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A2AD" w14:textId="77777777" w:rsidR="008343E1" w:rsidRDefault="008343E1" w:rsidP="00262220">
      <w:pPr>
        <w:rPr>
          <w:b/>
          <w:bCs/>
          <w:color w:val="FFFFFF" w:themeColor="background1"/>
          <w:sz w:val="32"/>
          <w:szCs w:val="32"/>
        </w:rPr>
      </w:pPr>
    </w:p>
    <w:p w14:paraId="7505BE2E" w14:textId="77777777" w:rsidR="001B5577" w:rsidRPr="00627E58" w:rsidRDefault="001B5577" w:rsidP="00262220">
      <w:pPr>
        <w:rPr>
          <w:b/>
          <w:bCs/>
          <w:color w:val="FFFFFF" w:themeColor="background1"/>
          <w:sz w:val="32"/>
          <w:szCs w:val="32"/>
        </w:rPr>
      </w:pPr>
    </w:p>
    <w:sdt>
      <w:sdtPr>
        <w:rPr>
          <w:b/>
          <w:bCs/>
          <w:color w:val="FFFFFF" w:themeColor="background1"/>
          <w:sz w:val="32"/>
          <w:szCs w:val="32"/>
        </w:rPr>
        <w:id w:val="-1731453688"/>
        <w:docPartObj>
          <w:docPartGallery w:val="Cover Pages"/>
          <w:docPartUnique/>
        </w:docPartObj>
      </w:sdtPr>
      <w:sdtEndPr>
        <w:rPr>
          <w:b w:val="0"/>
          <w:bCs w:val="0"/>
          <w:color w:val="414042"/>
          <w:sz w:val="20"/>
          <w:szCs w:val="20"/>
        </w:rPr>
      </w:sdtEndPr>
      <w:sdtContent>
        <w:bookmarkStart w:id="0" w:name="_Ref205361157" w:displacedByCustomXml="prev"/>
        <w:bookmarkEnd w:id="0" w:displacedByCustomXml="prev"/>
        <w:p w14:paraId="6B4B8862" w14:textId="564269A4" w:rsidR="00836BBF" w:rsidRPr="00627E58" w:rsidRDefault="0077014F" w:rsidP="00262220">
          <w:r w:rsidRPr="00627E58">
            <w:rPr>
              <w:noProof/>
              <w:lang w:eastAsia="en-AU"/>
            </w:rPr>
            <w:drawing>
              <wp:anchor distT="0" distB="0" distL="114300" distR="114300" simplePos="0" relativeHeight="251658241" behindDoc="1" locked="0" layoutInCell="1" allowOverlap="1" wp14:anchorId="6EC5A36E" wp14:editId="720A2A58">
                <wp:simplePos x="0" y="0"/>
                <wp:positionH relativeFrom="page">
                  <wp:posOffset>-5187</wp:posOffset>
                </wp:positionH>
                <wp:positionV relativeFrom="page">
                  <wp:posOffset>-76835</wp:posOffset>
                </wp:positionV>
                <wp:extent cx="7910545" cy="5273254"/>
                <wp:effectExtent l="0" t="0" r="1905" b="0"/>
                <wp:wrapNone/>
                <wp:docPr id="39" name="Picture 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910545" cy="5273254"/>
                        </a:xfrm>
                        <a:prstGeom prst="rect">
                          <a:avLst/>
                        </a:prstGeom>
                      </pic:spPr>
                    </pic:pic>
                  </a:graphicData>
                </a:graphic>
                <wp14:sizeRelH relativeFrom="margin">
                  <wp14:pctWidth>0</wp14:pctWidth>
                </wp14:sizeRelH>
                <wp14:sizeRelV relativeFrom="margin">
                  <wp14:pctHeight>0</wp14:pctHeight>
                </wp14:sizeRelV>
              </wp:anchor>
            </w:drawing>
          </w:r>
          <w:r w:rsidR="00AD41F3" w:rsidRPr="00627E58">
            <w:rPr>
              <w:noProof/>
            </w:rPr>
            <w:drawing>
              <wp:anchor distT="0" distB="0" distL="114300" distR="114300" simplePos="0" relativeHeight="251658242" behindDoc="0" locked="0" layoutInCell="1" allowOverlap="1" wp14:anchorId="3445CFB6" wp14:editId="3B28BAD5">
                <wp:simplePos x="0" y="0"/>
                <wp:positionH relativeFrom="page">
                  <wp:posOffset>720090</wp:posOffset>
                </wp:positionH>
                <wp:positionV relativeFrom="page">
                  <wp:posOffset>720090</wp:posOffset>
                </wp:positionV>
                <wp:extent cx="720000" cy="720000"/>
                <wp:effectExtent l="0" t="0" r="4445" b="4445"/>
                <wp:wrapNone/>
                <wp:docPr id="8" name="Picture 6" descr="U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T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C0AC4" w14:textId="77777777" w:rsidR="00AD41F3" w:rsidRPr="00627E58" w:rsidRDefault="00AD41F3" w:rsidP="00931EFA">
          <w:pPr>
            <w:pStyle w:val="Coverheading"/>
            <w:spacing w:after="6804"/>
          </w:pPr>
        </w:p>
        <w:p w14:paraId="07F5E217" w14:textId="4E7A7960" w:rsidR="00836BBF" w:rsidRPr="00627E58" w:rsidRDefault="005F0AD9" w:rsidP="00931EFA">
          <w:pPr>
            <w:pStyle w:val="Coverheading"/>
          </w:pPr>
          <w:bookmarkStart w:id="1" w:name="_Toc198808059"/>
          <w:r w:rsidRPr="00627E58">
            <w:rPr>
              <w:rStyle w:val="Heading2Char"/>
              <w:b/>
              <w:color w:val="FFFFFF" w:themeColor="background1"/>
              <w:sz w:val="72"/>
              <w:szCs w:val="20"/>
            </w:rPr>
            <w:t xml:space="preserve">Evaluation of the </w:t>
          </w:r>
          <w:r w:rsidR="00D223C2" w:rsidRPr="00627E58">
            <w:rPr>
              <w:rStyle w:val="Heading2Char"/>
              <w:b/>
              <w:color w:val="FFFFFF" w:themeColor="background1"/>
              <w:sz w:val="72"/>
              <w:szCs w:val="20"/>
            </w:rPr>
            <w:t>e</w:t>
          </w:r>
          <w:r w:rsidRPr="00627E58">
            <w:rPr>
              <w:rStyle w:val="Heading2Char"/>
              <w:b/>
              <w:color w:val="FFFFFF" w:themeColor="background1"/>
              <w:sz w:val="72"/>
              <w:szCs w:val="20"/>
            </w:rPr>
            <w:t xml:space="preserve">nvironmental and </w:t>
          </w:r>
          <w:r w:rsidR="00D223C2" w:rsidRPr="00627E58">
            <w:rPr>
              <w:rStyle w:val="Heading2Char"/>
              <w:b/>
              <w:color w:val="FFFFFF" w:themeColor="background1"/>
              <w:sz w:val="72"/>
              <w:szCs w:val="20"/>
            </w:rPr>
            <w:t>e</w:t>
          </w:r>
          <w:r w:rsidRPr="00627E58">
            <w:rPr>
              <w:rStyle w:val="Heading2Char"/>
              <w:b/>
              <w:color w:val="FFFFFF" w:themeColor="background1"/>
              <w:sz w:val="72"/>
              <w:szCs w:val="20"/>
            </w:rPr>
            <w:t xml:space="preserve">conomic </w:t>
          </w:r>
          <w:r w:rsidR="00EC468B" w:rsidRPr="00627E58">
            <w:rPr>
              <w:rStyle w:val="Heading2Char"/>
              <w:b/>
              <w:color w:val="FFFFFF" w:themeColor="background1"/>
              <w:sz w:val="72"/>
              <w:szCs w:val="20"/>
            </w:rPr>
            <w:t xml:space="preserve">benefits of the </w:t>
          </w:r>
          <w:r w:rsidR="00CC0B1A" w:rsidRPr="00627E58">
            <w:rPr>
              <w:rStyle w:val="Heading2Char"/>
              <w:b/>
              <w:color w:val="FFFFFF" w:themeColor="background1"/>
              <w:sz w:val="72"/>
              <w:szCs w:val="20"/>
            </w:rPr>
            <w:t xml:space="preserve">WELS Scheme </w:t>
          </w:r>
          <w:bookmarkEnd w:id="1"/>
        </w:p>
        <w:p w14:paraId="7EEF3A82" w14:textId="2EF3BE20" w:rsidR="00836BBF" w:rsidRPr="00627E58" w:rsidRDefault="00ED3788" w:rsidP="00905B96">
          <w:pPr>
            <w:pStyle w:val="Author"/>
          </w:pPr>
          <w:r>
            <w:t>P</w:t>
          </w:r>
          <w:r w:rsidR="00CC0B1A" w:rsidRPr="00627E58">
            <w:t>repared for DCCEEW</w:t>
          </w:r>
        </w:p>
        <w:p w14:paraId="3AA4893C" w14:textId="77777777" w:rsidR="00836BBF" w:rsidRPr="00627E58" w:rsidRDefault="00836BBF" w:rsidP="0067449B">
          <w:pPr>
            <w:rPr>
              <w:color w:val="FFFFFF" w:themeColor="background1"/>
            </w:rPr>
          </w:pPr>
        </w:p>
        <w:p w14:paraId="55318DF3" w14:textId="77777777" w:rsidR="00905B96" w:rsidRPr="00627E58" w:rsidRDefault="00836BBF" w:rsidP="00931EFA">
          <w:pPr>
            <w:pStyle w:val="Author"/>
            <w:rPr>
              <w:b/>
              <w:bCs/>
            </w:rPr>
          </w:pPr>
          <w:r w:rsidRPr="00627E58">
            <w:rPr>
              <w:b/>
              <w:bCs/>
            </w:rPr>
            <w:t>Institute for</w:t>
          </w:r>
          <w:r w:rsidR="00AD41F3" w:rsidRPr="00627E58">
            <w:rPr>
              <w:b/>
              <w:bCs/>
            </w:rPr>
            <w:t xml:space="preserve"> </w:t>
          </w:r>
          <w:r w:rsidRPr="00627E58">
            <w:rPr>
              <w:b/>
              <w:bCs/>
            </w:rPr>
            <w:t>Sustainable Futures</w:t>
          </w:r>
        </w:p>
        <w:p w14:paraId="691F843B" w14:textId="5926FB89" w:rsidR="00905B96" w:rsidRPr="00627E58" w:rsidRDefault="00ED3788" w:rsidP="00931EFA">
          <w:pPr>
            <w:pStyle w:val="Coverdate"/>
          </w:pPr>
          <w:r>
            <w:lastRenderedPageBreak/>
            <w:t>November</w:t>
          </w:r>
          <w:r w:rsidRPr="00627E58">
            <w:t xml:space="preserve"> </w:t>
          </w:r>
          <w:r w:rsidR="00EB7BE6" w:rsidRPr="00627E58">
            <w:t>2025</w:t>
          </w:r>
          <w:r w:rsidR="00905B96" w:rsidRPr="00627E58">
            <w:t xml:space="preserve"> | uts.edu.au/is</w:t>
          </w:r>
        </w:p>
        <w:p w14:paraId="7920CD48" w14:textId="77777777" w:rsidR="00836BBF" w:rsidRPr="00627E58" w:rsidRDefault="00632DC7" w:rsidP="00905B96"/>
      </w:sdtContent>
    </w:sdt>
    <w:p w14:paraId="3E95E073" w14:textId="08E46A08" w:rsidR="00AD41F3" w:rsidRPr="00627E58" w:rsidRDefault="00046BA5" w:rsidP="00377F5E">
      <w:r w:rsidRPr="00627E58">
        <w:rPr>
          <w:noProof/>
        </w:rPr>
        <mc:AlternateContent>
          <mc:Choice Requires="wps">
            <w:drawing>
              <wp:anchor distT="0" distB="0" distL="114300" distR="114300" simplePos="0" relativeHeight="251658243" behindDoc="0" locked="0" layoutInCell="1" allowOverlap="1" wp14:anchorId="5B39E1FD" wp14:editId="59C479A1">
                <wp:simplePos x="0" y="0"/>
                <wp:positionH relativeFrom="column">
                  <wp:posOffset>2164624</wp:posOffset>
                </wp:positionH>
                <wp:positionV relativeFrom="paragraph">
                  <wp:posOffset>4167596</wp:posOffset>
                </wp:positionV>
                <wp:extent cx="3949700" cy="2018371"/>
                <wp:effectExtent l="0" t="0" r="0" b="0"/>
                <wp:wrapNone/>
                <wp:docPr id="2038933228" name="Text Box 31"/>
                <wp:cNvGraphicFramePr/>
                <a:graphic xmlns:a="http://schemas.openxmlformats.org/drawingml/2006/main">
                  <a:graphicData uri="http://schemas.microsoft.com/office/word/2010/wordprocessingShape">
                    <wps:wsp>
                      <wps:cNvSpPr txBox="1"/>
                      <wps:spPr>
                        <a:xfrm>
                          <a:off x="0" y="0"/>
                          <a:ext cx="3949700" cy="2018371"/>
                        </a:xfrm>
                        <a:prstGeom prst="rect">
                          <a:avLst/>
                        </a:prstGeom>
                        <a:noFill/>
                        <a:ln w="6350">
                          <a:noFill/>
                        </a:ln>
                      </wps:spPr>
                      <wps:txbx>
                        <w:txbxContent>
                          <w:p w14:paraId="18F1549A" w14:textId="631D1DA6" w:rsidR="002964ED" w:rsidRPr="00627E58" w:rsidRDefault="002964ED" w:rsidP="002964ED">
                            <w:pPr>
                              <w:pStyle w:val="Heading2nonumbers"/>
                              <w:rPr>
                                <w:sz w:val="32"/>
                                <w:szCs w:val="32"/>
                              </w:rPr>
                            </w:pPr>
                            <w:r w:rsidRPr="00627E58">
                              <w:rPr>
                                <w:sz w:val="32"/>
                                <w:szCs w:val="32"/>
                              </w:rPr>
                              <w:t>Acknowledgements</w:t>
                            </w:r>
                          </w:p>
                          <w:p w14:paraId="4ED98146" w14:textId="625C1F15" w:rsidR="003E1D83" w:rsidRPr="00627E58" w:rsidRDefault="003021C3" w:rsidP="002964ED">
                            <w:r w:rsidRPr="00627E58">
                              <w:t>We</w:t>
                            </w:r>
                            <w:r w:rsidR="002964ED" w:rsidRPr="00627E58">
                              <w:t xml:space="preserve"> </w:t>
                            </w:r>
                            <w:r w:rsidRPr="00627E58">
                              <w:t>a</w:t>
                            </w:r>
                            <w:r w:rsidR="002964ED" w:rsidRPr="00627E58">
                              <w:t xml:space="preserve">cknowledge the </w:t>
                            </w:r>
                            <w:r w:rsidR="003E1D83" w:rsidRPr="00627E58">
                              <w:t xml:space="preserve">collaborative </w:t>
                            </w:r>
                            <w:r w:rsidR="002964ED" w:rsidRPr="00627E58">
                              <w:t>participation of industry groups</w:t>
                            </w:r>
                            <w:r w:rsidRPr="00627E58">
                              <w:t>, consultants</w:t>
                            </w:r>
                            <w:r w:rsidR="002964ED" w:rsidRPr="00627E58">
                              <w:t xml:space="preserve"> and </w:t>
                            </w:r>
                            <w:r w:rsidR="003E1D83" w:rsidRPr="00627E58">
                              <w:t xml:space="preserve">WELS product suppliers and manufacturers during this project. </w:t>
                            </w:r>
                            <w:r w:rsidRPr="00627E58">
                              <w:t>Including</w:t>
                            </w:r>
                            <w:r w:rsidR="00484BAA" w:rsidRPr="00627E58">
                              <w:t>:</w:t>
                            </w:r>
                          </w:p>
                          <w:p w14:paraId="3FB55B0F" w14:textId="78A21C20" w:rsidR="00046BA5" w:rsidRPr="00627E58" w:rsidRDefault="000B0B45" w:rsidP="002964ED">
                            <w:r w:rsidRPr="00627E58">
                              <w:t xml:space="preserve">Australian Plumbing </w:t>
                            </w:r>
                            <w:r w:rsidR="00484BAA" w:rsidRPr="00627E58">
                              <w:t>Manufacturers</w:t>
                            </w:r>
                            <w:r w:rsidRPr="00627E58">
                              <w:t xml:space="preserve"> Association (</w:t>
                            </w:r>
                            <w:r w:rsidR="00046BA5" w:rsidRPr="00627E58">
                              <w:t>APMA</w:t>
                            </w:r>
                            <w:r w:rsidRPr="00627E58">
                              <w:t>)</w:t>
                            </w:r>
                            <w:r w:rsidR="003021C3" w:rsidRPr="00627E58">
                              <w:t xml:space="preserve">, </w:t>
                            </w:r>
                            <w:r w:rsidR="00F244F4" w:rsidRPr="00627E58">
                              <w:t>AustWorld,</w:t>
                            </w:r>
                            <w:r w:rsidR="00F279B9" w:rsidRPr="00627E58">
                              <w:t xml:space="preserve"> Azzura, Bunnings, </w:t>
                            </w:r>
                            <w:r w:rsidR="00254F16" w:rsidRPr="00627E58">
                              <w:t xml:space="preserve">Carmody Compliance Consulting, Caroma, Consumer Electronics Suppliers’ Assocatiation (CESA), </w:t>
                            </w:r>
                            <w:r w:rsidR="00CA123B" w:rsidRPr="00627E58">
                              <w:t xml:space="preserve">Enware, Gentec, Hansgrohe, Hisense, LG, </w:t>
                            </w:r>
                            <w:r w:rsidR="003021C3" w:rsidRPr="00627E58">
                              <w:t xml:space="preserve">Meir, Plumbing </w:t>
                            </w:r>
                            <w:r w:rsidR="00484BAA" w:rsidRPr="00627E58">
                              <w:t>Products</w:t>
                            </w:r>
                            <w:r w:rsidR="003021C3" w:rsidRPr="00627E58">
                              <w:t xml:space="preserve"> Industry Group (PPIG), Thornwaite, Vzug, Whirlpool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E1FD" id="_x0000_t202" coordsize="21600,21600" o:spt="202" path="m,l,21600r21600,l21600,xe">
                <v:stroke joinstyle="miter"/>
                <v:path gradientshapeok="t" o:connecttype="rect"/>
              </v:shapetype>
              <v:shape id="Text Box 31" o:spid="_x0000_s1026" type="#_x0000_t202" style="position:absolute;margin-left:170.45pt;margin-top:328.15pt;width:311pt;height:158.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" filled="f" stroked="f" strokeweight=".5pt">
                <v:textbox>
                  <w:txbxContent>
                    <w:p w14:paraId="18F1549A" w14:textId="631D1DA6" w:rsidR="002964ED" w:rsidRPr="00627E58" w:rsidRDefault="002964ED" w:rsidP="002964ED">
                      <w:pPr>
                        <w:pStyle w:val="Heading2nonumbers"/>
                        <w:rPr>
                          <w:sz w:val="32"/>
                          <w:szCs w:val="32"/>
                        </w:rPr>
                      </w:pPr>
                      <w:r w:rsidRPr="00627E58">
                        <w:rPr>
                          <w:sz w:val="32"/>
                          <w:szCs w:val="32"/>
                        </w:rPr>
                        <w:t>Acknowledgements</w:t>
                      </w:r>
                    </w:p>
                    <w:p w14:paraId="4ED98146" w14:textId="625C1F15" w:rsidR="003E1D83" w:rsidRPr="00627E58" w:rsidRDefault="003021C3" w:rsidP="002964ED">
                      <w:r w:rsidRPr="00627E58">
                        <w:t>We</w:t>
                      </w:r>
                      <w:r w:rsidR="002964ED" w:rsidRPr="00627E58">
                        <w:t xml:space="preserve"> </w:t>
                      </w:r>
                      <w:r w:rsidRPr="00627E58">
                        <w:t>a</w:t>
                      </w:r>
                      <w:r w:rsidR="002964ED" w:rsidRPr="00627E58">
                        <w:t xml:space="preserve">cknowledge the </w:t>
                      </w:r>
                      <w:r w:rsidR="003E1D83" w:rsidRPr="00627E58">
                        <w:t xml:space="preserve">collaborative </w:t>
                      </w:r>
                      <w:r w:rsidR="002964ED" w:rsidRPr="00627E58">
                        <w:t>participation of industry groups</w:t>
                      </w:r>
                      <w:r w:rsidRPr="00627E58">
                        <w:t>, consultants</w:t>
                      </w:r>
                      <w:r w:rsidR="002964ED" w:rsidRPr="00627E58">
                        <w:t xml:space="preserve"> and </w:t>
                      </w:r>
                      <w:r w:rsidR="003E1D83" w:rsidRPr="00627E58">
                        <w:t xml:space="preserve">WELS product suppliers and manufacturers during this project. </w:t>
                      </w:r>
                      <w:r w:rsidRPr="00627E58">
                        <w:t>Including</w:t>
                      </w:r>
                      <w:r w:rsidR="00484BAA" w:rsidRPr="00627E58">
                        <w:t>:</w:t>
                      </w:r>
                    </w:p>
                    <w:p w14:paraId="3FB55B0F" w14:textId="78A21C20" w:rsidR="00046BA5" w:rsidRPr="00627E58" w:rsidRDefault="000B0B45" w:rsidP="002964ED">
                      <w:r w:rsidRPr="00627E58">
                        <w:t xml:space="preserve">Australian Plumbing </w:t>
                      </w:r>
                      <w:r w:rsidR="00484BAA" w:rsidRPr="00627E58">
                        <w:t>Manufacturers</w:t>
                      </w:r>
                      <w:r w:rsidRPr="00627E58">
                        <w:t xml:space="preserve"> Association (</w:t>
                      </w:r>
                      <w:r w:rsidR="00046BA5" w:rsidRPr="00627E58">
                        <w:t>APMA</w:t>
                      </w:r>
                      <w:r w:rsidRPr="00627E58">
                        <w:t>)</w:t>
                      </w:r>
                      <w:r w:rsidR="003021C3" w:rsidRPr="00627E58">
                        <w:t xml:space="preserve">, </w:t>
                      </w:r>
                      <w:r w:rsidR="00F244F4" w:rsidRPr="00627E58">
                        <w:t>AustWorld,</w:t>
                      </w:r>
                      <w:r w:rsidR="00F279B9" w:rsidRPr="00627E58">
                        <w:t xml:space="preserve"> Azzura, Bunnings, </w:t>
                      </w:r>
                      <w:r w:rsidR="00254F16" w:rsidRPr="00627E58">
                        <w:t xml:space="preserve">Carmody Compliance Consulting, Caroma, Consumer Electronics Suppliers’ Assocatiation (CESA), </w:t>
                      </w:r>
                      <w:r w:rsidR="00CA123B" w:rsidRPr="00627E58">
                        <w:t xml:space="preserve">Enware, Gentec, Hansgrohe, Hisense, LG, </w:t>
                      </w:r>
                      <w:r w:rsidR="003021C3" w:rsidRPr="00627E58">
                        <w:t xml:space="preserve">Meir, Plumbing </w:t>
                      </w:r>
                      <w:r w:rsidR="00484BAA" w:rsidRPr="00627E58">
                        <w:t>Products</w:t>
                      </w:r>
                      <w:r w:rsidR="003021C3" w:rsidRPr="00627E58">
                        <w:t xml:space="preserve"> Industry Group (PPIG), Thornwaite, Vzug, Whirlpool</w:t>
                      </w:r>
                    </w:p>
                  </w:txbxContent>
                </v:textbox>
              </v:shape>
            </w:pict>
          </mc:Fallback>
        </mc:AlternateContent>
      </w:r>
      <w:r w:rsidR="00AD41F3" w:rsidRPr="00627E58">
        <w:rPr>
          <w:noProof/>
          <w:lang w:eastAsia="en-AU"/>
        </w:rPr>
        <w:drawing>
          <wp:inline distT="0" distB="0" distL="0" distR="0" wp14:anchorId="51C405E3" wp14:editId="41EE5BE2">
            <wp:extent cx="6120000" cy="4078657"/>
            <wp:effectExtent l="0" t="0" r="190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screen">
                      <a:alphaModFix amt="85000"/>
                      <a:extLst>
                        <a:ext uri="{28A0092B-C50C-407E-A947-70E740481C1C}">
                          <a14:useLocalDpi xmlns:a14="http://schemas.microsoft.com/office/drawing/2010/main" val="0"/>
                        </a:ext>
                      </a:extLst>
                    </a:blip>
                    <a:stretch>
                      <a:fillRect/>
                    </a:stretch>
                  </pic:blipFill>
                  <pic:spPr bwMode="auto">
                    <a:xfrm>
                      <a:off x="0" y="0"/>
                      <a:ext cx="6120000" cy="4078657"/>
                    </a:xfrm>
                    <a:prstGeom prst="rect">
                      <a:avLst/>
                    </a:prstGeom>
                    <a:ln>
                      <a:noFill/>
                    </a:ln>
                    <a:extLst>
                      <a:ext uri="{53640926-AAD7-44D8-BBD7-CCE9431645EC}">
                        <a14:shadowObscured xmlns:a14="http://schemas.microsoft.com/office/drawing/2010/main"/>
                      </a:ext>
                    </a:extLst>
                  </pic:spPr>
                </pic:pic>
              </a:graphicData>
            </a:graphic>
          </wp:inline>
        </w:drawing>
      </w:r>
    </w:p>
    <w:p w14:paraId="16D07253" w14:textId="3EB0C34C" w:rsidR="00766300" w:rsidRPr="00627E58" w:rsidRDefault="006302BA" w:rsidP="00931EFA">
      <w:pPr>
        <w:pStyle w:val="Heading1nonumbers"/>
      </w:pPr>
      <w:bookmarkStart w:id="2" w:name="_Toc198808060"/>
      <w:r w:rsidRPr="00627E58">
        <w:t xml:space="preserve">Research </w:t>
      </w:r>
      <w:r w:rsidR="00834483" w:rsidRPr="00627E58">
        <w:t>t</w:t>
      </w:r>
      <w:r w:rsidRPr="00627E58">
        <w:t>eam</w:t>
      </w:r>
      <w:bookmarkEnd w:id="2"/>
    </w:p>
    <w:p w14:paraId="40E7F82E" w14:textId="70779D51" w:rsidR="000562B9" w:rsidRPr="00627E58" w:rsidRDefault="000562B9" w:rsidP="00C73BC4">
      <w:pPr>
        <w:numPr>
          <w:ilvl w:val="0"/>
          <w:numId w:val="8"/>
        </w:numPr>
      </w:pPr>
      <w:r w:rsidRPr="00627E58">
        <w:t>A/Prof. Simon Fane</w:t>
      </w:r>
    </w:p>
    <w:p w14:paraId="1E28D428" w14:textId="62E1D33D" w:rsidR="000562B9" w:rsidRPr="00627E58" w:rsidRDefault="000562B9" w:rsidP="00C73BC4">
      <w:pPr>
        <w:numPr>
          <w:ilvl w:val="0"/>
          <w:numId w:val="8"/>
        </w:numPr>
      </w:pPr>
      <w:r w:rsidRPr="00627E58">
        <w:t>Alexandra Butler</w:t>
      </w:r>
    </w:p>
    <w:p w14:paraId="1F5FB509" w14:textId="77777777" w:rsidR="000562B9" w:rsidRPr="00627E58" w:rsidRDefault="000562B9" w:rsidP="00C73BC4">
      <w:pPr>
        <w:numPr>
          <w:ilvl w:val="0"/>
          <w:numId w:val="8"/>
        </w:numPr>
      </w:pPr>
      <w:r w:rsidRPr="00627E58">
        <w:t>Yohan Kim</w:t>
      </w:r>
    </w:p>
    <w:p w14:paraId="651EB0F6" w14:textId="5C43184C" w:rsidR="00764B8C" w:rsidRPr="00627E58" w:rsidRDefault="00764B8C" w:rsidP="00C73BC4">
      <w:pPr>
        <w:numPr>
          <w:ilvl w:val="0"/>
          <w:numId w:val="8"/>
        </w:numPr>
      </w:pPr>
      <w:r w:rsidRPr="00627E58">
        <w:t>Rooma Shailaj</w:t>
      </w:r>
    </w:p>
    <w:p w14:paraId="17CBE05A" w14:textId="722F833C" w:rsidR="006E5131" w:rsidRPr="00627E58" w:rsidRDefault="006E5131" w:rsidP="00C73BC4">
      <w:pPr>
        <w:numPr>
          <w:ilvl w:val="0"/>
          <w:numId w:val="8"/>
        </w:numPr>
      </w:pPr>
      <w:r w:rsidRPr="00627E58">
        <w:t>Anita Bentley</w:t>
      </w:r>
    </w:p>
    <w:p w14:paraId="1CDAE341" w14:textId="77777777" w:rsidR="00A4202E" w:rsidRPr="00627E58" w:rsidRDefault="00A4202E" w:rsidP="00A4202E">
      <w:pPr>
        <w:numPr>
          <w:ilvl w:val="0"/>
          <w:numId w:val="8"/>
        </w:numPr>
      </w:pPr>
      <w:r w:rsidRPr="00627E58">
        <w:t>Alec Check</w:t>
      </w:r>
    </w:p>
    <w:p w14:paraId="35B0DE15" w14:textId="77777777" w:rsidR="000562B9" w:rsidRDefault="000562B9" w:rsidP="00C73BC4">
      <w:pPr>
        <w:numPr>
          <w:ilvl w:val="0"/>
          <w:numId w:val="8"/>
        </w:numPr>
      </w:pPr>
      <w:r w:rsidRPr="00627E58">
        <w:t>Adrienne Thackway</w:t>
      </w:r>
    </w:p>
    <w:p w14:paraId="3C22B285" w14:textId="56228846" w:rsidR="006D76D6" w:rsidRPr="00627E58" w:rsidRDefault="006D76D6" w:rsidP="00C73BC4">
      <w:pPr>
        <w:numPr>
          <w:ilvl w:val="0"/>
          <w:numId w:val="8"/>
        </w:numPr>
      </w:pPr>
      <w:r>
        <w:t>Emma Watts</w:t>
      </w:r>
    </w:p>
    <w:p w14:paraId="2146BDC1" w14:textId="77777777" w:rsidR="006302BA" w:rsidRPr="00627E58" w:rsidRDefault="006302BA" w:rsidP="00931EFA">
      <w:pPr>
        <w:pStyle w:val="Heading1nonumbers"/>
      </w:pPr>
      <w:bookmarkStart w:id="3" w:name="_Toc198808061"/>
      <w:r w:rsidRPr="00627E58">
        <w:t>Citation</w:t>
      </w:r>
      <w:bookmarkEnd w:id="3"/>
    </w:p>
    <w:p w14:paraId="42436C2C" w14:textId="5C81D990" w:rsidR="002C78F4" w:rsidRDefault="002C78F4" w:rsidP="002C78F4">
      <w:r w:rsidRPr="00627E58">
        <w:t xml:space="preserve">Fane, S., Butler, A., </w:t>
      </w:r>
      <w:r w:rsidR="009E4DD6" w:rsidRPr="00627E58">
        <w:t>Kim, Y</w:t>
      </w:r>
      <w:r w:rsidR="000A351B">
        <w:t xml:space="preserve">., </w:t>
      </w:r>
      <w:r w:rsidR="006E5131" w:rsidRPr="00627E58">
        <w:t>Bentley, A.,</w:t>
      </w:r>
      <w:r w:rsidR="003B58E6">
        <w:t xml:space="preserve"> Watts</w:t>
      </w:r>
      <w:r w:rsidR="000A351B">
        <w:t>, E</w:t>
      </w:r>
      <w:r w:rsidR="009E4DD6" w:rsidRPr="00627E58">
        <w:t xml:space="preserve">. </w:t>
      </w:r>
      <w:r w:rsidRPr="00627E58">
        <w:t xml:space="preserve">(2025), </w:t>
      </w:r>
      <w:r w:rsidR="00EC468B" w:rsidRPr="00627E58">
        <w:t xml:space="preserve">Evaluation of the </w:t>
      </w:r>
      <w:r w:rsidR="009E79BF" w:rsidRPr="00627E58">
        <w:t>e</w:t>
      </w:r>
      <w:r w:rsidRPr="00627E58">
        <w:t xml:space="preserve">nvironmental and </w:t>
      </w:r>
      <w:r w:rsidR="009E79BF" w:rsidRPr="00627E58">
        <w:t>e</w:t>
      </w:r>
      <w:r w:rsidRPr="00627E58">
        <w:t xml:space="preserve">conomic </w:t>
      </w:r>
      <w:r w:rsidR="00EC468B" w:rsidRPr="00627E58">
        <w:t xml:space="preserve">benefits of the WELS </w:t>
      </w:r>
      <w:r w:rsidR="009E79BF" w:rsidRPr="00627E58">
        <w:t>s</w:t>
      </w:r>
      <w:r w:rsidR="00EC468B" w:rsidRPr="00627E58">
        <w:t>cheme</w:t>
      </w:r>
      <w:r w:rsidRPr="00627E58">
        <w:t xml:space="preserve">. </w:t>
      </w:r>
      <w:r w:rsidR="00831286">
        <w:t>R</w:t>
      </w:r>
      <w:r w:rsidRPr="00627E58">
        <w:t>eport prepared for DCCEEW</w:t>
      </w:r>
      <w:r w:rsidR="00DE0478" w:rsidRPr="00627E58">
        <w:t xml:space="preserve">, </w:t>
      </w:r>
      <w:r w:rsidR="00D17447" w:rsidRPr="00627E58">
        <w:t xml:space="preserve">Institute for Sustainable Futures at the University of Technology Sydney, </w:t>
      </w:r>
      <w:r w:rsidR="007502F9">
        <w:t>December</w:t>
      </w:r>
      <w:r w:rsidR="00831286" w:rsidRPr="00627E58">
        <w:t xml:space="preserve"> </w:t>
      </w:r>
      <w:r w:rsidR="00DE0478" w:rsidRPr="00627E58">
        <w:t>2025.</w:t>
      </w:r>
    </w:p>
    <w:p w14:paraId="10CF2962" w14:textId="77777777" w:rsidR="00823B7E" w:rsidRDefault="00823B7E" w:rsidP="002C78F4"/>
    <w:p w14:paraId="40DA4AD7" w14:textId="77777777" w:rsidR="00823B7E" w:rsidRPr="00627E58" w:rsidRDefault="00823B7E" w:rsidP="002C78F4"/>
    <w:p w14:paraId="03A4DDE5" w14:textId="77777777" w:rsidR="006302BA" w:rsidRPr="00627E58" w:rsidRDefault="006302BA" w:rsidP="00931EFA">
      <w:pPr>
        <w:pStyle w:val="Heading1nonumbers"/>
      </w:pPr>
      <w:bookmarkStart w:id="4" w:name="_Toc198808062"/>
      <w:r w:rsidRPr="00627E58">
        <w:lastRenderedPageBreak/>
        <w:t>About the authors</w:t>
      </w:r>
      <w:bookmarkEnd w:id="4"/>
    </w:p>
    <w:p w14:paraId="0A1F9AD5" w14:textId="77777777" w:rsidR="00CB7377" w:rsidRPr="00627E58" w:rsidRDefault="00CB7377" w:rsidP="00CB7377">
      <w:r w:rsidRPr="00627E58">
        <w:t>The Institute for Sustainable Futures (UTS-ISF) is a transdisciplinary research and consulting organisation at the UTS. ISF has been setting global benchmarks since 1997 in helping governments, organisations and communities achieve change towards sustainable futures.</w:t>
      </w:r>
    </w:p>
    <w:p w14:paraId="6B2B7946" w14:textId="77777777" w:rsidR="000102C7" w:rsidRPr="00627E58" w:rsidRDefault="000102C7" w:rsidP="00931EFA">
      <w:pPr>
        <w:pStyle w:val="Heading2nonumbers"/>
      </w:pPr>
      <w:bookmarkStart w:id="5" w:name="_Toc198808063"/>
      <w:r w:rsidRPr="00627E58">
        <w:t>Disclaimer</w:t>
      </w:r>
      <w:bookmarkEnd w:id="5"/>
    </w:p>
    <w:p w14:paraId="52F41DD2" w14:textId="150F6E03" w:rsidR="00577981" w:rsidRPr="00627E58" w:rsidRDefault="000102C7" w:rsidP="00AD41F3">
      <w:r w:rsidRPr="00627E58">
        <w:t>The authors have used all due care and skill to ensure the material is accurate as at the date of this report. ISF and the authors do not accept any responsibility for any loss that may arise by anyone relying upon its contents.</w:t>
      </w:r>
      <w:r w:rsidR="003D54BB" w:rsidRPr="00627E58">
        <w:t xml:space="preserve"> </w:t>
      </w:r>
      <w:r w:rsidRPr="00627E58">
        <w:t xml:space="preserve">© UTS </w:t>
      </w:r>
      <w:r w:rsidRPr="00627E58">
        <w:fldChar w:fldCharType="begin"/>
      </w:r>
      <w:r w:rsidRPr="00627E58">
        <w:instrText xml:space="preserve"> SAVEDATE  \@ "MMMM yyyy"  \* MERGEFORMAT </w:instrText>
      </w:r>
      <w:r w:rsidRPr="00627E58">
        <w:fldChar w:fldCharType="separate"/>
      </w:r>
      <w:r w:rsidR="00632DC7">
        <w:rPr>
          <w:noProof/>
        </w:rPr>
        <w:t>December 2025</w:t>
      </w:r>
      <w:r w:rsidRPr="00627E58">
        <w:fldChar w:fldCharType="end"/>
      </w:r>
    </w:p>
    <w:p w14:paraId="73CF414D" w14:textId="77777777" w:rsidR="00AD41F3" w:rsidRPr="00627E58" w:rsidRDefault="00AD41F3" w:rsidP="00AD41F3"/>
    <w:p w14:paraId="71092AEB" w14:textId="77777777" w:rsidR="00AD41F3" w:rsidRPr="00627E58" w:rsidRDefault="00AD41F3" w:rsidP="00E777CE">
      <w:pPr>
        <w:tabs>
          <w:tab w:val="left" w:pos="20"/>
        </w:tabs>
      </w:pPr>
      <w:r w:rsidRPr="00627E58">
        <w:rPr>
          <w:noProof/>
        </w:rPr>
        <w:drawing>
          <wp:inline distT="0" distB="0" distL="0" distR="0" wp14:anchorId="177AE030" wp14:editId="5FF75F83">
            <wp:extent cx="723600" cy="720000"/>
            <wp:effectExtent l="0" t="0" r="635" b="4445"/>
            <wp:docPr id="1041593697" name="Picture 19" descr="UT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93697" name="Picture 19" descr="UTS Logo">
                      <a:extLst>
                        <a:ext uri="{C183D7F6-B498-43B3-948B-1728B52AA6E4}">
                          <adec:decorative xmlns:adec="http://schemas.microsoft.com/office/drawing/2017/decorative" val="0"/>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p>
    <w:p w14:paraId="07C074A2" w14:textId="77777777" w:rsidR="00AD41F3" w:rsidRPr="00627E58" w:rsidRDefault="00AD41F3" w:rsidP="00931EFA">
      <w:pPr>
        <w:pStyle w:val="Heading2nonumbers"/>
      </w:pPr>
      <w:bookmarkStart w:id="6" w:name="_Toc198808064"/>
      <w:r w:rsidRPr="00627E58">
        <w:t>Institute for Sustainable Futures</w:t>
      </w:r>
      <w:bookmarkEnd w:id="6"/>
    </w:p>
    <w:p w14:paraId="7770B874" w14:textId="31B9CCB0" w:rsidR="00CB0D7F" w:rsidRPr="00627E58" w:rsidRDefault="00AD41F3" w:rsidP="00CB0D7F">
      <w:pPr>
        <w:rPr>
          <w:rStyle w:val="Hyperlink"/>
          <w:color w:val="0F4BEB" w:themeColor="accent1"/>
          <w:u w:val="single"/>
        </w:rPr>
      </w:pPr>
      <w:r w:rsidRPr="00627E58">
        <w:t>University of Technology Sydney</w:t>
      </w:r>
      <w:r w:rsidRPr="00627E58">
        <w:br/>
        <w:t>PO Box 123 Broadway, NSW, 2007</w:t>
      </w:r>
      <w:r w:rsidRPr="00627E58">
        <w:br/>
      </w:r>
      <w:hyperlink r:id="rId15" w:history="1">
        <w:r w:rsidR="00071F85" w:rsidRPr="00627E58">
          <w:rPr>
            <w:rStyle w:val="Hyperlink"/>
            <w:color w:val="0F4BEB" w:themeColor="accent1"/>
            <w:u w:val="single"/>
          </w:rPr>
          <w:t>ISF UTS website</w:t>
        </w:r>
      </w:hyperlink>
    </w:p>
    <w:p w14:paraId="2B3E1B61" w14:textId="36DDEE18" w:rsidR="00931EFA" w:rsidRPr="00627E58" w:rsidRDefault="00CB0D7F" w:rsidP="00CB0D7F">
      <w:r w:rsidRPr="00627E58">
        <w:t>Cover Image: Department of Climate Change, Energy, the Environment and Water (DCCEEW)</w:t>
      </w:r>
    </w:p>
    <w:p w14:paraId="08AD2FFC" w14:textId="77777777" w:rsidR="003D54BB" w:rsidRPr="00627E58" w:rsidRDefault="003D54BB" w:rsidP="00931EFA">
      <w:pPr>
        <w:pStyle w:val="Heading2nonumbers"/>
      </w:pPr>
      <w:bookmarkStart w:id="7" w:name="_Toc198808065"/>
      <w:r w:rsidRPr="00627E58">
        <w:t>Acknowledgment of Country</w:t>
      </w:r>
      <w:bookmarkEnd w:id="7"/>
    </w:p>
    <w:p w14:paraId="2A6B1F12" w14:textId="77777777" w:rsidR="00E951A7" w:rsidRPr="00627E58" w:rsidRDefault="003D54BB" w:rsidP="00AD41F3">
      <w:r w:rsidRPr="00627E58">
        <w:t>UTS acknowledges the Gadigal People of the Eora Nation, the Boorooberongal People of the Dharug Nation, the Bidiagal People and the Gamaygal People upon whose ancestral lands our university stands. We would also like to pay respect to the Elders past, present and future, acknowledging them as the traditional custodians of knowledge for these lands.</w:t>
      </w:r>
    </w:p>
    <w:p w14:paraId="77167E8E" w14:textId="72D3B9C2" w:rsidR="00325643" w:rsidRPr="00627E58" w:rsidRDefault="00325643" w:rsidP="00E951A7">
      <w:r w:rsidRPr="00627E58">
        <w:br w:type="page"/>
      </w:r>
    </w:p>
    <w:p w14:paraId="35020DA4" w14:textId="77777777" w:rsidR="00325643" w:rsidRPr="00627E58" w:rsidRDefault="00325643" w:rsidP="00325643">
      <w:pPr>
        <w:rPr>
          <w:b/>
          <w:bCs/>
          <w:color w:val="DD2305" w:themeColor="accent5"/>
        </w:rPr>
        <w:sectPr w:rsidR="00325643" w:rsidRPr="00627E58" w:rsidSect="00A81049">
          <w:headerReference w:type="even" r:id="rId16"/>
          <w:footerReference w:type="even" r:id="rId17"/>
          <w:footerReference w:type="default" r:id="rId18"/>
          <w:headerReference w:type="first" r:id="rId19"/>
          <w:footerReference w:type="first" r:id="rId20"/>
          <w:type w:val="continuous"/>
          <w:pgSz w:w="11906" w:h="16838" w:code="9"/>
          <w:pgMar w:top="1134" w:right="1134" w:bottom="1134" w:left="1134" w:header="567" w:footer="510" w:gutter="0"/>
          <w:pgNumType w:fmt="lowerRoman"/>
          <w:cols w:space="709"/>
          <w:titlePg/>
          <w:docGrid w:linePitch="360"/>
        </w:sectPr>
      </w:pPr>
    </w:p>
    <w:p w14:paraId="55FE07D3" w14:textId="0EC9AE4E" w:rsidR="00A10BE6" w:rsidRPr="00627E58" w:rsidRDefault="00765DBD" w:rsidP="00F22D20">
      <w:pPr>
        <w:pStyle w:val="Heading1"/>
        <w:numPr>
          <w:ilvl w:val="0"/>
          <w:numId w:val="0"/>
        </w:numPr>
        <w:ind w:left="432" w:hanging="432"/>
      </w:pPr>
      <w:bookmarkStart w:id="8" w:name="_Toc198808066"/>
      <w:r w:rsidRPr="00627E58">
        <w:lastRenderedPageBreak/>
        <w:t xml:space="preserve">Executive </w:t>
      </w:r>
      <w:r w:rsidR="00634026">
        <w:t>S</w:t>
      </w:r>
      <w:r w:rsidRPr="00627E58">
        <w:t>ummary</w:t>
      </w:r>
      <w:bookmarkEnd w:id="8"/>
      <w:r w:rsidR="00A10BE6" w:rsidRPr="00627E58">
        <w:t xml:space="preserve"> </w:t>
      </w:r>
    </w:p>
    <w:p w14:paraId="64729D51" w14:textId="5E5CF74E" w:rsidR="0026413F" w:rsidRPr="00627E58" w:rsidRDefault="00A10BE6" w:rsidP="00A10BE6">
      <w:r w:rsidRPr="00627E58">
        <w:t xml:space="preserve">This report presents a study of the environmental and economic benefits of the Australian Water Efficiency Labelling and Standards (WELS) scheme, which has been operating since 2005. Conducted by the </w:t>
      </w:r>
      <w:r w:rsidR="00092FCC">
        <w:t>University of Technology (</w:t>
      </w:r>
      <w:r w:rsidRPr="00627E58">
        <w:t>UTS</w:t>
      </w:r>
      <w:r w:rsidR="00092FCC">
        <w:t>)</w:t>
      </w:r>
      <w:r w:rsidRPr="00627E58">
        <w:t xml:space="preserve"> Institute for Sustainable Futures (ISF) for the Commonwealth Department of Climate Change, Energy, the Environment and Water (DCCEEW)</w:t>
      </w:r>
      <w:r w:rsidR="003C481F" w:rsidRPr="00627E58">
        <w:t xml:space="preserve">. </w:t>
      </w:r>
    </w:p>
    <w:p w14:paraId="1B9DFA1E" w14:textId="13283698" w:rsidR="00A10BE6" w:rsidRPr="00627E58" w:rsidRDefault="003C481F" w:rsidP="00A10BE6">
      <w:r w:rsidRPr="00627E58">
        <w:t>T</w:t>
      </w:r>
      <w:r w:rsidR="00A10BE6" w:rsidRPr="00627E58">
        <w:t xml:space="preserve">his study assesses the impacts of the WELS scheme from </w:t>
      </w:r>
      <w:r w:rsidRPr="00627E58">
        <w:t>2006</w:t>
      </w:r>
      <w:r w:rsidR="00A10BE6" w:rsidRPr="00627E58">
        <w:t xml:space="preserve"> to the end of 2025 and projects future impacts to the end of 2045. This study builds on previous ISF evaluations </w:t>
      </w:r>
      <w:r w:rsidR="007060A1" w:rsidRPr="00627E58">
        <w:t>of the WELS scheme</w:t>
      </w:r>
      <w:r w:rsidR="00815AB9" w:rsidRPr="00627E58">
        <w:t>,</w:t>
      </w:r>
      <w:r w:rsidR="007060A1" w:rsidRPr="00627E58">
        <w:t xml:space="preserve"> </w:t>
      </w:r>
      <w:r w:rsidR="00A10BE6" w:rsidRPr="00627E58">
        <w:t xml:space="preserve">completed in 2015 and </w:t>
      </w:r>
      <w:r w:rsidR="00145D94" w:rsidRPr="00627E58">
        <w:t>2018</w:t>
      </w:r>
      <w:r w:rsidR="00815AB9" w:rsidRPr="00627E58">
        <w:t>,</w:t>
      </w:r>
      <w:r w:rsidR="00145D94" w:rsidRPr="00627E58">
        <w:t xml:space="preserve"> and</w:t>
      </w:r>
      <w:r w:rsidR="00A10BE6" w:rsidRPr="00627E58">
        <w:t xml:space="preserve"> expands the scope to include impacts </w:t>
      </w:r>
      <w:r w:rsidR="00D73762" w:rsidRPr="00627E58">
        <w:t xml:space="preserve">in </w:t>
      </w:r>
      <w:r w:rsidR="00BE13F6" w:rsidRPr="00627E58">
        <w:t xml:space="preserve">five non-residential </w:t>
      </w:r>
      <w:r w:rsidR="005C5359" w:rsidRPr="00634026">
        <w:t>sub</w:t>
      </w:r>
      <w:r w:rsidR="00BE13F6" w:rsidRPr="00634026">
        <w:t xml:space="preserve">sectors: visitation (e.g., gyms, pools, public toilets), employment and study (e.g. offices, schools, universities/TAFE), accommodation (e.g. hotels, motels) and </w:t>
      </w:r>
      <w:r w:rsidR="001251AE" w:rsidRPr="00634026">
        <w:t>aged care</w:t>
      </w:r>
      <w:r w:rsidR="00BE13F6" w:rsidRPr="00634026">
        <w:t>/hospitals</w:t>
      </w:r>
      <w:r w:rsidR="00A10BE6" w:rsidRPr="00627E58">
        <w:t>.</w:t>
      </w:r>
      <w:r w:rsidR="0046026F" w:rsidRPr="00627E58">
        <w:t xml:space="preserve"> Data from other non-residential sectors were not available at this time.</w:t>
      </w:r>
      <w:r w:rsidR="004F77A2">
        <w:t xml:space="preserve"> </w:t>
      </w:r>
      <w:r w:rsidR="00815AB9" w:rsidRPr="00627E58">
        <w:t>This study</w:t>
      </w:r>
      <w:r w:rsidR="00A10BE6" w:rsidRPr="00627E58">
        <w:t xml:space="preserve"> </w:t>
      </w:r>
      <w:r w:rsidR="00D73762" w:rsidRPr="00627E58">
        <w:t xml:space="preserve">also </w:t>
      </w:r>
      <w:r w:rsidR="00A10BE6" w:rsidRPr="00627E58">
        <w:t>incorporates significant shifts in</w:t>
      </w:r>
      <w:r w:rsidR="00B810C2" w:rsidRPr="00627E58">
        <w:t xml:space="preserve"> both</w:t>
      </w:r>
      <w:r w:rsidR="00A10BE6" w:rsidRPr="00627E58">
        <w:t xml:space="preserve"> </w:t>
      </w:r>
      <w:r w:rsidR="000D4693" w:rsidRPr="00627E58">
        <w:t>sale</w:t>
      </w:r>
      <w:r w:rsidR="00B810C2" w:rsidRPr="00627E58">
        <w:t>s</w:t>
      </w:r>
      <w:r w:rsidR="000D4693" w:rsidRPr="00627E58">
        <w:t xml:space="preserve"> data </w:t>
      </w:r>
      <w:r w:rsidR="00B810C2" w:rsidRPr="00627E58">
        <w:t xml:space="preserve">for </w:t>
      </w:r>
      <w:r w:rsidR="000D4693" w:rsidRPr="00627E58">
        <w:t xml:space="preserve">some products </w:t>
      </w:r>
      <w:r w:rsidR="00A26310" w:rsidRPr="00627E58">
        <w:t xml:space="preserve">and </w:t>
      </w:r>
      <w:r w:rsidR="00B810C2" w:rsidRPr="00627E58">
        <w:t xml:space="preserve">the </w:t>
      </w:r>
      <w:r w:rsidR="00A26310" w:rsidRPr="00627E58">
        <w:t>national</w:t>
      </w:r>
      <w:r w:rsidR="000D4693" w:rsidRPr="00627E58">
        <w:t xml:space="preserve"> </w:t>
      </w:r>
      <w:r w:rsidR="00A10BE6" w:rsidRPr="00627E58">
        <w:t>energy policy,</w:t>
      </w:r>
      <w:r w:rsidR="000D4693" w:rsidRPr="00627E58">
        <w:t xml:space="preserve"> as well as updating</w:t>
      </w:r>
      <w:r w:rsidR="00A10BE6" w:rsidRPr="00627E58">
        <w:t xml:space="preserve"> utility prices and population dynamics that have occurred since the 2018 evaluation. </w:t>
      </w:r>
    </w:p>
    <w:p w14:paraId="4ED4AFCF" w14:textId="77777777" w:rsidR="00CE6FF8" w:rsidRPr="00627E58" w:rsidRDefault="00A10BE6" w:rsidP="00A10BE6">
      <w:r w:rsidRPr="00627E58">
        <w:t xml:space="preserve">The study began with an initial review and analysis of the WELS database to examine </w:t>
      </w:r>
      <w:r w:rsidR="002F7DAB" w:rsidRPr="00627E58">
        <w:t>product</w:t>
      </w:r>
      <w:r w:rsidRPr="00627E58">
        <w:t xml:space="preserve"> ratings and efficiency trends over time. </w:t>
      </w:r>
      <w:r w:rsidR="00A26310" w:rsidRPr="00627E58">
        <w:t>A key element of the study</w:t>
      </w:r>
      <w:r w:rsidRPr="00627E58">
        <w:t xml:space="preserve"> was interviewing and surveying manufacturers, importers, suppliers and retailers to </w:t>
      </w:r>
      <w:r w:rsidR="00CE6FF8" w:rsidRPr="00627E58">
        <w:t xml:space="preserve">get current sales data and </w:t>
      </w:r>
      <w:r w:rsidRPr="00627E58">
        <w:t xml:space="preserve">understand changes in the efficiency of </w:t>
      </w:r>
      <w:r w:rsidR="00CE6FF8" w:rsidRPr="00627E58">
        <w:t xml:space="preserve">fixtures and </w:t>
      </w:r>
      <w:r w:rsidR="003E5774" w:rsidRPr="00627E58">
        <w:t>appliances sold</w:t>
      </w:r>
      <w:r w:rsidRPr="00627E58">
        <w:t xml:space="preserve"> in recent years. </w:t>
      </w:r>
    </w:p>
    <w:p w14:paraId="745E9DBC" w14:textId="20935B8A" w:rsidR="008E18ED" w:rsidRPr="00A85207" w:rsidRDefault="00874332" w:rsidP="00A85207">
      <w:pPr>
        <w:pStyle w:val="Heading3nonumbers"/>
        <w:rPr>
          <w:b w:val="0"/>
        </w:rPr>
      </w:pPr>
      <w:r w:rsidRPr="00627E58">
        <w:t xml:space="preserve">Product </w:t>
      </w:r>
      <w:r w:rsidR="00225F7D" w:rsidRPr="00627E58">
        <w:t>efficiency rating trends</w:t>
      </w:r>
      <w:r w:rsidR="0026413F" w:rsidRPr="00627E58">
        <w:t xml:space="preserve"> of products registered for the market</w:t>
      </w:r>
    </w:p>
    <w:p w14:paraId="09EECD56" w14:textId="4F9473BF" w:rsidR="00225F7D" w:rsidRPr="00627E58" w:rsidRDefault="00874332" w:rsidP="00A10BE6">
      <w:r w:rsidRPr="00627E58">
        <w:t>T</w:t>
      </w:r>
      <w:r w:rsidR="00A10BE6" w:rsidRPr="00627E58">
        <w:t xml:space="preserve">here was a general upward trend in the average WELS star rating across most product categories between 2006 and 2025. As of 2025, nearly all registered products are rated 3 stars or above, reflecting the </w:t>
      </w:r>
      <w:r w:rsidR="00225F7D" w:rsidRPr="00627E58">
        <w:t xml:space="preserve">introduction </w:t>
      </w:r>
      <w:r w:rsidR="00A10BE6" w:rsidRPr="00627E58">
        <w:t>of the minimum WELS efficiency standards.</w:t>
      </w:r>
      <w:r w:rsidR="00C52486">
        <w:t xml:space="preserve"> </w:t>
      </w:r>
      <w:r w:rsidR="00E32A27">
        <w:t>For plumbing fixtures, this</w:t>
      </w:r>
      <w:r w:rsidR="00C52486">
        <w:t xml:space="preserve"> </w:t>
      </w:r>
      <w:r w:rsidR="008418BE" w:rsidRPr="00627E58">
        <w:t>3</w:t>
      </w:r>
      <w:r w:rsidR="00BB3369">
        <w:t>-</w:t>
      </w:r>
      <w:r w:rsidR="008418BE" w:rsidRPr="00627E58">
        <w:t xml:space="preserve">star </w:t>
      </w:r>
      <w:r w:rsidR="008418BE">
        <w:t xml:space="preserve">level also </w:t>
      </w:r>
      <w:r w:rsidR="00C52486">
        <w:t>aligns with the National Construction Code (NCC)</w:t>
      </w:r>
      <w:r w:rsidR="00127245">
        <w:t xml:space="preserve">, </w:t>
      </w:r>
      <w:r w:rsidR="00946D77">
        <w:t xml:space="preserve">which is </w:t>
      </w:r>
      <w:r w:rsidR="00127245">
        <w:t xml:space="preserve">a </w:t>
      </w:r>
      <w:r w:rsidR="00B567FD">
        <w:t>general</w:t>
      </w:r>
      <w:r w:rsidR="00127245">
        <w:t xml:space="preserve"> set of provisions for the design, construction and performance of buildings as well as plumbing and drainage systems.</w:t>
      </w:r>
    </w:p>
    <w:p w14:paraId="61BAAA72" w14:textId="5F15B608" w:rsidR="006A6A5B" w:rsidRPr="00627E58" w:rsidRDefault="00A10BE6" w:rsidP="00A10BE6">
      <w:r w:rsidRPr="00627E58">
        <w:t xml:space="preserve">The sales data analysis shows a notable shift in </w:t>
      </w:r>
      <w:r w:rsidR="00CE6FF8" w:rsidRPr="00627E58">
        <w:t>d</w:t>
      </w:r>
      <w:r w:rsidRPr="00627E58">
        <w:t>ishwashers toward</w:t>
      </w:r>
      <w:r w:rsidR="007F0E46">
        <w:t>s</w:t>
      </w:r>
      <w:r w:rsidRPr="00627E58">
        <w:t xml:space="preserve"> higher efficiency with 5+ star models comprising over 80</w:t>
      </w:r>
      <w:r w:rsidR="000D257A">
        <w:t xml:space="preserve"> per cent (</w:t>
      </w:r>
      <w:r w:rsidRPr="00627E58">
        <w:t>%</w:t>
      </w:r>
      <w:r w:rsidR="000D257A">
        <w:t>)</w:t>
      </w:r>
      <w:r w:rsidRPr="00627E58">
        <w:t xml:space="preserve"> of sales in 2025. Washing machines have had slower uptake of high-efficiency models with 4+ star models comprising over 80% of washing machines sales in 2025. Toilet efficiency has slightly declined with 4+ star model sales dropping from nearly 90% in 2018, to 85% in 2025. </w:t>
      </w:r>
      <w:r w:rsidR="00225F7D" w:rsidRPr="00627E58">
        <w:t>For u</w:t>
      </w:r>
      <w:r w:rsidRPr="00627E58">
        <w:t>rinals</w:t>
      </w:r>
      <w:r w:rsidR="00225F7D" w:rsidRPr="00627E58">
        <w:t>, there was</w:t>
      </w:r>
      <w:r w:rsidRPr="00627E58">
        <w:t xml:space="preserve"> a decline in </w:t>
      </w:r>
      <w:r w:rsidR="00225F7D" w:rsidRPr="00627E58">
        <w:t xml:space="preserve">the sales of </w:t>
      </w:r>
      <w:r w:rsidR="00E01F1B" w:rsidRPr="00627E58">
        <w:t>6-star</w:t>
      </w:r>
      <w:r w:rsidRPr="00627E58">
        <w:t xml:space="preserve"> model</w:t>
      </w:r>
      <w:r w:rsidR="00396EE1" w:rsidRPr="00627E58">
        <w:t>s</w:t>
      </w:r>
      <w:r w:rsidRPr="00627E58">
        <w:t xml:space="preserve"> </w:t>
      </w:r>
      <w:r w:rsidR="00225F7D" w:rsidRPr="00627E58">
        <w:t xml:space="preserve">which fell </w:t>
      </w:r>
      <w:r w:rsidRPr="00627E58">
        <w:t xml:space="preserve">from ~70% in 2016 to 55% in 2025, </w:t>
      </w:r>
      <w:r w:rsidR="00225F7D" w:rsidRPr="00627E58">
        <w:t>which may reflect an uptake of</w:t>
      </w:r>
      <w:r w:rsidRPr="00627E58">
        <w:t xml:space="preserve"> waterless </w:t>
      </w:r>
      <w:r w:rsidR="00300CC6" w:rsidRPr="00627E58">
        <w:t>urinals,</w:t>
      </w:r>
      <w:r w:rsidR="00225F7D" w:rsidRPr="00627E58">
        <w:t xml:space="preserve"> but which</w:t>
      </w:r>
      <w:r w:rsidRPr="00627E58">
        <w:t xml:space="preserve"> </w:t>
      </w:r>
      <w:r w:rsidR="00225F7D" w:rsidRPr="00627E58">
        <w:t xml:space="preserve">are </w:t>
      </w:r>
      <w:r w:rsidRPr="00627E58">
        <w:t>not</w:t>
      </w:r>
      <w:r w:rsidR="00225F7D" w:rsidRPr="00627E58">
        <w:t xml:space="preserve"> yet</w:t>
      </w:r>
      <w:r w:rsidRPr="00627E58">
        <w:t xml:space="preserve"> </w:t>
      </w:r>
      <w:r w:rsidR="006A6A5B" w:rsidRPr="00627E58">
        <w:t>covered</w:t>
      </w:r>
      <w:r w:rsidR="008300DB" w:rsidRPr="00627E58">
        <w:t xml:space="preserve"> </w:t>
      </w:r>
      <w:r w:rsidR="00225F7D" w:rsidRPr="00627E58">
        <w:t xml:space="preserve">under </w:t>
      </w:r>
      <w:r w:rsidR="008300DB" w:rsidRPr="00627E58">
        <w:t>the scheme</w:t>
      </w:r>
      <w:r w:rsidRPr="00627E58">
        <w:t xml:space="preserve">. </w:t>
      </w:r>
      <w:r w:rsidR="00225F7D" w:rsidRPr="00627E58">
        <w:t xml:space="preserve">This </w:t>
      </w:r>
      <w:r w:rsidR="00396EE1" w:rsidRPr="00627E58">
        <w:t>could not</w:t>
      </w:r>
      <w:r w:rsidR="00225F7D" w:rsidRPr="00627E58">
        <w:t xml:space="preserve"> be confirmed.</w:t>
      </w:r>
    </w:p>
    <w:p w14:paraId="16910FB1" w14:textId="36633F95" w:rsidR="00A10BE6" w:rsidRPr="00627E58" w:rsidRDefault="006A6A5B" w:rsidP="00A10BE6">
      <w:r w:rsidRPr="00627E58">
        <w:t>The study found a transformation of the tapware market</w:t>
      </w:r>
      <w:r w:rsidR="00A10BE6" w:rsidRPr="00627E58">
        <w:t xml:space="preserve"> </w:t>
      </w:r>
      <w:r w:rsidRPr="00627E58">
        <w:t xml:space="preserve">has occurred with </w:t>
      </w:r>
      <w:r w:rsidR="00E01F1B" w:rsidRPr="00627E58">
        <w:t>the proportion</w:t>
      </w:r>
      <w:r w:rsidR="00A10BE6" w:rsidRPr="00627E58">
        <w:t xml:space="preserve"> of 5+ star taps being sold </w:t>
      </w:r>
      <w:r w:rsidRPr="00627E58">
        <w:t>having</w:t>
      </w:r>
      <w:r w:rsidR="00A10BE6" w:rsidRPr="00627E58">
        <w:t xml:space="preserve"> grown significantly </w:t>
      </w:r>
      <w:r w:rsidR="00EF7D76" w:rsidRPr="00627E58">
        <w:t>in the last seve</w:t>
      </w:r>
      <w:r w:rsidR="00E01F1B" w:rsidRPr="00627E58">
        <w:t>n</w:t>
      </w:r>
      <w:r w:rsidR="00EF7D76" w:rsidRPr="00627E58">
        <w:t xml:space="preserve"> years and</w:t>
      </w:r>
      <w:r w:rsidR="00A10BE6" w:rsidRPr="00627E58">
        <w:t xml:space="preserve"> now contributing to over 60% of sales. Shower </w:t>
      </w:r>
      <w:r w:rsidR="00EF7D76" w:rsidRPr="00627E58">
        <w:t xml:space="preserve">water </w:t>
      </w:r>
      <w:r w:rsidR="00A10BE6" w:rsidRPr="00627E58">
        <w:t>efficienc</w:t>
      </w:r>
      <w:r w:rsidR="00EF7D76" w:rsidRPr="00627E58">
        <w:t>ies</w:t>
      </w:r>
      <w:r w:rsidR="00A10BE6" w:rsidRPr="00627E58">
        <w:t xml:space="preserve"> </w:t>
      </w:r>
      <w:r w:rsidR="00EF7D76" w:rsidRPr="00627E58">
        <w:t>have</w:t>
      </w:r>
      <w:r w:rsidR="00A10BE6" w:rsidRPr="00627E58">
        <w:t xml:space="preserve"> also improved since 2018 with </w:t>
      </w:r>
      <w:r w:rsidR="0081049C" w:rsidRPr="00627E58">
        <w:t xml:space="preserve">the sales of 4+ star models increasing from ~5% to 20% and the </w:t>
      </w:r>
      <w:r w:rsidR="00A10BE6" w:rsidRPr="00627E58">
        <w:t xml:space="preserve">sales of </w:t>
      </w:r>
      <w:r w:rsidR="00E01F1B" w:rsidRPr="00627E58">
        <w:t>3-star</w:t>
      </w:r>
      <w:r w:rsidR="00A10BE6" w:rsidRPr="00627E58">
        <w:t xml:space="preserve"> models </w:t>
      </w:r>
      <w:r w:rsidR="008F26EF" w:rsidRPr="00627E58">
        <w:t xml:space="preserve">correspondingly </w:t>
      </w:r>
      <w:r w:rsidR="00A10BE6" w:rsidRPr="00627E58">
        <w:t xml:space="preserve">decreasing from ~95% to 75%. </w:t>
      </w:r>
    </w:p>
    <w:p w14:paraId="3888964A" w14:textId="02BCD0B7" w:rsidR="00835D34" w:rsidRPr="00627E58" w:rsidRDefault="00835D34" w:rsidP="00A10BE6">
      <w:r w:rsidRPr="00627E58">
        <w:t>Given that the trend towards higher</w:t>
      </w:r>
      <w:r w:rsidRPr="009A0B81">
        <w:t xml:space="preserve"> efficiency in some product markets ha</w:t>
      </w:r>
      <w:r w:rsidR="002D3780" w:rsidRPr="00627E58">
        <w:t>s</w:t>
      </w:r>
      <w:r w:rsidRPr="009A0B81">
        <w:t xml:space="preserve"> stabilised, </w:t>
      </w:r>
      <w:r w:rsidRPr="00627E58">
        <w:t>driving further water savings may require encouraging further</w:t>
      </w:r>
      <w:r w:rsidRPr="009A0B81">
        <w:t xml:space="preserve"> innovation in product design</w:t>
      </w:r>
      <w:r w:rsidRPr="00627E58">
        <w:t xml:space="preserve"> or other initiatives such as expanding the type of products within the scheme.</w:t>
      </w:r>
    </w:p>
    <w:p w14:paraId="38704E35" w14:textId="4C46CF3E" w:rsidR="008E18ED" w:rsidRPr="009A0B81" w:rsidRDefault="00874332" w:rsidP="009A0B81">
      <w:pPr>
        <w:pStyle w:val="Heading3"/>
        <w:rPr>
          <w:b w:val="0"/>
        </w:rPr>
      </w:pPr>
      <w:r w:rsidRPr="00627E58">
        <w:t xml:space="preserve">Water, energy and </w:t>
      </w:r>
      <w:r w:rsidR="00225F7D" w:rsidRPr="00627E58">
        <w:t>greenhouse gas</w:t>
      </w:r>
      <w:r w:rsidRPr="00627E58">
        <w:t xml:space="preserve"> emissions savings</w:t>
      </w:r>
    </w:p>
    <w:p w14:paraId="06757856" w14:textId="5563B452" w:rsidR="004F7315" w:rsidRPr="00627E58" w:rsidRDefault="00A10BE6" w:rsidP="00A10BE6">
      <w:r w:rsidRPr="00627E58">
        <w:t>The initial analysis informed the subsequent water mode</w:t>
      </w:r>
      <w:r w:rsidR="00BB0238" w:rsidRPr="00627E58">
        <w:t>l</w:t>
      </w:r>
      <w:r w:rsidRPr="00627E58">
        <w:t xml:space="preserve">ling by using the proportions of WELS star rated products expected to be in the market in 2025. Residential and non-residential water consumption, energy and greenhouse gas (GHG) emission savings </w:t>
      </w:r>
      <w:r w:rsidR="008561CF" w:rsidRPr="00627E58">
        <w:t>for the</w:t>
      </w:r>
      <w:r w:rsidRPr="00627E58">
        <w:t xml:space="preserve"> historic and projected </w:t>
      </w:r>
      <w:r w:rsidR="00717011" w:rsidRPr="00627E58">
        <w:t xml:space="preserve">future stock of </w:t>
      </w:r>
      <w:r w:rsidR="00C93F1E" w:rsidRPr="00627E58">
        <w:t xml:space="preserve">WELS </w:t>
      </w:r>
      <w:r w:rsidR="00717011" w:rsidRPr="00627E58">
        <w:t>rated products</w:t>
      </w:r>
      <w:r w:rsidRPr="00627E58">
        <w:t xml:space="preserve"> were mode</w:t>
      </w:r>
      <w:r w:rsidR="00BB0238" w:rsidRPr="00627E58">
        <w:t>l</w:t>
      </w:r>
      <w:r w:rsidRPr="00627E58">
        <w:t xml:space="preserve">led to estimate the impact of the scheme </w:t>
      </w:r>
      <w:r w:rsidR="007B2366" w:rsidRPr="00627E58">
        <w:t>(</w:t>
      </w:r>
      <w:r w:rsidR="00717011" w:rsidRPr="00627E58">
        <w:t xml:space="preserve">and associated measures) </w:t>
      </w:r>
      <w:r w:rsidRPr="00627E58">
        <w:t xml:space="preserve">from 2005 to 2045. </w:t>
      </w:r>
    </w:p>
    <w:p w14:paraId="1F93E393" w14:textId="04D149DE" w:rsidR="004F7315" w:rsidRPr="00627E58" w:rsidRDefault="004F7315" w:rsidP="004F7315">
      <w:r w:rsidRPr="00627E58">
        <w:t xml:space="preserve">Since commencement, the WELS scheme has delivered substantial national savings across water, energy, GHG emissions and customer bills with further increases projected by 2045. </w:t>
      </w:r>
    </w:p>
    <w:p w14:paraId="1BB31539" w14:textId="19692FC0" w:rsidR="004F7315" w:rsidRDefault="0089026C" w:rsidP="00A10BE6">
      <w:r w:rsidRPr="0089026C">
        <w:t>T</w:t>
      </w:r>
      <w:r w:rsidR="004F7315" w:rsidRPr="0089026C">
        <w:t xml:space="preserve">he scheme is modelled to have saved </w:t>
      </w:r>
      <w:r w:rsidRPr="0089026C">
        <w:t>2,060 GL of water, $</w:t>
      </w:r>
      <w:r w:rsidR="009675FF">
        <w:t xml:space="preserve">16.7B in </w:t>
      </w:r>
      <w:r w:rsidR="00F61FE5">
        <w:t xml:space="preserve">customer </w:t>
      </w:r>
      <w:r w:rsidR="009675FF">
        <w:t xml:space="preserve">bills (of which </w:t>
      </w:r>
      <w:r w:rsidRPr="0089026C">
        <w:t xml:space="preserve">$12B </w:t>
      </w:r>
      <w:r w:rsidR="009675FF">
        <w:t xml:space="preserve">is </w:t>
      </w:r>
      <w:r w:rsidRPr="0089026C">
        <w:t xml:space="preserve">in </w:t>
      </w:r>
      <w:r w:rsidR="00DE3F0A">
        <w:t xml:space="preserve">residential </w:t>
      </w:r>
      <w:r w:rsidRPr="0089026C">
        <w:t>household bills</w:t>
      </w:r>
      <w:r w:rsidR="009675FF">
        <w:t>)</w:t>
      </w:r>
      <w:r w:rsidRPr="0089026C">
        <w:t xml:space="preserve"> and $890M equivalent of GHG emissions </w:t>
      </w:r>
      <w:r w:rsidR="004F7315" w:rsidRPr="0089026C">
        <w:t>over the past 20 years</w:t>
      </w:r>
      <w:r w:rsidR="004C4160">
        <w:t xml:space="preserve"> since </w:t>
      </w:r>
      <w:r w:rsidR="004C4160">
        <w:lastRenderedPageBreak/>
        <w:t>commencement in 2006</w:t>
      </w:r>
      <w:r w:rsidR="008E2444">
        <w:t>.</w:t>
      </w:r>
      <w:r>
        <w:t xml:space="preserve"> I</w:t>
      </w:r>
      <w:r w:rsidRPr="0089026C">
        <w:t xml:space="preserve">n 2025 alone, water savings ranged across states and territories from 3.6 GL in the Northern Territory (NT) to 62.3 GL in New South Wales (NSW) and totalled 209 GL nationally. Of the 209 GL saved, about two-thirds (141 GL) was from </w:t>
      </w:r>
      <w:r w:rsidR="004C4160">
        <w:t>the</w:t>
      </w:r>
      <w:r w:rsidRPr="0089026C">
        <w:t xml:space="preserve"> residential sector alone.</w:t>
      </w:r>
      <w:r>
        <w:t xml:space="preserve"> </w:t>
      </w:r>
      <w:r w:rsidR="009F35E1">
        <w:t xml:space="preserve">Given the administrative cost of approximately $2.8M per year, this equates to </w:t>
      </w:r>
      <w:r w:rsidR="00C2247A">
        <w:t xml:space="preserve">an average of </w:t>
      </w:r>
      <w:r w:rsidR="00E643D7">
        <w:t>$17</w:t>
      </w:r>
      <w:r w:rsidR="00350E98">
        <w:t xml:space="preserve"> in</w:t>
      </w:r>
      <w:r w:rsidR="00C2247A">
        <w:t xml:space="preserve"> </w:t>
      </w:r>
      <w:r w:rsidR="00350E98">
        <w:t xml:space="preserve">cost to the government </w:t>
      </w:r>
      <w:r w:rsidR="00C2247A">
        <w:t>per ML of water saved</w:t>
      </w:r>
      <w:r w:rsidR="00E643D7">
        <w:t xml:space="preserve"> </w:t>
      </w:r>
      <w:r w:rsidR="00A96F29">
        <w:t>for the past five years.</w:t>
      </w:r>
    </w:p>
    <w:p w14:paraId="14C165F6" w14:textId="0CE211C6" w:rsidR="0046026F" w:rsidRPr="00627E58" w:rsidRDefault="00A10BE6" w:rsidP="00A10BE6">
      <w:r w:rsidRPr="00627E58">
        <w:t>Water savings are expected to increase to 320 GL/year by 2045 (see F</w:t>
      </w:r>
      <w:r w:rsidR="00DC6F70" w:rsidRPr="00627E58">
        <w:t>igure</w:t>
      </w:r>
      <w:r w:rsidRPr="00627E58">
        <w:t xml:space="preserve"> E</w:t>
      </w:r>
      <w:r w:rsidR="00E73000">
        <w:t>S</w:t>
      </w:r>
      <w:r w:rsidRPr="00627E58">
        <w:t>1 below</w:t>
      </w:r>
      <w:r w:rsidR="006A0444" w:rsidRPr="00627E58">
        <w:t>)</w:t>
      </w:r>
      <w:r w:rsidR="008F71B6">
        <w:t>, for a total</w:t>
      </w:r>
      <w:r w:rsidR="008108F1">
        <w:t xml:space="preserve"> of 7,670 GL of water saved by 2045</w:t>
      </w:r>
      <w:r w:rsidR="006A0444" w:rsidRPr="00627E58">
        <w:t>.</w:t>
      </w:r>
      <w:r w:rsidR="002268DD" w:rsidRPr="002268DD">
        <w:t xml:space="preserve"> </w:t>
      </w:r>
      <w:r w:rsidR="002268DD" w:rsidRPr="00324A61">
        <w:t xml:space="preserve">Given that not all non-residential </w:t>
      </w:r>
      <w:r w:rsidR="002268DD">
        <w:t>sub</w:t>
      </w:r>
      <w:r w:rsidR="002268DD" w:rsidRPr="00324A61">
        <w:t xml:space="preserve">sectors that would use WELS </w:t>
      </w:r>
      <w:r w:rsidR="002268DD">
        <w:t xml:space="preserve">rated </w:t>
      </w:r>
      <w:r w:rsidR="002268DD" w:rsidRPr="00324A61">
        <w:t>products were able to be included in the modelling</w:t>
      </w:r>
      <w:r w:rsidR="002268DD">
        <w:t xml:space="preserve"> and WELS rated appliances used in non</w:t>
      </w:r>
      <w:r w:rsidR="00313D8D">
        <w:t>-</w:t>
      </w:r>
      <w:r w:rsidR="002268DD">
        <w:t>residential settings were also excluded</w:t>
      </w:r>
      <w:r w:rsidR="0046026F" w:rsidRPr="00324A61">
        <w:t xml:space="preserve">, the estimates </w:t>
      </w:r>
      <w:r w:rsidR="00E524B5" w:rsidRPr="006A0444">
        <w:t>might be considered</w:t>
      </w:r>
      <w:r w:rsidR="0046026F" w:rsidRPr="006A0444">
        <w:t xml:space="preserve"> conservative.</w:t>
      </w:r>
    </w:p>
    <w:p w14:paraId="4D1451BD" w14:textId="065CFDE7" w:rsidR="00A10BE6" w:rsidRPr="00627E58" w:rsidRDefault="00474A5D" w:rsidP="00A10BE6">
      <w:pPr>
        <w:jc w:val="center"/>
      </w:pPr>
      <w:r>
        <w:rPr>
          <w:noProof/>
        </w:rPr>
        <w:drawing>
          <wp:inline distT="0" distB="0" distL="0" distR="0" wp14:anchorId="388530F4" wp14:editId="5B69B589">
            <wp:extent cx="5177790" cy="2746202"/>
            <wp:effectExtent l="0" t="0" r="3810" b="0"/>
            <wp:docPr id="664465027" name="Chart 1" descr="Shows projected water savings from WELS-rated fixtures and appliances over time, highlighting growth from 2005 to 2045.">
              <a:extLst xmlns:a="http://schemas.openxmlformats.org/drawingml/2006/main">
                <a:ext uri="{FF2B5EF4-FFF2-40B4-BE49-F238E27FC236}">
                  <a16:creationId xmlns:a16="http://schemas.microsoft.com/office/drawing/2014/main" id="{94A7C067-36BF-40E8-8593-0F8B807F36A9}"/>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90A018" w14:textId="4980D5DD" w:rsidR="00A10BE6" w:rsidRPr="00627E58" w:rsidRDefault="00A10BE6" w:rsidP="00A10BE6">
      <w:pPr>
        <w:jc w:val="center"/>
        <w:rPr>
          <w:i/>
          <w:iCs/>
        </w:rPr>
      </w:pPr>
      <w:r w:rsidRPr="00627E58">
        <w:rPr>
          <w:i/>
          <w:iCs/>
        </w:rPr>
        <w:t>Figure E</w:t>
      </w:r>
      <w:r w:rsidR="00E73000">
        <w:rPr>
          <w:i/>
          <w:iCs/>
        </w:rPr>
        <w:t>S</w:t>
      </w:r>
      <w:r w:rsidRPr="00627E58">
        <w:rPr>
          <w:i/>
          <w:iCs/>
        </w:rPr>
        <w:t>1 Water savings due to WELS rated fixtures and appliances</w:t>
      </w:r>
    </w:p>
    <w:p w14:paraId="0A5A89CB" w14:textId="6F50F2BD" w:rsidR="00A10BE6" w:rsidRPr="00627E58" w:rsidRDefault="00A10BE6" w:rsidP="00A10BE6">
      <w:r w:rsidRPr="00627E58">
        <w:t xml:space="preserve">Electricity savings in 2025 ranged from 104 TJ in </w:t>
      </w:r>
      <w:r w:rsidR="00860E65">
        <w:t>Australian Capital Territory (</w:t>
      </w:r>
      <w:r w:rsidRPr="00627E58">
        <w:t>ACT</w:t>
      </w:r>
      <w:r w:rsidR="00860E65">
        <w:t>)</w:t>
      </w:r>
      <w:r w:rsidRPr="00627E58">
        <w:t xml:space="preserve"> to 2,621 TJ</w:t>
      </w:r>
      <w:r w:rsidR="008C3F41">
        <w:t xml:space="preserve"> in Queensland</w:t>
      </w:r>
      <w:r w:rsidRPr="00627E58">
        <w:t xml:space="preserve">, </w:t>
      </w:r>
      <w:r w:rsidR="00860E65" w:rsidRPr="00627E58">
        <w:t>totalling</w:t>
      </w:r>
      <w:r w:rsidRPr="00627E58">
        <w:t xml:space="preserve"> 6,827 </w:t>
      </w:r>
      <w:r w:rsidR="00DC6F70" w:rsidRPr="00627E58">
        <w:t xml:space="preserve">TJ </w:t>
      </w:r>
      <w:r w:rsidR="004F77A2" w:rsidRPr="00627E58">
        <w:t>nationally and</w:t>
      </w:r>
      <w:r w:rsidR="00CA01DD" w:rsidRPr="00627E58">
        <w:t xml:space="preserve"> </w:t>
      </w:r>
      <w:r w:rsidRPr="00627E58">
        <w:t>are expected to grow to 11,829 TJ/year by 2045. Gas savings in 2025 range</w:t>
      </w:r>
      <w:r w:rsidR="004F7315" w:rsidRPr="00627E58">
        <w:t>d</w:t>
      </w:r>
      <w:r w:rsidRPr="00627E58">
        <w:t xml:space="preserve"> between 1 TJ in the NT to 2,829 TJ in </w:t>
      </w:r>
      <w:r w:rsidR="008C3F41" w:rsidRPr="00627E58">
        <w:t>V</w:t>
      </w:r>
      <w:r w:rsidR="008C3F41">
        <w:t>ictoria</w:t>
      </w:r>
      <w:r w:rsidRPr="00627E58">
        <w:t xml:space="preserve">, </w:t>
      </w:r>
      <w:r w:rsidR="00860E65" w:rsidRPr="00627E58">
        <w:t>totalling</w:t>
      </w:r>
      <w:r w:rsidRPr="00627E58">
        <w:t xml:space="preserve"> 6,084 nationally. Gas savings are expected to peak between 2025 to 2030 and then decrease to 6090 TJ/year by 2045 due to gas hot water systems being phased out in </w:t>
      </w:r>
      <w:r w:rsidR="00BE2FE6" w:rsidRPr="00627E58">
        <w:t>Victoria</w:t>
      </w:r>
      <w:r w:rsidRPr="00627E58">
        <w:t xml:space="preserve"> </w:t>
      </w:r>
      <w:r w:rsidR="00874332" w:rsidRPr="00627E58">
        <w:t>as part of</w:t>
      </w:r>
      <w:r w:rsidRPr="00627E58">
        <w:t xml:space="preserve"> the state’s gas substitution roadmap</w:t>
      </w:r>
      <w:r w:rsidR="00874332" w:rsidRPr="00627E58">
        <w:t xml:space="preserve"> and that they have</w:t>
      </w:r>
      <w:r w:rsidRPr="00627E58">
        <w:t xml:space="preserve"> the highest proportion of gas hot water systems</w:t>
      </w:r>
      <w:r w:rsidR="004F7315" w:rsidRPr="00627E58">
        <w:t xml:space="preserve"> across states and territories</w:t>
      </w:r>
      <w:r w:rsidRPr="00627E58">
        <w:t>. Figure E</w:t>
      </w:r>
      <w:r w:rsidR="00E73000">
        <w:t>S</w:t>
      </w:r>
      <w:r w:rsidRPr="00627E58">
        <w:t xml:space="preserve">2 shows that annual GHG emissions savings are expected to decrease for most states with an average decrease of 64% between 2025 and 2045. </w:t>
      </w:r>
    </w:p>
    <w:p w14:paraId="4E64F8C0" w14:textId="07B2CD67" w:rsidR="00A10BE6" w:rsidRPr="00627E58" w:rsidRDefault="002F6743" w:rsidP="00A10BE6">
      <w:pPr>
        <w:jc w:val="center"/>
      </w:pPr>
      <w:r>
        <w:rPr>
          <w:noProof/>
        </w:rPr>
        <w:drawing>
          <wp:inline distT="0" distB="0" distL="0" distR="0" wp14:anchorId="717EAC3A" wp14:editId="020FF0E9">
            <wp:extent cx="4943475" cy="2687541"/>
            <wp:effectExtent l="0" t="0" r="0" b="0"/>
            <wp:docPr id="1441452873" name="Chart 1" descr="Illustrates greenhouse gas emissions savings by Australian state due to WELS-rated products, showing trends from 2005 to 2045.">
              <a:extLst xmlns:a="http://schemas.openxmlformats.org/drawingml/2006/main">
                <a:ext uri="{FF2B5EF4-FFF2-40B4-BE49-F238E27FC236}">
                  <a16:creationId xmlns:a16="http://schemas.microsoft.com/office/drawing/2014/main" id="{2C957D7A-9F4C-4BE8-B81D-C9FD8FACA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A7CCF2" w14:textId="6E9953BA" w:rsidR="00A10BE6" w:rsidRPr="00627E58" w:rsidRDefault="00A10BE6" w:rsidP="00A10BE6">
      <w:pPr>
        <w:jc w:val="center"/>
        <w:rPr>
          <w:i/>
          <w:iCs/>
        </w:rPr>
      </w:pPr>
      <w:r w:rsidRPr="00627E58">
        <w:rPr>
          <w:i/>
          <w:iCs/>
        </w:rPr>
        <w:t>Figure E</w:t>
      </w:r>
      <w:r w:rsidR="00E73000">
        <w:rPr>
          <w:i/>
          <w:iCs/>
        </w:rPr>
        <w:t>S</w:t>
      </w:r>
      <w:r w:rsidRPr="00627E58">
        <w:rPr>
          <w:i/>
          <w:iCs/>
        </w:rPr>
        <w:t>2 GHG emissions savings due to WELS rated fixtures and appliances by State</w:t>
      </w:r>
    </w:p>
    <w:p w14:paraId="5A775A5E" w14:textId="3369F20F" w:rsidR="008E18ED" w:rsidRPr="00B868A4" w:rsidRDefault="00874332" w:rsidP="00843795">
      <w:pPr>
        <w:pStyle w:val="Heading3"/>
      </w:pPr>
      <w:r w:rsidRPr="00627E58">
        <w:lastRenderedPageBreak/>
        <w:t>Cost savings</w:t>
      </w:r>
    </w:p>
    <w:p w14:paraId="7F1B1045" w14:textId="55E69941" w:rsidR="00A10BE6" w:rsidRPr="00627E58" w:rsidRDefault="008E18ED" w:rsidP="00A10BE6">
      <w:r w:rsidRPr="00627E58">
        <w:t>The total utility bill savings for Australian h</w:t>
      </w:r>
      <w:r w:rsidR="009A7849" w:rsidRPr="00627E58">
        <w:t>ousehold</w:t>
      </w:r>
      <w:r w:rsidRPr="00627E58">
        <w:t>s</w:t>
      </w:r>
      <w:r w:rsidR="009A7849" w:rsidRPr="00627E58">
        <w:t xml:space="preserve"> and business</w:t>
      </w:r>
      <w:r w:rsidRPr="00627E58">
        <w:t>es</w:t>
      </w:r>
      <w:r w:rsidR="009A7849" w:rsidRPr="00627E58">
        <w:t xml:space="preserve"> </w:t>
      </w:r>
      <w:r w:rsidR="00A10BE6" w:rsidRPr="00627E58">
        <w:t xml:space="preserve">in 2025 </w:t>
      </w:r>
      <w:r w:rsidR="008D009E">
        <w:t xml:space="preserve">totalled </w:t>
      </w:r>
      <w:r w:rsidR="008B1609">
        <w:t>$1,630M</w:t>
      </w:r>
      <w:r w:rsidR="002F2156">
        <w:t>/year</w:t>
      </w:r>
      <w:r w:rsidR="008B1609">
        <w:t xml:space="preserve">, </w:t>
      </w:r>
      <w:r w:rsidR="000D35C3">
        <w:t>approximately 7</w:t>
      </w:r>
      <w:r w:rsidR="00C70167">
        <w:t>2</w:t>
      </w:r>
      <w:r w:rsidR="000D35C3">
        <w:t>%</w:t>
      </w:r>
      <w:r w:rsidR="00C70167">
        <w:t xml:space="preserve"> ($1,176M)</w:t>
      </w:r>
      <w:r w:rsidR="000D35C3">
        <w:t xml:space="preserve"> of which </w:t>
      </w:r>
      <w:r w:rsidR="001A2B2D">
        <w:t>comes from</w:t>
      </w:r>
      <w:r w:rsidR="00395D36">
        <w:t xml:space="preserve"> the</w:t>
      </w:r>
      <w:r w:rsidR="001A2B2D">
        <w:t xml:space="preserve"> </w:t>
      </w:r>
      <w:r w:rsidR="00395D36">
        <w:t xml:space="preserve">residential sector </w:t>
      </w:r>
      <w:r w:rsidR="00A10BE6" w:rsidRPr="00627E58">
        <w:t>(see Figure E</w:t>
      </w:r>
      <w:r w:rsidR="00E73000">
        <w:t>S</w:t>
      </w:r>
      <w:r w:rsidR="00A10BE6" w:rsidRPr="00627E58">
        <w:t>3).</w:t>
      </w:r>
      <w:r w:rsidR="00C70167">
        <w:t xml:space="preserve"> </w:t>
      </w:r>
      <w:r w:rsidR="00515FCF">
        <w:t>This is equivalent to $</w:t>
      </w:r>
      <w:r w:rsidR="00A12455">
        <w:t>107</w:t>
      </w:r>
      <w:r w:rsidR="00C27F8D">
        <w:t xml:space="preserve"> in bill savings per</w:t>
      </w:r>
      <w:r w:rsidR="00A12455">
        <w:t xml:space="preserve"> </w:t>
      </w:r>
      <w:r w:rsidR="008659F5">
        <w:t>household</w:t>
      </w:r>
      <w:r w:rsidR="00A12455">
        <w:t xml:space="preserve"> </w:t>
      </w:r>
      <w:r w:rsidR="008659F5">
        <w:t xml:space="preserve">for 2025. </w:t>
      </w:r>
      <w:r w:rsidR="00EB7470">
        <w:rPr>
          <w:rFonts w:hint="eastAsia"/>
          <w:lang w:eastAsia="ko-KR"/>
        </w:rPr>
        <w:t>Households are assumed to have 2.5 people per household</w:t>
      </w:r>
      <w:r w:rsidR="00A260A3">
        <w:rPr>
          <w:lang w:eastAsia="ko-KR"/>
        </w:rPr>
        <w:t xml:space="preserve"> on average</w:t>
      </w:r>
      <w:r w:rsidR="00EB7470">
        <w:rPr>
          <w:rFonts w:hint="eastAsia"/>
          <w:lang w:eastAsia="ko-KR"/>
        </w:rPr>
        <w:t xml:space="preserve">, in line with findings from the last Census performed in 2021 </w:t>
      </w:r>
      <w:sdt>
        <w:sdtPr>
          <w:rPr>
            <w:rFonts w:hint="eastAsia"/>
            <w:lang w:eastAsia="ko-KR"/>
          </w:rPr>
          <w:id w:val="-768773075"/>
          <w:citation/>
        </w:sdtPr>
        <w:sdtEndPr/>
        <w:sdtContent>
          <w:r w:rsidR="00EB7470">
            <w:rPr>
              <w:lang w:eastAsia="ko-KR"/>
            </w:rPr>
            <w:fldChar w:fldCharType="begin"/>
          </w:r>
          <w:r w:rsidR="00EB7470">
            <w:rPr>
              <w:lang w:eastAsia="ko-KR"/>
            </w:rPr>
            <w:instrText xml:space="preserve"> CITATION Aus23 \l 3081 </w:instrText>
          </w:r>
          <w:r w:rsidR="00EB7470">
            <w:rPr>
              <w:lang w:eastAsia="ko-KR"/>
            </w:rPr>
            <w:fldChar w:fldCharType="separate"/>
          </w:r>
          <w:r w:rsidR="00EB7470">
            <w:rPr>
              <w:noProof/>
              <w:lang w:eastAsia="ko-KR"/>
            </w:rPr>
            <w:t>(Australian Institute of Family Studies, 2023)</w:t>
          </w:r>
          <w:r w:rsidR="00EB7470">
            <w:rPr>
              <w:lang w:eastAsia="ko-KR"/>
            </w:rPr>
            <w:fldChar w:fldCharType="end"/>
          </w:r>
        </w:sdtContent>
      </w:sdt>
      <w:r w:rsidR="00EB7470">
        <w:rPr>
          <w:lang w:eastAsia="ko-KR"/>
        </w:rPr>
        <w:t xml:space="preserve">. </w:t>
      </w:r>
      <w:r w:rsidR="00C27F8D">
        <w:t>National b</w:t>
      </w:r>
      <w:r w:rsidR="00A10BE6" w:rsidRPr="00627E58">
        <w:t xml:space="preserve">ill savings are expected to grow </w:t>
      </w:r>
      <w:r w:rsidR="00196AE8">
        <w:t xml:space="preserve">a further </w:t>
      </w:r>
      <w:r w:rsidR="00A10BE6" w:rsidRPr="00627E58">
        <w:t xml:space="preserve">31% </w:t>
      </w:r>
      <w:r w:rsidR="00196AE8">
        <w:t xml:space="preserve">to </w:t>
      </w:r>
      <w:r w:rsidR="008652CB">
        <w:t xml:space="preserve">$2,134M/year </w:t>
      </w:r>
      <w:r w:rsidR="00594358">
        <w:t>(</w:t>
      </w:r>
      <w:r w:rsidR="00332C3C">
        <w:t xml:space="preserve">$113/household/year in 2025 AUD) </w:t>
      </w:r>
      <w:r w:rsidR="00A10BE6" w:rsidRPr="00627E58">
        <w:t>by 2045</w:t>
      </w:r>
      <w:r w:rsidR="008652CB">
        <w:t xml:space="preserve">, </w:t>
      </w:r>
      <w:r w:rsidR="00A10BE6" w:rsidRPr="00627E58">
        <w:t>reflecting the enduring impact of the WELS scheme on decreasing water and energy use.</w:t>
      </w:r>
      <w:r w:rsidR="0002081B">
        <w:t xml:space="preserve"> For the </w:t>
      </w:r>
      <w:r w:rsidR="00853ADB">
        <w:t>C</w:t>
      </w:r>
      <w:r w:rsidR="0002081B">
        <w:t>ommonwealth</w:t>
      </w:r>
      <w:r w:rsidR="00853ADB">
        <w:t>,</w:t>
      </w:r>
      <w:r w:rsidR="0002081B">
        <w:t xml:space="preserve"> the WELS sch</w:t>
      </w:r>
      <w:r w:rsidR="00135CC4">
        <w:t xml:space="preserve">eme has cost </w:t>
      </w:r>
      <w:r w:rsidR="00237A88">
        <w:t>about</w:t>
      </w:r>
      <w:r w:rsidR="0002081B">
        <w:t xml:space="preserve"> $17</w:t>
      </w:r>
      <w:r w:rsidR="00135CC4">
        <w:t>/</w:t>
      </w:r>
      <w:r w:rsidR="0002081B">
        <w:t xml:space="preserve">ML of water saved </w:t>
      </w:r>
      <w:r w:rsidR="00853ADB">
        <w:t xml:space="preserve">in administration </w:t>
      </w:r>
      <w:r w:rsidR="00E435AB">
        <w:t xml:space="preserve">expenses </w:t>
      </w:r>
      <w:r w:rsidR="00135CC4">
        <w:t>over</w:t>
      </w:r>
      <w:r w:rsidR="0002081B">
        <w:t xml:space="preserve"> the past five years</w:t>
      </w:r>
      <w:r w:rsidR="00135CC4">
        <w:t>.</w:t>
      </w:r>
    </w:p>
    <w:p w14:paraId="1D8EB637" w14:textId="42B31B5B" w:rsidR="00A10BE6" w:rsidRPr="00627E58" w:rsidRDefault="0097063A" w:rsidP="00EA201C">
      <w:pPr>
        <w:jc w:val="center"/>
      </w:pPr>
      <w:r>
        <w:rPr>
          <w:noProof/>
        </w:rPr>
        <w:drawing>
          <wp:inline distT="0" distB="0" distL="0" distR="0" wp14:anchorId="57832AB3" wp14:editId="607F6BF1">
            <wp:extent cx="5003684" cy="2860675"/>
            <wp:effectExtent l="0" t="0" r="6985" b="0"/>
            <wp:docPr id="1440678118" name="Chart 1" descr="Depicts utility bill savings by state for households and businesses resulting from WELS-rated fixtures and appliances.">
              <a:extLst xmlns:a="http://schemas.openxmlformats.org/drawingml/2006/main">
                <a:ext uri="{FF2B5EF4-FFF2-40B4-BE49-F238E27FC236}">
                  <a16:creationId xmlns:a16="http://schemas.microsoft.com/office/drawing/2014/main" id="{65BB392A-5FD0-4C4B-B4D6-E3399A301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37E249" w14:textId="54BC2A5E" w:rsidR="008770E0" w:rsidRPr="00627E58" w:rsidRDefault="00A10BE6" w:rsidP="00117B6A">
      <w:pPr>
        <w:jc w:val="center"/>
        <w:rPr>
          <w:i/>
          <w:iCs/>
        </w:rPr>
      </w:pPr>
      <w:r w:rsidRPr="00627E58">
        <w:rPr>
          <w:i/>
          <w:iCs/>
        </w:rPr>
        <w:t>Figure E</w:t>
      </w:r>
      <w:r w:rsidR="00E73000">
        <w:rPr>
          <w:i/>
          <w:iCs/>
        </w:rPr>
        <w:t>S</w:t>
      </w:r>
      <w:r w:rsidRPr="00627E58">
        <w:rPr>
          <w:i/>
          <w:iCs/>
        </w:rPr>
        <w:t>3 Utility bill savings due to WELS rated fixtures and appliances by State</w:t>
      </w:r>
    </w:p>
    <w:p w14:paraId="153F2006" w14:textId="027A5CE0" w:rsidR="006A0444" w:rsidRDefault="008E18ED" w:rsidP="006A0444">
      <w:pPr>
        <w:pStyle w:val="Heading3"/>
      </w:pPr>
      <w:r w:rsidRPr="00627E58">
        <w:t>National and global significance</w:t>
      </w:r>
    </w:p>
    <w:p w14:paraId="09996EC5" w14:textId="0F7D33F3" w:rsidR="009A7849" w:rsidRPr="00627E58" w:rsidRDefault="008770E0" w:rsidP="008770E0">
      <w:r w:rsidRPr="00627E58">
        <w:t xml:space="preserve">The </w:t>
      </w:r>
      <w:r w:rsidR="009A7849" w:rsidRPr="00627E58">
        <w:t xml:space="preserve">findings </w:t>
      </w:r>
      <w:r w:rsidRPr="00627E58">
        <w:t xml:space="preserve">of this study </w:t>
      </w:r>
      <w:r w:rsidR="00354A81" w:rsidRPr="00627E58">
        <w:t xml:space="preserve">demonstrate </w:t>
      </w:r>
      <w:r w:rsidRPr="00627E58">
        <w:t>the ongoing national and global significance of the Aust</w:t>
      </w:r>
      <w:r w:rsidR="00975C95" w:rsidRPr="00627E58">
        <w:t xml:space="preserve">ralian </w:t>
      </w:r>
      <w:r w:rsidRPr="00627E58">
        <w:t xml:space="preserve">WELS scheme. </w:t>
      </w:r>
      <w:r w:rsidR="00975C95" w:rsidRPr="00627E58">
        <w:t>After 20 years of operati</w:t>
      </w:r>
      <w:r w:rsidR="009A7849" w:rsidRPr="00627E58">
        <w:t>on</w:t>
      </w:r>
      <w:r w:rsidR="00975C95" w:rsidRPr="00627E58">
        <w:t>, it</w:t>
      </w:r>
      <w:r w:rsidRPr="00627E58">
        <w:t xml:space="preserve"> continues to deliver substantial benefits </w:t>
      </w:r>
      <w:r w:rsidR="00354A81" w:rsidRPr="00627E58">
        <w:t xml:space="preserve">in </w:t>
      </w:r>
      <w:r w:rsidR="009A7849" w:rsidRPr="00627E58">
        <w:t xml:space="preserve">conserving water resources, </w:t>
      </w:r>
      <w:r w:rsidRPr="00627E58">
        <w:t>reducing household and business utility bills and cutting greenhouse gas emissions</w:t>
      </w:r>
      <w:r w:rsidR="00975C95" w:rsidRPr="00627E58">
        <w:t>. These impacts are</w:t>
      </w:r>
      <w:r w:rsidRPr="00627E58">
        <w:t xml:space="preserve"> </w:t>
      </w:r>
      <w:r w:rsidR="008E18ED" w:rsidRPr="00627E58">
        <w:t>contributing to</w:t>
      </w:r>
      <w:r w:rsidRPr="00627E58">
        <w:t xml:space="preserve"> urban water </w:t>
      </w:r>
      <w:r w:rsidR="00E5108E" w:rsidRPr="00627E58">
        <w:t>security across the count</w:t>
      </w:r>
      <w:r w:rsidR="009A7849" w:rsidRPr="00627E58">
        <w:t>r</w:t>
      </w:r>
      <w:r w:rsidR="00E5108E" w:rsidRPr="00627E58">
        <w:t>y</w:t>
      </w:r>
      <w:r w:rsidRPr="00627E58">
        <w:t xml:space="preserve"> and</w:t>
      </w:r>
      <w:r w:rsidR="00354A81" w:rsidRPr="00627E58">
        <w:t xml:space="preserve"> </w:t>
      </w:r>
      <w:r w:rsidRPr="00627E58">
        <w:t xml:space="preserve">supporting national climate </w:t>
      </w:r>
      <w:r w:rsidR="00354A81" w:rsidRPr="00627E58">
        <w:t xml:space="preserve">change </w:t>
      </w:r>
      <w:r w:rsidRPr="00627E58">
        <w:t>commitments.</w:t>
      </w:r>
      <w:r w:rsidR="0002081B">
        <w:t xml:space="preserve"> </w:t>
      </w:r>
      <w:r w:rsidRPr="00627E58">
        <w:t xml:space="preserve">The scheme’s role is further strengthened by its alignment with other regulatory measures and its predictability for both the water sector and related industries. </w:t>
      </w:r>
    </w:p>
    <w:p w14:paraId="481E45BF" w14:textId="59BC1175" w:rsidR="009A7849" w:rsidRPr="006A0444" w:rsidRDefault="008770E0" w:rsidP="008770E0">
      <w:pPr>
        <w:rPr>
          <w:strike/>
        </w:rPr>
      </w:pPr>
      <w:r w:rsidRPr="00627E58">
        <w:t>Internationally, t</w:t>
      </w:r>
      <w:r w:rsidR="00835D34" w:rsidRPr="00627E58">
        <w:t>he report reinforces that t</w:t>
      </w:r>
      <w:r w:rsidRPr="00627E58">
        <w:t xml:space="preserve">he WELS scheme stands as a benchmark for water efficiency regulation, offering a proven model for other countries grappling with growing water stress due to climate change and urbanisation. The scheme’s success demonstrates </w:t>
      </w:r>
      <w:r w:rsidR="006A3BDB" w:rsidRPr="00627E58">
        <w:t>the value of</w:t>
      </w:r>
      <w:r w:rsidRPr="00627E58">
        <w:t xml:space="preserve"> </w:t>
      </w:r>
      <w:r w:rsidR="008E18ED" w:rsidRPr="00627E58">
        <w:t xml:space="preserve">including </w:t>
      </w:r>
      <w:r w:rsidRPr="00627E58">
        <w:t>harmonis</w:t>
      </w:r>
      <w:r w:rsidR="00835D34" w:rsidRPr="00627E58">
        <w:t>ed</w:t>
      </w:r>
      <w:r w:rsidR="008E18ED" w:rsidRPr="00627E58">
        <w:t xml:space="preserve"> national legislation,</w:t>
      </w:r>
      <w:r w:rsidRPr="00627E58">
        <w:t xml:space="preserve"> industry engagement, technical standards</w:t>
      </w:r>
      <w:r w:rsidR="00EE4156" w:rsidRPr="00627E58">
        <w:t xml:space="preserve"> development</w:t>
      </w:r>
      <w:r w:rsidR="00835D34" w:rsidRPr="00627E58">
        <w:t>, having</w:t>
      </w:r>
      <w:r w:rsidR="0030158F">
        <w:t xml:space="preserve"> a</w:t>
      </w:r>
      <w:r w:rsidR="00835D34" w:rsidRPr="00627E58">
        <w:t xml:space="preserve"> public register of products and effective compliance and enforcement</w:t>
      </w:r>
      <w:r w:rsidR="00892B43">
        <w:t xml:space="preserve"> as well as</w:t>
      </w:r>
      <w:r w:rsidRPr="00627E58">
        <w:t xml:space="preserve"> consumer education</w:t>
      </w:r>
      <w:r w:rsidR="00EE4156" w:rsidRPr="00627E58">
        <w:t xml:space="preserve"> aspects </w:t>
      </w:r>
      <w:r w:rsidR="008E18ED" w:rsidRPr="00627E58">
        <w:t xml:space="preserve">in </w:t>
      </w:r>
      <w:r w:rsidR="00EE4156" w:rsidRPr="00627E58">
        <w:t>such a scheme</w:t>
      </w:r>
      <w:r w:rsidR="00F37C98" w:rsidRPr="00627E58">
        <w:t xml:space="preserve">. </w:t>
      </w:r>
    </w:p>
    <w:p w14:paraId="4CF0FCA3" w14:textId="719A50E5" w:rsidR="008770E0" w:rsidRPr="00627E58" w:rsidRDefault="00F37C98" w:rsidP="008770E0">
      <w:r w:rsidRPr="00627E58">
        <w:t xml:space="preserve">The WELS scheme </w:t>
      </w:r>
      <w:r w:rsidR="008770E0" w:rsidRPr="00627E58">
        <w:t>strengthen</w:t>
      </w:r>
      <w:r w:rsidR="00117B6A" w:rsidRPr="00627E58">
        <w:t>s</w:t>
      </w:r>
      <w:r w:rsidR="008770E0" w:rsidRPr="00627E58">
        <w:t xml:space="preserve"> </w:t>
      </w:r>
      <w:r w:rsidRPr="00627E58">
        <w:t>Australia</w:t>
      </w:r>
      <w:r w:rsidR="00117B6A" w:rsidRPr="00627E58">
        <w:t>’s</w:t>
      </w:r>
      <w:r w:rsidRPr="00627E58">
        <w:t xml:space="preserve"> </w:t>
      </w:r>
      <w:r w:rsidR="008770E0" w:rsidRPr="00627E58">
        <w:t xml:space="preserve">position as a </w:t>
      </w:r>
      <w:r w:rsidRPr="00627E58">
        <w:t xml:space="preserve">leader in </w:t>
      </w:r>
      <w:r w:rsidR="008770E0" w:rsidRPr="00627E58">
        <w:t xml:space="preserve">globally relevant </w:t>
      </w:r>
      <w:r w:rsidR="006A3BDB" w:rsidRPr="00627E58">
        <w:t>policy option</w:t>
      </w:r>
      <w:r w:rsidRPr="00627E58">
        <w:t>s</w:t>
      </w:r>
      <w:r w:rsidR="008770E0" w:rsidRPr="00627E58">
        <w:t xml:space="preserve"> for advancing sustainable water use and supporting broader energy and emissions reduction strategies.</w:t>
      </w:r>
    </w:p>
    <w:p w14:paraId="6637F4A7" w14:textId="1955711A" w:rsidR="008770E0" w:rsidRPr="00627E58" w:rsidRDefault="008770E0" w:rsidP="00587BBF">
      <w:pPr>
        <w:sectPr w:rsidR="008770E0" w:rsidRPr="00627E58" w:rsidSect="00A81049">
          <w:headerReference w:type="default" r:id="rId24"/>
          <w:headerReference w:type="first" r:id="rId25"/>
          <w:pgSz w:w="11906" w:h="16838" w:code="9"/>
          <w:pgMar w:top="1134" w:right="1134" w:bottom="1134" w:left="1134" w:header="567" w:footer="510" w:gutter="0"/>
          <w:pgNumType w:start="1"/>
          <w:cols w:space="720"/>
          <w:titlePg/>
          <w:docGrid w:linePitch="360"/>
        </w:sectPr>
      </w:pPr>
    </w:p>
    <w:sdt>
      <w:sdtPr>
        <w:rPr>
          <w:b w:val="0"/>
          <w:bCs w:val="0"/>
          <w:color w:val="414042"/>
          <w:sz w:val="20"/>
          <w:szCs w:val="20"/>
        </w:rPr>
        <w:id w:val="113259291"/>
        <w:docPartObj>
          <w:docPartGallery w:val="Table of Contents"/>
          <w:docPartUnique/>
        </w:docPartObj>
      </w:sdtPr>
      <w:sdtEndPr/>
      <w:sdtContent>
        <w:p w14:paraId="42A1DDAF" w14:textId="77777777" w:rsidR="007276E7" w:rsidRPr="00627E58" w:rsidRDefault="00895B42" w:rsidP="00895B42">
          <w:pPr>
            <w:pStyle w:val="Heading1nonumbers"/>
          </w:pPr>
          <w:r w:rsidRPr="00627E58">
            <w:t>Contents</w:t>
          </w:r>
        </w:p>
        <w:p w14:paraId="73A7BAAC" w14:textId="0A7FC192" w:rsidR="00681E55" w:rsidRDefault="000E4C77">
          <w:pPr>
            <w:pStyle w:val="TOC1"/>
            <w:tabs>
              <w:tab w:val="left" w:pos="400"/>
              <w:tab w:val="right" w:leader="dot" w:pos="9628"/>
            </w:tabs>
            <w:rPr>
              <w:rFonts w:eastAsiaTheme="minorEastAsia" w:cstheme="minorBidi"/>
              <w:b w:val="0"/>
              <w:bCs w:val="0"/>
              <w:caps w:val="0"/>
              <w:noProof/>
              <w:color w:val="auto"/>
              <w:kern w:val="2"/>
              <w:sz w:val="24"/>
              <w:szCs w:val="24"/>
              <w:lang w:eastAsia="en-AU"/>
              <w14:ligatures w14:val="standardContextual"/>
            </w:rPr>
          </w:pPr>
          <w:r w:rsidRPr="00627E58">
            <w:rPr>
              <w:rFonts w:cs="Arial (Body)"/>
              <w:b w:val="0"/>
              <w:bCs w:val="0"/>
              <w:caps w:val="0"/>
            </w:rPr>
            <w:fldChar w:fldCharType="begin"/>
          </w:r>
          <w:r w:rsidRPr="00627E58">
            <w:rPr>
              <w:rFonts w:cs="Arial (Body)"/>
              <w:b w:val="0"/>
              <w:bCs w:val="0"/>
              <w:caps w:val="0"/>
            </w:rPr>
            <w:instrText xml:space="preserve"> TOC \h \z \t "H2 bullet,1,H3 bullet,2,H2 Appendix,1" </w:instrText>
          </w:r>
          <w:r w:rsidRPr="00627E58">
            <w:rPr>
              <w:rFonts w:cs="Arial (Body)"/>
              <w:b w:val="0"/>
              <w:bCs w:val="0"/>
              <w:caps w:val="0"/>
            </w:rPr>
            <w:fldChar w:fldCharType="separate"/>
          </w:r>
          <w:hyperlink w:anchor="_Toc215143217" w:history="1">
            <w:r w:rsidR="00681E55" w:rsidRPr="000F5426">
              <w:rPr>
                <w:rStyle w:val="Hyperlink"/>
                <w:noProof/>
              </w:rPr>
              <w:t>1</w:t>
            </w:r>
            <w:r w:rsidR="00681E55">
              <w:rPr>
                <w:rFonts w:eastAsiaTheme="minorEastAsia" w:cstheme="minorBidi"/>
                <w:b w:val="0"/>
                <w:bCs w:val="0"/>
                <w:caps w:val="0"/>
                <w:noProof/>
                <w:color w:val="auto"/>
                <w:kern w:val="2"/>
                <w:sz w:val="24"/>
                <w:szCs w:val="24"/>
                <w:lang w:eastAsia="en-AU"/>
                <w14:ligatures w14:val="standardContextual"/>
              </w:rPr>
              <w:tab/>
            </w:r>
            <w:r w:rsidR="00681E55" w:rsidRPr="000F5426">
              <w:rPr>
                <w:rStyle w:val="Hyperlink"/>
                <w:noProof/>
              </w:rPr>
              <w:t>Introduction</w:t>
            </w:r>
            <w:r w:rsidR="00681E55">
              <w:rPr>
                <w:noProof/>
                <w:webHidden/>
              </w:rPr>
              <w:tab/>
            </w:r>
            <w:r w:rsidR="00681E55">
              <w:rPr>
                <w:noProof/>
                <w:webHidden/>
              </w:rPr>
              <w:fldChar w:fldCharType="begin"/>
            </w:r>
            <w:r w:rsidR="00681E55">
              <w:rPr>
                <w:noProof/>
                <w:webHidden/>
              </w:rPr>
              <w:instrText xml:space="preserve"> PAGEREF _Toc215143217 \h </w:instrText>
            </w:r>
            <w:r w:rsidR="00681E55">
              <w:rPr>
                <w:noProof/>
                <w:webHidden/>
              </w:rPr>
            </w:r>
            <w:r w:rsidR="00681E55">
              <w:rPr>
                <w:noProof/>
                <w:webHidden/>
              </w:rPr>
              <w:fldChar w:fldCharType="separate"/>
            </w:r>
            <w:r w:rsidR="00930922">
              <w:rPr>
                <w:noProof/>
                <w:webHidden/>
              </w:rPr>
              <w:t>7</w:t>
            </w:r>
            <w:r w:rsidR="00681E55">
              <w:rPr>
                <w:noProof/>
                <w:webHidden/>
              </w:rPr>
              <w:fldChar w:fldCharType="end"/>
            </w:r>
          </w:hyperlink>
        </w:p>
        <w:p w14:paraId="04B14057" w14:textId="304DB7C5"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18" w:history="1">
            <w:r w:rsidRPr="000F5426">
              <w:rPr>
                <w:rStyle w:val="Hyperlink"/>
                <w:noProof/>
              </w:rPr>
              <w:t>1.1</w:t>
            </w:r>
            <w:r>
              <w:rPr>
                <w:rFonts w:eastAsiaTheme="minorEastAsia" w:cstheme="minorBidi"/>
                <w:noProof/>
                <w:color w:val="auto"/>
                <w:kern w:val="2"/>
                <w:sz w:val="24"/>
                <w:szCs w:val="24"/>
                <w:lang w:eastAsia="en-AU"/>
                <w14:ligatures w14:val="standardContextual"/>
              </w:rPr>
              <w:tab/>
            </w:r>
            <w:r w:rsidRPr="000F5426">
              <w:rPr>
                <w:rStyle w:val="Hyperlink"/>
                <w:noProof/>
              </w:rPr>
              <w:t>WELS scheme overview</w:t>
            </w:r>
            <w:r>
              <w:rPr>
                <w:noProof/>
                <w:webHidden/>
              </w:rPr>
              <w:tab/>
            </w:r>
            <w:r>
              <w:rPr>
                <w:noProof/>
                <w:webHidden/>
              </w:rPr>
              <w:fldChar w:fldCharType="begin"/>
            </w:r>
            <w:r>
              <w:rPr>
                <w:noProof/>
                <w:webHidden/>
              </w:rPr>
              <w:instrText xml:space="preserve"> PAGEREF _Toc215143218 \h </w:instrText>
            </w:r>
            <w:r>
              <w:rPr>
                <w:noProof/>
                <w:webHidden/>
              </w:rPr>
            </w:r>
            <w:r>
              <w:rPr>
                <w:noProof/>
                <w:webHidden/>
              </w:rPr>
              <w:fldChar w:fldCharType="separate"/>
            </w:r>
            <w:r w:rsidR="00930922">
              <w:rPr>
                <w:noProof/>
                <w:webHidden/>
              </w:rPr>
              <w:t>7</w:t>
            </w:r>
            <w:r>
              <w:rPr>
                <w:noProof/>
                <w:webHidden/>
              </w:rPr>
              <w:fldChar w:fldCharType="end"/>
            </w:r>
          </w:hyperlink>
        </w:p>
        <w:p w14:paraId="1EFDF3CB" w14:textId="18396AC9"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19" w:history="1">
            <w:r w:rsidRPr="000F5426">
              <w:rPr>
                <w:rStyle w:val="Hyperlink"/>
                <w:noProof/>
              </w:rPr>
              <w:t>1.2</w:t>
            </w:r>
            <w:r>
              <w:rPr>
                <w:rFonts w:eastAsiaTheme="minorEastAsia" w:cstheme="minorBidi"/>
                <w:noProof/>
                <w:color w:val="auto"/>
                <w:kern w:val="2"/>
                <w:sz w:val="24"/>
                <w:szCs w:val="24"/>
                <w:lang w:eastAsia="en-AU"/>
                <w14:ligatures w14:val="standardContextual"/>
              </w:rPr>
              <w:tab/>
            </w:r>
            <w:r w:rsidRPr="000F5426">
              <w:rPr>
                <w:rStyle w:val="Hyperlink"/>
                <w:noProof/>
              </w:rPr>
              <w:t>Previous WELS scheme environmental and economic evaluations</w:t>
            </w:r>
            <w:r>
              <w:rPr>
                <w:noProof/>
                <w:webHidden/>
              </w:rPr>
              <w:tab/>
            </w:r>
            <w:r>
              <w:rPr>
                <w:noProof/>
                <w:webHidden/>
              </w:rPr>
              <w:fldChar w:fldCharType="begin"/>
            </w:r>
            <w:r>
              <w:rPr>
                <w:noProof/>
                <w:webHidden/>
              </w:rPr>
              <w:instrText xml:space="preserve"> PAGEREF _Toc215143219 \h </w:instrText>
            </w:r>
            <w:r>
              <w:rPr>
                <w:noProof/>
                <w:webHidden/>
              </w:rPr>
            </w:r>
            <w:r>
              <w:rPr>
                <w:noProof/>
                <w:webHidden/>
              </w:rPr>
              <w:fldChar w:fldCharType="separate"/>
            </w:r>
            <w:r w:rsidR="00930922">
              <w:rPr>
                <w:noProof/>
                <w:webHidden/>
              </w:rPr>
              <w:t>8</w:t>
            </w:r>
            <w:r>
              <w:rPr>
                <w:noProof/>
                <w:webHidden/>
              </w:rPr>
              <w:fldChar w:fldCharType="end"/>
            </w:r>
          </w:hyperlink>
        </w:p>
        <w:p w14:paraId="0F7E7057" w14:textId="5563C476"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0" w:history="1">
            <w:r w:rsidRPr="000F5426">
              <w:rPr>
                <w:rStyle w:val="Hyperlink"/>
                <w:noProof/>
              </w:rPr>
              <w:t>1.3</w:t>
            </w:r>
            <w:r>
              <w:rPr>
                <w:rFonts w:eastAsiaTheme="minorEastAsia" w:cstheme="minorBidi"/>
                <w:noProof/>
                <w:color w:val="auto"/>
                <w:kern w:val="2"/>
                <w:sz w:val="24"/>
                <w:szCs w:val="24"/>
                <w:lang w:eastAsia="en-AU"/>
                <w14:ligatures w14:val="standardContextual"/>
              </w:rPr>
              <w:tab/>
            </w:r>
            <w:r w:rsidRPr="000F5426">
              <w:rPr>
                <w:rStyle w:val="Hyperlink"/>
                <w:noProof/>
              </w:rPr>
              <w:t>Purpose of this study</w:t>
            </w:r>
            <w:r>
              <w:rPr>
                <w:noProof/>
                <w:webHidden/>
              </w:rPr>
              <w:tab/>
            </w:r>
            <w:r>
              <w:rPr>
                <w:noProof/>
                <w:webHidden/>
              </w:rPr>
              <w:fldChar w:fldCharType="begin"/>
            </w:r>
            <w:r>
              <w:rPr>
                <w:noProof/>
                <w:webHidden/>
              </w:rPr>
              <w:instrText xml:space="preserve"> PAGEREF _Toc215143220 \h </w:instrText>
            </w:r>
            <w:r>
              <w:rPr>
                <w:noProof/>
                <w:webHidden/>
              </w:rPr>
            </w:r>
            <w:r>
              <w:rPr>
                <w:noProof/>
                <w:webHidden/>
              </w:rPr>
              <w:fldChar w:fldCharType="separate"/>
            </w:r>
            <w:r w:rsidR="00930922">
              <w:rPr>
                <w:noProof/>
                <w:webHidden/>
              </w:rPr>
              <w:t>9</w:t>
            </w:r>
            <w:r>
              <w:rPr>
                <w:noProof/>
                <w:webHidden/>
              </w:rPr>
              <w:fldChar w:fldCharType="end"/>
            </w:r>
          </w:hyperlink>
        </w:p>
        <w:p w14:paraId="00A878ED" w14:textId="6C1C4190" w:rsidR="00681E55" w:rsidRDefault="00681E55">
          <w:pPr>
            <w:pStyle w:val="TOC1"/>
            <w:tabs>
              <w:tab w:val="left" w:pos="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21" w:history="1">
            <w:r w:rsidRPr="000F5426">
              <w:rPr>
                <w:rStyle w:val="Hyperlink"/>
                <w:noProof/>
              </w:rPr>
              <w:t>2</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WELS and water management in Australia</w:t>
            </w:r>
            <w:r>
              <w:rPr>
                <w:noProof/>
                <w:webHidden/>
              </w:rPr>
              <w:tab/>
            </w:r>
            <w:r>
              <w:rPr>
                <w:noProof/>
                <w:webHidden/>
              </w:rPr>
              <w:fldChar w:fldCharType="begin"/>
            </w:r>
            <w:r>
              <w:rPr>
                <w:noProof/>
                <w:webHidden/>
              </w:rPr>
              <w:instrText xml:space="preserve"> PAGEREF _Toc215143221 \h </w:instrText>
            </w:r>
            <w:r>
              <w:rPr>
                <w:noProof/>
                <w:webHidden/>
              </w:rPr>
            </w:r>
            <w:r>
              <w:rPr>
                <w:noProof/>
                <w:webHidden/>
              </w:rPr>
              <w:fldChar w:fldCharType="separate"/>
            </w:r>
            <w:r w:rsidR="00930922">
              <w:rPr>
                <w:noProof/>
                <w:webHidden/>
              </w:rPr>
              <w:t>11</w:t>
            </w:r>
            <w:r>
              <w:rPr>
                <w:noProof/>
                <w:webHidden/>
              </w:rPr>
              <w:fldChar w:fldCharType="end"/>
            </w:r>
          </w:hyperlink>
        </w:p>
        <w:p w14:paraId="5A33BBDE" w14:textId="528D0C76"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2" w:history="1">
            <w:r w:rsidRPr="000F5426">
              <w:rPr>
                <w:rStyle w:val="Hyperlink"/>
                <w:noProof/>
              </w:rPr>
              <w:t>2.1</w:t>
            </w:r>
            <w:r>
              <w:rPr>
                <w:rFonts w:eastAsiaTheme="minorEastAsia" w:cstheme="minorBidi"/>
                <w:noProof/>
                <w:color w:val="auto"/>
                <w:kern w:val="2"/>
                <w:sz w:val="24"/>
                <w:szCs w:val="24"/>
                <w:lang w:eastAsia="en-AU"/>
                <w14:ligatures w14:val="standardContextual"/>
              </w:rPr>
              <w:tab/>
            </w:r>
            <w:r w:rsidRPr="000F5426">
              <w:rPr>
                <w:rStyle w:val="Hyperlink"/>
                <w:noProof/>
              </w:rPr>
              <w:t>History of the WELS scheme</w:t>
            </w:r>
            <w:r>
              <w:rPr>
                <w:noProof/>
                <w:webHidden/>
              </w:rPr>
              <w:tab/>
            </w:r>
            <w:r>
              <w:rPr>
                <w:noProof/>
                <w:webHidden/>
              </w:rPr>
              <w:fldChar w:fldCharType="begin"/>
            </w:r>
            <w:r>
              <w:rPr>
                <w:noProof/>
                <w:webHidden/>
              </w:rPr>
              <w:instrText xml:space="preserve"> PAGEREF _Toc215143222 \h </w:instrText>
            </w:r>
            <w:r>
              <w:rPr>
                <w:noProof/>
                <w:webHidden/>
              </w:rPr>
            </w:r>
            <w:r>
              <w:rPr>
                <w:noProof/>
                <w:webHidden/>
              </w:rPr>
              <w:fldChar w:fldCharType="separate"/>
            </w:r>
            <w:r w:rsidR="00930922">
              <w:rPr>
                <w:noProof/>
                <w:webHidden/>
              </w:rPr>
              <w:t>11</w:t>
            </w:r>
            <w:r>
              <w:rPr>
                <w:noProof/>
                <w:webHidden/>
              </w:rPr>
              <w:fldChar w:fldCharType="end"/>
            </w:r>
          </w:hyperlink>
        </w:p>
        <w:p w14:paraId="0DBB0E17" w14:textId="672041DC"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3" w:history="1">
            <w:r w:rsidRPr="000F5426">
              <w:rPr>
                <w:rStyle w:val="Hyperlink"/>
                <w:noProof/>
              </w:rPr>
              <w:t>2.2</w:t>
            </w:r>
            <w:r>
              <w:rPr>
                <w:rFonts w:eastAsiaTheme="minorEastAsia" w:cstheme="minorBidi"/>
                <w:noProof/>
                <w:color w:val="auto"/>
                <w:kern w:val="2"/>
                <w:sz w:val="24"/>
                <w:szCs w:val="24"/>
                <w:lang w:eastAsia="en-AU"/>
                <w14:ligatures w14:val="standardContextual"/>
              </w:rPr>
              <w:tab/>
            </w:r>
            <w:r w:rsidRPr="000F5426">
              <w:rPr>
                <w:rStyle w:val="Hyperlink"/>
                <w:noProof/>
              </w:rPr>
              <w:t>Wider urban water policy context</w:t>
            </w:r>
            <w:r>
              <w:rPr>
                <w:noProof/>
                <w:webHidden/>
              </w:rPr>
              <w:tab/>
            </w:r>
            <w:r>
              <w:rPr>
                <w:noProof/>
                <w:webHidden/>
              </w:rPr>
              <w:fldChar w:fldCharType="begin"/>
            </w:r>
            <w:r>
              <w:rPr>
                <w:noProof/>
                <w:webHidden/>
              </w:rPr>
              <w:instrText xml:space="preserve"> PAGEREF _Toc215143223 \h </w:instrText>
            </w:r>
            <w:r>
              <w:rPr>
                <w:noProof/>
                <w:webHidden/>
              </w:rPr>
            </w:r>
            <w:r>
              <w:rPr>
                <w:noProof/>
                <w:webHidden/>
              </w:rPr>
              <w:fldChar w:fldCharType="separate"/>
            </w:r>
            <w:r w:rsidR="00930922">
              <w:rPr>
                <w:noProof/>
                <w:webHidden/>
              </w:rPr>
              <w:t>12</w:t>
            </w:r>
            <w:r>
              <w:rPr>
                <w:noProof/>
                <w:webHidden/>
              </w:rPr>
              <w:fldChar w:fldCharType="end"/>
            </w:r>
          </w:hyperlink>
        </w:p>
        <w:p w14:paraId="5C185083" w14:textId="11B742E6"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4" w:history="1">
            <w:r w:rsidRPr="000F5426">
              <w:rPr>
                <w:rStyle w:val="Hyperlink"/>
                <w:noProof/>
              </w:rPr>
              <w:t>2.3</w:t>
            </w:r>
            <w:r>
              <w:rPr>
                <w:rFonts w:eastAsiaTheme="minorEastAsia" w:cstheme="minorBidi"/>
                <w:noProof/>
                <w:color w:val="auto"/>
                <w:kern w:val="2"/>
                <w:sz w:val="24"/>
                <w:szCs w:val="24"/>
                <w:lang w:eastAsia="en-AU"/>
                <w14:ligatures w14:val="standardContextual"/>
              </w:rPr>
              <w:tab/>
            </w:r>
            <w:r w:rsidRPr="000F5426">
              <w:rPr>
                <w:rStyle w:val="Hyperlink"/>
                <w:noProof/>
              </w:rPr>
              <w:t>What does this study evaluate?</w:t>
            </w:r>
            <w:r>
              <w:rPr>
                <w:noProof/>
                <w:webHidden/>
              </w:rPr>
              <w:tab/>
            </w:r>
            <w:r>
              <w:rPr>
                <w:noProof/>
                <w:webHidden/>
              </w:rPr>
              <w:fldChar w:fldCharType="begin"/>
            </w:r>
            <w:r>
              <w:rPr>
                <w:noProof/>
                <w:webHidden/>
              </w:rPr>
              <w:instrText xml:space="preserve"> PAGEREF _Toc215143224 \h </w:instrText>
            </w:r>
            <w:r>
              <w:rPr>
                <w:noProof/>
                <w:webHidden/>
              </w:rPr>
            </w:r>
            <w:r>
              <w:rPr>
                <w:noProof/>
                <w:webHidden/>
              </w:rPr>
              <w:fldChar w:fldCharType="separate"/>
            </w:r>
            <w:r w:rsidR="00930922">
              <w:rPr>
                <w:noProof/>
                <w:webHidden/>
              </w:rPr>
              <w:t>14</w:t>
            </w:r>
            <w:r>
              <w:rPr>
                <w:noProof/>
                <w:webHidden/>
              </w:rPr>
              <w:fldChar w:fldCharType="end"/>
            </w:r>
          </w:hyperlink>
        </w:p>
        <w:p w14:paraId="2BD5885C" w14:textId="706B7BD7" w:rsidR="00681E55" w:rsidRDefault="00681E55">
          <w:pPr>
            <w:pStyle w:val="TOC1"/>
            <w:tabs>
              <w:tab w:val="left" w:pos="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25" w:history="1">
            <w:r w:rsidRPr="000F5426">
              <w:rPr>
                <w:rStyle w:val="Hyperlink"/>
                <w:noProof/>
              </w:rPr>
              <w:t>3</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Approach</w:t>
            </w:r>
            <w:r>
              <w:rPr>
                <w:noProof/>
                <w:webHidden/>
              </w:rPr>
              <w:tab/>
            </w:r>
            <w:r>
              <w:rPr>
                <w:noProof/>
                <w:webHidden/>
              </w:rPr>
              <w:fldChar w:fldCharType="begin"/>
            </w:r>
            <w:r>
              <w:rPr>
                <w:noProof/>
                <w:webHidden/>
              </w:rPr>
              <w:instrText xml:space="preserve"> PAGEREF _Toc215143225 \h </w:instrText>
            </w:r>
            <w:r>
              <w:rPr>
                <w:noProof/>
                <w:webHidden/>
              </w:rPr>
            </w:r>
            <w:r>
              <w:rPr>
                <w:noProof/>
                <w:webHidden/>
              </w:rPr>
              <w:fldChar w:fldCharType="separate"/>
            </w:r>
            <w:r w:rsidR="00930922">
              <w:rPr>
                <w:noProof/>
                <w:webHidden/>
              </w:rPr>
              <w:t>16</w:t>
            </w:r>
            <w:r>
              <w:rPr>
                <w:noProof/>
                <w:webHidden/>
              </w:rPr>
              <w:fldChar w:fldCharType="end"/>
            </w:r>
          </w:hyperlink>
        </w:p>
        <w:p w14:paraId="39DCF1F0" w14:textId="11CC8D1C"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6" w:history="1">
            <w:r w:rsidRPr="000F5426">
              <w:rPr>
                <w:rStyle w:val="Hyperlink"/>
                <w:noProof/>
              </w:rPr>
              <w:t>3.1</w:t>
            </w:r>
            <w:r>
              <w:rPr>
                <w:rFonts w:eastAsiaTheme="minorEastAsia" w:cstheme="minorBidi"/>
                <w:noProof/>
                <w:color w:val="auto"/>
                <w:kern w:val="2"/>
                <w:sz w:val="24"/>
                <w:szCs w:val="24"/>
                <w:lang w:eastAsia="en-AU"/>
                <w14:ligatures w14:val="standardContextual"/>
              </w:rPr>
              <w:tab/>
            </w:r>
            <w:r w:rsidRPr="000F5426">
              <w:rPr>
                <w:rStyle w:val="Hyperlink"/>
                <w:noProof/>
              </w:rPr>
              <w:t>Review and analysis of the WELS database</w:t>
            </w:r>
            <w:r>
              <w:rPr>
                <w:noProof/>
                <w:webHidden/>
              </w:rPr>
              <w:tab/>
            </w:r>
            <w:r>
              <w:rPr>
                <w:noProof/>
                <w:webHidden/>
              </w:rPr>
              <w:fldChar w:fldCharType="begin"/>
            </w:r>
            <w:r>
              <w:rPr>
                <w:noProof/>
                <w:webHidden/>
              </w:rPr>
              <w:instrText xml:space="preserve"> PAGEREF _Toc215143226 \h </w:instrText>
            </w:r>
            <w:r>
              <w:rPr>
                <w:noProof/>
                <w:webHidden/>
              </w:rPr>
            </w:r>
            <w:r>
              <w:rPr>
                <w:noProof/>
                <w:webHidden/>
              </w:rPr>
              <w:fldChar w:fldCharType="separate"/>
            </w:r>
            <w:r w:rsidR="00930922">
              <w:rPr>
                <w:noProof/>
                <w:webHidden/>
              </w:rPr>
              <w:t>17</w:t>
            </w:r>
            <w:r>
              <w:rPr>
                <w:noProof/>
                <w:webHidden/>
              </w:rPr>
              <w:fldChar w:fldCharType="end"/>
            </w:r>
          </w:hyperlink>
        </w:p>
        <w:p w14:paraId="6C3A46B9" w14:textId="25141FCB"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7" w:history="1">
            <w:r w:rsidRPr="000F5426">
              <w:rPr>
                <w:rStyle w:val="Hyperlink"/>
                <w:noProof/>
              </w:rPr>
              <w:t>3.2</w:t>
            </w:r>
            <w:r>
              <w:rPr>
                <w:rFonts w:eastAsiaTheme="minorEastAsia" w:cstheme="minorBidi"/>
                <w:noProof/>
                <w:color w:val="auto"/>
                <w:kern w:val="2"/>
                <w:sz w:val="24"/>
                <w:szCs w:val="24"/>
                <w:lang w:eastAsia="en-AU"/>
                <w14:ligatures w14:val="standardContextual"/>
              </w:rPr>
              <w:tab/>
            </w:r>
            <w:r w:rsidRPr="000F5426">
              <w:rPr>
                <w:rStyle w:val="Hyperlink"/>
                <w:noProof/>
              </w:rPr>
              <w:t>Sales data collection and analysis</w:t>
            </w:r>
            <w:r>
              <w:rPr>
                <w:noProof/>
                <w:webHidden/>
              </w:rPr>
              <w:tab/>
            </w:r>
            <w:r>
              <w:rPr>
                <w:noProof/>
                <w:webHidden/>
              </w:rPr>
              <w:fldChar w:fldCharType="begin"/>
            </w:r>
            <w:r>
              <w:rPr>
                <w:noProof/>
                <w:webHidden/>
              </w:rPr>
              <w:instrText xml:space="preserve"> PAGEREF _Toc215143227 \h </w:instrText>
            </w:r>
            <w:r>
              <w:rPr>
                <w:noProof/>
                <w:webHidden/>
              </w:rPr>
            </w:r>
            <w:r>
              <w:rPr>
                <w:noProof/>
                <w:webHidden/>
              </w:rPr>
              <w:fldChar w:fldCharType="separate"/>
            </w:r>
            <w:r w:rsidR="00930922">
              <w:rPr>
                <w:noProof/>
                <w:webHidden/>
              </w:rPr>
              <w:t>17</w:t>
            </w:r>
            <w:r>
              <w:rPr>
                <w:noProof/>
                <w:webHidden/>
              </w:rPr>
              <w:fldChar w:fldCharType="end"/>
            </w:r>
          </w:hyperlink>
        </w:p>
        <w:p w14:paraId="12B80C70" w14:textId="7E38FAA0"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8" w:history="1">
            <w:r w:rsidRPr="000F5426">
              <w:rPr>
                <w:rStyle w:val="Hyperlink"/>
                <w:noProof/>
              </w:rPr>
              <w:t>3.3</w:t>
            </w:r>
            <w:r>
              <w:rPr>
                <w:rFonts w:eastAsiaTheme="minorEastAsia" w:cstheme="minorBidi"/>
                <w:noProof/>
                <w:color w:val="auto"/>
                <w:kern w:val="2"/>
                <w:sz w:val="24"/>
                <w:szCs w:val="24"/>
                <w:lang w:eastAsia="en-AU"/>
                <w14:ligatures w14:val="standardContextual"/>
              </w:rPr>
              <w:tab/>
            </w:r>
            <w:r w:rsidRPr="000F5426">
              <w:rPr>
                <w:rStyle w:val="Hyperlink"/>
                <w:bCs/>
                <w:noProof/>
              </w:rPr>
              <w:t xml:space="preserve">Modelling of consumption and </w:t>
            </w:r>
            <w:r w:rsidRPr="000F5426">
              <w:rPr>
                <w:rStyle w:val="Hyperlink"/>
                <w:noProof/>
              </w:rPr>
              <w:t>(water, energy and GHG)</w:t>
            </w:r>
            <w:r w:rsidRPr="000F5426">
              <w:rPr>
                <w:rStyle w:val="Hyperlink"/>
                <w:bCs/>
                <w:noProof/>
              </w:rPr>
              <w:t xml:space="preserve"> savings</w:t>
            </w:r>
            <w:r>
              <w:rPr>
                <w:noProof/>
                <w:webHidden/>
              </w:rPr>
              <w:tab/>
            </w:r>
            <w:r>
              <w:rPr>
                <w:noProof/>
                <w:webHidden/>
              </w:rPr>
              <w:fldChar w:fldCharType="begin"/>
            </w:r>
            <w:r>
              <w:rPr>
                <w:noProof/>
                <w:webHidden/>
              </w:rPr>
              <w:instrText xml:space="preserve"> PAGEREF _Toc215143228 \h </w:instrText>
            </w:r>
            <w:r>
              <w:rPr>
                <w:noProof/>
                <w:webHidden/>
              </w:rPr>
            </w:r>
            <w:r>
              <w:rPr>
                <w:noProof/>
                <w:webHidden/>
              </w:rPr>
              <w:fldChar w:fldCharType="separate"/>
            </w:r>
            <w:r w:rsidR="00930922">
              <w:rPr>
                <w:noProof/>
                <w:webHidden/>
              </w:rPr>
              <w:t>17</w:t>
            </w:r>
            <w:r>
              <w:rPr>
                <w:noProof/>
                <w:webHidden/>
              </w:rPr>
              <w:fldChar w:fldCharType="end"/>
            </w:r>
          </w:hyperlink>
        </w:p>
        <w:p w14:paraId="39C1E773" w14:textId="28036C78"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29" w:history="1">
            <w:r w:rsidRPr="000F5426">
              <w:rPr>
                <w:rStyle w:val="Hyperlink"/>
                <w:noProof/>
              </w:rPr>
              <w:t>3.4</w:t>
            </w:r>
            <w:r>
              <w:rPr>
                <w:rFonts w:eastAsiaTheme="minorEastAsia" w:cstheme="minorBidi"/>
                <w:noProof/>
                <w:color w:val="auto"/>
                <w:kern w:val="2"/>
                <w:sz w:val="24"/>
                <w:szCs w:val="24"/>
                <w:lang w:eastAsia="en-AU"/>
                <w14:ligatures w14:val="standardContextual"/>
              </w:rPr>
              <w:tab/>
            </w:r>
            <w:r w:rsidRPr="000F5426">
              <w:rPr>
                <w:rStyle w:val="Hyperlink"/>
                <w:noProof/>
              </w:rPr>
              <w:t>Economic analysis (of utility bill savings and GHG)</w:t>
            </w:r>
            <w:r>
              <w:rPr>
                <w:noProof/>
                <w:webHidden/>
              </w:rPr>
              <w:tab/>
            </w:r>
            <w:r>
              <w:rPr>
                <w:noProof/>
                <w:webHidden/>
              </w:rPr>
              <w:fldChar w:fldCharType="begin"/>
            </w:r>
            <w:r>
              <w:rPr>
                <w:noProof/>
                <w:webHidden/>
              </w:rPr>
              <w:instrText xml:space="preserve"> PAGEREF _Toc215143229 \h </w:instrText>
            </w:r>
            <w:r>
              <w:rPr>
                <w:noProof/>
                <w:webHidden/>
              </w:rPr>
            </w:r>
            <w:r>
              <w:rPr>
                <w:noProof/>
                <w:webHidden/>
              </w:rPr>
              <w:fldChar w:fldCharType="separate"/>
            </w:r>
            <w:r w:rsidR="00930922">
              <w:rPr>
                <w:noProof/>
                <w:webHidden/>
              </w:rPr>
              <w:t>18</w:t>
            </w:r>
            <w:r>
              <w:rPr>
                <w:noProof/>
                <w:webHidden/>
              </w:rPr>
              <w:fldChar w:fldCharType="end"/>
            </w:r>
          </w:hyperlink>
        </w:p>
        <w:p w14:paraId="5ED8FA8C" w14:textId="0AF0C851" w:rsidR="00681E55" w:rsidRDefault="00681E55">
          <w:pPr>
            <w:pStyle w:val="TOC1"/>
            <w:tabs>
              <w:tab w:val="left" w:pos="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30" w:history="1">
            <w:r w:rsidRPr="000F5426">
              <w:rPr>
                <w:rStyle w:val="Hyperlink"/>
                <w:noProof/>
              </w:rPr>
              <w:t>4</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Results – WELS Database and Sales Data Analysis</w:t>
            </w:r>
            <w:r>
              <w:rPr>
                <w:noProof/>
                <w:webHidden/>
              </w:rPr>
              <w:tab/>
            </w:r>
            <w:r>
              <w:rPr>
                <w:noProof/>
                <w:webHidden/>
              </w:rPr>
              <w:fldChar w:fldCharType="begin"/>
            </w:r>
            <w:r>
              <w:rPr>
                <w:noProof/>
                <w:webHidden/>
              </w:rPr>
              <w:instrText xml:space="preserve"> PAGEREF _Toc215143230 \h </w:instrText>
            </w:r>
            <w:r>
              <w:rPr>
                <w:noProof/>
                <w:webHidden/>
              </w:rPr>
            </w:r>
            <w:r>
              <w:rPr>
                <w:noProof/>
                <w:webHidden/>
              </w:rPr>
              <w:fldChar w:fldCharType="separate"/>
            </w:r>
            <w:r w:rsidR="00930922">
              <w:rPr>
                <w:noProof/>
                <w:webHidden/>
              </w:rPr>
              <w:t>19</w:t>
            </w:r>
            <w:r>
              <w:rPr>
                <w:noProof/>
                <w:webHidden/>
              </w:rPr>
              <w:fldChar w:fldCharType="end"/>
            </w:r>
          </w:hyperlink>
        </w:p>
        <w:p w14:paraId="4510A98C" w14:textId="33A30D21"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1" w:history="1">
            <w:r w:rsidRPr="000F5426">
              <w:rPr>
                <w:rStyle w:val="Hyperlink"/>
                <w:noProof/>
              </w:rPr>
              <w:t>4.1</w:t>
            </w:r>
            <w:r>
              <w:rPr>
                <w:rFonts w:eastAsiaTheme="minorEastAsia" w:cstheme="minorBidi"/>
                <w:noProof/>
                <w:color w:val="auto"/>
                <w:kern w:val="2"/>
                <w:sz w:val="24"/>
                <w:szCs w:val="24"/>
                <w:lang w:eastAsia="en-AU"/>
                <w14:ligatures w14:val="standardContextual"/>
              </w:rPr>
              <w:tab/>
            </w:r>
            <w:r w:rsidRPr="000F5426">
              <w:rPr>
                <w:rStyle w:val="Hyperlink"/>
                <w:noProof/>
              </w:rPr>
              <w:t>All products</w:t>
            </w:r>
            <w:r>
              <w:rPr>
                <w:noProof/>
                <w:webHidden/>
              </w:rPr>
              <w:tab/>
            </w:r>
            <w:r>
              <w:rPr>
                <w:noProof/>
                <w:webHidden/>
              </w:rPr>
              <w:fldChar w:fldCharType="begin"/>
            </w:r>
            <w:r>
              <w:rPr>
                <w:noProof/>
                <w:webHidden/>
              </w:rPr>
              <w:instrText xml:space="preserve"> PAGEREF _Toc215143231 \h </w:instrText>
            </w:r>
            <w:r>
              <w:rPr>
                <w:noProof/>
                <w:webHidden/>
              </w:rPr>
            </w:r>
            <w:r>
              <w:rPr>
                <w:noProof/>
                <w:webHidden/>
              </w:rPr>
              <w:fldChar w:fldCharType="separate"/>
            </w:r>
            <w:r w:rsidR="00930922">
              <w:rPr>
                <w:noProof/>
                <w:webHidden/>
              </w:rPr>
              <w:t>19</w:t>
            </w:r>
            <w:r>
              <w:rPr>
                <w:noProof/>
                <w:webHidden/>
              </w:rPr>
              <w:fldChar w:fldCharType="end"/>
            </w:r>
          </w:hyperlink>
        </w:p>
        <w:p w14:paraId="2B452DC9" w14:textId="30BD2936"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2" w:history="1">
            <w:r w:rsidRPr="000F5426">
              <w:rPr>
                <w:rStyle w:val="Hyperlink"/>
                <w:noProof/>
              </w:rPr>
              <w:t>4.2</w:t>
            </w:r>
            <w:r>
              <w:rPr>
                <w:rFonts w:eastAsiaTheme="minorEastAsia" w:cstheme="minorBidi"/>
                <w:noProof/>
                <w:color w:val="auto"/>
                <w:kern w:val="2"/>
                <w:sz w:val="24"/>
                <w:szCs w:val="24"/>
                <w:lang w:eastAsia="en-AU"/>
                <w14:ligatures w14:val="standardContextual"/>
              </w:rPr>
              <w:tab/>
            </w:r>
            <w:r w:rsidRPr="000F5426">
              <w:rPr>
                <w:rStyle w:val="Hyperlink"/>
                <w:noProof/>
              </w:rPr>
              <w:t>Appliances</w:t>
            </w:r>
            <w:r>
              <w:rPr>
                <w:noProof/>
                <w:webHidden/>
              </w:rPr>
              <w:tab/>
            </w:r>
            <w:r>
              <w:rPr>
                <w:noProof/>
                <w:webHidden/>
              </w:rPr>
              <w:fldChar w:fldCharType="begin"/>
            </w:r>
            <w:r>
              <w:rPr>
                <w:noProof/>
                <w:webHidden/>
              </w:rPr>
              <w:instrText xml:space="preserve"> PAGEREF _Toc215143232 \h </w:instrText>
            </w:r>
            <w:r>
              <w:rPr>
                <w:noProof/>
                <w:webHidden/>
              </w:rPr>
            </w:r>
            <w:r>
              <w:rPr>
                <w:noProof/>
                <w:webHidden/>
              </w:rPr>
              <w:fldChar w:fldCharType="separate"/>
            </w:r>
            <w:r w:rsidR="00930922">
              <w:rPr>
                <w:noProof/>
                <w:webHidden/>
              </w:rPr>
              <w:t>22</w:t>
            </w:r>
            <w:r>
              <w:rPr>
                <w:noProof/>
                <w:webHidden/>
              </w:rPr>
              <w:fldChar w:fldCharType="end"/>
            </w:r>
          </w:hyperlink>
        </w:p>
        <w:p w14:paraId="17FA4E44" w14:textId="0C7E83E4"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3" w:history="1">
            <w:r w:rsidRPr="000F5426">
              <w:rPr>
                <w:rStyle w:val="Hyperlink"/>
                <w:noProof/>
              </w:rPr>
              <w:t>4.3</w:t>
            </w:r>
            <w:r>
              <w:rPr>
                <w:rFonts w:eastAsiaTheme="minorEastAsia" w:cstheme="minorBidi"/>
                <w:noProof/>
                <w:color w:val="auto"/>
                <w:kern w:val="2"/>
                <w:sz w:val="24"/>
                <w:szCs w:val="24"/>
                <w:lang w:eastAsia="en-AU"/>
                <w14:ligatures w14:val="standardContextual"/>
              </w:rPr>
              <w:tab/>
            </w:r>
            <w:r w:rsidRPr="000F5426">
              <w:rPr>
                <w:rStyle w:val="Hyperlink"/>
                <w:noProof/>
              </w:rPr>
              <w:t>Lavatory equipment</w:t>
            </w:r>
            <w:r>
              <w:rPr>
                <w:noProof/>
                <w:webHidden/>
              </w:rPr>
              <w:tab/>
            </w:r>
            <w:r>
              <w:rPr>
                <w:noProof/>
                <w:webHidden/>
              </w:rPr>
              <w:fldChar w:fldCharType="begin"/>
            </w:r>
            <w:r>
              <w:rPr>
                <w:noProof/>
                <w:webHidden/>
              </w:rPr>
              <w:instrText xml:space="preserve"> PAGEREF _Toc215143233 \h </w:instrText>
            </w:r>
            <w:r>
              <w:rPr>
                <w:noProof/>
                <w:webHidden/>
              </w:rPr>
            </w:r>
            <w:r>
              <w:rPr>
                <w:noProof/>
                <w:webHidden/>
              </w:rPr>
              <w:fldChar w:fldCharType="separate"/>
            </w:r>
            <w:r w:rsidR="00930922">
              <w:rPr>
                <w:noProof/>
                <w:webHidden/>
              </w:rPr>
              <w:t>24</w:t>
            </w:r>
            <w:r>
              <w:rPr>
                <w:noProof/>
                <w:webHidden/>
              </w:rPr>
              <w:fldChar w:fldCharType="end"/>
            </w:r>
          </w:hyperlink>
        </w:p>
        <w:p w14:paraId="78993CCC" w14:textId="64D3EF59"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4" w:history="1">
            <w:r w:rsidRPr="000F5426">
              <w:rPr>
                <w:rStyle w:val="Hyperlink"/>
                <w:noProof/>
              </w:rPr>
              <w:t>4.4</w:t>
            </w:r>
            <w:r>
              <w:rPr>
                <w:rFonts w:eastAsiaTheme="minorEastAsia" w:cstheme="minorBidi"/>
                <w:noProof/>
                <w:color w:val="auto"/>
                <w:kern w:val="2"/>
                <w:sz w:val="24"/>
                <w:szCs w:val="24"/>
                <w:lang w:eastAsia="en-AU"/>
                <w14:ligatures w14:val="standardContextual"/>
              </w:rPr>
              <w:tab/>
            </w:r>
            <w:r w:rsidRPr="000F5426">
              <w:rPr>
                <w:rStyle w:val="Hyperlink"/>
                <w:noProof/>
              </w:rPr>
              <w:t>Plumbing products</w:t>
            </w:r>
            <w:r>
              <w:rPr>
                <w:noProof/>
                <w:webHidden/>
              </w:rPr>
              <w:tab/>
            </w:r>
            <w:r>
              <w:rPr>
                <w:noProof/>
                <w:webHidden/>
              </w:rPr>
              <w:fldChar w:fldCharType="begin"/>
            </w:r>
            <w:r>
              <w:rPr>
                <w:noProof/>
                <w:webHidden/>
              </w:rPr>
              <w:instrText xml:space="preserve"> PAGEREF _Toc215143234 \h </w:instrText>
            </w:r>
            <w:r>
              <w:rPr>
                <w:noProof/>
                <w:webHidden/>
              </w:rPr>
            </w:r>
            <w:r>
              <w:rPr>
                <w:noProof/>
                <w:webHidden/>
              </w:rPr>
              <w:fldChar w:fldCharType="separate"/>
            </w:r>
            <w:r w:rsidR="00930922">
              <w:rPr>
                <w:noProof/>
                <w:webHidden/>
              </w:rPr>
              <w:t>26</w:t>
            </w:r>
            <w:r>
              <w:rPr>
                <w:noProof/>
                <w:webHidden/>
              </w:rPr>
              <w:fldChar w:fldCharType="end"/>
            </w:r>
          </w:hyperlink>
        </w:p>
        <w:p w14:paraId="29BE63DC" w14:textId="4D61D4AF"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5" w:history="1">
            <w:r w:rsidRPr="000F5426">
              <w:rPr>
                <w:rStyle w:val="Hyperlink"/>
                <w:noProof/>
              </w:rPr>
              <w:t>4.5</w:t>
            </w:r>
            <w:r>
              <w:rPr>
                <w:rFonts w:eastAsiaTheme="minorEastAsia" w:cstheme="minorBidi"/>
                <w:noProof/>
                <w:color w:val="auto"/>
                <w:kern w:val="2"/>
                <w:sz w:val="24"/>
                <w:szCs w:val="24"/>
                <w:lang w:eastAsia="en-AU"/>
                <w14:ligatures w14:val="standardContextual"/>
              </w:rPr>
              <w:tab/>
            </w:r>
            <w:r w:rsidRPr="000F5426">
              <w:rPr>
                <w:rStyle w:val="Hyperlink"/>
                <w:noProof/>
              </w:rPr>
              <w:t>Projections of future water efficiency - basis for assumptions</w:t>
            </w:r>
            <w:r>
              <w:rPr>
                <w:noProof/>
                <w:webHidden/>
              </w:rPr>
              <w:tab/>
            </w:r>
            <w:r>
              <w:rPr>
                <w:noProof/>
                <w:webHidden/>
              </w:rPr>
              <w:fldChar w:fldCharType="begin"/>
            </w:r>
            <w:r>
              <w:rPr>
                <w:noProof/>
                <w:webHidden/>
              </w:rPr>
              <w:instrText xml:space="preserve"> PAGEREF _Toc215143235 \h </w:instrText>
            </w:r>
            <w:r>
              <w:rPr>
                <w:noProof/>
                <w:webHidden/>
              </w:rPr>
            </w:r>
            <w:r>
              <w:rPr>
                <w:noProof/>
                <w:webHidden/>
              </w:rPr>
              <w:fldChar w:fldCharType="separate"/>
            </w:r>
            <w:r w:rsidR="00930922">
              <w:rPr>
                <w:noProof/>
                <w:webHidden/>
              </w:rPr>
              <w:t>30</w:t>
            </w:r>
            <w:r>
              <w:rPr>
                <w:noProof/>
                <w:webHidden/>
              </w:rPr>
              <w:fldChar w:fldCharType="end"/>
            </w:r>
          </w:hyperlink>
        </w:p>
        <w:p w14:paraId="0809AB3E" w14:textId="6F203066" w:rsidR="00681E55" w:rsidRDefault="00681E55">
          <w:pPr>
            <w:pStyle w:val="TOC1"/>
            <w:tabs>
              <w:tab w:val="left" w:pos="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36" w:history="1">
            <w:r w:rsidRPr="000F5426">
              <w:rPr>
                <w:rStyle w:val="Hyperlink"/>
                <w:noProof/>
              </w:rPr>
              <w:t>5</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Results – Modelled Water, Energy, GHG and Bill Savings</w:t>
            </w:r>
            <w:r>
              <w:rPr>
                <w:noProof/>
                <w:webHidden/>
              </w:rPr>
              <w:tab/>
            </w:r>
            <w:r>
              <w:rPr>
                <w:noProof/>
                <w:webHidden/>
              </w:rPr>
              <w:fldChar w:fldCharType="begin"/>
            </w:r>
            <w:r>
              <w:rPr>
                <w:noProof/>
                <w:webHidden/>
              </w:rPr>
              <w:instrText xml:space="preserve"> PAGEREF _Toc215143236 \h </w:instrText>
            </w:r>
            <w:r>
              <w:rPr>
                <w:noProof/>
                <w:webHidden/>
              </w:rPr>
            </w:r>
            <w:r>
              <w:rPr>
                <w:noProof/>
                <w:webHidden/>
              </w:rPr>
              <w:fldChar w:fldCharType="separate"/>
            </w:r>
            <w:r w:rsidR="00930922">
              <w:rPr>
                <w:noProof/>
                <w:webHidden/>
              </w:rPr>
              <w:t>31</w:t>
            </w:r>
            <w:r>
              <w:rPr>
                <w:noProof/>
                <w:webHidden/>
              </w:rPr>
              <w:fldChar w:fldCharType="end"/>
            </w:r>
          </w:hyperlink>
        </w:p>
        <w:p w14:paraId="75FB2577" w14:textId="77961100"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7" w:history="1">
            <w:r w:rsidRPr="000F5426">
              <w:rPr>
                <w:rStyle w:val="Hyperlink"/>
                <w:noProof/>
              </w:rPr>
              <w:t>5.1</w:t>
            </w:r>
            <w:r>
              <w:rPr>
                <w:rFonts w:eastAsiaTheme="minorEastAsia" w:cstheme="minorBidi"/>
                <w:noProof/>
                <w:color w:val="auto"/>
                <w:kern w:val="2"/>
                <w:sz w:val="24"/>
                <w:szCs w:val="24"/>
                <w:lang w:eastAsia="en-AU"/>
                <w14:ligatures w14:val="standardContextual"/>
              </w:rPr>
              <w:tab/>
            </w:r>
            <w:r w:rsidRPr="000F5426">
              <w:rPr>
                <w:rStyle w:val="Hyperlink"/>
                <w:noProof/>
              </w:rPr>
              <w:t>National Results Summary</w:t>
            </w:r>
            <w:r>
              <w:rPr>
                <w:noProof/>
                <w:webHidden/>
              </w:rPr>
              <w:tab/>
            </w:r>
            <w:r>
              <w:rPr>
                <w:noProof/>
                <w:webHidden/>
              </w:rPr>
              <w:fldChar w:fldCharType="begin"/>
            </w:r>
            <w:r>
              <w:rPr>
                <w:noProof/>
                <w:webHidden/>
              </w:rPr>
              <w:instrText xml:space="preserve"> PAGEREF _Toc215143237 \h </w:instrText>
            </w:r>
            <w:r>
              <w:rPr>
                <w:noProof/>
                <w:webHidden/>
              </w:rPr>
            </w:r>
            <w:r>
              <w:rPr>
                <w:noProof/>
                <w:webHidden/>
              </w:rPr>
              <w:fldChar w:fldCharType="separate"/>
            </w:r>
            <w:r w:rsidR="00930922">
              <w:rPr>
                <w:noProof/>
                <w:webHidden/>
              </w:rPr>
              <w:t>31</w:t>
            </w:r>
            <w:r>
              <w:rPr>
                <w:noProof/>
                <w:webHidden/>
              </w:rPr>
              <w:fldChar w:fldCharType="end"/>
            </w:r>
          </w:hyperlink>
        </w:p>
        <w:p w14:paraId="3ED92C0F" w14:textId="3AFD17E9"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8" w:history="1">
            <w:r w:rsidRPr="000F5426">
              <w:rPr>
                <w:rStyle w:val="Hyperlink"/>
                <w:noProof/>
              </w:rPr>
              <w:t>5.2</w:t>
            </w:r>
            <w:r>
              <w:rPr>
                <w:rFonts w:eastAsiaTheme="minorEastAsia" w:cstheme="minorBidi"/>
                <w:noProof/>
                <w:color w:val="auto"/>
                <w:kern w:val="2"/>
                <w:sz w:val="24"/>
                <w:szCs w:val="24"/>
                <w:lang w:eastAsia="en-AU"/>
                <w14:ligatures w14:val="standardContextual"/>
              </w:rPr>
              <w:tab/>
            </w:r>
            <w:r w:rsidRPr="000F5426">
              <w:rPr>
                <w:rStyle w:val="Hyperlink"/>
                <w:noProof/>
              </w:rPr>
              <w:t>Water Savings</w:t>
            </w:r>
            <w:r>
              <w:rPr>
                <w:noProof/>
                <w:webHidden/>
              </w:rPr>
              <w:tab/>
            </w:r>
            <w:r>
              <w:rPr>
                <w:noProof/>
                <w:webHidden/>
              </w:rPr>
              <w:fldChar w:fldCharType="begin"/>
            </w:r>
            <w:r>
              <w:rPr>
                <w:noProof/>
                <w:webHidden/>
              </w:rPr>
              <w:instrText xml:space="preserve"> PAGEREF _Toc215143238 \h </w:instrText>
            </w:r>
            <w:r>
              <w:rPr>
                <w:noProof/>
                <w:webHidden/>
              </w:rPr>
            </w:r>
            <w:r>
              <w:rPr>
                <w:noProof/>
                <w:webHidden/>
              </w:rPr>
              <w:fldChar w:fldCharType="separate"/>
            </w:r>
            <w:r w:rsidR="00930922">
              <w:rPr>
                <w:noProof/>
                <w:webHidden/>
              </w:rPr>
              <w:t>33</w:t>
            </w:r>
            <w:r>
              <w:rPr>
                <w:noProof/>
                <w:webHidden/>
              </w:rPr>
              <w:fldChar w:fldCharType="end"/>
            </w:r>
          </w:hyperlink>
        </w:p>
        <w:p w14:paraId="2C7C0F98" w14:textId="67493DF3"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39" w:history="1">
            <w:r w:rsidRPr="000F5426">
              <w:rPr>
                <w:rStyle w:val="Hyperlink"/>
                <w:noProof/>
              </w:rPr>
              <w:t>5.3</w:t>
            </w:r>
            <w:r>
              <w:rPr>
                <w:rFonts w:eastAsiaTheme="minorEastAsia" w:cstheme="minorBidi"/>
                <w:noProof/>
                <w:color w:val="auto"/>
                <w:kern w:val="2"/>
                <w:sz w:val="24"/>
                <w:szCs w:val="24"/>
                <w:lang w:eastAsia="en-AU"/>
                <w14:ligatures w14:val="standardContextual"/>
              </w:rPr>
              <w:tab/>
            </w:r>
            <w:r w:rsidRPr="000F5426">
              <w:rPr>
                <w:rStyle w:val="Hyperlink"/>
                <w:noProof/>
              </w:rPr>
              <w:t>Energy Savings</w:t>
            </w:r>
            <w:r>
              <w:rPr>
                <w:noProof/>
                <w:webHidden/>
              </w:rPr>
              <w:tab/>
            </w:r>
            <w:r>
              <w:rPr>
                <w:noProof/>
                <w:webHidden/>
              </w:rPr>
              <w:fldChar w:fldCharType="begin"/>
            </w:r>
            <w:r>
              <w:rPr>
                <w:noProof/>
                <w:webHidden/>
              </w:rPr>
              <w:instrText xml:space="preserve"> PAGEREF _Toc215143239 \h </w:instrText>
            </w:r>
            <w:r>
              <w:rPr>
                <w:noProof/>
                <w:webHidden/>
              </w:rPr>
            </w:r>
            <w:r>
              <w:rPr>
                <w:noProof/>
                <w:webHidden/>
              </w:rPr>
              <w:fldChar w:fldCharType="separate"/>
            </w:r>
            <w:r w:rsidR="00930922">
              <w:rPr>
                <w:noProof/>
                <w:webHidden/>
              </w:rPr>
              <w:t>36</w:t>
            </w:r>
            <w:r>
              <w:rPr>
                <w:noProof/>
                <w:webHidden/>
              </w:rPr>
              <w:fldChar w:fldCharType="end"/>
            </w:r>
          </w:hyperlink>
        </w:p>
        <w:p w14:paraId="2E6F1363" w14:textId="7AD23B78"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40" w:history="1">
            <w:r w:rsidRPr="000F5426">
              <w:rPr>
                <w:rStyle w:val="Hyperlink"/>
                <w:noProof/>
              </w:rPr>
              <w:t>5.4</w:t>
            </w:r>
            <w:r>
              <w:rPr>
                <w:rFonts w:eastAsiaTheme="minorEastAsia" w:cstheme="minorBidi"/>
                <w:noProof/>
                <w:color w:val="auto"/>
                <w:kern w:val="2"/>
                <w:sz w:val="24"/>
                <w:szCs w:val="24"/>
                <w:lang w:eastAsia="en-AU"/>
                <w14:ligatures w14:val="standardContextual"/>
              </w:rPr>
              <w:tab/>
            </w:r>
            <w:r w:rsidRPr="000F5426">
              <w:rPr>
                <w:rStyle w:val="Hyperlink"/>
                <w:noProof/>
              </w:rPr>
              <w:t>GHG Savings</w:t>
            </w:r>
            <w:r>
              <w:rPr>
                <w:noProof/>
                <w:webHidden/>
              </w:rPr>
              <w:tab/>
            </w:r>
            <w:r>
              <w:rPr>
                <w:noProof/>
                <w:webHidden/>
              </w:rPr>
              <w:fldChar w:fldCharType="begin"/>
            </w:r>
            <w:r>
              <w:rPr>
                <w:noProof/>
                <w:webHidden/>
              </w:rPr>
              <w:instrText xml:space="preserve"> PAGEREF _Toc215143240 \h </w:instrText>
            </w:r>
            <w:r>
              <w:rPr>
                <w:noProof/>
                <w:webHidden/>
              </w:rPr>
            </w:r>
            <w:r>
              <w:rPr>
                <w:noProof/>
                <w:webHidden/>
              </w:rPr>
              <w:fldChar w:fldCharType="separate"/>
            </w:r>
            <w:r w:rsidR="00930922">
              <w:rPr>
                <w:noProof/>
                <w:webHidden/>
              </w:rPr>
              <w:t>37</w:t>
            </w:r>
            <w:r>
              <w:rPr>
                <w:noProof/>
                <w:webHidden/>
              </w:rPr>
              <w:fldChar w:fldCharType="end"/>
            </w:r>
          </w:hyperlink>
        </w:p>
        <w:p w14:paraId="76477648" w14:textId="39EBD33C"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41" w:history="1">
            <w:r w:rsidRPr="000F5426">
              <w:rPr>
                <w:rStyle w:val="Hyperlink"/>
                <w:noProof/>
              </w:rPr>
              <w:t>5.5</w:t>
            </w:r>
            <w:r>
              <w:rPr>
                <w:rFonts w:eastAsiaTheme="minorEastAsia" w:cstheme="minorBidi"/>
                <w:noProof/>
                <w:color w:val="auto"/>
                <w:kern w:val="2"/>
                <w:sz w:val="24"/>
                <w:szCs w:val="24"/>
                <w:lang w:eastAsia="en-AU"/>
                <w14:ligatures w14:val="standardContextual"/>
              </w:rPr>
              <w:tab/>
            </w:r>
            <w:r w:rsidRPr="000F5426">
              <w:rPr>
                <w:rStyle w:val="Hyperlink"/>
                <w:noProof/>
              </w:rPr>
              <w:t>Bill savings</w:t>
            </w:r>
            <w:r>
              <w:rPr>
                <w:noProof/>
                <w:webHidden/>
              </w:rPr>
              <w:tab/>
            </w:r>
            <w:r>
              <w:rPr>
                <w:noProof/>
                <w:webHidden/>
              </w:rPr>
              <w:fldChar w:fldCharType="begin"/>
            </w:r>
            <w:r>
              <w:rPr>
                <w:noProof/>
                <w:webHidden/>
              </w:rPr>
              <w:instrText xml:space="preserve"> PAGEREF _Toc215143241 \h </w:instrText>
            </w:r>
            <w:r>
              <w:rPr>
                <w:noProof/>
                <w:webHidden/>
              </w:rPr>
            </w:r>
            <w:r>
              <w:rPr>
                <w:noProof/>
                <w:webHidden/>
              </w:rPr>
              <w:fldChar w:fldCharType="separate"/>
            </w:r>
            <w:r w:rsidR="00930922">
              <w:rPr>
                <w:noProof/>
                <w:webHidden/>
              </w:rPr>
              <w:t>37</w:t>
            </w:r>
            <w:r>
              <w:rPr>
                <w:noProof/>
                <w:webHidden/>
              </w:rPr>
              <w:fldChar w:fldCharType="end"/>
            </w:r>
          </w:hyperlink>
        </w:p>
        <w:p w14:paraId="2E91A6A3" w14:textId="3039188C" w:rsidR="00681E55" w:rsidRDefault="00681E55">
          <w:pPr>
            <w:pStyle w:val="TOC1"/>
            <w:tabs>
              <w:tab w:val="left" w:pos="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42" w:history="1">
            <w:r w:rsidRPr="000F5426">
              <w:rPr>
                <w:rStyle w:val="Hyperlink"/>
                <w:noProof/>
                <w:lang w:eastAsia="ko-KR"/>
              </w:rPr>
              <w:t>6</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lang w:eastAsia="ko-KR"/>
              </w:rPr>
              <w:t>Discussion and Conclusions</w:t>
            </w:r>
            <w:r>
              <w:rPr>
                <w:noProof/>
                <w:webHidden/>
              </w:rPr>
              <w:tab/>
            </w:r>
            <w:r>
              <w:rPr>
                <w:noProof/>
                <w:webHidden/>
              </w:rPr>
              <w:fldChar w:fldCharType="begin"/>
            </w:r>
            <w:r>
              <w:rPr>
                <w:noProof/>
                <w:webHidden/>
              </w:rPr>
              <w:instrText xml:space="preserve"> PAGEREF _Toc215143242 \h </w:instrText>
            </w:r>
            <w:r>
              <w:rPr>
                <w:noProof/>
                <w:webHidden/>
              </w:rPr>
            </w:r>
            <w:r>
              <w:rPr>
                <w:noProof/>
                <w:webHidden/>
              </w:rPr>
              <w:fldChar w:fldCharType="separate"/>
            </w:r>
            <w:r w:rsidR="00930922">
              <w:rPr>
                <w:noProof/>
                <w:webHidden/>
              </w:rPr>
              <w:t>39</w:t>
            </w:r>
            <w:r>
              <w:rPr>
                <w:noProof/>
                <w:webHidden/>
              </w:rPr>
              <w:fldChar w:fldCharType="end"/>
            </w:r>
          </w:hyperlink>
        </w:p>
        <w:p w14:paraId="24B28612" w14:textId="63876DF6"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43" w:history="1">
            <w:r w:rsidRPr="000F5426">
              <w:rPr>
                <w:rStyle w:val="Hyperlink"/>
                <w:noProof/>
              </w:rPr>
              <w:t>6.1</w:t>
            </w:r>
            <w:r>
              <w:rPr>
                <w:rFonts w:eastAsiaTheme="minorEastAsia" w:cstheme="minorBidi"/>
                <w:noProof/>
                <w:color w:val="auto"/>
                <w:kern w:val="2"/>
                <w:sz w:val="24"/>
                <w:szCs w:val="24"/>
                <w:lang w:eastAsia="en-AU"/>
                <w14:ligatures w14:val="standardContextual"/>
              </w:rPr>
              <w:tab/>
            </w:r>
            <w:r w:rsidRPr="000F5426">
              <w:rPr>
                <w:rStyle w:val="Hyperlink"/>
                <w:noProof/>
              </w:rPr>
              <w:t>Insights from the 2025 study</w:t>
            </w:r>
            <w:r>
              <w:rPr>
                <w:noProof/>
                <w:webHidden/>
              </w:rPr>
              <w:tab/>
            </w:r>
            <w:r>
              <w:rPr>
                <w:noProof/>
                <w:webHidden/>
              </w:rPr>
              <w:fldChar w:fldCharType="begin"/>
            </w:r>
            <w:r>
              <w:rPr>
                <w:noProof/>
                <w:webHidden/>
              </w:rPr>
              <w:instrText xml:space="preserve"> PAGEREF _Toc215143243 \h </w:instrText>
            </w:r>
            <w:r>
              <w:rPr>
                <w:noProof/>
                <w:webHidden/>
              </w:rPr>
            </w:r>
            <w:r>
              <w:rPr>
                <w:noProof/>
                <w:webHidden/>
              </w:rPr>
              <w:fldChar w:fldCharType="separate"/>
            </w:r>
            <w:r w:rsidR="00930922">
              <w:rPr>
                <w:noProof/>
                <w:webHidden/>
              </w:rPr>
              <w:t>39</w:t>
            </w:r>
            <w:r>
              <w:rPr>
                <w:noProof/>
                <w:webHidden/>
              </w:rPr>
              <w:fldChar w:fldCharType="end"/>
            </w:r>
          </w:hyperlink>
        </w:p>
        <w:p w14:paraId="6FCE259F" w14:textId="547A2C21"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44" w:history="1">
            <w:r w:rsidRPr="000F5426">
              <w:rPr>
                <w:rStyle w:val="Hyperlink"/>
                <w:rFonts w:eastAsia="Gulim"/>
                <w:noProof/>
                <w:lang w:eastAsia="ko-KR"/>
              </w:rPr>
              <w:t>6.2</w:t>
            </w:r>
            <w:r>
              <w:rPr>
                <w:rFonts w:eastAsiaTheme="minorEastAsia" w:cstheme="minorBidi"/>
                <w:noProof/>
                <w:color w:val="auto"/>
                <w:kern w:val="2"/>
                <w:sz w:val="24"/>
                <w:szCs w:val="24"/>
                <w:lang w:eastAsia="en-AU"/>
                <w14:ligatures w14:val="standardContextual"/>
              </w:rPr>
              <w:tab/>
            </w:r>
            <w:r w:rsidRPr="000F5426">
              <w:rPr>
                <w:rStyle w:val="Hyperlink"/>
                <w:noProof/>
              </w:rPr>
              <w:t>Comparison to the 2018 WELS evaluation</w:t>
            </w:r>
            <w:r>
              <w:rPr>
                <w:noProof/>
                <w:webHidden/>
              </w:rPr>
              <w:tab/>
            </w:r>
            <w:r>
              <w:rPr>
                <w:noProof/>
                <w:webHidden/>
              </w:rPr>
              <w:fldChar w:fldCharType="begin"/>
            </w:r>
            <w:r>
              <w:rPr>
                <w:noProof/>
                <w:webHidden/>
              </w:rPr>
              <w:instrText xml:space="preserve"> PAGEREF _Toc215143244 \h </w:instrText>
            </w:r>
            <w:r>
              <w:rPr>
                <w:noProof/>
                <w:webHidden/>
              </w:rPr>
            </w:r>
            <w:r>
              <w:rPr>
                <w:noProof/>
                <w:webHidden/>
              </w:rPr>
              <w:fldChar w:fldCharType="separate"/>
            </w:r>
            <w:r w:rsidR="00930922">
              <w:rPr>
                <w:noProof/>
                <w:webHidden/>
              </w:rPr>
              <w:t>41</w:t>
            </w:r>
            <w:r>
              <w:rPr>
                <w:noProof/>
                <w:webHidden/>
              </w:rPr>
              <w:fldChar w:fldCharType="end"/>
            </w:r>
          </w:hyperlink>
        </w:p>
        <w:p w14:paraId="528630BC" w14:textId="6DCF3176"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45" w:history="1">
            <w:r w:rsidRPr="000F5426">
              <w:rPr>
                <w:rStyle w:val="Hyperlink"/>
                <w:noProof/>
              </w:rPr>
              <w:t>6.3</w:t>
            </w:r>
            <w:r>
              <w:rPr>
                <w:rFonts w:eastAsiaTheme="minorEastAsia" w:cstheme="minorBidi"/>
                <w:noProof/>
                <w:color w:val="auto"/>
                <w:kern w:val="2"/>
                <w:sz w:val="24"/>
                <w:szCs w:val="24"/>
                <w:lang w:eastAsia="en-AU"/>
                <w14:ligatures w14:val="standardContextual"/>
              </w:rPr>
              <w:tab/>
            </w:r>
            <w:r w:rsidRPr="000F5426">
              <w:rPr>
                <w:rStyle w:val="Hyperlink"/>
                <w:noProof/>
              </w:rPr>
              <w:t>Implications</w:t>
            </w:r>
            <w:r>
              <w:rPr>
                <w:noProof/>
                <w:webHidden/>
              </w:rPr>
              <w:tab/>
            </w:r>
            <w:r>
              <w:rPr>
                <w:noProof/>
                <w:webHidden/>
              </w:rPr>
              <w:fldChar w:fldCharType="begin"/>
            </w:r>
            <w:r>
              <w:rPr>
                <w:noProof/>
                <w:webHidden/>
              </w:rPr>
              <w:instrText xml:space="preserve"> PAGEREF _Toc215143245 \h </w:instrText>
            </w:r>
            <w:r>
              <w:rPr>
                <w:noProof/>
                <w:webHidden/>
              </w:rPr>
            </w:r>
            <w:r>
              <w:rPr>
                <w:noProof/>
                <w:webHidden/>
              </w:rPr>
              <w:fldChar w:fldCharType="separate"/>
            </w:r>
            <w:r w:rsidR="00930922">
              <w:rPr>
                <w:noProof/>
                <w:webHidden/>
              </w:rPr>
              <w:t>44</w:t>
            </w:r>
            <w:r>
              <w:rPr>
                <w:noProof/>
                <w:webHidden/>
              </w:rPr>
              <w:fldChar w:fldCharType="end"/>
            </w:r>
          </w:hyperlink>
        </w:p>
        <w:p w14:paraId="01086C66" w14:textId="41938A14" w:rsidR="00681E55" w:rsidRDefault="00681E55">
          <w:pPr>
            <w:pStyle w:val="TOC2"/>
            <w:tabs>
              <w:tab w:val="left" w:pos="600"/>
              <w:tab w:val="right" w:leader="dot" w:pos="9628"/>
            </w:tabs>
            <w:rPr>
              <w:rFonts w:eastAsiaTheme="minorEastAsia" w:cstheme="minorBidi"/>
              <w:noProof/>
              <w:color w:val="auto"/>
              <w:kern w:val="2"/>
              <w:sz w:val="24"/>
              <w:szCs w:val="24"/>
              <w:lang w:eastAsia="en-AU"/>
              <w14:ligatures w14:val="standardContextual"/>
            </w:rPr>
          </w:pPr>
          <w:hyperlink w:anchor="_Toc215143246" w:history="1">
            <w:r w:rsidRPr="000F5426">
              <w:rPr>
                <w:rStyle w:val="Hyperlink"/>
                <w:noProof/>
              </w:rPr>
              <w:t>6.4</w:t>
            </w:r>
            <w:r>
              <w:rPr>
                <w:rFonts w:eastAsiaTheme="minorEastAsia" w:cstheme="minorBidi"/>
                <w:noProof/>
                <w:color w:val="auto"/>
                <w:kern w:val="2"/>
                <w:sz w:val="24"/>
                <w:szCs w:val="24"/>
                <w:lang w:eastAsia="en-AU"/>
                <w14:ligatures w14:val="standardContextual"/>
              </w:rPr>
              <w:tab/>
            </w:r>
            <w:r w:rsidRPr="000F5426">
              <w:rPr>
                <w:rStyle w:val="Hyperlink"/>
                <w:noProof/>
              </w:rPr>
              <w:t>Conclusion</w:t>
            </w:r>
            <w:r>
              <w:rPr>
                <w:noProof/>
                <w:webHidden/>
              </w:rPr>
              <w:tab/>
            </w:r>
            <w:r>
              <w:rPr>
                <w:noProof/>
                <w:webHidden/>
              </w:rPr>
              <w:fldChar w:fldCharType="begin"/>
            </w:r>
            <w:r>
              <w:rPr>
                <w:noProof/>
                <w:webHidden/>
              </w:rPr>
              <w:instrText xml:space="preserve"> PAGEREF _Toc215143246 \h </w:instrText>
            </w:r>
            <w:r>
              <w:rPr>
                <w:noProof/>
                <w:webHidden/>
              </w:rPr>
            </w:r>
            <w:r>
              <w:rPr>
                <w:noProof/>
                <w:webHidden/>
              </w:rPr>
              <w:fldChar w:fldCharType="separate"/>
            </w:r>
            <w:r w:rsidR="00930922">
              <w:rPr>
                <w:noProof/>
                <w:webHidden/>
              </w:rPr>
              <w:t>45</w:t>
            </w:r>
            <w:r>
              <w:rPr>
                <w:noProof/>
                <w:webHidden/>
              </w:rPr>
              <w:fldChar w:fldCharType="end"/>
            </w:r>
          </w:hyperlink>
        </w:p>
        <w:p w14:paraId="3B333F33" w14:textId="29D62B94"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47" w:history="1">
            <w:r w:rsidRPr="000F5426">
              <w:rPr>
                <w:rStyle w:val="Hyperlink"/>
                <w:noProof/>
              </w:rPr>
              <w:t>Appendix A</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WELS 2025 Star Ratings and Water Efficiencies</w:t>
            </w:r>
            <w:r>
              <w:rPr>
                <w:noProof/>
                <w:webHidden/>
              </w:rPr>
              <w:tab/>
            </w:r>
            <w:r>
              <w:rPr>
                <w:noProof/>
                <w:webHidden/>
              </w:rPr>
              <w:fldChar w:fldCharType="begin"/>
            </w:r>
            <w:r>
              <w:rPr>
                <w:noProof/>
                <w:webHidden/>
              </w:rPr>
              <w:instrText xml:space="preserve"> PAGEREF _Toc215143247 \h </w:instrText>
            </w:r>
            <w:r>
              <w:rPr>
                <w:noProof/>
                <w:webHidden/>
              </w:rPr>
            </w:r>
            <w:r>
              <w:rPr>
                <w:noProof/>
                <w:webHidden/>
              </w:rPr>
              <w:fldChar w:fldCharType="separate"/>
            </w:r>
            <w:r w:rsidR="00930922">
              <w:rPr>
                <w:noProof/>
                <w:webHidden/>
              </w:rPr>
              <w:t>48</w:t>
            </w:r>
            <w:r>
              <w:rPr>
                <w:noProof/>
                <w:webHidden/>
              </w:rPr>
              <w:fldChar w:fldCharType="end"/>
            </w:r>
          </w:hyperlink>
        </w:p>
        <w:p w14:paraId="380C5F92" w14:textId="316A6C8C"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48" w:history="1">
            <w:r w:rsidRPr="000F5426">
              <w:rPr>
                <w:rStyle w:val="Hyperlink"/>
                <w:noProof/>
              </w:rPr>
              <w:t>Appendix B</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Global Water Efficiency Labelling Schemes</w:t>
            </w:r>
            <w:r>
              <w:rPr>
                <w:noProof/>
                <w:webHidden/>
              </w:rPr>
              <w:tab/>
            </w:r>
            <w:r>
              <w:rPr>
                <w:noProof/>
                <w:webHidden/>
              </w:rPr>
              <w:fldChar w:fldCharType="begin"/>
            </w:r>
            <w:r>
              <w:rPr>
                <w:noProof/>
                <w:webHidden/>
              </w:rPr>
              <w:instrText xml:space="preserve"> PAGEREF _Toc215143248 \h </w:instrText>
            </w:r>
            <w:r>
              <w:rPr>
                <w:noProof/>
                <w:webHidden/>
              </w:rPr>
            </w:r>
            <w:r>
              <w:rPr>
                <w:noProof/>
                <w:webHidden/>
              </w:rPr>
              <w:fldChar w:fldCharType="separate"/>
            </w:r>
            <w:r w:rsidR="00930922">
              <w:rPr>
                <w:noProof/>
                <w:webHidden/>
              </w:rPr>
              <w:t>50</w:t>
            </w:r>
            <w:r>
              <w:rPr>
                <w:noProof/>
                <w:webHidden/>
              </w:rPr>
              <w:fldChar w:fldCharType="end"/>
            </w:r>
          </w:hyperlink>
        </w:p>
        <w:p w14:paraId="4DBB3363" w14:textId="6E261558"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49" w:history="1">
            <w:r w:rsidRPr="000F5426">
              <w:rPr>
                <w:rStyle w:val="Hyperlink"/>
                <w:noProof/>
              </w:rPr>
              <w:t>Appendix C</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Detailed Project Methodology</w:t>
            </w:r>
            <w:r>
              <w:rPr>
                <w:noProof/>
                <w:webHidden/>
              </w:rPr>
              <w:tab/>
            </w:r>
            <w:r>
              <w:rPr>
                <w:noProof/>
                <w:webHidden/>
              </w:rPr>
              <w:fldChar w:fldCharType="begin"/>
            </w:r>
            <w:r>
              <w:rPr>
                <w:noProof/>
                <w:webHidden/>
              </w:rPr>
              <w:instrText xml:space="preserve"> PAGEREF _Toc215143249 \h </w:instrText>
            </w:r>
            <w:r>
              <w:rPr>
                <w:noProof/>
                <w:webHidden/>
              </w:rPr>
            </w:r>
            <w:r>
              <w:rPr>
                <w:noProof/>
                <w:webHidden/>
              </w:rPr>
              <w:fldChar w:fldCharType="separate"/>
            </w:r>
            <w:r w:rsidR="00930922">
              <w:rPr>
                <w:noProof/>
                <w:webHidden/>
              </w:rPr>
              <w:t>53</w:t>
            </w:r>
            <w:r>
              <w:rPr>
                <w:noProof/>
                <w:webHidden/>
              </w:rPr>
              <w:fldChar w:fldCharType="end"/>
            </w:r>
          </w:hyperlink>
        </w:p>
        <w:p w14:paraId="21AF4485" w14:textId="1863D616"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50" w:history="1">
            <w:r w:rsidRPr="000F5426">
              <w:rPr>
                <w:rStyle w:val="Hyperlink"/>
                <w:noProof/>
              </w:rPr>
              <w:t>Appendix D</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Data Sources</w:t>
            </w:r>
            <w:r>
              <w:rPr>
                <w:noProof/>
                <w:webHidden/>
              </w:rPr>
              <w:tab/>
            </w:r>
            <w:r>
              <w:rPr>
                <w:noProof/>
                <w:webHidden/>
              </w:rPr>
              <w:fldChar w:fldCharType="begin"/>
            </w:r>
            <w:r>
              <w:rPr>
                <w:noProof/>
                <w:webHidden/>
              </w:rPr>
              <w:instrText xml:space="preserve"> PAGEREF _Toc215143250 \h </w:instrText>
            </w:r>
            <w:r>
              <w:rPr>
                <w:noProof/>
                <w:webHidden/>
              </w:rPr>
            </w:r>
            <w:r>
              <w:rPr>
                <w:noProof/>
                <w:webHidden/>
              </w:rPr>
              <w:fldChar w:fldCharType="separate"/>
            </w:r>
            <w:r w:rsidR="00930922">
              <w:rPr>
                <w:noProof/>
                <w:webHidden/>
              </w:rPr>
              <w:t>62</w:t>
            </w:r>
            <w:r>
              <w:rPr>
                <w:noProof/>
                <w:webHidden/>
              </w:rPr>
              <w:fldChar w:fldCharType="end"/>
            </w:r>
          </w:hyperlink>
        </w:p>
        <w:p w14:paraId="5BE456D7" w14:textId="55B09030"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51" w:history="1">
            <w:r w:rsidRPr="000F5426">
              <w:rPr>
                <w:rStyle w:val="Hyperlink"/>
                <w:noProof/>
              </w:rPr>
              <w:t>Appendix E</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Sales Data Interview and Survey Questions</w:t>
            </w:r>
            <w:r>
              <w:rPr>
                <w:noProof/>
                <w:webHidden/>
              </w:rPr>
              <w:tab/>
            </w:r>
            <w:r>
              <w:rPr>
                <w:noProof/>
                <w:webHidden/>
              </w:rPr>
              <w:fldChar w:fldCharType="begin"/>
            </w:r>
            <w:r>
              <w:rPr>
                <w:noProof/>
                <w:webHidden/>
              </w:rPr>
              <w:instrText xml:space="preserve"> PAGEREF _Toc215143251 \h </w:instrText>
            </w:r>
            <w:r>
              <w:rPr>
                <w:noProof/>
                <w:webHidden/>
              </w:rPr>
            </w:r>
            <w:r>
              <w:rPr>
                <w:noProof/>
                <w:webHidden/>
              </w:rPr>
              <w:fldChar w:fldCharType="separate"/>
            </w:r>
            <w:r w:rsidR="00930922">
              <w:rPr>
                <w:noProof/>
                <w:webHidden/>
              </w:rPr>
              <w:t>65</w:t>
            </w:r>
            <w:r>
              <w:rPr>
                <w:noProof/>
                <w:webHidden/>
              </w:rPr>
              <w:fldChar w:fldCharType="end"/>
            </w:r>
          </w:hyperlink>
        </w:p>
        <w:p w14:paraId="61E45C9B" w14:textId="7C996878"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52" w:history="1">
            <w:r w:rsidRPr="000F5426">
              <w:rPr>
                <w:rStyle w:val="Hyperlink"/>
                <w:noProof/>
              </w:rPr>
              <w:t>Appendix F</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Key Input Data Tables</w:t>
            </w:r>
            <w:r>
              <w:rPr>
                <w:noProof/>
                <w:webHidden/>
              </w:rPr>
              <w:tab/>
            </w:r>
            <w:r>
              <w:rPr>
                <w:noProof/>
                <w:webHidden/>
              </w:rPr>
              <w:fldChar w:fldCharType="begin"/>
            </w:r>
            <w:r>
              <w:rPr>
                <w:noProof/>
                <w:webHidden/>
              </w:rPr>
              <w:instrText xml:space="preserve"> PAGEREF _Toc215143252 \h </w:instrText>
            </w:r>
            <w:r>
              <w:rPr>
                <w:noProof/>
                <w:webHidden/>
              </w:rPr>
            </w:r>
            <w:r>
              <w:rPr>
                <w:noProof/>
                <w:webHidden/>
              </w:rPr>
              <w:fldChar w:fldCharType="separate"/>
            </w:r>
            <w:r w:rsidR="00930922">
              <w:rPr>
                <w:noProof/>
                <w:webHidden/>
              </w:rPr>
              <w:t>67</w:t>
            </w:r>
            <w:r>
              <w:rPr>
                <w:noProof/>
                <w:webHidden/>
              </w:rPr>
              <w:fldChar w:fldCharType="end"/>
            </w:r>
          </w:hyperlink>
        </w:p>
        <w:p w14:paraId="10C192BC" w14:textId="3EC0A5A6"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53" w:history="1">
            <w:r w:rsidRPr="000F5426">
              <w:rPr>
                <w:rStyle w:val="Hyperlink"/>
                <w:noProof/>
              </w:rPr>
              <w:t>Appendix G</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State Level Results</w:t>
            </w:r>
            <w:r>
              <w:rPr>
                <w:noProof/>
                <w:webHidden/>
              </w:rPr>
              <w:tab/>
            </w:r>
            <w:r>
              <w:rPr>
                <w:noProof/>
                <w:webHidden/>
              </w:rPr>
              <w:fldChar w:fldCharType="begin"/>
            </w:r>
            <w:r>
              <w:rPr>
                <w:noProof/>
                <w:webHidden/>
              </w:rPr>
              <w:instrText xml:space="preserve"> PAGEREF _Toc215143253 \h </w:instrText>
            </w:r>
            <w:r>
              <w:rPr>
                <w:noProof/>
                <w:webHidden/>
              </w:rPr>
            </w:r>
            <w:r>
              <w:rPr>
                <w:noProof/>
                <w:webHidden/>
              </w:rPr>
              <w:fldChar w:fldCharType="separate"/>
            </w:r>
            <w:r w:rsidR="00930922">
              <w:rPr>
                <w:noProof/>
                <w:webHidden/>
              </w:rPr>
              <w:t>72</w:t>
            </w:r>
            <w:r>
              <w:rPr>
                <w:noProof/>
                <w:webHidden/>
              </w:rPr>
              <w:fldChar w:fldCharType="end"/>
            </w:r>
          </w:hyperlink>
        </w:p>
        <w:p w14:paraId="6D26E367" w14:textId="28E339BB" w:rsidR="00681E55" w:rsidRDefault="00681E55">
          <w:pPr>
            <w:pStyle w:val="TOC1"/>
            <w:tabs>
              <w:tab w:val="left" w:pos="1400"/>
              <w:tab w:val="right" w:leader="dot" w:pos="9628"/>
            </w:tabs>
            <w:rPr>
              <w:rFonts w:eastAsiaTheme="minorEastAsia" w:cstheme="minorBidi"/>
              <w:b w:val="0"/>
              <w:bCs w:val="0"/>
              <w:caps w:val="0"/>
              <w:noProof/>
              <w:color w:val="auto"/>
              <w:kern w:val="2"/>
              <w:sz w:val="24"/>
              <w:szCs w:val="24"/>
              <w:lang w:eastAsia="en-AU"/>
              <w14:ligatures w14:val="standardContextual"/>
            </w:rPr>
          </w:pPr>
          <w:hyperlink w:anchor="_Toc215143254" w:history="1">
            <w:r w:rsidRPr="000F5426">
              <w:rPr>
                <w:rStyle w:val="Hyperlink"/>
                <w:noProof/>
              </w:rPr>
              <w:t>Appendix H</w:t>
            </w:r>
            <w:r>
              <w:rPr>
                <w:rFonts w:eastAsiaTheme="minorEastAsia" w:cstheme="minorBidi"/>
                <w:b w:val="0"/>
                <w:bCs w:val="0"/>
                <w:caps w:val="0"/>
                <w:noProof/>
                <w:color w:val="auto"/>
                <w:kern w:val="2"/>
                <w:sz w:val="24"/>
                <w:szCs w:val="24"/>
                <w:lang w:eastAsia="en-AU"/>
                <w14:ligatures w14:val="standardContextual"/>
              </w:rPr>
              <w:tab/>
            </w:r>
            <w:r w:rsidRPr="000F5426">
              <w:rPr>
                <w:rStyle w:val="Hyperlink"/>
                <w:noProof/>
              </w:rPr>
              <w:t>All Results Tables</w:t>
            </w:r>
            <w:r>
              <w:rPr>
                <w:noProof/>
                <w:webHidden/>
              </w:rPr>
              <w:tab/>
            </w:r>
            <w:r>
              <w:rPr>
                <w:noProof/>
                <w:webHidden/>
              </w:rPr>
              <w:fldChar w:fldCharType="begin"/>
            </w:r>
            <w:r>
              <w:rPr>
                <w:noProof/>
                <w:webHidden/>
              </w:rPr>
              <w:instrText xml:space="preserve"> PAGEREF _Toc215143254 \h </w:instrText>
            </w:r>
            <w:r>
              <w:rPr>
                <w:noProof/>
                <w:webHidden/>
              </w:rPr>
            </w:r>
            <w:r>
              <w:rPr>
                <w:noProof/>
                <w:webHidden/>
              </w:rPr>
              <w:fldChar w:fldCharType="separate"/>
            </w:r>
            <w:r w:rsidR="00930922">
              <w:rPr>
                <w:noProof/>
                <w:webHidden/>
              </w:rPr>
              <w:t>88</w:t>
            </w:r>
            <w:r>
              <w:rPr>
                <w:noProof/>
                <w:webHidden/>
              </w:rPr>
              <w:fldChar w:fldCharType="end"/>
            </w:r>
          </w:hyperlink>
        </w:p>
        <w:p w14:paraId="2EF22B22" w14:textId="07EECD99" w:rsidR="00895B42" w:rsidRPr="00627E58" w:rsidRDefault="000E4C77">
          <w:r w:rsidRPr="00627E58">
            <w:rPr>
              <w:rFonts w:cs="Arial (Body)"/>
              <w:b/>
              <w:bCs/>
              <w:caps/>
            </w:rPr>
            <w:fldChar w:fldCharType="end"/>
          </w:r>
        </w:p>
      </w:sdtContent>
    </w:sdt>
    <w:p w14:paraId="605EB032" w14:textId="77777777" w:rsidR="00BC7041" w:rsidRPr="00627E58" w:rsidRDefault="00BC7041" w:rsidP="00BC7041">
      <w:pPr>
        <w:rPr>
          <w:b/>
          <w:color w:val="0F4BEB" w:themeColor="accent1"/>
          <w:sz w:val="26"/>
          <w:szCs w:val="24"/>
        </w:rPr>
      </w:pPr>
    </w:p>
    <w:p w14:paraId="26436299" w14:textId="77777777" w:rsidR="00BC7041" w:rsidRPr="00627E58" w:rsidRDefault="00BC7041" w:rsidP="00BC7041">
      <w:pPr>
        <w:sectPr w:rsidR="00BC7041" w:rsidRPr="00627E58" w:rsidSect="00582DA7">
          <w:headerReference w:type="default" r:id="rId26"/>
          <w:pgSz w:w="11906" w:h="16838" w:code="9"/>
          <w:pgMar w:top="1134" w:right="1134" w:bottom="1134" w:left="1134" w:header="567" w:footer="510" w:gutter="0"/>
          <w:cols w:space="720"/>
          <w:docGrid w:linePitch="360"/>
        </w:sectPr>
      </w:pPr>
    </w:p>
    <w:p w14:paraId="0DAF03A8" w14:textId="4CB68965" w:rsidR="00E42704" w:rsidRPr="00627E58" w:rsidRDefault="00E42704" w:rsidP="00860431">
      <w:pPr>
        <w:pStyle w:val="Heading2nonumbers"/>
      </w:pPr>
      <w:bookmarkStart w:id="9" w:name="_Toc198808068"/>
      <w:r w:rsidRPr="00627E58">
        <w:lastRenderedPageBreak/>
        <w:t>List of Figures</w:t>
      </w:r>
      <w:bookmarkEnd w:id="9"/>
    </w:p>
    <w:p w14:paraId="5176E730" w14:textId="264E1C94" w:rsidR="00823B7E" w:rsidRDefault="004B7DB9">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r w:rsidRPr="00627E58">
        <w:fldChar w:fldCharType="begin"/>
      </w:r>
      <w:r w:rsidRPr="00627E58">
        <w:instrText xml:space="preserve"> TOC \h \z \c "Figure" </w:instrText>
      </w:r>
      <w:r w:rsidRPr="00627E58">
        <w:fldChar w:fldCharType="separate"/>
      </w:r>
      <w:hyperlink w:anchor="_Toc214001070" w:history="1">
        <w:r w:rsidR="00823B7E" w:rsidRPr="009A6E69">
          <w:rPr>
            <w:rStyle w:val="Hyperlink"/>
            <w:noProof/>
          </w:rPr>
          <w:t>Figure 1 Example WELS product label</w:t>
        </w:r>
        <w:r w:rsidR="00823B7E">
          <w:rPr>
            <w:noProof/>
            <w:webHidden/>
          </w:rPr>
          <w:tab/>
        </w:r>
        <w:r w:rsidR="00823B7E">
          <w:rPr>
            <w:noProof/>
            <w:webHidden/>
          </w:rPr>
          <w:fldChar w:fldCharType="begin"/>
        </w:r>
        <w:r w:rsidR="00823B7E">
          <w:rPr>
            <w:noProof/>
            <w:webHidden/>
          </w:rPr>
          <w:instrText xml:space="preserve"> PAGEREF _Toc214001070 \h </w:instrText>
        </w:r>
        <w:r w:rsidR="00823B7E">
          <w:rPr>
            <w:noProof/>
            <w:webHidden/>
          </w:rPr>
        </w:r>
        <w:r w:rsidR="00823B7E">
          <w:rPr>
            <w:noProof/>
            <w:webHidden/>
          </w:rPr>
          <w:fldChar w:fldCharType="separate"/>
        </w:r>
        <w:r w:rsidR="00930922">
          <w:rPr>
            <w:noProof/>
            <w:webHidden/>
          </w:rPr>
          <w:t>7</w:t>
        </w:r>
        <w:r w:rsidR="00823B7E">
          <w:rPr>
            <w:noProof/>
            <w:webHidden/>
          </w:rPr>
          <w:fldChar w:fldCharType="end"/>
        </w:r>
      </w:hyperlink>
    </w:p>
    <w:p w14:paraId="599005EF" w14:textId="4AA5A177"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1" w:history="1">
        <w:r w:rsidRPr="009A6E69">
          <w:rPr>
            <w:rStyle w:val="Hyperlink"/>
            <w:noProof/>
          </w:rPr>
          <w:t>Figure 2 WELS wider urban water policy context</w:t>
        </w:r>
        <w:r>
          <w:rPr>
            <w:noProof/>
            <w:webHidden/>
          </w:rPr>
          <w:tab/>
        </w:r>
        <w:r>
          <w:rPr>
            <w:noProof/>
            <w:webHidden/>
          </w:rPr>
          <w:fldChar w:fldCharType="begin"/>
        </w:r>
        <w:r>
          <w:rPr>
            <w:noProof/>
            <w:webHidden/>
          </w:rPr>
          <w:instrText xml:space="preserve"> PAGEREF _Toc214001071 \h </w:instrText>
        </w:r>
        <w:r>
          <w:rPr>
            <w:noProof/>
            <w:webHidden/>
          </w:rPr>
        </w:r>
        <w:r>
          <w:rPr>
            <w:noProof/>
            <w:webHidden/>
          </w:rPr>
          <w:fldChar w:fldCharType="separate"/>
        </w:r>
        <w:r w:rsidR="00930922">
          <w:rPr>
            <w:noProof/>
            <w:webHidden/>
          </w:rPr>
          <w:t>15</w:t>
        </w:r>
        <w:r>
          <w:rPr>
            <w:noProof/>
            <w:webHidden/>
          </w:rPr>
          <w:fldChar w:fldCharType="end"/>
        </w:r>
      </w:hyperlink>
    </w:p>
    <w:p w14:paraId="05409871" w14:textId="06343EEC"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2" w:history="1">
        <w:r w:rsidRPr="009A6E69">
          <w:rPr>
            <w:rStyle w:val="Hyperlink"/>
            <w:noProof/>
          </w:rPr>
          <w:t>Figure 3 Overall study methodology</w:t>
        </w:r>
        <w:r>
          <w:rPr>
            <w:noProof/>
            <w:webHidden/>
          </w:rPr>
          <w:tab/>
        </w:r>
        <w:r>
          <w:rPr>
            <w:noProof/>
            <w:webHidden/>
          </w:rPr>
          <w:fldChar w:fldCharType="begin"/>
        </w:r>
        <w:r>
          <w:rPr>
            <w:noProof/>
            <w:webHidden/>
          </w:rPr>
          <w:instrText xml:space="preserve"> PAGEREF _Toc214001072 \h </w:instrText>
        </w:r>
        <w:r>
          <w:rPr>
            <w:noProof/>
            <w:webHidden/>
          </w:rPr>
        </w:r>
        <w:r>
          <w:rPr>
            <w:noProof/>
            <w:webHidden/>
          </w:rPr>
          <w:fldChar w:fldCharType="separate"/>
        </w:r>
        <w:r w:rsidR="00930922">
          <w:rPr>
            <w:noProof/>
            <w:webHidden/>
          </w:rPr>
          <w:t>17</w:t>
        </w:r>
        <w:r>
          <w:rPr>
            <w:noProof/>
            <w:webHidden/>
          </w:rPr>
          <w:fldChar w:fldCharType="end"/>
        </w:r>
      </w:hyperlink>
    </w:p>
    <w:p w14:paraId="1A24C8C5" w14:textId="505D49FB"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3" w:history="1">
        <w:r w:rsidRPr="009A6E69">
          <w:rPr>
            <w:rStyle w:val="Hyperlink"/>
            <w:noProof/>
          </w:rPr>
          <w:t>Figure 4 Active WELS Product Registrations (All Products)</w:t>
        </w:r>
        <w:r>
          <w:rPr>
            <w:noProof/>
            <w:webHidden/>
          </w:rPr>
          <w:tab/>
        </w:r>
        <w:r>
          <w:rPr>
            <w:noProof/>
            <w:webHidden/>
          </w:rPr>
          <w:fldChar w:fldCharType="begin"/>
        </w:r>
        <w:r>
          <w:rPr>
            <w:noProof/>
            <w:webHidden/>
          </w:rPr>
          <w:instrText xml:space="preserve"> PAGEREF _Toc214001073 \h </w:instrText>
        </w:r>
        <w:r>
          <w:rPr>
            <w:noProof/>
            <w:webHidden/>
          </w:rPr>
        </w:r>
        <w:r>
          <w:rPr>
            <w:noProof/>
            <w:webHidden/>
          </w:rPr>
          <w:fldChar w:fldCharType="separate"/>
        </w:r>
        <w:r w:rsidR="00930922">
          <w:rPr>
            <w:noProof/>
            <w:webHidden/>
          </w:rPr>
          <w:t>20</w:t>
        </w:r>
        <w:r>
          <w:rPr>
            <w:noProof/>
            <w:webHidden/>
          </w:rPr>
          <w:fldChar w:fldCharType="end"/>
        </w:r>
      </w:hyperlink>
    </w:p>
    <w:p w14:paraId="1036FD5E" w14:textId="678C96BB"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4" w:history="1">
        <w:r w:rsidRPr="009A6E69">
          <w:rPr>
            <w:rStyle w:val="Hyperlink"/>
            <w:noProof/>
          </w:rPr>
          <w:t>Figure 5 WELS Database Average Star Band Results (All Products)</w:t>
        </w:r>
        <w:r>
          <w:rPr>
            <w:noProof/>
            <w:webHidden/>
          </w:rPr>
          <w:tab/>
        </w:r>
        <w:r>
          <w:rPr>
            <w:noProof/>
            <w:webHidden/>
          </w:rPr>
          <w:fldChar w:fldCharType="begin"/>
        </w:r>
        <w:r>
          <w:rPr>
            <w:noProof/>
            <w:webHidden/>
          </w:rPr>
          <w:instrText xml:space="preserve"> PAGEREF _Toc214001074 \h </w:instrText>
        </w:r>
        <w:r>
          <w:rPr>
            <w:noProof/>
            <w:webHidden/>
          </w:rPr>
        </w:r>
        <w:r>
          <w:rPr>
            <w:noProof/>
            <w:webHidden/>
          </w:rPr>
          <w:fldChar w:fldCharType="separate"/>
        </w:r>
        <w:r w:rsidR="00930922">
          <w:rPr>
            <w:noProof/>
            <w:webHidden/>
          </w:rPr>
          <w:t>21</w:t>
        </w:r>
        <w:r>
          <w:rPr>
            <w:noProof/>
            <w:webHidden/>
          </w:rPr>
          <w:fldChar w:fldCharType="end"/>
        </w:r>
      </w:hyperlink>
    </w:p>
    <w:p w14:paraId="28A2C3C9" w14:textId="101A1A1E"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5" w:history="1">
        <w:r w:rsidRPr="009A6E69">
          <w:rPr>
            <w:rStyle w:val="Hyperlink"/>
            <w:noProof/>
          </w:rPr>
          <w:t>Figure 6 WELS Database Star Proportion Results (All Products)</w:t>
        </w:r>
        <w:r>
          <w:rPr>
            <w:noProof/>
            <w:webHidden/>
          </w:rPr>
          <w:tab/>
        </w:r>
        <w:r>
          <w:rPr>
            <w:noProof/>
            <w:webHidden/>
          </w:rPr>
          <w:fldChar w:fldCharType="begin"/>
        </w:r>
        <w:r>
          <w:rPr>
            <w:noProof/>
            <w:webHidden/>
          </w:rPr>
          <w:instrText xml:space="preserve"> PAGEREF _Toc214001075 \h </w:instrText>
        </w:r>
        <w:r>
          <w:rPr>
            <w:noProof/>
            <w:webHidden/>
          </w:rPr>
        </w:r>
        <w:r>
          <w:rPr>
            <w:noProof/>
            <w:webHidden/>
          </w:rPr>
          <w:fldChar w:fldCharType="separate"/>
        </w:r>
        <w:r w:rsidR="00930922">
          <w:rPr>
            <w:noProof/>
            <w:webHidden/>
          </w:rPr>
          <w:t>21</w:t>
        </w:r>
        <w:r>
          <w:rPr>
            <w:noProof/>
            <w:webHidden/>
          </w:rPr>
          <w:fldChar w:fldCharType="end"/>
        </w:r>
      </w:hyperlink>
    </w:p>
    <w:p w14:paraId="073DB82F" w14:textId="4DAA8638"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6" w:history="1">
        <w:r w:rsidRPr="009A6E69">
          <w:rPr>
            <w:rStyle w:val="Hyperlink"/>
            <w:noProof/>
          </w:rPr>
          <w:t>Figure 7 WELS Database Star Proportion Results (Dishwashers)</w:t>
        </w:r>
        <w:r>
          <w:rPr>
            <w:noProof/>
            <w:webHidden/>
          </w:rPr>
          <w:tab/>
        </w:r>
        <w:r>
          <w:rPr>
            <w:noProof/>
            <w:webHidden/>
          </w:rPr>
          <w:fldChar w:fldCharType="begin"/>
        </w:r>
        <w:r>
          <w:rPr>
            <w:noProof/>
            <w:webHidden/>
          </w:rPr>
          <w:instrText xml:space="preserve"> PAGEREF _Toc214001076 \h </w:instrText>
        </w:r>
        <w:r>
          <w:rPr>
            <w:noProof/>
            <w:webHidden/>
          </w:rPr>
        </w:r>
        <w:r>
          <w:rPr>
            <w:noProof/>
            <w:webHidden/>
          </w:rPr>
          <w:fldChar w:fldCharType="separate"/>
        </w:r>
        <w:r w:rsidR="00930922">
          <w:rPr>
            <w:noProof/>
            <w:webHidden/>
          </w:rPr>
          <w:t>23</w:t>
        </w:r>
        <w:r>
          <w:rPr>
            <w:noProof/>
            <w:webHidden/>
          </w:rPr>
          <w:fldChar w:fldCharType="end"/>
        </w:r>
      </w:hyperlink>
    </w:p>
    <w:p w14:paraId="65CFA575" w14:textId="7321151F"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7" w:history="1">
        <w:r w:rsidRPr="009A6E69">
          <w:rPr>
            <w:rStyle w:val="Hyperlink"/>
            <w:noProof/>
          </w:rPr>
          <w:t>Figure 8 WELS Database Star Proportion Results (Washing Machines)</w:t>
        </w:r>
        <w:r>
          <w:rPr>
            <w:noProof/>
            <w:webHidden/>
          </w:rPr>
          <w:tab/>
        </w:r>
        <w:r>
          <w:rPr>
            <w:noProof/>
            <w:webHidden/>
          </w:rPr>
          <w:fldChar w:fldCharType="begin"/>
        </w:r>
        <w:r>
          <w:rPr>
            <w:noProof/>
            <w:webHidden/>
          </w:rPr>
          <w:instrText xml:space="preserve"> PAGEREF _Toc214001077 \h </w:instrText>
        </w:r>
        <w:r>
          <w:rPr>
            <w:noProof/>
            <w:webHidden/>
          </w:rPr>
        </w:r>
        <w:r>
          <w:rPr>
            <w:noProof/>
            <w:webHidden/>
          </w:rPr>
          <w:fldChar w:fldCharType="separate"/>
        </w:r>
        <w:r w:rsidR="00930922">
          <w:rPr>
            <w:noProof/>
            <w:webHidden/>
          </w:rPr>
          <w:t>23</w:t>
        </w:r>
        <w:r>
          <w:rPr>
            <w:noProof/>
            <w:webHidden/>
          </w:rPr>
          <w:fldChar w:fldCharType="end"/>
        </w:r>
      </w:hyperlink>
    </w:p>
    <w:p w14:paraId="6A0B7728" w14:textId="0B635646"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8" w:history="1">
        <w:r w:rsidRPr="009A6E69">
          <w:rPr>
            <w:rStyle w:val="Hyperlink"/>
            <w:noProof/>
          </w:rPr>
          <w:t>Figure 9 Sales Data Results (Appliances)</w:t>
        </w:r>
        <w:r>
          <w:rPr>
            <w:noProof/>
            <w:webHidden/>
          </w:rPr>
          <w:tab/>
        </w:r>
        <w:r>
          <w:rPr>
            <w:noProof/>
            <w:webHidden/>
          </w:rPr>
          <w:fldChar w:fldCharType="begin"/>
        </w:r>
        <w:r>
          <w:rPr>
            <w:noProof/>
            <w:webHidden/>
          </w:rPr>
          <w:instrText xml:space="preserve"> PAGEREF _Toc214001078 \h </w:instrText>
        </w:r>
        <w:r>
          <w:rPr>
            <w:noProof/>
            <w:webHidden/>
          </w:rPr>
        </w:r>
        <w:r>
          <w:rPr>
            <w:noProof/>
            <w:webHidden/>
          </w:rPr>
          <w:fldChar w:fldCharType="separate"/>
        </w:r>
        <w:r w:rsidR="00930922">
          <w:rPr>
            <w:noProof/>
            <w:webHidden/>
          </w:rPr>
          <w:t>24</w:t>
        </w:r>
        <w:r>
          <w:rPr>
            <w:noProof/>
            <w:webHidden/>
          </w:rPr>
          <w:fldChar w:fldCharType="end"/>
        </w:r>
      </w:hyperlink>
    </w:p>
    <w:p w14:paraId="54E72AD2" w14:textId="569FDBC9"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79" w:history="1">
        <w:r w:rsidRPr="009A6E69">
          <w:rPr>
            <w:rStyle w:val="Hyperlink"/>
            <w:noProof/>
          </w:rPr>
          <w:t>Figure 10 WELS Database Star Proportion Results (Toilets)</w:t>
        </w:r>
        <w:r>
          <w:rPr>
            <w:noProof/>
            <w:webHidden/>
          </w:rPr>
          <w:tab/>
        </w:r>
        <w:r>
          <w:rPr>
            <w:noProof/>
            <w:webHidden/>
          </w:rPr>
          <w:fldChar w:fldCharType="begin"/>
        </w:r>
        <w:r>
          <w:rPr>
            <w:noProof/>
            <w:webHidden/>
          </w:rPr>
          <w:instrText xml:space="preserve"> PAGEREF _Toc214001079 \h </w:instrText>
        </w:r>
        <w:r>
          <w:rPr>
            <w:noProof/>
            <w:webHidden/>
          </w:rPr>
        </w:r>
        <w:r>
          <w:rPr>
            <w:noProof/>
            <w:webHidden/>
          </w:rPr>
          <w:fldChar w:fldCharType="separate"/>
        </w:r>
        <w:r w:rsidR="00930922">
          <w:rPr>
            <w:noProof/>
            <w:webHidden/>
          </w:rPr>
          <w:t>25</w:t>
        </w:r>
        <w:r>
          <w:rPr>
            <w:noProof/>
            <w:webHidden/>
          </w:rPr>
          <w:fldChar w:fldCharType="end"/>
        </w:r>
      </w:hyperlink>
    </w:p>
    <w:p w14:paraId="4362ACB4" w14:textId="4B07AF59"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0" w:history="1">
        <w:r w:rsidRPr="009A6E69">
          <w:rPr>
            <w:rStyle w:val="Hyperlink"/>
            <w:noProof/>
          </w:rPr>
          <w:t>Figure 11 WELS Database Star Proportion Results (Urinals)</w:t>
        </w:r>
        <w:r>
          <w:rPr>
            <w:noProof/>
            <w:webHidden/>
          </w:rPr>
          <w:tab/>
        </w:r>
        <w:r>
          <w:rPr>
            <w:noProof/>
            <w:webHidden/>
          </w:rPr>
          <w:fldChar w:fldCharType="begin"/>
        </w:r>
        <w:r>
          <w:rPr>
            <w:noProof/>
            <w:webHidden/>
          </w:rPr>
          <w:instrText xml:space="preserve"> PAGEREF _Toc214001080 \h </w:instrText>
        </w:r>
        <w:r>
          <w:rPr>
            <w:noProof/>
            <w:webHidden/>
          </w:rPr>
        </w:r>
        <w:r>
          <w:rPr>
            <w:noProof/>
            <w:webHidden/>
          </w:rPr>
          <w:fldChar w:fldCharType="separate"/>
        </w:r>
        <w:r w:rsidR="00930922">
          <w:rPr>
            <w:noProof/>
            <w:webHidden/>
          </w:rPr>
          <w:t>25</w:t>
        </w:r>
        <w:r>
          <w:rPr>
            <w:noProof/>
            <w:webHidden/>
          </w:rPr>
          <w:fldChar w:fldCharType="end"/>
        </w:r>
      </w:hyperlink>
    </w:p>
    <w:p w14:paraId="3B885D3E" w14:textId="7D3CFD4A"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1" w:history="1">
        <w:r w:rsidRPr="009A6E69">
          <w:rPr>
            <w:rStyle w:val="Hyperlink"/>
            <w:noProof/>
          </w:rPr>
          <w:t>Figure 12 Sales Data Results (Lavatory Equipment)</w:t>
        </w:r>
        <w:r>
          <w:rPr>
            <w:noProof/>
            <w:webHidden/>
          </w:rPr>
          <w:tab/>
        </w:r>
        <w:r>
          <w:rPr>
            <w:noProof/>
            <w:webHidden/>
          </w:rPr>
          <w:fldChar w:fldCharType="begin"/>
        </w:r>
        <w:r>
          <w:rPr>
            <w:noProof/>
            <w:webHidden/>
          </w:rPr>
          <w:instrText xml:space="preserve"> PAGEREF _Toc214001081 \h </w:instrText>
        </w:r>
        <w:r>
          <w:rPr>
            <w:noProof/>
            <w:webHidden/>
          </w:rPr>
        </w:r>
        <w:r>
          <w:rPr>
            <w:noProof/>
            <w:webHidden/>
          </w:rPr>
          <w:fldChar w:fldCharType="separate"/>
        </w:r>
        <w:r w:rsidR="00930922">
          <w:rPr>
            <w:noProof/>
            <w:webHidden/>
          </w:rPr>
          <w:t>26</w:t>
        </w:r>
        <w:r>
          <w:rPr>
            <w:noProof/>
            <w:webHidden/>
          </w:rPr>
          <w:fldChar w:fldCharType="end"/>
        </w:r>
      </w:hyperlink>
    </w:p>
    <w:p w14:paraId="796DE3EB" w14:textId="26059C59"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2" w:history="1">
        <w:r w:rsidRPr="009A6E69">
          <w:rPr>
            <w:rStyle w:val="Hyperlink"/>
            <w:noProof/>
          </w:rPr>
          <w:t>Figure 13 WELS Database Star Proportion Results (Taps)</w:t>
        </w:r>
        <w:r>
          <w:rPr>
            <w:noProof/>
            <w:webHidden/>
          </w:rPr>
          <w:tab/>
        </w:r>
        <w:r>
          <w:rPr>
            <w:noProof/>
            <w:webHidden/>
          </w:rPr>
          <w:fldChar w:fldCharType="begin"/>
        </w:r>
        <w:r>
          <w:rPr>
            <w:noProof/>
            <w:webHidden/>
          </w:rPr>
          <w:instrText xml:space="preserve"> PAGEREF _Toc214001082 \h </w:instrText>
        </w:r>
        <w:r>
          <w:rPr>
            <w:noProof/>
            <w:webHidden/>
          </w:rPr>
        </w:r>
        <w:r>
          <w:rPr>
            <w:noProof/>
            <w:webHidden/>
          </w:rPr>
          <w:fldChar w:fldCharType="separate"/>
        </w:r>
        <w:r w:rsidR="00930922">
          <w:rPr>
            <w:noProof/>
            <w:webHidden/>
          </w:rPr>
          <w:t>27</w:t>
        </w:r>
        <w:r>
          <w:rPr>
            <w:noProof/>
            <w:webHidden/>
          </w:rPr>
          <w:fldChar w:fldCharType="end"/>
        </w:r>
      </w:hyperlink>
    </w:p>
    <w:p w14:paraId="07CDAAC1" w14:textId="35D7DD5C"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3" w:history="1">
        <w:r w:rsidRPr="009A6E69">
          <w:rPr>
            <w:rStyle w:val="Hyperlink"/>
            <w:noProof/>
          </w:rPr>
          <w:t>Figure 14 WELS Database Star Proportion Results (Showers)</w:t>
        </w:r>
        <w:r>
          <w:rPr>
            <w:noProof/>
            <w:webHidden/>
          </w:rPr>
          <w:tab/>
        </w:r>
        <w:r>
          <w:rPr>
            <w:noProof/>
            <w:webHidden/>
          </w:rPr>
          <w:fldChar w:fldCharType="begin"/>
        </w:r>
        <w:r>
          <w:rPr>
            <w:noProof/>
            <w:webHidden/>
          </w:rPr>
          <w:instrText xml:space="preserve"> PAGEREF _Toc214001083 \h </w:instrText>
        </w:r>
        <w:r>
          <w:rPr>
            <w:noProof/>
            <w:webHidden/>
          </w:rPr>
        </w:r>
        <w:r>
          <w:rPr>
            <w:noProof/>
            <w:webHidden/>
          </w:rPr>
          <w:fldChar w:fldCharType="separate"/>
        </w:r>
        <w:r w:rsidR="00930922">
          <w:rPr>
            <w:noProof/>
            <w:webHidden/>
          </w:rPr>
          <w:t>27</w:t>
        </w:r>
        <w:r>
          <w:rPr>
            <w:noProof/>
            <w:webHidden/>
          </w:rPr>
          <w:fldChar w:fldCharType="end"/>
        </w:r>
      </w:hyperlink>
    </w:p>
    <w:p w14:paraId="781C75AB" w14:textId="6F6ABA35"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4" w:history="1">
        <w:r w:rsidRPr="009A6E69">
          <w:rPr>
            <w:rStyle w:val="Hyperlink"/>
            <w:noProof/>
          </w:rPr>
          <w:t>Figure 15 Sales Data Results (Plumbing Products)</w:t>
        </w:r>
        <w:r>
          <w:rPr>
            <w:noProof/>
            <w:webHidden/>
          </w:rPr>
          <w:tab/>
        </w:r>
        <w:r>
          <w:rPr>
            <w:noProof/>
            <w:webHidden/>
          </w:rPr>
          <w:fldChar w:fldCharType="begin"/>
        </w:r>
        <w:r>
          <w:rPr>
            <w:noProof/>
            <w:webHidden/>
          </w:rPr>
          <w:instrText xml:space="preserve"> PAGEREF _Toc214001084 \h </w:instrText>
        </w:r>
        <w:r>
          <w:rPr>
            <w:noProof/>
            <w:webHidden/>
          </w:rPr>
        </w:r>
        <w:r>
          <w:rPr>
            <w:noProof/>
            <w:webHidden/>
          </w:rPr>
          <w:fldChar w:fldCharType="separate"/>
        </w:r>
        <w:r w:rsidR="00930922">
          <w:rPr>
            <w:noProof/>
            <w:webHidden/>
          </w:rPr>
          <w:t>28</w:t>
        </w:r>
        <w:r>
          <w:rPr>
            <w:noProof/>
            <w:webHidden/>
          </w:rPr>
          <w:fldChar w:fldCharType="end"/>
        </w:r>
      </w:hyperlink>
    </w:p>
    <w:p w14:paraId="76DB0CDD" w14:textId="188CDD77"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5" w:history="1">
        <w:r w:rsidRPr="009A6E69">
          <w:rPr>
            <w:rStyle w:val="Hyperlink"/>
            <w:noProof/>
          </w:rPr>
          <w:t>Figure 16 WELS Active Product Registrations (Plumbing Products – Low Pressure only)</w:t>
        </w:r>
        <w:r>
          <w:rPr>
            <w:noProof/>
            <w:webHidden/>
          </w:rPr>
          <w:tab/>
        </w:r>
        <w:r>
          <w:rPr>
            <w:noProof/>
            <w:webHidden/>
          </w:rPr>
          <w:fldChar w:fldCharType="begin"/>
        </w:r>
        <w:r>
          <w:rPr>
            <w:noProof/>
            <w:webHidden/>
          </w:rPr>
          <w:instrText xml:space="preserve"> PAGEREF _Toc214001085 \h </w:instrText>
        </w:r>
        <w:r>
          <w:rPr>
            <w:noProof/>
            <w:webHidden/>
          </w:rPr>
        </w:r>
        <w:r>
          <w:rPr>
            <w:noProof/>
            <w:webHidden/>
          </w:rPr>
          <w:fldChar w:fldCharType="separate"/>
        </w:r>
        <w:r w:rsidR="00930922">
          <w:rPr>
            <w:noProof/>
            <w:webHidden/>
          </w:rPr>
          <w:t>29</w:t>
        </w:r>
        <w:r>
          <w:rPr>
            <w:noProof/>
            <w:webHidden/>
          </w:rPr>
          <w:fldChar w:fldCharType="end"/>
        </w:r>
      </w:hyperlink>
    </w:p>
    <w:p w14:paraId="4C898248" w14:textId="2751517F"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6" w:history="1">
        <w:r w:rsidRPr="009A6E69">
          <w:rPr>
            <w:rStyle w:val="Hyperlink"/>
            <w:noProof/>
          </w:rPr>
          <w:t>Figure 17 WELS Database Star Proportion Results (Taps - Low Pressure only)</w:t>
        </w:r>
        <w:r>
          <w:rPr>
            <w:noProof/>
            <w:webHidden/>
          </w:rPr>
          <w:tab/>
        </w:r>
        <w:r>
          <w:rPr>
            <w:noProof/>
            <w:webHidden/>
          </w:rPr>
          <w:fldChar w:fldCharType="begin"/>
        </w:r>
        <w:r>
          <w:rPr>
            <w:noProof/>
            <w:webHidden/>
          </w:rPr>
          <w:instrText xml:space="preserve"> PAGEREF _Toc214001086 \h </w:instrText>
        </w:r>
        <w:r>
          <w:rPr>
            <w:noProof/>
            <w:webHidden/>
          </w:rPr>
        </w:r>
        <w:r>
          <w:rPr>
            <w:noProof/>
            <w:webHidden/>
          </w:rPr>
          <w:fldChar w:fldCharType="separate"/>
        </w:r>
        <w:r w:rsidR="00930922">
          <w:rPr>
            <w:noProof/>
            <w:webHidden/>
          </w:rPr>
          <w:t>29</w:t>
        </w:r>
        <w:r>
          <w:rPr>
            <w:noProof/>
            <w:webHidden/>
          </w:rPr>
          <w:fldChar w:fldCharType="end"/>
        </w:r>
      </w:hyperlink>
    </w:p>
    <w:p w14:paraId="5257D1B5" w14:textId="0382D028"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7" w:history="1">
        <w:r w:rsidRPr="009A6E69">
          <w:rPr>
            <w:rStyle w:val="Hyperlink"/>
            <w:noProof/>
          </w:rPr>
          <w:t>Figure 18 WELS Database Star Proportion Results (Showers – Low Pressure only)</w:t>
        </w:r>
        <w:r>
          <w:rPr>
            <w:noProof/>
            <w:webHidden/>
          </w:rPr>
          <w:tab/>
        </w:r>
        <w:r>
          <w:rPr>
            <w:noProof/>
            <w:webHidden/>
          </w:rPr>
          <w:fldChar w:fldCharType="begin"/>
        </w:r>
        <w:r>
          <w:rPr>
            <w:noProof/>
            <w:webHidden/>
          </w:rPr>
          <w:instrText xml:space="preserve"> PAGEREF _Toc214001087 \h </w:instrText>
        </w:r>
        <w:r>
          <w:rPr>
            <w:noProof/>
            <w:webHidden/>
          </w:rPr>
        </w:r>
        <w:r>
          <w:rPr>
            <w:noProof/>
            <w:webHidden/>
          </w:rPr>
          <w:fldChar w:fldCharType="separate"/>
        </w:r>
        <w:r w:rsidR="00930922">
          <w:rPr>
            <w:noProof/>
            <w:webHidden/>
          </w:rPr>
          <w:t>30</w:t>
        </w:r>
        <w:r>
          <w:rPr>
            <w:noProof/>
            <w:webHidden/>
          </w:rPr>
          <w:fldChar w:fldCharType="end"/>
        </w:r>
      </w:hyperlink>
    </w:p>
    <w:p w14:paraId="0E14E685" w14:textId="3DED885D"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8" w:history="1">
        <w:r w:rsidRPr="009A6E69">
          <w:rPr>
            <w:rStyle w:val="Hyperlink"/>
            <w:noProof/>
          </w:rPr>
          <w:t>Figure 19 National Water Savings for the Residential and Non-Residential Sectors</w:t>
        </w:r>
        <w:r>
          <w:rPr>
            <w:noProof/>
            <w:webHidden/>
          </w:rPr>
          <w:tab/>
        </w:r>
        <w:r>
          <w:rPr>
            <w:noProof/>
            <w:webHidden/>
          </w:rPr>
          <w:fldChar w:fldCharType="begin"/>
        </w:r>
        <w:r>
          <w:rPr>
            <w:noProof/>
            <w:webHidden/>
          </w:rPr>
          <w:instrText xml:space="preserve"> PAGEREF _Toc214001088 \h </w:instrText>
        </w:r>
        <w:r>
          <w:rPr>
            <w:noProof/>
            <w:webHidden/>
          </w:rPr>
        </w:r>
        <w:r>
          <w:rPr>
            <w:noProof/>
            <w:webHidden/>
          </w:rPr>
          <w:fldChar w:fldCharType="separate"/>
        </w:r>
        <w:r w:rsidR="00930922">
          <w:rPr>
            <w:noProof/>
            <w:webHidden/>
          </w:rPr>
          <w:t>32</w:t>
        </w:r>
        <w:r>
          <w:rPr>
            <w:noProof/>
            <w:webHidden/>
          </w:rPr>
          <w:fldChar w:fldCharType="end"/>
        </w:r>
      </w:hyperlink>
    </w:p>
    <w:p w14:paraId="52DC4705" w14:textId="60B4EEC8"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89" w:history="1">
        <w:r w:rsidRPr="009A6E69">
          <w:rPr>
            <w:rStyle w:val="Hyperlink"/>
            <w:noProof/>
          </w:rPr>
          <w:t>Figure 20 National Energy Savings (Gas and Electricity)</w:t>
        </w:r>
        <w:r>
          <w:rPr>
            <w:noProof/>
            <w:webHidden/>
          </w:rPr>
          <w:tab/>
        </w:r>
        <w:r>
          <w:rPr>
            <w:noProof/>
            <w:webHidden/>
          </w:rPr>
          <w:fldChar w:fldCharType="begin"/>
        </w:r>
        <w:r>
          <w:rPr>
            <w:noProof/>
            <w:webHidden/>
          </w:rPr>
          <w:instrText xml:space="preserve"> PAGEREF _Toc214001089 \h </w:instrText>
        </w:r>
        <w:r>
          <w:rPr>
            <w:noProof/>
            <w:webHidden/>
          </w:rPr>
        </w:r>
        <w:r>
          <w:rPr>
            <w:noProof/>
            <w:webHidden/>
          </w:rPr>
          <w:fldChar w:fldCharType="separate"/>
        </w:r>
        <w:r w:rsidR="00930922">
          <w:rPr>
            <w:noProof/>
            <w:webHidden/>
          </w:rPr>
          <w:t>32</w:t>
        </w:r>
        <w:r>
          <w:rPr>
            <w:noProof/>
            <w:webHidden/>
          </w:rPr>
          <w:fldChar w:fldCharType="end"/>
        </w:r>
      </w:hyperlink>
    </w:p>
    <w:p w14:paraId="679D6853" w14:textId="6A0EF141"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0" w:history="1">
        <w:r w:rsidRPr="009A6E69">
          <w:rPr>
            <w:rStyle w:val="Hyperlink"/>
            <w:noProof/>
          </w:rPr>
          <w:t>Figure 21 National Greenhouse Gas Savings</w:t>
        </w:r>
        <w:r>
          <w:rPr>
            <w:noProof/>
            <w:webHidden/>
          </w:rPr>
          <w:tab/>
        </w:r>
        <w:r>
          <w:rPr>
            <w:noProof/>
            <w:webHidden/>
          </w:rPr>
          <w:fldChar w:fldCharType="begin"/>
        </w:r>
        <w:r>
          <w:rPr>
            <w:noProof/>
            <w:webHidden/>
          </w:rPr>
          <w:instrText xml:space="preserve"> PAGEREF _Toc214001090 \h </w:instrText>
        </w:r>
        <w:r>
          <w:rPr>
            <w:noProof/>
            <w:webHidden/>
          </w:rPr>
        </w:r>
        <w:r>
          <w:rPr>
            <w:noProof/>
            <w:webHidden/>
          </w:rPr>
          <w:fldChar w:fldCharType="separate"/>
        </w:r>
        <w:r w:rsidR="00930922">
          <w:rPr>
            <w:noProof/>
            <w:webHidden/>
          </w:rPr>
          <w:t>33</w:t>
        </w:r>
        <w:r>
          <w:rPr>
            <w:noProof/>
            <w:webHidden/>
          </w:rPr>
          <w:fldChar w:fldCharType="end"/>
        </w:r>
      </w:hyperlink>
    </w:p>
    <w:p w14:paraId="1CB82C5E" w14:textId="6AC3F808"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1" w:history="1">
        <w:r w:rsidRPr="009A6E69">
          <w:rPr>
            <w:rStyle w:val="Hyperlink"/>
            <w:noProof/>
          </w:rPr>
          <w:t>Figure 22 National Bill Savings (AUD$ 24/25)</w:t>
        </w:r>
        <w:r>
          <w:rPr>
            <w:noProof/>
            <w:webHidden/>
          </w:rPr>
          <w:tab/>
        </w:r>
        <w:r>
          <w:rPr>
            <w:noProof/>
            <w:webHidden/>
          </w:rPr>
          <w:fldChar w:fldCharType="begin"/>
        </w:r>
        <w:r>
          <w:rPr>
            <w:noProof/>
            <w:webHidden/>
          </w:rPr>
          <w:instrText xml:space="preserve"> PAGEREF _Toc214001091 \h </w:instrText>
        </w:r>
        <w:r>
          <w:rPr>
            <w:noProof/>
            <w:webHidden/>
          </w:rPr>
        </w:r>
        <w:r>
          <w:rPr>
            <w:noProof/>
            <w:webHidden/>
          </w:rPr>
          <w:fldChar w:fldCharType="separate"/>
        </w:r>
        <w:r w:rsidR="00930922">
          <w:rPr>
            <w:noProof/>
            <w:webHidden/>
          </w:rPr>
          <w:t>33</w:t>
        </w:r>
        <w:r>
          <w:rPr>
            <w:noProof/>
            <w:webHidden/>
          </w:rPr>
          <w:fldChar w:fldCharType="end"/>
        </w:r>
      </w:hyperlink>
    </w:p>
    <w:p w14:paraId="608AE16C" w14:textId="1414CA9B"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2" w:history="1">
        <w:r w:rsidRPr="009A6E69">
          <w:rPr>
            <w:rStyle w:val="Hyperlink"/>
            <w:noProof/>
          </w:rPr>
          <w:t>Figure 23 National Water Savings by State/Territory</w:t>
        </w:r>
        <w:r>
          <w:rPr>
            <w:noProof/>
            <w:webHidden/>
          </w:rPr>
          <w:tab/>
        </w:r>
        <w:r>
          <w:rPr>
            <w:noProof/>
            <w:webHidden/>
          </w:rPr>
          <w:fldChar w:fldCharType="begin"/>
        </w:r>
        <w:r>
          <w:rPr>
            <w:noProof/>
            <w:webHidden/>
          </w:rPr>
          <w:instrText xml:space="preserve"> PAGEREF _Toc214001092 \h </w:instrText>
        </w:r>
        <w:r>
          <w:rPr>
            <w:noProof/>
            <w:webHidden/>
          </w:rPr>
        </w:r>
        <w:r>
          <w:rPr>
            <w:noProof/>
            <w:webHidden/>
          </w:rPr>
          <w:fldChar w:fldCharType="separate"/>
        </w:r>
        <w:r w:rsidR="00930922">
          <w:rPr>
            <w:noProof/>
            <w:webHidden/>
          </w:rPr>
          <w:t>34</w:t>
        </w:r>
        <w:r>
          <w:rPr>
            <w:noProof/>
            <w:webHidden/>
          </w:rPr>
          <w:fldChar w:fldCharType="end"/>
        </w:r>
      </w:hyperlink>
    </w:p>
    <w:p w14:paraId="4AF6CCD1" w14:textId="225E86B9"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3" w:history="1">
        <w:r w:rsidRPr="009A6E69">
          <w:rPr>
            <w:rStyle w:val="Hyperlink"/>
            <w:noProof/>
          </w:rPr>
          <w:t>Figure 24 National Water Savings by Fixture</w:t>
        </w:r>
        <w:r>
          <w:rPr>
            <w:noProof/>
            <w:webHidden/>
          </w:rPr>
          <w:tab/>
        </w:r>
        <w:r>
          <w:rPr>
            <w:noProof/>
            <w:webHidden/>
          </w:rPr>
          <w:fldChar w:fldCharType="begin"/>
        </w:r>
        <w:r>
          <w:rPr>
            <w:noProof/>
            <w:webHidden/>
          </w:rPr>
          <w:instrText xml:space="preserve"> PAGEREF _Toc214001093 \h </w:instrText>
        </w:r>
        <w:r>
          <w:rPr>
            <w:noProof/>
            <w:webHidden/>
          </w:rPr>
        </w:r>
        <w:r>
          <w:rPr>
            <w:noProof/>
            <w:webHidden/>
          </w:rPr>
          <w:fldChar w:fldCharType="separate"/>
        </w:r>
        <w:r w:rsidR="00930922">
          <w:rPr>
            <w:noProof/>
            <w:webHidden/>
          </w:rPr>
          <w:t>34</w:t>
        </w:r>
        <w:r>
          <w:rPr>
            <w:noProof/>
            <w:webHidden/>
          </w:rPr>
          <w:fldChar w:fldCharType="end"/>
        </w:r>
      </w:hyperlink>
    </w:p>
    <w:p w14:paraId="791C4CEF" w14:textId="3D5BBFB0"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4" w:history="1">
        <w:r w:rsidRPr="009A6E69">
          <w:rPr>
            <w:rStyle w:val="Hyperlink"/>
            <w:noProof/>
          </w:rPr>
          <w:t>Figure 25 Water Savings Per Capita (Residential)</w:t>
        </w:r>
        <w:r>
          <w:rPr>
            <w:noProof/>
            <w:webHidden/>
          </w:rPr>
          <w:tab/>
        </w:r>
        <w:r>
          <w:rPr>
            <w:noProof/>
            <w:webHidden/>
          </w:rPr>
          <w:fldChar w:fldCharType="begin"/>
        </w:r>
        <w:r>
          <w:rPr>
            <w:noProof/>
            <w:webHidden/>
          </w:rPr>
          <w:instrText xml:space="preserve"> PAGEREF _Toc214001094 \h </w:instrText>
        </w:r>
        <w:r>
          <w:rPr>
            <w:noProof/>
            <w:webHidden/>
          </w:rPr>
        </w:r>
        <w:r>
          <w:rPr>
            <w:noProof/>
            <w:webHidden/>
          </w:rPr>
          <w:fldChar w:fldCharType="separate"/>
        </w:r>
        <w:r w:rsidR="00930922">
          <w:rPr>
            <w:noProof/>
            <w:webHidden/>
          </w:rPr>
          <w:t>35</w:t>
        </w:r>
        <w:r>
          <w:rPr>
            <w:noProof/>
            <w:webHidden/>
          </w:rPr>
          <w:fldChar w:fldCharType="end"/>
        </w:r>
      </w:hyperlink>
    </w:p>
    <w:p w14:paraId="4DC052F3" w14:textId="34179989"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5" w:history="1">
        <w:r w:rsidRPr="009A6E69">
          <w:rPr>
            <w:rStyle w:val="Hyperlink"/>
            <w:noProof/>
          </w:rPr>
          <w:t>Figure 26 Water Savings Per Capita (Non-residential)</w:t>
        </w:r>
        <w:r>
          <w:rPr>
            <w:noProof/>
            <w:webHidden/>
          </w:rPr>
          <w:tab/>
        </w:r>
        <w:r>
          <w:rPr>
            <w:noProof/>
            <w:webHidden/>
          </w:rPr>
          <w:fldChar w:fldCharType="begin"/>
        </w:r>
        <w:r>
          <w:rPr>
            <w:noProof/>
            <w:webHidden/>
          </w:rPr>
          <w:instrText xml:space="preserve"> PAGEREF _Toc214001095 \h </w:instrText>
        </w:r>
        <w:r>
          <w:rPr>
            <w:noProof/>
            <w:webHidden/>
          </w:rPr>
        </w:r>
        <w:r>
          <w:rPr>
            <w:noProof/>
            <w:webHidden/>
          </w:rPr>
          <w:fldChar w:fldCharType="separate"/>
        </w:r>
        <w:r w:rsidR="00930922">
          <w:rPr>
            <w:noProof/>
            <w:webHidden/>
          </w:rPr>
          <w:t>35</w:t>
        </w:r>
        <w:r>
          <w:rPr>
            <w:noProof/>
            <w:webHidden/>
          </w:rPr>
          <w:fldChar w:fldCharType="end"/>
        </w:r>
      </w:hyperlink>
    </w:p>
    <w:p w14:paraId="663B244B" w14:textId="63CA947B"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6" w:history="1">
        <w:r w:rsidRPr="009A6E69">
          <w:rPr>
            <w:rStyle w:val="Hyperlink"/>
            <w:noProof/>
          </w:rPr>
          <w:t>Figure 27 National Electricity Savings by State/Territory</w:t>
        </w:r>
        <w:r>
          <w:rPr>
            <w:noProof/>
            <w:webHidden/>
          </w:rPr>
          <w:tab/>
        </w:r>
        <w:r>
          <w:rPr>
            <w:noProof/>
            <w:webHidden/>
          </w:rPr>
          <w:fldChar w:fldCharType="begin"/>
        </w:r>
        <w:r>
          <w:rPr>
            <w:noProof/>
            <w:webHidden/>
          </w:rPr>
          <w:instrText xml:space="preserve"> PAGEREF _Toc214001096 \h </w:instrText>
        </w:r>
        <w:r>
          <w:rPr>
            <w:noProof/>
            <w:webHidden/>
          </w:rPr>
        </w:r>
        <w:r>
          <w:rPr>
            <w:noProof/>
            <w:webHidden/>
          </w:rPr>
          <w:fldChar w:fldCharType="separate"/>
        </w:r>
        <w:r w:rsidR="00930922">
          <w:rPr>
            <w:noProof/>
            <w:webHidden/>
          </w:rPr>
          <w:t>36</w:t>
        </w:r>
        <w:r>
          <w:rPr>
            <w:noProof/>
            <w:webHidden/>
          </w:rPr>
          <w:fldChar w:fldCharType="end"/>
        </w:r>
      </w:hyperlink>
    </w:p>
    <w:p w14:paraId="05EC404B" w14:textId="71F2E628"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7" w:history="1">
        <w:r w:rsidRPr="009A6E69">
          <w:rPr>
            <w:rStyle w:val="Hyperlink"/>
            <w:noProof/>
          </w:rPr>
          <w:t>Figure 28 National Gas Savings by State/Territory</w:t>
        </w:r>
        <w:r>
          <w:rPr>
            <w:noProof/>
            <w:webHidden/>
          </w:rPr>
          <w:tab/>
        </w:r>
        <w:r>
          <w:rPr>
            <w:noProof/>
            <w:webHidden/>
          </w:rPr>
          <w:fldChar w:fldCharType="begin"/>
        </w:r>
        <w:r>
          <w:rPr>
            <w:noProof/>
            <w:webHidden/>
          </w:rPr>
          <w:instrText xml:space="preserve"> PAGEREF _Toc214001097 \h </w:instrText>
        </w:r>
        <w:r>
          <w:rPr>
            <w:noProof/>
            <w:webHidden/>
          </w:rPr>
        </w:r>
        <w:r>
          <w:rPr>
            <w:noProof/>
            <w:webHidden/>
          </w:rPr>
          <w:fldChar w:fldCharType="separate"/>
        </w:r>
        <w:r w:rsidR="00930922">
          <w:rPr>
            <w:noProof/>
            <w:webHidden/>
          </w:rPr>
          <w:t>36</w:t>
        </w:r>
        <w:r>
          <w:rPr>
            <w:noProof/>
            <w:webHidden/>
          </w:rPr>
          <w:fldChar w:fldCharType="end"/>
        </w:r>
      </w:hyperlink>
    </w:p>
    <w:p w14:paraId="536B3810" w14:textId="25CF767F"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8" w:history="1">
        <w:r w:rsidRPr="009A6E69">
          <w:rPr>
            <w:rStyle w:val="Hyperlink"/>
            <w:noProof/>
          </w:rPr>
          <w:t>Figure 29 National GHG savings for Australia and by State/Territory</w:t>
        </w:r>
        <w:r>
          <w:rPr>
            <w:noProof/>
            <w:webHidden/>
          </w:rPr>
          <w:tab/>
        </w:r>
        <w:r>
          <w:rPr>
            <w:noProof/>
            <w:webHidden/>
          </w:rPr>
          <w:fldChar w:fldCharType="begin"/>
        </w:r>
        <w:r>
          <w:rPr>
            <w:noProof/>
            <w:webHidden/>
          </w:rPr>
          <w:instrText xml:space="preserve"> PAGEREF _Toc214001098 \h </w:instrText>
        </w:r>
        <w:r>
          <w:rPr>
            <w:noProof/>
            <w:webHidden/>
          </w:rPr>
        </w:r>
        <w:r>
          <w:rPr>
            <w:noProof/>
            <w:webHidden/>
          </w:rPr>
          <w:fldChar w:fldCharType="separate"/>
        </w:r>
        <w:r w:rsidR="00930922">
          <w:rPr>
            <w:noProof/>
            <w:webHidden/>
          </w:rPr>
          <w:t>37</w:t>
        </w:r>
        <w:r>
          <w:rPr>
            <w:noProof/>
            <w:webHidden/>
          </w:rPr>
          <w:fldChar w:fldCharType="end"/>
        </w:r>
      </w:hyperlink>
    </w:p>
    <w:p w14:paraId="5352AE34" w14:textId="140C588F"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099" w:history="1">
        <w:r w:rsidRPr="009A6E69">
          <w:rPr>
            <w:rStyle w:val="Hyperlink"/>
            <w:noProof/>
          </w:rPr>
          <w:t>Figure 30 National Bill Savings and GHG Emission Saving by Sector (AUD$ 24/25)</w:t>
        </w:r>
        <w:r>
          <w:rPr>
            <w:noProof/>
            <w:webHidden/>
          </w:rPr>
          <w:tab/>
        </w:r>
        <w:r>
          <w:rPr>
            <w:noProof/>
            <w:webHidden/>
          </w:rPr>
          <w:fldChar w:fldCharType="begin"/>
        </w:r>
        <w:r>
          <w:rPr>
            <w:noProof/>
            <w:webHidden/>
          </w:rPr>
          <w:instrText xml:space="preserve"> PAGEREF _Toc214001099 \h </w:instrText>
        </w:r>
        <w:r>
          <w:rPr>
            <w:noProof/>
            <w:webHidden/>
          </w:rPr>
        </w:r>
        <w:r>
          <w:rPr>
            <w:noProof/>
            <w:webHidden/>
          </w:rPr>
          <w:fldChar w:fldCharType="separate"/>
        </w:r>
        <w:r w:rsidR="00930922">
          <w:rPr>
            <w:noProof/>
            <w:webHidden/>
          </w:rPr>
          <w:t>38</w:t>
        </w:r>
        <w:r>
          <w:rPr>
            <w:noProof/>
            <w:webHidden/>
          </w:rPr>
          <w:fldChar w:fldCharType="end"/>
        </w:r>
      </w:hyperlink>
    </w:p>
    <w:p w14:paraId="25F1EC6A" w14:textId="0923A702"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0" w:history="1">
        <w:r w:rsidRPr="009A6E69">
          <w:rPr>
            <w:rStyle w:val="Hyperlink"/>
            <w:noProof/>
          </w:rPr>
          <w:t>Figure 31 National Bill Savings by State (AUD$ 24/25)</w:t>
        </w:r>
        <w:r>
          <w:rPr>
            <w:noProof/>
            <w:webHidden/>
          </w:rPr>
          <w:tab/>
        </w:r>
        <w:r>
          <w:rPr>
            <w:noProof/>
            <w:webHidden/>
          </w:rPr>
          <w:fldChar w:fldCharType="begin"/>
        </w:r>
        <w:r>
          <w:rPr>
            <w:noProof/>
            <w:webHidden/>
          </w:rPr>
          <w:instrText xml:space="preserve"> PAGEREF _Toc214001100 \h </w:instrText>
        </w:r>
        <w:r>
          <w:rPr>
            <w:noProof/>
            <w:webHidden/>
          </w:rPr>
        </w:r>
        <w:r>
          <w:rPr>
            <w:noProof/>
            <w:webHidden/>
          </w:rPr>
          <w:fldChar w:fldCharType="separate"/>
        </w:r>
        <w:r w:rsidR="00930922">
          <w:rPr>
            <w:noProof/>
            <w:webHidden/>
          </w:rPr>
          <w:t>38</w:t>
        </w:r>
        <w:r>
          <w:rPr>
            <w:noProof/>
            <w:webHidden/>
          </w:rPr>
          <w:fldChar w:fldCharType="end"/>
        </w:r>
      </w:hyperlink>
    </w:p>
    <w:p w14:paraId="4D076B16" w14:textId="7489E1E6"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1" w:history="1">
        <w:r w:rsidRPr="009A6E69">
          <w:rPr>
            <w:rStyle w:val="Hyperlink"/>
            <w:noProof/>
          </w:rPr>
          <w:t>Figure 32</w:t>
        </w:r>
        <w:r w:rsidRPr="009A6E69">
          <w:rPr>
            <w:rStyle w:val="Hyperlink"/>
            <w:noProof/>
            <w:lang w:eastAsia="ko-KR"/>
          </w:rPr>
          <w:t xml:space="preserve"> Annual water savings, 2018 and current evaluations</w:t>
        </w:r>
        <w:r>
          <w:rPr>
            <w:noProof/>
            <w:webHidden/>
          </w:rPr>
          <w:tab/>
        </w:r>
        <w:r>
          <w:rPr>
            <w:noProof/>
            <w:webHidden/>
          </w:rPr>
          <w:fldChar w:fldCharType="begin"/>
        </w:r>
        <w:r>
          <w:rPr>
            <w:noProof/>
            <w:webHidden/>
          </w:rPr>
          <w:instrText xml:space="preserve"> PAGEREF _Toc214001101 \h </w:instrText>
        </w:r>
        <w:r>
          <w:rPr>
            <w:noProof/>
            <w:webHidden/>
          </w:rPr>
        </w:r>
        <w:r>
          <w:rPr>
            <w:noProof/>
            <w:webHidden/>
          </w:rPr>
          <w:fldChar w:fldCharType="separate"/>
        </w:r>
        <w:r w:rsidR="00930922">
          <w:rPr>
            <w:noProof/>
            <w:webHidden/>
          </w:rPr>
          <w:t>42</w:t>
        </w:r>
        <w:r>
          <w:rPr>
            <w:noProof/>
            <w:webHidden/>
          </w:rPr>
          <w:fldChar w:fldCharType="end"/>
        </w:r>
      </w:hyperlink>
    </w:p>
    <w:p w14:paraId="30A3F6E5" w14:textId="2D23D9AF"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2" w:history="1">
        <w:r w:rsidRPr="009A6E69">
          <w:rPr>
            <w:rStyle w:val="Hyperlink"/>
            <w:noProof/>
          </w:rPr>
          <w:t>Figure 33</w:t>
        </w:r>
        <w:r w:rsidRPr="009A6E69">
          <w:rPr>
            <w:rStyle w:val="Hyperlink"/>
            <w:noProof/>
            <w:lang w:eastAsia="ko-KR"/>
          </w:rPr>
          <w:t xml:space="preserve"> Number of international visitor nights by state (Source: www.tra.gov.au)</w:t>
        </w:r>
        <w:r>
          <w:rPr>
            <w:noProof/>
            <w:webHidden/>
          </w:rPr>
          <w:tab/>
        </w:r>
        <w:r>
          <w:rPr>
            <w:noProof/>
            <w:webHidden/>
          </w:rPr>
          <w:fldChar w:fldCharType="begin"/>
        </w:r>
        <w:r>
          <w:rPr>
            <w:noProof/>
            <w:webHidden/>
          </w:rPr>
          <w:instrText xml:space="preserve"> PAGEREF _Toc214001102 \h </w:instrText>
        </w:r>
        <w:r>
          <w:rPr>
            <w:noProof/>
            <w:webHidden/>
          </w:rPr>
        </w:r>
        <w:r>
          <w:rPr>
            <w:noProof/>
            <w:webHidden/>
          </w:rPr>
          <w:fldChar w:fldCharType="separate"/>
        </w:r>
        <w:r w:rsidR="00930922">
          <w:rPr>
            <w:noProof/>
            <w:webHidden/>
          </w:rPr>
          <w:t>43</w:t>
        </w:r>
        <w:r>
          <w:rPr>
            <w:noProof/>
            <w:webHidden/>
          </w:rPr>
          <w:fldChar w:fldCharType="end"/>
        </w:r>
      </w:hyperlink>
    </w:p>
    <w:p w14:paraId="1D43891C" w14:textId="0F7BD5BC"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3" w:history="1">
        <w:r w:rsidRPr="009A6E69">
          <w:rPr>
            <w:rStyle w:val="Hyperlink"/>
            <w:noProof/>
          </w:rPr>
          <w:t>Figure 34 Cumulative Greenhouse Gas Savings (National), 2018 and Annual</w:t>
        </w:r>
        <w:r>
          <w:rPr>
            <w:noProof/>
            <w:webHidden/>
          </w:rPr>
          <w:tab/>
        </w:r>
        <w:r>
          <w:rPr>
            <w:noProof/>
            <w:webHidden/>
          </w:rPr>
          <w:fldChar w:fldCharType="begin"/>
        </w:r>
        <w:r>
          <w:rPr>
            <w:noProof/>
            <w:webHidden/>
          </w:rPr>
          <w:instrText xml:space="preserve"> PAGEREF _Toc214001103 \h </w:instrText>
        </w:r>
        <w:r>
          <w:rPr>
            <w:noProof/>
            <w:webHidden/>
          </w:rPr>
        </w:r>
        <w:r>
          <w:rPr>
            <w:noProof/>
            <w:webHidden/>
          </w:rPr>
          <w:fldChar w:fldCharType="separate"/>
        </w:r>
        <w:r w:rsidR="00930922">
          <w:rPr>
            <w:noProof/>
            <w:webHidden/>
          </w:rPr>
          <w:t>43</w:t>
        </w:r>
        <w:r>
          <w:rPr>
            <w:noProof/>
            <w:webHidden/>
          </w:rPr>
          <w:fldChar w:fldCharType="end"/>
        </w:r>
      </w:hyperlink>
    </w:p>
    <w:p w14:paraId="42EFA973" w14:textId="08652B71"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4" w:history="1">
        <w:r w:rsidRPr="009A6E69">
          <w:rPr>
            <w:rStyle w:val="Hyperlink"/>
            <w:noProof/>
          </w:rPr>
          <w:t>Figure 35 Emission Intensity of Electricity (National), 2018 and Annual</w:t>
        </w:r>
        <w:r>
          <w:rPr>
            <w:noProof/>
            <w:webHidden/>
          </w:rPr>
          <w:tab/>
        </w:r>
        <w:r>
          <w:rPr>
            <w:noProof/>
            <w:webHidden/>
          </w:rPr>
          <w:fldChar w:fldCharType="begin"/>
        </w:r>
        <w:r>
          <w:rPr>
            <w:noProof/>
            <w:webHidden/>
          </w:rPr>
          <w:instrText xml:space="preserve"> PAGEREF _Toc214001104 \h </w:instrText>
        </w:r>
        <w:r>
          <w:rPr>
            <w:noProof/>
            <w:webHidden/>
          </w:rPr>
        </w:r>
        <w:r>
          <w:rPr>
            <w:noProof/>
            <w:webHidden/>
          </w:rPr>
          <w:fldChar w:fldCharType="separate"/>
        </w:r>
        <w:r w:rsidR="00930922">
          <w:rPr>
            <w:noProof/>
            <w:webHidden/>
          </w:rPr>
          <w:t>44</w:t>
        </w:r>
        <w:r>
          <w:rPr>
            <w:noProof/>
            <w:webHidden/>
          </w:rPr>
          <w:fldChar w:fldCharType="end"/>
        </w:r>
      </w:hyperlink>
    </w:p>
    <w:p w14:paraId="7F44760B" w14:textId="3AE4A9C6" w:rsidR="00823B7E" w:rsidRDefault="00823B7E">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5" w:history="1">
        <w:r w:rsidRPr="009A6E69">
          <w:rPr>
            <w:rStyle w:val="Hyperlink"/>
            <w:noProof/>
          </w:rPr>
          <w:t>Figure 36</w:t>
        </w:r>
        <w:r w:rsidRPr="009A6E69">
          <w:rPr>
            <w:rStyle w:val="Hyperlink"/>
            <w:noProof/>
            <w:lang w:eastAsia="ko-KR"/>
          </w:rPr>
          <w:t xml:space="preserve"> Annual bill savings, 2018 and current evaluations</w:t>
        </w:r>
        <w:r>
          <w:rPr>
            <w:noProof/>
            <w:webHidden/>
          </w:rPr>
          <w:tab/>
        </w:r>
        <w:r>
          <w:rPr>
            <w:noProof/>
            <w:webHidden/>
          </w:rPr>
          <w:fldChar w:fldCharType="begin"/>
        </w:r>
        <w:r>
          <w:rPr>
            <w:noProof/>
            <w:webHidden/>
          </w:rPr>
          <w:instrText xml:space="preserve"> PAGEREF _Toc214001105 \h </w:instrText>
        </w:r>
        <w:r>
          <w:rPr>
            <w:noProof/>
            <w:webHidden/>
          </w:rPr>
        </w:r>
        <w:r>
          <w:rPr>
            <w:noProof/>
            <w:webHidden/>
          </w:rPr>
          <w:fldChar w:fldCharType="separate"/>
        </w:r>
        <w:r w:rsidR="00930922">
          <w:rPr>
            <w:noProof/>
            <w:webHidden/>
          </w:rPr>
          <w:t>44</w:t>
        </w:r>
        <w:r>
          <w:rPr>
            <w:noProof/>
            <w:webHidden/>
          </w:rPr>
          <w:fldChar w:fldCharType="end"/>
        </w:r>
      </w:hyperlink>
    </w:p>
    <w:p w14:paraId="4FC0205F" w14:textId="007178F7" w:rsidR="00860431" w:rsidRPr="00627E58" w:rsidRDefault="004B7DB9" w:rsidP="00860431">
      <w:pPr>
        <w:pStyle w:val="Heading2nonumbers"/>
      </w:pPr>
      <w:r w:rsidRPr="00627E58">
        <w:lastRenderedPageBreak/>
        <w:fldChar w:fldCharType="end"/>
      </w:r>
      <w:r w:rsidR="00860431" w:rsidRPr="00627E58">
        <w:t>List of Tables</w:t>
      </w:r>
    </w:p>
    <w:p w14:paraId="6CF41442" w14:textId="6B865D51" w:rsidR="00690167" w:rsidRDefault="00EA7E09">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r w:rsidRPr="00627E58">
        <w:fldChar w:fldCharType="begin"/>
      </w:r>
      <w:r w:rsidRPr="00627E58">
        <w:instrText xml:space="preserve"> TOC \h \z \c "Table" </w:instrText>
      </w:r>
      <w:r w:rsidRPr="00627E58">
        <w:fldChar w:fldCharType="separate"/>
      </w:r>
      <w:hyperlink w:anchor="_Toc214001106" w:history="1">
        <w:r w:rsidR="00690167" w:rsidRPr="00996709">
          <w:rPr>
            <w:rStyle w:val="Hyperlink"/>
            <w:noProof/>
          </w:rPr>
          <w:t>Table 1 Sales Data Market Representation Results</w:t>
        </w:r>
        <w:r w:rsidR="00690167">
          <w:rPr>
            <w:noProof/>
            <w:webHidden/>
          </w:rPr>
          <w:tab/>
        </w:r>
        <w:r w:rsidR="00690167">
          <w:rPr>
            <w:noProof/>
            <w:webHidden/>
          </w:rPr>
          <w:fldChar w:fldCharType="begin"/>
        </w:r>
        <w:r w:rsidR="00690167">
          <w:rPr>
            <w:noProof/>
            <w:webHidden/>
          </w:rPr>
          <w:instrText xml:space="preserve"> PAGEREF _Toc214001106 \h </w:instrText>
        </w:r>
        <w:r w:rsidR="00690167">
          <w:rPr>
            <w:noProof/>
            <w:webHidden/>
          </w:rPr>
        </w:r>
        <w:r w:rsidR="00690167">
          <w:rPr>
            <w:noProof/>
            <w:webHidden/>
          </w:rPr>
          <w:fldChar w:fldCharType="separate"/>
        </w:r>
        <w:r w:rsidR="00930922">
          <w:rPr>
            <w:noProof/>
            <w:webHidden/>
          </w:rPr>
          <w:t>22</w:t>
        </w:r>
        <w:r w:rsidR="00690167">
          <w:rPr>
            <w:noProof/>
            <w:webHidden/>
          </w:rPr>
          <w:fldChar w:fldCharType="end"/>
        </w:r>
      </w:hyperlink>
    </w:p>
    <w:p w14:paraId="6ABA1B54" w14:textId="306730D3"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7" w:history="1">
        <w:r w:rsidRPr="00996709">
          <w:rPr>
            <w:rStyle w:val="Hyperlink"/>
            <w:noProof/>
          </w:rPr>
          <w:t>Table 2 High level 2025 WELS Savings results (calendar year)</w:t>
        </w:r>
        <w:r>
          <w:rPr>
            <w:noProof/>
            <w:webHidden/>
          </w:rPr>
          <w:tab/>
        </w:r>
        <w:r>
          <w:rPr>
            <w:noProof/>
            <w:webHidden/>
          </w:rPr>
          <w:fldChar w:fldCharType="begin"/>
        </w:r>
        <w:r>
          <w:rPr>
            <w:noProof/>
            <w:webHidden/>
          </w:rPr>
          <w:instrText xml:space="preserve"> PAGEREF _Toc214001107 \h </w:instrText>
        </w:r>
        <w:r>
          <w:rPr>
            <w:noProof/>
            <w:webHidden/>
          </w:rPr>
        </w:r>
        <w:r>
          <w:rPr>
            <w:noProof/>
            <w:webHidden/>
          </w:rPr>
          <w:fldChar w:fldCharType="separate"/>
        </w:r>
        <w:r w:rsidR="00930922">
          <w:rPr>
            <w:noProof/>
            <w:webHidden/>
          </w:rPr>
          <w:t>31</w:t>
        </w:r>
        <w:r>
          <w:rPr>
            <w:noProof/>
            <w:webHidden/>
          </w:rPr>
          <w:fldChar w:fldCharType="end"/>
        </w:r>
      </w:hyperlink>
    </w:p>
    <w:p w14:paraId="00B7449B" w14:textId="0FA0C895"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8" w:history="1">
        <w:r w:rsidRPr="00996709">
          <w:rPr>
            <w:rStyle w:val="Hyperlink"/>
            <w:noProof/>
          </w:rPr>
          <w:t xml:space="preserve">Table 3 </w:t>
        </w:r>
        <w:r w:rsidRPr="00996709">
          <w:rPr>
            <w:rStyle w:val="Hyperlink"/>
            <w:noProof/>
            <w:lang w:eastAsia="ko-KR"/>
          </w:rPr>
          <w:t>Comparing results of this study with the previous 2018 evaluation</w:t>
        </w:r>
        <w:r>
          <w:rPr>
            <w:noProof/>
            <w:webHidden/>
          </w:rPr>
          <w:tab/>
        </w:r>
        <w:r>
          <w:rPr>
            <w:noProof/>
            <w:webHidden/>
          </w:rPr>
          <w:fldChar w:fldCharType="begin"/>
        </w:r>
        <w:r>
          <w:rPr>
            <w:noProof/>
            <w:webHidden/>
          </w:rPr>
          <w:instrText xml:space="preserve"> PAGEREF _Toc214001108 \h </w:instrText>
        </w:r>
        <w:r>
          <w:rPr>
            <w:noProof/>
            <w:webHidden/>
          </w:rPr>
        </w:r>
        <w:r>
          <w:rPr>
            <w:noProof/>
            <w:webHidden/>
          </w:rPr>
          <w:fldChar w:fldCharType="separate"/>
        </w:r>
        <w:r w:rsidR="00930922">
          <w:rPr>
            <w:noProof/>
            <w:webHidden/>
          </w:rPr>
          <w:t>42</w:t>
        </w:r>
        <w:r>
          <w:rPr>
            <w:noProof/>
            <w:webHidden/>
          </w:rPr>
          <w:fldChar w:fldCharType="end"/>
        </w:r>
      </w:hyperlink>
    </w:p>
    <w:p w14:paraId="11CF8EAE" w14:textId="5D8CF64C"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09" w:history="1">
        <w:r w:rsidRPr="00996709">
          <w:rPr>
            <w:rStyle w:val="Hyperlink"/>
            <w:noProof/>
          </w:rPr>
          <w:t>Table 4 Product WELS star bands (current as of August 2025). Note figures in red are below the current WELS minimum water efficiency standard for that product type.</w:t>
        </w:r>
        <w:r>
          <w:rPr>
            <w:noProof/>
            <w:webHidden/>
          </w:rPr>
          <w:tab/>
        </w:r>
        <w:r>
          <w:rPr>
            <w:noProof/>
            <w:webHidden/>
          </w:rPr>
          <w:fldChar w:fldCharType="begin"/>
        </w:r>
        <w:r>
          <w:rPr>
            <w:noProof/>
            <w:webHidden/>
          </w:rPr>
          <w:instrText xml:space="preserve"> PAGEREF _Toc214001109 \h </w:instrText>
        </w:r>
        <w:r>
          <w:rPr>
            <w:noProof/>
            <w:webHidden/>
          </w:rPr>
        </w:r>
        <w:r>
          <w:rPr>
            <w:noProof/>
            <w:webHidden/>
          </w:rPr>
          <w:fldChar w:fldCharType="separate"/>
        </w:r>
        <w:r w:rsidR="00930922">
          <w:rPr>
            <w:noProof/>
            <w:webHidden/>
          </w:rPr>
          <w:t>48</w:t>
        </w:r>
        <w:r>
          <w:rPr>
            <w:noProof/>
            <w:webHidden/>
          </w:rPr>
          <w:fldChar w:fldCharType="end"/>
        </w:r>
      </w:hyperlink>
    </w:p>
    <w:p w14:paraId="62A16EAB" w14:textId="1DC37FBE"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0" w:history="1">
        <w:r w:rsidRPr="00996709">
          <w:rPr>
            <w:rStyle w:val="Hyperlink"/>
            <w:noProof/>
          </w:rPr>
          <w:t xml:space="preserve">Table 5 Summary of water efficiency labelling schemes, globally </w:t>
        </w:r>
        <w:r w:rsidRPr="00996709">
          <w:rPr>
            <w:rStyle w:val="Hyperlink"/>
            <w:noProof/>
            <w:vertAlign w:val="superscript"/>
          </w:rPr>
          <w:t>1,2</w:t>
        </w:r>
        <w:r>
          <w:rPr>
            <w:noProof/>
            <w:webHidden/>
          </w:rPr>
          <w:tab/>
        </w:r>
        <w:r>
          <w:rPr>
            <w:noProof/>
            <w:webHidden/>
          </w:rPr>
          <w:fldChar w:fldCharType="begin"/>
        </w:r>
        <w:r>
          <w:rPr>
            <w:noProof/>
            <w:webHidden/>
          </w:rPr>
          <w:instrText xml:space="preserve"> PAGEREF _Toc214001110 \h </w:instrText>
        </w:r>
        <w:r>
          <w:rPr>
            <w:noProof/>
            <w:webHidden/>
          </w:rPr>
        </w:r>
        <w:r>
          <w:rPr>
            <w:noProof/>
            <w:webHidden/>
          </w:rPr>
          <w:fldChar w:fldCharType="separate"/>
        </w:r>
        <w:r w:rsidR="00930922">
          <w:rPr>
            <w:noProof/>
            <w:webHidden/>
          </w:rPr>
          <w:t>50</w:t>
        </w:r>
        <w:r>
          <w:rPr>
            <w:noProof/>
            <w:webHidden/>
          </w:rPr>
          <w:fldChar w:fldCharType="end"/>
        </w:r>
      </w:hyperlink>
    </w:p>
    <w:p w14:paraId="661F8A12" w14:textId="0AADA9DD"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1" w:history="1">
        <w:r w:rsidRPr="00996709">
          <w:rPr>
            <w:rStyle w:val="Hyperlink"/>
            <w:noProof/>
          </w:rPr>
          <w:t xml:space="preserve">Table E1 </w:t>
        </w:r>
        <w:r w:rsidRPr="00996709">
          <w:rPr>
            <w:rStyle w:val="Hyperlink"/>
            <w:noProof/>
            <w:lang w:eastAsia="en-GB"/>
          </w:rPr>
          <w:t>Sales Data Interview and Survey Questions</w:t>
        </w:r>
        <w:r>
          <w:rPr>
            <w:noProof/>
            <w:webHidden/>
          </w:rPr>
          <w:tab/>
        </w:r>
        <w:r>
          <w:rPr>
            <w:noProof/>
            <w:webHidden/>
          </w:rPr>
          <w:fldChar w:fldCharType="begin"/>
        </w:r>
        <w:r>
          <w:rPr>
            <w:noProof/>
            <w:webHidden/>
          </w:rPr>
          <w:instrText xml:space="preserve"> PAGEREF _Toc214001111 \h </w:instrText>
        </w:r>
        <w:r>
          <w:rPr>
            <w:noProof/>
            <w:webHidden/>
          </w:rPr>
        </w:r>
        <w:r>
          <w:rPr>
            <w:noProof/>
            <w:webHidden/>
          </w:rPr>
          <w:fldChar w:fldCharType="separate"/>
        </w:r>
        <w:r w:rsidR="00930922">
          <w:rPr>
            <w:noProof/>
            <w:webHidden/>
          </w:rPr>
          <w:t>65</w:t>
        </w:r>
        <w:r>
          <w:rPr>
            <w:noProof/>
            <w:webHidden/>
          </w:rPr>
          <w:fldChar w:fldCharType="end"/>
        </w:r>
      </w:hyperlink>
    </w:p>
    <w:p w14:paraId="6300C4EE" w14:textId="786F1770"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2" w:history="1">
        <w:r w:rsidRPr="00996709">
          <w:rPr>
            <w:rStyle w:val="Hyperlink"/>
            <w:noProof/>
          </w:rPr>
          <w:t>Table F1 Water price for each state</w:t>
        </w:r>
        <w:r>
          <w:rPr>
            <w:noProof/>
            <w:webHidden/>
          </w:rPr>
          <w:tab/>
        </w:r>
        <w:r>
          <w:rPr>
            <w:noProof/>
            <w:webHidden/>
          </w:rPr>
          <w:fldChar w:fldCharType="begin"/>
        </w:r>
        <w:r>
          <w:rPr>
            <w:noProof/>
            <w:webHidden/>
          </w:rPr>
          <w:instrText xml:space="preserve"> PAGEREF _Toc214001112 \h </w:instrText>
        </w:r>
        <w:r>
          <w:rPr>
            <w:noProof/>
            <w:webHidden/>
          </w:rPr>
        </w:r>
        <w:r>
          <w:rPr>
            <w:noProof/>
            <w:webHidden/>
          </w:rPr>
          <w:fldChar w:fldCharType="separate"/>
        </w:r>
        <w:r w:rsidR="00930922">
          <w:rPr>
            <w:noProof/>
            <w:webHidden/>
          </w:rPr>
          <w:t>67</w:t>
        </w:r>
        <w:r>
          <w:rPr>
            <w:noProof/>
            <w:webHidden/>
          </w:rPr>
          <w:fldChar w:fldCharType="end"/>
        </w:r>
      </w:hyperlink>
    </w:p>
    <w:p w14:paraId="2F8FC9FC" w14:textId="1BCB0040"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3" w:history="1">
        <w:r w:rsidRPr="00996709">
          <w:rPr>
            <w:rStyle w:val="Hyperlink"/>
            <w:noProof/>
          </w:rPr>
          <w:t>Table F2 Electricity price for each state</w:t>
        </w:r>
        <w:r>
          <w:rPr>
            <w:noProof/>
            <w:webHidden/>
          </w:rPr>
          <w:tab/>
        </w:r>
        <w:r>
          <w:rPr>
            <w:noProof/>
            <w:webHidden/>
          </w:rPr>
          <w:fldChar w:fldCharType="begin"/>
        </w:r>
        <w:r>
          <w:rPr>
            <w:noProof/>
            <w:webHidden/>
          </w:rPr>
          <w:instrText xml:space="preserve"> PAGEREF _Toc214001113 \h </w:instrText>
        </w:r>
        <w:r>
          <w:rPr>
            <w:noProof/>
            <w:webHidden/>
          </w:rPr>
        </w:r>
        <w:r>
          <w:rPr>
            <w:noProof/>
            <w:webHidden/>
          </w:rPr>
          <w:fldChar w:fldCharType="separate"/>
        </w:r>
        <w:r w:rsidR="00930922">
          <w:rPr>
            <w:noProof/>
            <w:webHidden/>
          </w:rPr>
          <w:t>68</w:t>
        </w:r>
        <w:r>
          <w:rPr>
            <w:noProof/>
            <w:webHidden/>
          </w:rPr>
          <w:fldChar w:fldCharType="end"/>
        </w:r>
      </w:hyperlink>
    </w:p>
    <w:p w14:paraId="3A449520" w14:textId="76A2C512"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4" w:history="1">
        <w:r w:rsidRPr="00996709">
          <w:rPr>
            <w:rStyle w:val="Hyperlink"/>
            <w:noProof/>
          </w:rPr>
          <w:t>Table F3 Gas price for each state</w:t>
        </w:r>
        <w:r>
          <w:rPr>
            <w:noProof/>
            <w:webHidden/>
          </w:rPr>
          <w:tab/>
        </w:r>
        <w:r>
          <w:rPr>
            <w:noProof/>
            <w:webHidden/>
          </w:rPr>
          <w:fldChar w:fldCharType="begin"/>
        </w:r>
        <w:r>
          <w:rPr>
            <w:noProof/>
            <w:webHidden/>
          </w:rPr>
          <w:instrText xml:space="preserve"> PAGEREF _Toc214001114 \h </w:instrText>
        </w:r>
        <w:r>
          <w:rPr>
            <w:noProof/>
            <w:webHidden/>
          </w:rPr>
        </w:r>
        <w:r>
          <w:rPr>
            <w:noProof/>
            <w:webHidden/>
          </w:rPr>
          <w:fldChar w:fldCharType="separate"/>
        </w:r>
        <w:r w:rsidR="00930922">
          <w:rPr>
            <w:noProof/>
            <w:webHidden/>
          </w:rPr>
          <w:t>69</w:t>
        </w:r>
        <w:r>
          <w:rPr>
            <w:noProof/>
            <w:webHidden/>
          </w:rPr>
          <w:fldChar w:fldCharType="end"/>
        </w:r>
      </w:hyperlink>
    </w:p>
    <w:p w14:paraId="7419B886" w14:textId="0E72D9C6"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5" w:history="1">
        <w:r w:rsidRPr="00996709">
          <w:rPr>
            <w:rStyle w:val="Hyperlink"/>
            <w:noProof/>
          </w:rPr>
          <w:t>Table F4 Emission intensity (electricity) for each state</w:t>
        </w:r>
        <w:r>
          <w:rPr>
            <w:noProof/>
            <w:webHidden/>
          </w:rPr>
          <w:tab/>
        </w:r>
        <w:r>
          <w:rPr>
            <w:noProof/>
            <w:webHidden/>
          </w:rPr>
          <w:fldChar w:fldCharType="begin"/>
        </w:r>
        <w:r>
          <w:rPr>
            <w:noProof/>
            <w:webHidden/>
          </w:rPr>
          <w:instrText xml:space="preserve"> PAGEREF _Toc214001115 \h </w:instrText>
        </w:r>
        <w:r>
          <w:rPr>
            <w:noProof/>
            <w:webHidden/>
          </w:rPr>
        </w:r>
        <w:r>
          <w:rPr>
            <w:noProof/>
            <w:webHidden/>
          </w:rPr>
          <w:fldChar w:fldCharType="separate"/>
        </w:r>
        <w:r w:rsidR="00930922">
          <w:rPr>
            <w:noProof/>
            <w:webHidden/>
          </w:rPr>
          <w:t>70</w:t>
        </w:r>
        <w:r>
          <w:rPr>
            <w:noProof/>
            <w:webHidden/>
          </w:rPr>
          <w:fldChar w:fldCharType="end"/>
        </w:r>
      </w:hyperlink>
    </w:p>
    <w:p w14:paraId="19C8ECF6" w14:textId="4E46DC94"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6" w:history="1">
        <w:r w:rsidRPr="00996709">
          <w:rPr>
            <w:rStyle w:val="Hyperlink"/>
            <w:noProof/>
          </w:rPr>
          <w:t>Table F5 Emission intensity (gas) for each state</w:t>
        </w:r>
        <w:r>
          <w:rPr>
            <w:noProof/>
            <w:webHidden/>
          </w:rPr>
          <w:tab/>
        </w:r>
        <w:r>
          <w:rPr>
            <w:noProof/>
            <w:webHidden/>
          </w:rPr>
          <w:fldChar w:fldCharType="begin"/>
        </w:r>
        <w:r>
          <w:rPr>
            <w:noProof/>
            <w:webHidden/>
          </w:rPr>
          <w:instrText xml:space="preserve"> PAGEREF _Toc214001116 \h </w:instrText>
        </w:r>
        <w:r>
          <w:rPr>
            <w:noProof/>
            <w:webHidden/>
          </w:rPr>
        </w:r>
        <w:r>
          <w:rPr>
            <w:noProof/>
            <w:webHidden/>
          </w:rPr>
          <w:fldChar w:fldCharType="separate"/>
        </w:r>
        <w:r w:rsidR="00930922">
          <w:rPr>
            <w:noProof/>
            <w:webHidden/>
          </w:rPr>
          <w:t>71</w:t>
        </w:r>
        <w:r>
          <w:rPr>
            <w:noProof/>
            <w:webHidden/>
          </w:rPr>
          <w:fldChar w:fldCharType="end"/>
        </w:r>
      </w:hyperlink>
    </w:p>
    <w:p w14:paraId="4C374BA5" w14:textId="179C88F4"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7" w:history="1">
        <w:r w:rsidRPr="00996709">
          <w:rPr>
            <w:rStyle w:val="Hyperlink"/>
            <w:noProof/>
          </w:rPr>
          <w:t>Table H1 Calendar year annual water savings for each state</w:t>
        </w:r>
        <w:r>
          <w:rPr>
            <w:noProof/>
            <w:webHidden/>
          </w:rPr>
          <w:tab/>
        </w:r>
        <w:r>
          <w:rPr>
            <w:noProof/>
            <w:webHidden/>
          </w:rPr>
          <w:fldChar w:fldCharType="begin"/>
        </w:r>
        <w:r>
          <w:rPr>
            <w:noProof/>
            <w:webHidden/>
          </w:rPr>
          <w:instrText xml:space="preserve"> PAGEREF _Toc214001117 \h </w:instrText>
        </w:r>
        <w:r>
          <w:rPr>
            <w:noProof/>
            <w:webHidden/>
          </w:rPr>
        </w:r>
        <w:r>
          <w:rPr>
            <w:noProof/>
            <w:webHidden/>
          </w:rPr>
          <w:fldChar w:fldCharType="separate"/>
        </w:r>
        <w:r w:rsidR="00930922">
          <w:rPr>
            <w:noProof/>
            <w:webHidden/>
          </w:rPr>
          <w:t>88</w:t>
        </w:r>
        <w:r>
          <w:rPr>
            <w:noProof/>
            <w:webHidden/>
          </w:rPr>
          <w:fldChar w:fldCharType="end"/>
        </w:r>
      </w:hyperlink>
    </w:p>
    <w:p w14:paraId="005DCE37" w14:textId="5ECDE786"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8" w:history="1">
        <w:r w:rsidRPr="00996709">
          <w:rPr>
            <w:rStyle w:val="Hyperlink"/>
            <w:noProof/>
          </w:rPr>
          <w:t>Table H2 Financial year annual water savings for each state</w:t>
        </w:r>
        <w:r>
          <w:rPr>
            <w:noProof/>
            <w:webHidden/>
          </w:rPr>
          <w:tab/>
        </w:r>
        <w:r>
          <w:rPr>
            <w:noProof/>
            <w:webHidden/>
          </w:rPr>
          <w:fldChar w:fldCharType="begin"/>
        </w:r>
        <w:r>
          <w:rPr>
            <w:noProof/>
            <w:webHidden/>
          </w:rPr>
          <w:instrText xml:space="preserve"> PAGEREF _Toc214001118 \h </w:instrText>
        </w:r>
        <w:r>
          <w:rPr>
            <w:noProof/>
            <w:webHidden/>
          </w:rPr>
        </w:r>
        <w:r>
          <w:rPr>
            <w:noProof/>
            <w:webHidden/>
          </w:rPr>
          <w:fldChar w:fldCharType="separate"/>
        </w:r>
        <w:r w:rsidR="00930922">
          <w:rPr>
            <w:noProof/>
            <w:webHidden/>
          </w:rPr>
          <w:t>89</w:t>
        </w:r>
        <w:r>
          <w:rPr>
            <w:noProof/>
            <w:webHidden/>
          </w:rPr>
          <w:fldChar w:fldCharType="end"/>
        </w:r>
      </w:hyperlink>
    </w:p>
    <w:p w14:paraId="29BCBC38" w14:textId="2A3B1FF7"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19" w:history="1">
        <w:r w:rsidRPr="00996709">
          <w:rPr>
            <w:rStyle w:val="Hyperlink"/>
            <w:noProof/>
          </w:rPr>
          <w:t>Table H3 Calendar year annual electricity savings for each state</w:t>
        </w:r>
        <w:r>
          <w:rPr>
            <w:noProof/>
            <w:webHidden/>
          </w:rPr>
          <w:tab/>
        </w:r>
        <w:r>
          <w:rPr>
            <w:noProof/>
            <w:webHidden/>
          </w:rPr>
          <w:fldChar w:fldCharType="begin"/>
        </w:r>
        <w:r>
          <w:rPr>
            <w:noProof/>
            <w:webHidden/>
          </w:rPr>
          <w:instrText xml:space="preserve"> PAGEREF _Toc214001119 \h </w:instrText>
        </w:r>
        <w:r>
          <w:rPr>
            <w:noProof/>
            <w:webHidden/>
          </w:rPr>
        </w:r>
        <w:r>
          <w:rPr>
            <w:noProof/>
            <w:webHidden/>
          </w:rPr>
          <w:fldChar w:fldCharType="separate"/>
        </w:r>
        <w:r w:rsidR="00930922">
          <w:rPr>
            <w:noProof/>
            <w:webHidden/>
          </w:rPr>
          <w:t>90</w:t>
        </w:r>
        <w:r>
          <w:rPr>
            <w:noProof/>
            <w:webHidden/>
          </w:rPr>
          <w:fldChar w:fldCharType="end"/>
        </w:r>
      </w:hyperlink>
    </w:p>
    <w:p w14:paraId="488D7893" w14:textId="520BD655"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20" w:history="1">
        <w:r w:rsidRPr="00996709">
          <w:rPr>
            <w:rStyle w:val="Hyperlink"/>
            <w:noProof/>
          </w:rPr>
          <w:t>Table H4 Financial year annual electricity savings for each state</w:t>
        </w:r>
        <w:r>
          <w:rPr>
            <w:noProof/>
            <w:webHidden/>
          </w:rPr>
          <w:tab/>
        </w:r>
        <w:r>
          <w:rPr>
            <w:noProof/>
            <w:webHidden/>
          </w:rPr>
          <w:fldChar w:fldCharType="begin"/>
        </w:r>
        <w:r>
          <w:rPr>
            <w:noProof/>
            <w:webHidden/>
          </w:rPr>
          <w:instrText xml:space="preserve"> PAGEREF _Toc214001120 \h </w:instrText>
        </w:r>
        <w:r>
          <w:rPr>
            <w:noProof/>
            <w:webHidden/>
          </w:rPr>
        </w:r>
        <w:r>
          <w:rPr>
            <w:noProof/>
            <w:webHidden/>
          </w:rPr>
          <w:fldChar w:fldCharType="separate"/>
        </w:r>
        <w:r w:rsidR="00930922">
          <w:rPr>
            <w:noProof/>
            <w:webHidden/>
          </w:rPr>
          <w:t>91</w:t>
        </w:r>
        <w:r>
          <w:rPr>
            <w:noProof/>
            <w:webHidden/>
          </w:rPr>
          <w:fldChar w:fldCharType="end"/>
        </w:r>
      </w:hyperlink>
    </w:p>
    <w:p w14:paraId="76578B85" w14:textId="11FB28C7"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21" w:history="1">
        <w:r w:rsidRPr="00996709">
          <w:rPr>
            <w:rStyle w:val="Hyperlink"/>
            <w:noProof/>
          </w:rPr>
          <w:t>Table H5 Calendar year annual gas savings for each state</w:t>
        </w:r>
        <w:r>
          <w:rPr>
            <w:noProof/>
            <w:webHidden/>
          </w:rPr>
          <w:tab/>
        </w:r>
        <w:r>
          <w:rPr>
            <w:noProof/>
            <w:webHidden/>
          </w:rPr>
          <w:fldChar w:fldCharType="begin"/>
        </w:r>
        <w:r>
          <w:rPr>
            <w:noProof/>
            <w:webHidden/>
          </w:rPr>
          <w:instrText xml:space="preserve"> PAGEREF _Toc214001121 \h </w:instrText>
        </w:r>
        <w:r>
          <w:rPr>
            <w:noProof/>
            <w:webHidden/>
          </w:rPr>
        </w:r>
        <w:r>
          <w:rPr>
            <w:noProof/>
            <w:webHidden/>
          </w:rPr>
          <w:fldChar w:fldCharType="separate"/>
        </w:r>
        <w:r w:rsidR="00930922">
          <w:rPr>
            <w:noProof/>
            <w:webHidden/>
          </w:rPr>
          <w:t>92</w:t>
        </w:r>
        <w:r>
          <w:rPr>
            <w:noProof/>
            <w:webHidden/>
          </w:rPr>
          <w:fldChar w:fldCharType="end"/>
        </w:r>
      </w:hyperlink>
    </w:p>
    <w:p w14:paraId="179071A4" w14:textId="2D4002CA"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22" w:history="1">
        <w:r w:rsidRPr="00996709">
          <w:rPr>
            <w:rStyle w:val="Hyperlink"/>
            <w:noProof/>
          </w:rPr>
          <w:t>Table H6 Financial year annual gas savings for each state</w:t>
        </w:r>
        <w:r>
          <w:rPr>
            <w:noProof/>
            <w:webHidden/>
          </w:rPr>
          <w:tab/>
        </w:r>
        <w:r>
          <w:rPr>
            <w:noProof/>
            <w:webHidden/>
          </w:rPr>
          <w:fldChar w:fldCharType="begin"/>
        </w:r>
        <w:r>
          <w:rPr>
            <w:noProof/>
            <w:webHidden/>
          </w:rPr>
          <w:instrText xml:space="preserve"> PAGEREF _Toc214001122 \h </w:instrText>
        </w:r>
        <w:r>
          <w:rPr>
            <w:noProof/>
            <w:webHidden/>
          </w:rPr>
        </w:r>
        <w:r>
          <w:rPr>
            <w:noProof/>
            <w:webHidden/>
          </w:rPr>
          <w:fldChar w:fldCharType="separate"/>
        </w:r>
        <w:r w:rsidR="00930922">
          <w:rPr>
            <w:noProof/>
            <w:webHidden/>
          </w:rPr>
          <w:t>93</w:t>
        </w:r>
        <w:r>
          <w:rPr>
            <w:noProof/>
            <w:webHidden/>
          </w:rPr>
          <w:fldChar w:fldCharType="end"/>
        </w:r>
      </w:hyperlink>
    </w:p>
    <w:p w14:paraId="1B647207" w14:textId="260CBD47"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23" w:history="1">
        <w:r w:rsidRPr="00996709">
          <w:rPr>
            <w:rStyle w:val="Hyperlink"/>
            <w:noProof/>
          </w:rPr>
          <w:t>Table H7 Calendar year annual cumulative GHG savings for each state</w:t>
        </w:r>
        <w:r>
          <w:rPr>
            <w:noProof/>
            <w:webHidden/>
          </w:rPr>
          <w:tab/>
        </w:r>
        <w:r>
          <w:rPr>
            <w:noProof/>
            <w:webHidden/>
          </w:rPr>
          <w:fldChar w:fldCharType="begin"/>
        </w:r>
        <w:r>
          <w:rPr>
            <w:noProof/>
            <w:webHidden/>
          </w:rPr>
          <w:instrText xml:space="preserve"> PAGEREF _Toc214001123 \h </w:instrText>
        </w:r>
        <w:r>
          <w:rPr>
            <w:noProof/>
            <w:webHidden/>
          </w:rPr>
        </w:r>
        <w:r>
          <w:rPr>
            <w:noProof/>
            <w:webHidden/>
          </w:rPr>
          <w:fldChar w:fldCharType="separate"/>
        </w:r>
        <w:r w:rsidR="00930922">
          <w:rPr>
            <w:noProof/>
            <w:webHidden/>
          </w:rPr>
          <w:t>94</w:t>
        </w:r>
        <w:r>
          <w:rPr>
            <w:noProof/>
            <w:webHidden/>
          </w:rPr>
          <w:fldChar w:fldCharType="end"/>
        </w:r>
      </w:hyperlink>
    </w:p>
    <w:p w14:paraId="77773B06" w14:textId="39072F0F"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24" w:history="1">
        <w:r w:rsidRPr="00996709">
          <w:rPr>
            <w:rStyle w:val="Hyperlink"/>
            <w:noProof/>
          </w:rPr>
          <w:t>Table H8 Financial year annual cumulative GHG savings for each state</w:t>
        </w:r>
        <w:r>
          <w:rPr>
            <w:noProof/>
            <w:webHidden/>
          </w:rPr>
          <w:tab/>
        </w:r>
        <w:r>
          <w:rPr>
            <w:noProof/>
            <w:webHidden/>
          </w:rPr>
          <w:fldChar w:fldCharType="begin"/>
        </w:r>
        <w:r>
          <w:rPr>
            <w:noProof/>
            <w:webHidden/>
          </w:rPr>
          <w:instrText xml:space="preserve"> PAGEREF _Toc214001124 \h </w:instrText>
        </w:r>
        <w:r>
          <w:rPr>
            <w:noProof/>
            <w:webHidden/>
          </w:rPr>
        </w:r>
        <w:r>
          <w:rPr>
            <w:noProof/>
            <w:webHidden/>
          </w:rPr>
          <w:fldChar w:fldCharType="separate"/>
        </w:r>
        <w:r w:rsidR="00930922">
          <w:rPr>
            <w:noProof/>
            <w:webHidden/>
          </w:rPr>
          <w:t>95</w:t>
        </w:r>
        <w:r>
          <w:rPr>
            <w:noProof/>
            <w:webHidden/>
          </w:rPr>
          <w:fldChar w:fldCharType="end"/>
        </w:r>
      </w:hyperlink>
    </w:p>
    <w:p w14:paraId="34205622" w14:textId="5313DF61"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25" w:history="1">
        <w:r w:rsidRPr="00996709">
          <w:rPr>
            <w:rStyle w:val="Hyperlink"/>
            <w:noProof/>
          </w:rPr>
          <w:t>Table H9 Calendar year annual bill savings for each state</w:t>
        </w:r>
        <w:r>
          <w:rPr>
            <w:noProof/>
            <w:webHidden/>
          </w:rPr>
          <w:tab/>
        </w:r>
        <w:r>
          <w:rPr>
            <w:noProof/>
            <w:webHidden/>
          </w:rPr>
          <w:fldChar w:fldCharType="begin"/>
        </w:r>
        <w:r>
          <w:rPr>
            <w:noProof/>
            <w:webHidden/>
          </w:rPr>
          <w:instrText xml:space="preserve"> PAGEREF _Toc214001125 \h </w:instrText>
        </w:r>
        <w:r>
          <w:rPr>
            <w:noProof/>
            <w:webHidden/>
          </w:rPr>
        </w:r>
        <w:r>
          <w:rPr>
            <w:noProof/>
            <w:webHidden/>
          </w:rPr>
          <w:fldChar w:fldCharType="separate"/>
        </w:r>
        <w:r w:rsidR="00930922">
          <w:rPr>
            <w:noProof/>
            <w:webHidden/>
          </w:rPr>
          <w:t>96</w:t>
        </w:r>
        <w:r>
          <w:rPr>
            <w:noProof/>
            <w:webHidden/>
          </w:rPr>
          <w:fldChar w:fldCharType="end"/>
        </w:r>
      </w:hyperlink>
    </w:p>
    <w:p w14:paraId="5795210E" w14:textId="4FEB7128" w:rsidR="00690167" w:rsidRDefault="00690167">
      <w:pPr>
        <w:pStyle w:val="TableofFigures"/>
        <w:tabs>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14001126" w:history="1">
        <w:r w:rsidRPr="00996709">
          <w:rPr>
            <w:rStyle w:val="Hyperlink"/>
            <w:noProof/>
          </w:rPr>
          <w:t>Table H10 Financial year annual bill savings for each state</w:t>
        </w:r>
        <w:r>
          <w:rPr>
            <w:noProof/>
            <w:webHidden/>
          </w:rPr>
          <w:tab/>
        </w:r>
        <w:r>
          <w:rPr>
            <w:noProof/>
            <w:webHidden/>
          </w:rPr>
          <w:fldChar w:fldCharType="begin"/>
        </w:r>
        <w:r>
          <w:rPr>
            <w:noProof/>
            <w:webHidden/>
          </w:rPr>
          <w:instrText xml:space="preserve"> PAGEREF _Toc214001126 \h </w:instrText>
        </w:r>
        <w:r>
          <w:rPr>
            <w:noProof/>
            <w:webHidden/>
          </w:rPr>
        </w:r>
        <w:r>
          <w:rPr>
            <w:noProof/>
            <w:webHidden/>
          </w:rPr>
          <w:fldChar w:fldCharType="separate"/>
        </w:r>
        <w:r w:rsidR="00930922">
          <w:rPr>
            <w:noProof/>
            <w:webHidden/>
          </w:rPr>
          <w:t>97</w:t>
        </w:r>
        <w:r>
          <w:rPr>
            <w:noProof/>
            <w:webHidden/>
          </w:rPr>
          <w:fldChar w:fldCharType="end"/>
        </w:r>
      </w:hyperlink>
    </w:p>
    <w:p w14:paraId="0C9594A7" w14:textId="0F21F39A" w:rsidR="00550F1D" w:rsidRPr="00627E58" w:rsidRDefault="00EA7E09" w:rsidP="00E02B87">
      <w:r w:rsidRPr="00627E58">
        <w:fldChar w:fldCharType="end"/>
      </w:r>
    </w:p>
    <w:p w14:paraId="2EF6F86D" w14:textId="77777777" w:rsidR="00550F1D" w:rsidRPr="00627E58" w:rsidRDefault="00550F1D">
      <w:r w:rsidRPr="00627E58">
        <w:br w:type="page"/>
      </w:r>
    </w:p>
    <w:p w14:paraId="29626286" w14:textId="1F79DDC3" w:rsidR="00BC5D05" w:rsidRPr="00627E58" w:rsidRDefault="00ED0A15" w:rsidP="009B2F3A">
      <w:pPr>
        <w:pStyle w:val="H2bullet"/>
      </w:pPr>
      <w:bookmarkStart w:id="10" w:name="_Ref204941719"/>
      <w:bookmarkStart w:id="11" w:name="_Ref204941771"/>
      <w:bookmarkStart w:id="12" w:name="_Ref204941780"/>
      <w:bookmarkStart w:id="13" w:name="_Toc215143217"/>
      <w:r w:rsidRPr="00627E58">
        <w:lastRenderedPageBreak/>
        <w:t>Introduction</w:t>
      </w:r>
      <w:bookmarkEnd w:id="10"/>
      <w:bookmarkEnd w:id="11"/>
      <w:bookmarkEnd w:id="12"/>
      <w:bookmarkEnd w:id="13"/>
    </w:p>
    <w:p w14:paraId="52974770" w14:textId="64AFA84B" w:rsidR="00B778C8" w:rsidRPr="00627E58" w:rsidRDefault="00786750" w:rsidP="00786750">
      <w:r w:rsidRPr="00627E58">
        <w:t>Th</w:t>
      </w:r>
      <w:r w:rsidR="002D1326" w:rsidRPr="00627E58">
        <w:t>is study by the</w:t>
      </w:r>
      <w:r w:rsidRPr="00627E58">
        <w:t xml:space="preserve"> </w:t>
      </w:r>
      <w:r w:rsidR="00B01275" w:rsidRPr="00627E58">
        <w:t>Institute for Sustainable Futures at the University of Technology Sydney (UTS</w:t>
      </w:r>
      <w:r w:rsidR="00DD6F25" w:rsidRPr="00627E58">
        <w:t>-ISF</w:t>
      </w:r>
      <w:r w:rsidR="00B01275" w:rsidRPr="00627E58">
        <w:t>)</w:t>
      </w:r>
      <w:r w:rsidR="00B65E01" w:rsidRPr="00627E58">
        <w:t xml:space="preserve"> </w:t>
      </w:r>
      <w:r w:rsidR="002D1326" w:rsidRPr="00627E58">
        <w:t xml:space="preserve">is </w:t>
      </w:r>
      <w:r w:rsidR="00B65E01" w:rsidRPr="00627E58">
        <w:t>a</w:t>
      </w:r>
      <w:r w:rsidR="00284ECE" w:rsidRPr="00627E58">
        <w:t xml:space="preserve"> </w:t>
      </w:r>
      <w:r w:rsidR="001E0A33" w:rsidRPr="00627E58">
        <w:t>broad</w:t>
      </w:r>
      <w:r w:rsidR="00B65E01" w:rsidRPr="00627E58">
        <w:t xml:space="preserve"> </w:t>
      </w:r>
      <w:r w:rsidR="00B01275" w:rsidRPr="00627E58">
        <w:t xml:space="preserve">evaluation of the </w:t>
      </w:r>
      <w:r w:rsidR="00DF5651" w:rsidRPr="00627E58">
        <w:t xml:space="preserve">benefits </w:t>
      </w:r>
      <w:r w:rsidR="007A69DF" w:rsidRPr="00627E58">
        <w:t xml:space="preserve">of </w:t>
      </w:r>
      <w:r w:rsidR="004739ED" w:rsidRPr="00627E58">
        <w:t xml:space="preserve">the </w:t>
      </w:r>
      <w:r w:rsidR="00B01275" w:rsidRPr="00627E58">
        <w:t>Australian Government's Water Efficiency Labelling and Standards (WELS) scheme. Th</w:t>
      </w:r>
      <w:r w:rsidR="0057333C" w:rsidRPr="00627E58">
        <w:t>e WELS</w:t>
      </w:r>
      <w:r w:rsidR="00B01275" w:rsidRPr="00627E58">
        <w:t xml:space="preserve"> </w:t>
      </w:r>
      <w:r w:rsidR="00B7580A" w:rsidRPr="00627E58">
        <w:t xml:space="preserve">scheme </w:t>
      </w:r>
      <w:r w:rsidR="00B01275" w:rsidRPr="00627E58">
        <w:t xml:space="preserve">mandates water efficiency labelling and sets minimum standards for </w:t>
      </w:r>
      <w:r w:rsidR="00AE4D52" w:rsidRPr="00627E58">
        <w:t xml:space="preserve">plumbing </w:t>
      </w:r>
      <w:r w:rsidR="00A872EE" w:rsidRPr="00627E58">
        <w:t xml:space="preserve">fixtures </w:t>
      </w:r>
      <w:r w:rsidR="00AE4D52" w:rsidRPr="00627E58">
        <w:t xml:space="preserve">and </w:t>
      </w:r>
      <w:r w:rsidR="0011692C" w:rsidRPr="00627E58">
        <w:t xml:space="preserve">major </w:t>
      </w:r>
      <w:r w:rsidR="00B778C8" w:rsidRPr="00627E58">
        <w:t xml:space="preserve">water using </w:t>
      </w:r>
      <w:r w:rsidR="00AF6C5A" w:rsidRPr="00627E58">
        <w:t>appliances</w:t>
      </w:r>
      <w:r w:rsidR="00B01275" w:rsidRPr="00627E58">
        <w:t xml:space="preserve"> in Australia. </w:t>
      </w:r>
      <w:r w:rsidR="00B778C8" w:rsidRPr="00627E58">
        <w:t>Th</w:t>
      </w:r>
      <w:r w:rsidR="00B85CE3">
        <w:t>is</w:t>
      </w:r>
      <w:r w:rsidR="00B778C8" w:rsidRPr="00627E58">
        <w:t xml:space="preserve"> </w:t>
      </w:r>
      <w:r w:rsidR="00EF3EA0" w:rsidRPr="00627E58">
        <w:t xml:space="preserve">study </w:t>
      </w:r>
      <w:r w:rsidR="00B778C8" w:rsidRPr="00627E58">
        <w:t>modelled the environmental and economic benefits of the WELS scheme</w:t>
      </w:r>
      <w:r w:rsidR="00707339" w:rsidRPr="00627E58">
        <w:t xml:space="preserve"> </w:t>
      </w:r>
      <w:r w:rsidR="00B7361E" w:rsidRPr="00627E58">
        <w:t xml:space="preserve">and associated </w:t>
      </w:r>
      <w:r w:rsidR="00C24A5E" w:rsidRPr="00627E58">
        <w:t xml:space="preserve">measures </w:t>
      </w:r>
      <w:r w:rsidR="00B7361E" w:rsidRPr="00627E58">
        <w:t xml:space="preserve">that </w:t>
      </w:r>
      <w:r w:rsidR="0027635D" w:rsidRPr="00627E58">
        <w:t xml:space="preserve">together </w:t>
      </w:r>
      <w:r w:rsidR="00B7361E" w:rsidRPr="00627E58">
        <w:t xml:space="preserve">improve water use efficiency in </w:t>
      </w:r>
      <w:r w:rsidR="00B81AFD" w:rsidRPr="00627E58">
        <w:t>Australian</w:t>
      </w:r>
      <w:r w:rsidR="00B7361E" w:rsidRPr="00627E58">
        <w:t xml:space="preserve"> homes and business</w:t>
      </w:r>
      <w:r w:rsidR="002234DE" w:rsidRPr="00627E58">
        <w:rPr>
          <w:rFonts w:hint="eastAsia"/>
          <w:lang w:eastAsia="ko-KR"/>
        </w:rPr>
        <w:t>es</w:t>
      </w:r>
      <w:r w:rsidR="00C3379B" w:rsidRPr="00627E58">
        <w:t xml:space="preserve">. The evaluation </w:t>
      </w:r>
      <w:r w:rsidR="00D37220" w:rsidRPr="00627E58">
        <w:t xml:space="preserve">estimates </w:t>
      </w:r>
      <w:r w:rsidR="00917A92" w:rsidRPr="00627E58">
        <w:t>historical</w:t>
      </w:r>
      <w:r w:rsidR="00707339" w:rsidRPr="00627E58">
        <w:t xml:space="preserve"> </w:t>
      </w:r>
      <w:r w:rsidR="00D37220" w:rsidRPr="00627E58">
        <w:t xml:space="preserve">savings </w:t>
      </w:r>
      <w:r w:rsidR="00D518EB" w:rsidRPr="00627E58">
        <w:t>since the scheme</w:t>
      </w:r>
      <w:r w:rsidR="00917A92" w:rsidRPr="00627E58">
        <w:t>’s</w:t>
      </w:r>
      <w:r w:rsidR="00D518EB" w:rsidRPr="00627E58">
        <w:t xml:space="preserve"> </w:t>
      </w:r>
      <w:r w:rsidR="00917A92" w:rsidRPr="00627E58">
        <w:t>inception</w:t>
      </w:r>
      <w:r w:rsidR="00D518EB" w:rsidRPr="00627E58">
        <w:t xml:space="preserve"> </w:t>
      </w:r>
      <w:r w:rsidR="00707339" w:rsidRPr="00627E58">
        <w:t>and project</w:t>
      </w:r>
      <w:r w:rsidR="005951B3" w:rsidRPr="00627E58">
        <w:t>s</w:t>
      </w:r>
      <w:r w:rsidR="00707339" w:rsidRPr="00627E58">
        <w:t xml:space="preserve"> future </w:t>
      </w:r>
      <w:r w:rsidR="00545881" w:rsidRPr="00627E58">
        <w:t>reduction</w:t>
      </w:r>
      <w:r w:rsidR="00C9143E" w:rsidRPr="00627E58">
        <w:t>s</w:t>
      </w:r>
      <w:r w:rsidR="00545881" w:rsidRPr="00627E58">
        <w:t xml:space="preserve"> in </w:t>
      </w:r>
      <w:r w:rsidR="00707339" w:rsidRPr="00627E58">
        <w:t>water</w:t>
      </w:r>
      <w:r w:rsidR="00545881" w:rsidRPr="00627E58">
        <w:t xml:space="preserve"> and</w:t>
      </w:r>
      <w:r w:rsidR="00707339" w:rsidRPr="00627E58">
        <w:t xml:space="preserve"> energy</w:t>
      </w:r>
      <w:r w:rsidR="00545881" w:rsidRPr="00627E58">
        <w:t xml:space="preserve"> use</w:t>
      </w:r>
      <w:r w:rsidR="0039224B" w:rsidRPr="00627E58">
        <w:t>,</w:t>
      </w:r>
      <w:r w:rsidR="00545881" w:rsidRPr="00627E58">
        <w:t xml:space="preserve"> </w:t>
      </w:r>
      <w:r w:rsidR="00D90E8D" w:rsidRPr="00627E58">
        <w:t>associated</w:t>
      </w:r>
      <w:r w:rsidR="00707339" w:rsidRPr="00627E58">
        <w:t xml:space="preserve"> </w:t>
      </w:r>
      <w:r w:rsidR="00CE22E9" w:rsidRPr="00627E58">
        <w:t>greenhouse</w:t>
      </w:r>
      <w:r w:rsidR="00EB503D" w:rsidRPr="00627E58">
        <w:t xml:space="preserve"> gas </w:t>
      </w:r>
      <w:r w:rsidR="003807FF" w:rsidRPr="00627E58">
        <w:t xml:space="preserve">(GHG) </w:t>
      </w:r>
      <w:r w:rsidR="00707339" w:rsidRPr="00627E58">
        <w:t>emission</w:t>
      </w:r>
      <w:r w:rsidR="0039224B" w:rsidRPr="00627E58">
        <w:t>s and</w:t>
      </w:r>
      <w:r w:rsidR="00024D72" w:rsidRPr="00627E58">
        <w:t xml:space="preserve"> </w:t>
      </w:r>
      <w:r w:rsidR="00707339" w:rsidRPr="00627E58">
        <w:t>utility bill savings.</w:t>
      </w:r>
    </w:p>
    <w:p w14:paraId="22B7CC3E" w14:textId="5C0FB914" w:rsidR="005A4C44" w:rsidRPr="00627E58" w:rsidRDefault="00D009AA" w:rsidP="009B2F3A">
      <w:pPr>
        <w:pStyle w:val="H3bullet"/>
        <w:rPr>
          <w:rStyle w:val="Heading3Char"/>
          <w:b/>
        </w:rPr>
      </w:pPr>
      <w:bookmarkStart w:id="14" w:name="_Toc195003104"/>
      <w:bookmarkStart w:id="15" w:name="_Toc215143218"/>
      <w:r w:rsidRPr="00627E58">
        <w:rPr>
          <w:noProof/>
        </w:rPr>
        <mc:AlternateContent>
          <mc:Choice Requires="wps">
            <w:drawing>
              <wp:anchor distT="45720" distB="45720" distL="114300" distR="114300" simplePos="0" relativeHeight="251654144" behindDoc="0" locked="0" layoutInCell="1" allowOverlap="1" wp14:anchorId="22DEC0C5" wp14:editId="115EF1B1">
                <wp:simplePos x="0" y="0"/>
                <wp:positionH relativeFrom="column">
                  <wp:posOffset>3940175</wp:posOffset>
                </wp:positionH>
                <wp:positionV relativeFrom="paragraph">
                  <wp:posOffset>201930</wp:posOffset>
                </wp:positionV>
                <wp:extent cx="2212340" cy="28708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2870835"/>
                        </a:xfrm>
                        <a:prstGeom prst="rect">
                          <a:avLst/>
                        </a:prstGeom>
                        <a:solidFill>
                          <a:srgbClr val="FFFFFF"/>
                        </a:solidFill>
                        <a:ln w="9525">
                          <a:noFill/>
                          <a:miter lim="800000"/>
                          <a:headEnd/>
                          <a:tailEnd/>
                        </a:ln>
                      </wps:spPr>
                      <wps:txbx>
                        <w:txbxContent>
                          <w:p w14:paraId="0E3EA634" w14:textId="77777777" w:rsidR="004C2F0B" w:rsidRPr="00627E58" w:rsidRDefault="004C2F0B" w:rsidP="004C2F0B">
                            <w:pPr>
                              <w:jc w:val="center"/>
                            </w:pPr>
                            <w:r w:rsidRPr="00627E58">
                              <w:rPr>
                                <w:noProof/>
                              </w:rPr>
                              <w:drawing>
                                <wp:inline distT="0" distB="0" distL="0" distR="0" wp14:anchorId="31861729" wp14:editId="5D784F0F">
                                  <wp:extent cx="1468105" cy="2333584"/>
                                  <wp:effectExtent l="0" t="0" r="0" b="0"/>
                                  <wp:docPr id="1469656090" name="Picture 1" descr="Example of a WELS water efficiency label displaying star ratings and product details for consumer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56090" name="Picture 1" descr="Example of a WELS water efficiency label displaying star ratings and product details for consumer guida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9339" cy="2335545"/>
                                          </a:xfrm>
                                          <a:prstGeom prst="rect">
                                            <a:avLst/>
                                          </a:prstGeom>
                                        </pic:spPr>
                                      </pic:pic>
                                    </a:graphicData>
                                  </a:graphic>
                                </wp:inline>
                              </w:drawing>
                            </w:r>
                          </w:p>
                          <w:p w14:paraId="147AE09A" w14:textId="5F42B11C" w:rsidR="004C2F0B" w:rsidRPr="00627E58" w:rsidRDefault="004C2F0B" w:rsidP="004C2F0B">
                            <w:pPr>
                              <w:pStyle w:val="Caption"/>
                              <w:spacing w:before="0" w:after="0"/>
                              <w:jc w:val="center"/>
                            </w:pPr>
                            <w:bookmarkStart w:id="16" w:name="_Toc213426935"/>
                            <w:bookmarkStart w:id="17" w:name="_Toc214001070"/>
                            <w:r w:rsidRPr="00627E58">
                              <w:t xml:space="preserve">Figure </w:t>
                            </w:r>
                            <w:r w:rsidR="002F7743">
                              <w:fldChar w:fldCharType="begin"/>
                            </w:r>
                            <w:r w:rsidR="002F7743">
                              <w:instrText xml:space="preserve"> SEQ Figure \* ARABIC </w:instrText>
                            </w:r>
                            <w:r w:rsidR="002F7743">
                              <w:fldChar w:fldCharType="separate"/>
                            </w:r>
                            <w:r w:rsidR="00930922">
                              <w:rPr>
                                <w:noProof/>
                              </w:rPr>
                              <w:t>1</w:t>
                            </w:r>
                            <w:r w:rsidR="002F7743">
                              <w:rPr>
                                <w:noProof/>
                              </w:rPr>
                              <w:fldChar w:fldCharType="end"/>
                            </w:r>
                            <w:r w:rsidRPr="00627E58">
                              <w:t xml:space="preserve"> Example WELS product label</w:t>
                            </w:r>
                            <w:bookmarkEnd w:id="16"/>
                            <w:bookmarkEnd w:id="17"/>
                          </w:p>
                          <w:p w14:paraId="490720E7" w14:textId="77777777" w:rsidR="004C2F0B" w:rsidRPr="00627E58" w:rsidRDefault="004C2F0B" w:rsidP="004C2F0B">
                            <w:pPr>
                              <w:pStyle w:val="Caption"/>
                              <w:spacing w:before="0"/>
                              <w:jc w:val="center"/>
                            </w:pPr>
                            <w:r w:rsidRPr="00627E58">
                              <w:t>Source: www.waterrating.gov.au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C0C5" id="Text Box 2" o:spid="_x0000_s1027" type="#_x0000_t202" style="position:absolute;left:0;text-align:left;margin-left:310.25pt;margin-top:15.9pt;width:174.2pt;height:226.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" stroked="f">
                <v:textbox>
                  <w:txbxContent>
                    <w:p w14:paraId="0E3EA634" w14:textId="77777777" w:rsidR="004C2F0B" w:rsidRPr="00627E58" w:rsidRDefault="004C2F0B" w:rsidP="004C2F0B">
                      <w:pPr>
                        <w:jc w:val="center"/>
                      </w:pPr>
                      <w:r w:rsidRPr="00627E58">
                        <w:rPr>
                          <w:noProof/>
                        </w:rPr>
                        <w:drawing>
                          <wp:inline distT="0" distB="0" distL="0" distR="0" wp14:anchorId="31861729" wp14:editId="5D784F0F">
                            <wp:extent cx="1468105" cy="2333584"/>
                            <wp:effectExtent l="0" t="0" r="0" b="0"/>
                            <wp:docPr id="1469656090" name="Picture 1" descr="Example of a WELS water efficiency label displaying star ratings and product details for consumer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56090" name="Picture 1" descr="Example of a WELS water efficiency label displaying star ratings and product details for consumer guida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9339" cy="2335545"/>
                                    </a:xfrm>
                                    <a:prstGeom prst="rect">
                                      <a:avLst/>
                                    </a:prstGeom>
                                  </pic:spPr>
                                </pic:pic>
                              </a:graphicData>
                            </a:graphic>
                          </wp:inline>
                        </w:drawing>
                      </w:r>
                    </w:p>
                    <w:p w14:paraId="147AE09A" w14:textId="5F42B11C" w:rsidR="004C2F0B" w:rsidRPr="00627E58" w:rsidRDefault="004C2F0B" w:rsidP="004C2F0B">
                      <w:pPr>
                        <w:pStyle w:val="Caption"/>
                        <w:spacing w:before="0" w:after="0"/>
                        <w:jc w:val="center"/>
                      </w:pPr>
                      <w:bookmarkStart w:id="18" w:name="_Toc213426935"/>
                      <w:bookmarkStart w:id="19" w:name="_Toc214001070"/>
                      <w:r w:rsidRPr="00627E58">
                        <w:t xml:space="preserve">Figure </w:t>
                      </w:r>
                      <w:r w:rsidR="002F7743">
                        <w:fldChar w:fldCharType="begin"/>
                      </w:r>
                      <w:r w:rsidR="002F7743">
                        <w:instrText xml:space="preserve"> SEQ Figure \* ARABIC </w:instrText>
                      </w:r>
                      <w:r w:rsidR="002F7743">
                        <w:fldChar w:fldCharType="separate"/>
                      </w:r>
                      <w:r w:rsidR="00930922">
                        <w:rPr>
                          <w:noProof/>
                        </w:rPr>
                        <w:t>1</w:t>
                      </w:r>
                      <w:r w:rsidR="002F7743">
                        <w:rPr>
                          <w:noProof/>
                        </w:rPr>
                        <w:fldChar w:fldCharType="end"/>
                      </w:r>
                      <w:r w:rsidRPr="00627E58">
                        <w:t xml:space="preserve"> Example WELS product label</w:t>
                      </w:r>
                      <w:bookmarkEnd w:id="18"/>
                      <w:bookmarkEnd w:id="19"/>
                    </w:p>
                    <w:p w14:paraId="490720E7" w14:textId="77777777" w:rsidR="004C2F0B" w:rsidRPr="00627E58" w:rsidRDefault="004C2F0B" w:rsidP="004C2F0B">
                      <w:pPr>
                        <w:pStyle w:val="Caption"/>
                        <w:spacing w:before="0"/>
                        <w:jc w:val="center"/>
                      </w:pPr>
                      <w:r w:rsidRPr="00627E58">
                        <w:t>Source: www.waterrating.gov.au</w:t>
                      </w:r>
                    </w:p>
                  </w:txbxContent>
                </v:textbox>
                <w10:wrap type="square"/>
              </v:shape>
            </w:pict>
          </mc:Fallback>
        </mc:AlternateContent>
      </w:r>
      <w:r w:rsidR="005A4C44" w:rsidRPr="00627E58">
        <w:rPr>
          <w:rStyle w:val="Heading3Char"/>
          <w:b/>
        </w:rPr>
        <w:t>WELS scheme overview</w:t>
      </w:r>
      <w:bookmarkEnd w:id="14"/>
      <w:bookmarkEnd w:id="15"/>
      <w:r w:rsidR="005A4C44" w:rsidRPr="00627E58">
        <w:rPr>
          <w:rStyle w:val="Heading3Char"/>
          <w:b/>
        </w:rPr>
        <w:t xml:space="preserve"> </w:t>
      </w:r>
    </w:p>
    <w:p w14:paraId="46B8952F" w14:textId="23D8F759" w:rsidR="006A5DB0" w:rsidRPr="00627E58" w:rsidRDefault="00236FC4" w:rsidP="00E91428">
      <w:pPr>
        <w:rPr>
          <w:lang w:eastAsia="ko-KR"/>
        </w:rPr>
      </w:pPr>
      <w:r w:rsidRPr="00627E58">
        <w:t xml:space="preserve">The WELS scheme is a </w:t>
      </w:r>
      <w:r w:rsidR="00230D67" w:rsidRPr="00627E58">
        <w:t xml:space="preserve">Commonwealth </w:t>
      </w:r>
      <w:r w:rsidR="00107674" w:rsidRPr="00627E58">
        <w:t>government-run</w:t>
      </w:r>
      <w:r w:rsidRPr="00627E58">
        <w:t xml:space="preserve"> initiative, now celebrating its 20</w:t>
      </w:r>
      <w:r w:rsidRPr="00627E58">
        <w:rPr>
          <w:vertAlign w:val="superscript"/>
        </w:rPr>
        <w:t>th</w:t>
      </w:r>
      <w:r w:rsidRPr="00627E58">
        <w:t xml:space="preserve"> year of operatio</w:t>
      </w:r>
      <w:r w:rsidR="00013C4E" w:rsidRPr="00627E58">
        <w:t>n.</w:t>
      </w:r>
      <w:r w:rsidR="007826DA" w:rsidRPr="00627E58">
        <w:t xml:space="preserve"> </w:t>
      </w:r>
      <w:r w:rsidR="00FF1071" w:rsidRPr="00627E58">
        <w:rPr>
          <w:rFonts w:hint="eastAsia"/>
          <w:lang w:eastAsia="ko-KR"/>
        </w:rPr>
        <w:t>It is mandated</w:t>
      </w:r>
      <w:r w:rsidRPr="00627E58">
        <w:t xml:space="preserve"> by the </w:t>
      </w:r>
      <w:r w:rsidRPr="003F5326">
        <w:rPr>
          <w:i/>
          <w:iCs/>
        </w:rPr>
        <w:t xml:space="preserve">Water Efficiency Labelling and Standards Act </w:t>
      </w:r>
      <w:r w:rsidR="001F4009">
        <w:rPr>
          <w:i/>
          <w:iCs/>
        </w:rPr>
        <w:t xml:space="preserve">(WELS Act) </w:t>
      </w:r>
      <w:r w:rsidR="002B305C" w:rsidRPr="003F5326">
        <w:rPr>
          <w:i/>
          <w:iCs/>
        </w:rPr>
        <w:t>2005</w:t>
      </w:r>
      <w:r w:rsidR="00FF1071" w:rsidRPr="00627E58">
        <w:rPr>
          <w:rFonts w:hint="eastAsia"/>
          <w:lang w:eastAsia="ko-KR"/>
        </w:rPr>
        <w:t xml:space="preserve">, </w:t>
      </w:r>
      <w:r w:rsidR="00E953F6" w:rsidRPr="00627E58">
        <w:rPr>
          <w:rFonts w:hint="eastAsia"/>
          <w:lang w:eastAsia="ko-KR"/>
        </w:rPr>
        <w:t>which came into effect on 1 July 2005</w:t>
      </w:r>
      <w:r w:rsidR="006A5DB0" w:rsidRPr="00627E58">
        <w:rPr>
          <w:lang w:eastAsia="ko-KR"/>
        </w:rPr>
        <w:t>, and by complementary state and territory WELS legislation</w:t>
      </w:r>
      <w:r w:rsidR="00E953F6" w:rsidRPr="00627E58">
        <w:rPr>
          <w:rFonts w:hint="eastAsia"/>
          <w:lang w:eastAsia="ko-KR"/>
        </w:rPr>
        <w:t xml:space="preserve">. </w:t>
      </w:r>
    </w:p>
    <w:p w14:paraId="76790ECD" w14:textId="641B64AB" w:rsidR="00306ECB" w:rsidRPr="00627E58" w:rsidRDefault="006A5DB0" w:rsidP="00E91428">
      <w:r w:rsidRPr="00627E58">
        <w:rPr>
          <w:lang w:eastAsia="ko-KR"/>
        </w:rPr>
        <w:t xml:space="preserve">The scheme’s </w:t>
      </w:r>
      <w:r w:rsidR="00236FC4" w:rsidRPr="00627E58">
        <w:t>core objectives are to</w:t>
      </w:r>
      <w:r w:rsidR="00306ECB" w:rsidRPr="00627E58">
        <w:t>:</w:t>
      </w:r>
    </w:p>
    <w:p w14:paraId="76B5719E" w14:textId="7C49ABFB" w:rsidR="00306ECB" w:rsidRPr="00627E58" w:rsidRDefault="00306ECB" w:rsidP="00306ECB">
      <w:pPr>
        <w:pStyle w:val="ListBullet"/>
      </w:pPr>
      <w:r w:rsidRPr="00627E58">
        <w:t>conserve water supplies by reducing water consumption,</w:t>
      </w:r>
    </w:p>
    <w:p w14:paraId="5CE2C756" w14:textId="0F3403B4" w:rsidR="00306ECB" w:rsidRPr="00627E58" w:rsidRDefault="00306ECB" w:rsidP="00306ECB">
      <w:pPr>
        <w:pStyle w:val="ListBullet"/>
      </w:pPr>
      <w:r w:rsidRPr="00627E58">
        <w:t>provide information for purchasers of water using and water saving products, and</w:t>
      </w:r>
    </w:p>
    <w:p w14:paraId="0DA2A12F" w14:textId="3ECCCF7E" w:rsidR="004343E0" w:rsidRPr="00627E58" w:rsidRDefault="00306ECB" w:rsidP="004343E0">
      <w:pPr>
        <w:pStyle w:val="ListBullet"/>
      </w:pPr>
      <w:r w:rsidRPr="00627E58">
        <w:t>promote the adoption of efficient and effective water use and water saving technologies.</w:t>
      </w:r>
    </w:p>
    <w:p w14:paraId="7AB60912" w14:textId="792763C4" w:rsidR="006A5DB0" w:rsidRPr="00627E58" w:rsidRDefault="00236FC4" w:rsidP="00D65F62">
      <w:r w:rsidRPr="00627E58">
        <w:t>The scheme achieves th</w:t>
      </w:r>
      <w:r w:rsidR="003953C3" w:rsidRPr="00627E58">
        <w:t>ese objectives</w:t>
      </w:r>
      <w:r w:rsidRPr="00627E58">
        <w:t xml:space="preserve"> through a readily recognisable </w:t>
      </w:r>
      <w:r w:rsidR="00C54883" w:rsidRPr="00627E58">
        <w:t xml:space="preserve">and trusted </w:t>
      </w:r>
      <w:r w:rsidRPr="00627E58">
        <w:t>star rating system</w:t>
      </w:r>
      <w:r w:rsidR="00BF7062" w:rsidRPr="00627E58">
        <w:t xml:space="preserve"> that is displayed on product</w:t>
      </w:r>
      <w:r w:rsidR="006A5DB0" w:rsidRPr="00627E58">
        <w:t xml:space="preserve"> label</w:t>
      </w:r>
      <w:r w:rsidR="00BF7062" w:rsidRPr="00627E58">
        <w:t>s</w:t>
      </w:r>
      <w:r w:rsidR="006A5DB0" w:rsidRPr="00627E58">
        <w:t xml:space="preserve"> or in t</w:t>
      </w:r>
      <w:r w:rsidR="00627E58">
        <w:t xml:space="preserve">ext advice commonly available online </w:t>
      </w:r>
      <w:r w:rsidRPr="00627E58">
        <w:t xml:space="preserve"> </w:t>
      </w:r>
      <w:sdt>
        <w:sdtPr>
          <w:tag w:val="MENDELEY_CITATION_v3_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"/>
          <w:id w:val="1052883027"/>
          <w:placeholder>
            <w:docPart w:val="DefaultPlaceholder_-1854013440"/>
          </w:placeholder>
        </w:sdtPr>
        <w:sdtEndPr/>
        <w:sdtContent>
          <w:r w:rsidR="00277C2E" w:rsidRPr="00627E58">
            <w:t>(Quantum Market Research, 2014)</w:t>
          </w:r>
          <w:r w:rsidR="000A5427" w:rsidRPr="00627E58">
            <w:t xml:space="preserve"> </w:t>
          </w:r>
        </w:sdtContent>
      </w:sdt>
      <w:r w:rsidRPr="00627E58">
        <w:t>and by imposing minimum water efficiency standards for key items.</w:t>
      </w:r>
      <w:r w:rsidR="00F620E5" w:rsidRPr="00627E58">
        <w:t xml:space="preserve"> </w:t>
      </w:r>
      <w:r w:rsidR="00753389" w:rsidRPr="00627E58">
        <w:t>The</w:t>
      </w:r>
      <w:r w:rsidR="00851FB4" w:rsidRPr="00627E58">
        <w:t xml:space="preserve"> national </w:t>
      </w:r>
      <w:r w:rsidR="005709F5" w:rsidRPr="00627E58">
        <w:t xml:space="preserve">legislation and </w:t>
      </w:r>
      <w:r w:rsidR="00851FB4" w:rsidRPr="00627E58">
        <w:t>regulation</w:t>
      </w:r>
      <w:r w:rsidR="004F0C90" w:rsidRPr="00627E58">
        <w:t>s</w:t>
      </w:r>
      <w:r w:rsidR="00851FB4" w:rsidRPr="00627E58">
        <w:t xml:space="preserve"> </w:t>
      </w:r>
      <w:r w:rsidR="00FC4A71" w:rsidRPr="00627E58">
        <w:t>are</w:t>
      </w:r>
      <w:r w:rsidR="005709F5" w:rsidRPr="00627E58">
        <w:t xml:space="preserve"> </w:t>
      </w:r>
      <w:r w:rsidR="00753389" w:rsidRPr="00627E58">
        <w:t xml:space="preserve">supported by </w:t>
      </w:r>
      <w:r w:rsidR="00851FB4" w:rsidRPr="00627E58">
        <w:t>WELS legislation in each Australian state and territory.</w:t>
      </w:r>
      <w:r w:rsidR="003878E5" w:rsidRPr="00627E58">
        <w:t xml:space="preserve"> </w:t>
      </w:r>
      <w:r w:rsidR="00FC4A71" w:rsidRPr="00627E58">
        <w:t xml:space="preserve">The scheme </w:t>
      </w:r>
      <w:r w:rsidR="003878E5" w:rsidRPr="00627E58">
        <w:t xml:space="preserve">is implemented through a system for product testing, </w:t>
      </w:r>
      <w:r w:rsidR="00C41745" w:rsidRPr="00627E58">
        <w:t xml:space="preserve">product </w:t>
      </w:r>
      <w:r w:rsidR="003878E5" w:rsidRPr="00627E58">
        <w:t xml:space="preserve">registration, </w:t>
      </w:r>
      <w:r w:rsidR="00C41745" w:rsidRPr="00627E58">
        <w:t xml:space="preserve">scheme </w:t>
      </w:r>
      <w:r w:rsidR="00273E64" w:rsidRPr="00627E58">
        <w:t xml:space="preserve">monitoring </w:t>
      </w:r>
      <w:r w:rsidR="003878E5" w:rsidRPr="00627E58">
        <w:t>and compliance.</w:t>
      </w:r>
    </w:p>
    <w:p w14:paraId="20AA49DE" w14:textId="537EF97D" w:rsidR="00D65F62" w:rsidRPr="00627E58" w:rsidRDefault="00C41745" w:rsidP="00D65F62">
      <w:r w:rsidRPr="00627E58">
        <w:t>A</w:t>
      </w:r>
      <w:r w:rsidR="00323258" w:rsidRPr="00627E58">
        <w:t xml:space="preserve"> broad range of water-using </w:t>
      </w:r>
      <w:r w:rsidR="0071554C" w:rsidRPr="00627E58">
        <w:t>equipment common in homes</w:t>
      </w:r>
      <w:r w:rsidR="00FF0D97" w:rsidRPr="00627E58">
        <w:t xml:space="preserve"> </w:t>
      </w:r>
      <w:r w:rsidR="00AC6692" w:rsidRPr="00627E58">
        <w:t xml:space="preserve">(and commercial business) </w:t>
      </w:r>
      <w:r w:rsidR="004E3E8F" w:rsidRPr="00627E58">
        <w:t>are</w:t>
      </w:r>
      <w:r w:rsidR="00323258" w:rsidRPr="00627E58">
        <w:t xml:space="preserve"> </w:t>
      </w:r>
      <w:r w:rsidR="005B6DC7" w:rsidRPr="00627E58">
        <w:t xml:space="preserve">covered by the </w:t>
      </w:r>
      <w:r w:rsidR="004E3E8F" w:rsidRPr="00627E58">
        <w:t>scheme</w:t>
      </w:r>
      <w:r w:rsidR="00F42544" w:rsidRPr="00627E58">
        <w:rPr>
          <w:rFonts w:hint="eastAsia"/>
        </w:rPr>
        <w:t>,</w:t>
      </w:r>
      <w:r w:rsidR="004E3E8F" w:rsidRPr="00627E58">
        <w:t xml:space="preserve"> </w:t>
      </w:r>
      <w:r w:rsidR="00323258" w:rsidRPr="00627E58">
        <w:t xml:space="preserve">including showers, taps, toilets, urinals, dishwashers and </w:t>
      </w:r>
      <w:r w:rsidR="004E3E8F" w:rsidRPr="00627E58">
        <w:t>w</w:t>
      </w:r>
      <w:r w:rsidR="00C30F78" w:rsidRPr="00627E58">
        <w:t xml:space="preserve">ashing </w:t>
      </w:r>
      <w:r w:rsidR="004E3E8F" w:rsidRPr="00627E58">
        <w:t>m</w:t>
      </w:r>
      <w:r w:rsidR="00C30F78" w:rsidRPr="00627E58">
        <w:t>achines</w:t>
      </w:r>
      <w:r w:rsidR="00BD3DCD" w:rsidRPr="00627E58">
        <w:t xml:space="preserve"> (see</w:t>
      </w:r>
      <w:r w:rsidR="00241C29" w:rsidRPr="00627E58">
        <w:t xml:space="preserve"> </w:t>
      </w:r>
      <w:r w:rsidR="004C5122" w:rsidRPr="00627E58">
        <w:fldChar w:fldCharType="begin"/>
      </w:r>
      <w:r w:rsidR="004C5122" w:rsidRPr="00627E58">
        <w:instrText xml:space="preserve"> REF _Ref206148236 \n \h </w:instrText>
      </w:r>
      <w:r w:rsidR="009D1FD3" w:rsidRPr="00627E58">
        <w:instrText xml:space="preserve"> \* MERGEFORMAT </w:instrText>
      </w:r>
      <w:r w:rsidR="004C5122" w:rsidRPr="00627E58">
        <w:fldChar w:fldCharType="separate"/>
      </w:r>
      <w:r w:rsidR="00930922">
        <w:t>Appendix A</w:t>
      </w:r>
      <w:r w:rsidR="004C5122" w:rsidRPr="00627E58">
        <w:fldChar w:fldCharType="end"/>
      </w:r>
      <w:r w:rsidR="00BD3DCD" w:rsidRPr="00627E58">
        <w:t>)</w:t>
      </w:r>
      <w:r w:rsidR="00323258" w:rsidRPr="00627E58">
        <w:t>.</w:t>
      </w:r>
      <w:r w:rsidR="007F593E" w:rsidRPr="00627E58">
        <w:t xml:space="preserve"> </w:t>
      </w:r>
      <w:r w:rsidR="00F85FA7" w:rsidRPr="00627E58">
        <w:rPr>
          <w:rFonts w:hint="eastAsia"/>
        </w:rPr>
        <w:t>Since 1 July 2006,</w:t>
      </w:r>
      <w:r w:rsidR="005D279D" w:rsidRPr="00627E58">
        <w:t xml:space="preserve"> </w:t>
      </w:r>
      <w:r w:rsidR="00E83AE2" w:rsidRPr="00627E58">
        <w:t>all products covered by the scheme</w:t>
      </w:r>
      <w:r w:rsidR="005D279D" w:rsidRPr="00627E58">
        <w:t>, whether</w:t>
      </w:r>
      <w:r w:rsidR="00E83AE2" w:rsidRPr="00627E58">
        <w:t xml:space="preserve"> imported or manufactured in Australia</w:t>
      </w:r>
      <w:r w:rsidR="005D279D" w:rsidRPr="00627E58">
        <w:t xml:space="preserve">, </w:t>
      </w:r>
      <w:r w:rsidR="0053631A" w:rsidRPr="00627E58">
        <w:t>must</w:t>
      </w:r>
      <w:r w:rsidR="00E83AE2" w:rsidRPr="00627E58">
        <w:t xml:space="preserve"> be</w:t>
      </w:r>
      <w:r w:rsidR="00F1222A" w:rsidRPr="00627E58">
        <w:t xml:space="preserve"> </w:t>
      </w:r>
      <w:r w:rsidR="00E83AE2" w:rsidRPr="00627E58">
        <w:t>registered and labelled</w:t>
      </w:r>
      <w:r w:rsidR="00F1222A" w:rsidRPr="00627E58">
        <w:t xml:space="preserve"> when they are supplied or offered for supply e.g. through advertising.</w:t>
      </w:r>
      <w:r w:rsidR="00E83AE2" w:rsidRPr="00627E58">
        <w:t xml:space="preserve"> </w:t>
      </w:r>
      <w:r w:rsidR="00F42544" w:rsidRPr="00627E58">
        <w:rPr>
          <w:rFonts w:hint="eastAsia"/>
        </w:rPr>
        <w:t>Since</w:t>
      </w:r>
      <w:r w:rsidR="003C1E59" w:rsidRPr="00627E58">
        <w:t xml:space="preserve"> 2013</w:t>
      </w:r>
      <w:r w:rsidR="00F42544" w:rsidRPr="00627E58">
        <w:rPr>
          <w:rFonts w:hint="eastAsia"/>
        </w:rPr>
        <w:t>,</w:t>
      </w:r>
      <w:r w:rsidR="003C1E59" w:rsidRPr="00627E58">
        <w:t xml:space="preserve"> products must be registered individually, and registrations renewed annually.</w:t>
      </w:r>
      <w:r w:rsidR="00BC60AF" w:rsidRPr="00627E58">
        <w:t xml:space="preserve"> </w:t>
      </w:r>
      <w:r w:rsidR="00CA1447" w:rsidRPr="00627E58">
        <w:t xml:space="preserve">Further information on the scheme </w:t>
      </w:r>
      <w:r w:rsidR="00A854E7" w:rsidRPr="00627E58">
        <w:t>relevant to</w:t>
      </w:r>
      <w:r w:rsidR="00D65F62" w:rsidRPr="00627E58">
        <w:t xml:space="preserve"> consumers, product manufacturers and retailers is readily available on the WELS website</w:t>
      </w:r>
      <w:r w:rsidR="00C30BB4" w:rsidRPr="00627E58">
        <w:t xml:space="preserve"> (</w:t>
      </w:r>
      <w:hyperlink r:id="rId28" w:history="1">
        <w:r w:rsidR="00D90846" w:rsidRPr="00627E58">
          <w:rPr>
            <w:rStyle w:val="Hyperlink"/>
            <w:color w:val="414042"/>
          </w:rPr>
          <w:t>www.waterrating.gov.au</w:t>
        </w:r>
      </w:hyperlink>
      <w:r w:rsidR="00C30BB4" w:rsidRPr="00627E58">
        <w:t>)</w:t>
      </w:r>
      <w:r w:rsidR="00D65F62" w:rsidRPr="00627E58">
        <w:t>.</w:t>
      </w:r>
    </w:p>
    <w:p w14:paraId="4EE7EBEC" w14:textId="598559AC" w:rsidR="003C7A73" w:rsidRPr="00627E58" w:rsidRDefault="008A70AC" w:rsidP="00D65F62">
      <w:r>
        <w:t>From a water planning perspective, r</w:t>
      </w:r>
      <w:r w:rsidR="003C7A73" w:rsidRPr="00627E58">
        <w:t xml:space="preserve">educing demand through water efficiency is the </w:t>
      </w:r>
      <w:r w:rsidR="0026253B">
        <w:t xml:space="preserve">equivalent as </w:t>
      </w:r>
      <w:r>
        <w:t>providing</w:t>
      </w:r>
      <w:r w:rsidR="0026253B">
        <w:t xml:space="preserve"> additional water </w:t>
      </w:r>
      <w:r>
        <w:t xml:space="preserve">supply </w:t>
      </w:r>
      <w:r w:rsidR="0026253B">
        <w:t>to meet</w:t>
      </w:r>
      <w:r w:rsidR="004701C9">
        <w:t xml:space="preserve"> </w:t>
      </w:r>
      <w:r w:rsidR="0014098A">
        <w:t xml:space="preserve">increasing demand. </w:t>
      </w:r>
      <w:r w:rsidR="004701C9">
        <w:t xml:space="preserve">Across a range of </w:t>
      </w:r>
      <w:r w:rsidR="00A61DC7">
        <w:t xml:space="preserve">water resource </w:t>
      </w:r>
      <w:r w:rsidR="00DB05C2">
        <w:t>projects in Australia, water efficiency was the</w:t>
      </w:r>
      <w:r w:rsidR="00BC78E2">
        <w:t xml:space="preserve"> </w:t>
      </w:r>
      <w:r w:rsidR="003C7A73" w:rsidRPr="00627E58">
        <w:t xml:space="preserve">cheapest source of </w:t>
      </w:r>
      <w:r w:rsidR="00491BB2">
        <w:t xml:space="preserve">available </w:t>
      </w:r>
      <w:r w:rsidR="003C7A73" w:rsidRPr="00627E58">
        <w:t>water, particularly in comparison to desalination, recycl</w:t>
      </w:r>
      <w:r w:rsidR="00440DBA" w:rsidRPr="00627E58">
        <w:t>ed water</w:t>
      </w:r>
      <w:r w:rsidR="003C7A73" w:rsidRPr="00627E58">
        <w:t xml:space="preserve"> or </w:t>
      </w:r>
      <w:r w:rsidR="00440DBA" w:rsidRPr="00627E58">
        <w:t xml:space="preserve">rainwater </w:t>
      </w:r>
      <w:r w:rsidR="00583AF7">
        <w:t xml:space="preserve">from </w:t>
      </w:r>
      <w:r w:rsidR="00440DBA" w:rsidRPr="00627E58">
        <w:t>tanks (WSAA, 2020)</w:t>
      </w:r>
      <w:r w:rsidR="003C7A73" w:rsidRPr="00627E58">
        <w:t>.</w:t>
      </w:r>
    </w:p>
    <w:p w14:paraId="57D816CF" w14:textId="3C8404C5" w:rsidR="00680821" w:rsidRPr="00627E58" w:rsidRDefault="00BA15EF">
      <w:r w:rsidRPr="00627E58">
        <w:t xml:space="preserve">It is important to recognise that while </w:t>
      </w:r>
      <w:r w:rsidR="007D6C19" w:rsidRPr="00627E58">
        <w:t xml:space="preserve">the </w:t>
      </w:r>
      <w:r w:rsidRPr="00627E58">
        <w:t xml:space="preserve">WELS </w:t>
      </w:r>
      <w:r w:rsidR="007D6C19" w:rsidRPr="00627E58">
        <w:t xml:space="preserve">scheme </w:t>
      </w:r>
      <w:r w:rsidRPr="00627E58">
        <w:t xml:space="preserve">has contributed significantly to national water savings, it functions within a broader landscape of water efficiency </w:t>
      </w:r>
      <w:r w:rsidR="0053631A" w:rsidRPr="00627E58">
        <w:t xml:space="preserve">and demand management </w:t>
      </w:r>
      <w:r w:rsidRPr="00627E58">
        <w:t>drivers</w:t>
      </w:r>
      <w:r w:rsidR="00F2542C" w:rsidRPr="00627E58">
        <w:rPr>
          <w:lang w:eastAsia="ko-KR"/>
        </w:rPr>
        <w:t xml:space="preserve">, </w:t>
      </w:r>
      <w:r w:rsidRPr="00627E58">
        <w:t xml:space="preserve">including drought response programs, regulatory reforms, utility-led demand management and technological innovation. The scheme operates as part of Australia’s wider urban water policy framework, which includes </w:t>
      </w:r>
      <w:r w:rsidR="00401B7A" w:rsidRPr="00627E58">
        <w:t>local water savings</w:t>
      </w:r>
      <w:r w:rsidRPr="00627E58">
        <w:t xml:space="preserve"> initiatives, building standards</w:t>
      </w:r>
      <w:r w:rsidR="00A47A16" w:rsidRPr="00627E58">
        <w:t>, voluntary schemes</w:t>
      </w:r>
      <w:r w:rsidR="00FA1BAC">
        <w:t xml:space="preserve"> </w:t>
      </w:r>
      <w:r w:rsidR="00985A3D">
        <w:t>(</w:t>
      </w:r>
      <w:r w:rsidR="00785CCB">
        <w:t>s</w:t>
      </w:r>
      <w:r w:rsidR="00FA1BAC">
        <w:t xml:space="preserve">uch as SmartDrop or Green Star </w:t>
      </w:r>
      <w:r w:rsidR="00985A3D">
        <w:t>b</w:t>
      </w:r>
      <w:r w:rsidR="00FA1BAC">
        <w:t>uildings</w:t>
      </w:r>
      <w:r w:rsidR="00985A3D">
        <w:t>)</w:t>
      </w:r>
      <w:r w:rsidRPr="00627E58">
        <w:t xml:space="preserve"> and behavioural interventions. These interconnected influences mean that the </w:t>
      </w:r>
      <w:r w:rsidR="00144B8D" w:rsidRPr="00627E58">
        <w:t xml:space="preserve">water </w:t>
      </w:r>
      <w:r w:rsidR="008042CB" w:rsidRPr="00627E58">
        <w:t xml:space="preserve">efficiency </w:t>
      </w:r>
      <w:r w:rsidRPr="00627E58">
        <w:t>outcomes observed cannot be attributed to WELS alone. Instead, this study evaluates WELS as an enabling platform</w:t>
      </w:r>
      <w:r w:rsidR="00326FD9" w:rsidRPr="00627E58">
        <w:rPr>
          <w:lang w:eastAsia="ko-KR"/>
        </w:rPr>
        <w:t>, one</w:t>
      </w:r>
      <w:r w:rsidRPr="00627E58">
        <w:t xml:space="preserve"> that underpins and enhances water-saving efforts across industry and the broader population</w:t>
      </w:r>
      <w:r w:rsidR="008042CB" w:rsidRPr="00627E58">
        <w:t xml:space="preserve"> in Australia</w:t>
      </w:r>
      <w:r w:rsidRPr="00627E58">
        <w:t xml:space="preserve">. It considers the impact of </w:t>
      </w:r>
      <w:r w:rsidR="00425EE6">
        <w:t>WELS rated</w:t>
      </w:r>
      <w:r w:rsidRPr="00627E58">
        <w:t xml:space="preserve"> products across all areas of application</w:t>
      </w:r>
      <w:r w:rsidR="00353B86" w:rsidRPr="00627E58">
        <w:t xml:space="preserve"> (</w:t>
      </w:r>
      <w:r w:rsidR="00713292" w:rsidRPr="00627E58">
        <w:t>homes</w:t>
      </w:r>
      <w:r w:rsidR="00353B86" w:rsidRPr="00627E58">
        <w:t xml:space="preserve"> and </w:t>
      </w:r>
      <w:r w:rsidR="00353B86" w:rsidRPr="00627E58">
        <w:lastRenderedPageBreak/>
        <w:t>businesses)</w:t>
      </w:r>
      <w:r w:rsidRPr="00627E58">
        <w:t xml:space="preserve">, while acknowledging that these outcomes are </w:t>
      </w:r>
      <w:r w:rsidR="00E96733" w:rsidRPr="00627E58">
        <w:t xml:space="preserve">also </w:t>
      </w:r>
      <w:r w:rsidRPr="00627E58">
        <w:t xml:space="preserve">shaped by complementary policies, tools and external drivers. This broader context is discussed further </w:t>
      </w:r>
      <w:r w:rsidR="00B4626F" w:rsidRPr="00627E58">
        <w:t xml:space="preserve">in </w:t>
      </w:r>
      <w:r w:rsidR="00057099" w:rsidRPr="00627E58">
        <w:t xml:space="preserve">Chapter </w:t>
      </w:r>
      <w:r w:rsidR="00057099" w:rsidRPr="00627E58">
        <w:fldChar w:fldCharType="begin"/>
      </w:r>
      <w:r w:rsidR="00057099" w:rsidRPr="00627E58">
        <w:instrText xml:space="preserve"> REF _Ref205376246 \r \h </w:instrText>
      </w:r>
      <w:r w:rsidR="00057099" w:rsidRPr="00627E58">
        <w:fldChar w:fldCharType="separate"/>
      </w:r>
      <w:r w:rsidR="00930922">
        <w:t>2</w:t>
      </w:r>
      <w:r w:rsidR="00057099" w:rsidRPr="00627E58">
        <w:fldChar w:fldCharType="end"/>
      </w:r>
      <w:r w:rsidR="00057099" w:rsidRPr="00627E58">
        <w:t>.</w:t>
      </w:r>
    </w:p>
    <w:p w14:paraId="405765F9" w14:textId="77777777" w:rsidR="00800D54" w:rsidRPr="00627E58" w:rsidRDefault="00800D54" w:rsidP="00800D54">
      <w:pPr>
        <w:pStyle w:val="H4bullet"/>
      </w:pPr>
      <w:r w:rsidRPr="00627E58">
        <w:t>Global significance</w:t>
      </w:r>
    </w:p>
    <w:p w14:paraId="73582FE8" w14:textId="40C76424" w:rsidR="00E91428" w:rsidRPr="00627E58" w:rsidRDefault="00E91428" w:rsidP="00E91428">
      <w:r w:rsidRPr="00627E58">
        <w:t xml:space="preserve">The </w:t>
      </w:r>
      <w:r w:rsidR="00082D6B" w:rsidRPr="00627E58">
        <w:t xml:space="preserve">Australian </w:t>
      </w:r>
      <w:r w:rsidRPr="00627E58">
        <w:t>WELS scheme</w:t>
      </w:r>
      <w:r w:rsidR="008F5311" w:rsidRPr="00627E58">
        <w:t xml:space="preserve"> </w:t>
      </w:r>
      <w:r w:rsidR="001272B8" w:rsidRPr="00627E58">
        <w:t>operat</w:t>
      </w:r>
      <w:r w:rsidR="00213FEC" w:rsidRPr="00627E58">
        <w:t xml:space="preserve">es in partnership </w:t>
      </w:r>
      <w:r w:rsidR="00082D6B" w:rsidRPr="00627E58">
        <w:t>with the</w:t>
      </w:r>
      <w:r w:rsidR="00213FEC" w:rsidRPr="00627E58">
        <w:t xml:space="preserve"> New Zealand </w:t>
      </w:r>
      <w:r w:rsidR="00A47A16" w:rsidRPr="00627E58">
        <w:t>G</w:t>
      </w:r>
      <w:r w:rsidR="00213FEC" w:rsidRPr="00627E58">
        <w:t>overnment</w:t>
      </w:r>
      <w:r w:rsidR="00082D6B" w:rsidRPr="00627E58">
        <w:t>’s WELS scheme</w:t>
      </w:r>
      <w:r w:rsidR="00863083" w:rsidRPr="00627E58">
        <w:t xml:space="preserve"> under a combined technical standard AS/NZS6400:2016 Water efficient products</w:t>
      </w:r>
      <w:r w:rsidR="00863083" w:rsidRPr="00627E58">
        <w:rPr>
          <w:rFonts w:hint="eastAsia"/>
          <w:lang w:eastAsia="ko-KR"/>
        </w:rPr>
        <w:t xml:space="preserve"> </w:t>
      </w:r>
      <w:r w:rsidR="00863083" w:rsidRPr="00627E58">
        <w:rPr>
          <w:lang w:eastAsia="ko-KR"/>
        </w:rPr>
        <w:t>–</w:t>
      </w:r>
      <w:r w:rsidR="00863083" w:rsidRPr="00627E58">
        <w:rPr>
          <w:rFonts w:hint="eastAsia"/>
          <w:lang w:eastAsia="ko-KR"/>
        </w:rPr>
        <w:t xml:space="preserve"> </w:t>
      </w:r>
      <w:r w:rsidR="00863083" w:rsidRPr="00627E58">
        <w:t>Rating and labelling.</w:t>
      </w:r>
      <w:r w:rsidR="00B4284E" w:rsidRPr="00627E58">
        <w:rPr>
          <w:rFonts w:ascii="Arial" w:hAnsi="Arial" w:cs="Arial"/>
          <w:color w:val="001D35"/>
          <w:sz w:val="27"/>
          <w:szCs w:val="27"/>
          <w:shd w:val="clear" w:color="auto" w:fill="FFFFFF"/>
        </w:rPr>
        <w:t xml:space="preserve"> </w:t>
      </w:r>
      <w:r w:rsidR="00B574B9" w:rsidRPr="00627E58">
        <w:t>I</w:t>
      </w:r>
      <w:r w:rsidR="00B4284E" w:rsidRPr="00627E58">
        <w:t xml:space="preserve">mplementation and enforcement </w:t>
      </w:r>
      <w:r w:rsidR="00D72819" w:rsidRPr="00627E58">
        <w:t>f</w:t>
      </w:r>
      <w:r w:rsidR="008E3777" w:rsidRPr="00627E58">
        <w:t>or each count</w:t>
      </w:r>
      <w:r w:rsidR="004D3353" w:rsidRPr="00627E58">
        <w:t>ry’s regulations under the scheme</w:t>
      </w:r>
      <w:r w:rsidR="00B4284E" w:rsidRPr="00627E58">
        <w:t xml:space="preserve"> </w:t>
      </w:r>
      <w:r w:rsidR="00D45F9D" w:rsidRPr="00627E58">
        <w:t>are the responsib</w:t>
      </w:r>
      <w:r w:rsidR="00696F00" w:rsidRPr="00627E58">
        <w:t>ility</w:t>
      </w:r>
      <w:r w:rsidR="00D45F9D" w:rsidRPr="00627E58">
        <w:t xml:space="preserve"> of </w:t>
      </w:r>
      <w:r w:rsidR="00920DC7" w:rsidRPr="00627E58">
        <w:t>the</w:t>
      </w:r>
      <w:r w:rsidR="004D3353" w:rsidRPr="00627E58">
        <w:t>ir</w:t>
      </w:r>
      <w:r w:rsidR="00920DC7" w:rsidRPr="00627E58">
        <w:t xml:space="preserve"> respective governments</w:t>
      </w:r>
      <w:r w:rsidR="00D45F9D" w:rsidRPr="00627E58">
        <w:t>.</w:t>
      </w:r>
      <w:r w:rsidR="00B4284E" w:rsidRPr="00627E58">
        <w:t> </w:t>
      </w:r>
    </w:p>
    <w:p w14:paraId="7DC46871" w14:textId="7CB4AF73" w:rsidR="00141B55" w:rsidRPr="00627E58" w:rsidRDefault="00236FC4" w:rsidP="00236FC4">
      <w:r w:rsidRPr="00627E58">
        <w:t>On a global scale,</w:t>
      </w:r>
      <w:r w:rsidR="00D7413F" w:rsidRPr="00627E58">
        <w:t xml:space="preserve"> other nations operate similar </w:t>
      </w:r>
      <w:r w:rsidR="00D45F9D" w:rsidRPr="00627E58">
        <w:t xml:space="preserve">water efficiency labelling </w:t>
      </w:r>
      <w:r w:rsidR="006069D9">
        <w:t xml:space="preserve">and standards </w:t>
      </w:r>
      <w:r w:rsidR="00D7413F" w:rsidRPr="00627E58">
        <w:t>schemes (e.g. USA’s WaterSense and China’s Water Conservation Certificate)</w:t>
      </w:r>
      <w:r w:rsidR="00D209D7" w:rsidRPr="00627E58">
        <w:rPr>
          <w:lang w:eastAsia="ko-KR"/>
        </w:rPr>
        <w:t>.</w:t>
      </w:r>
      <w:r w:rsidR="00FE5513">
        <w:rPr>
          <w:lang w:eastAsia="ko-KR"/>
        </w:rPr>
        <w:t xml:space="preserve"> The key strength of the Australian WELS scheme is th</w:t>
      </w:r>
      <w:r w:rsidR="00C21AD8">
        <w:rPr>
          <w:lang w:eastAsia="ko-KR"/>
        </w:rPr>
        <w:t xml:space="preserve">at it </w:t>
      </w:r>
      <w:r w:rsidR="009D067A">
        <w:rPr>
          <w:lang w:eastAsia="ko-KR"/>
        </w:rPr>
        <w:t xml:space="preserve">specifies </w:t>
      </w:r>
      <w:r w:rsidR="00C21AD8">
        <w:rPr>
          <w:lang w:eastAsia="ko-KR"/>
        </w:rPr>
        <w:t xml:space="preserve">mandatory </w:t>
      </w:r>
      <w:r w:rsidR="00C2473F">
        <w:rPr>
          <w:lang w:eastAsia="ko-KR"/>
        </w:rPr>
        <w:t xml:space="preserve">water efficiency standards, </w:t>
      </w:r>
      <w:r w:rsidR="009D067A">
        <w:rPr>
          <w:lang w:eastAsia="ko-KR"/>
        </w:rPr>
        <w:t>with a</w:t>
      </w:r>
      <w:r w:rsidR="00C2473F">
        <w:rPr>
          <w:lang w:eastAsia="ko-KR"/>
        </w:rPr>
        <w:t xml:space="preserve"> clear star rating system,</w:t>
      </w:r>
      <w:r w:rsidR="00C21AD8">
        <w:rPr>
          <w:lang w:eastAsia="ko-KR"/>
        </w:rPr>
        <w:t xml:space="preserve"> for all products on the Australian market</w:t>
      </w:r>
      <w:r w:rsidR="00C2473F">
        <w:rPr>
          <w:lang w:eastAsia="ko-KR"/>
        </w:rPr>
        <w:t xml:space="preserve">. </w:t>
      </w:r>
      <w:r w:rsidR="00C2473F" w:rsidRPr="00795D8D">
        <w:rPr>
          <w:lang w:eastAsia="ko-KR"/>
        </w:rPr>
        <w:t>T</w:t>
      </w:r>
      <w:r w:rsidR="00D209D7" w:rsidRPr="00B115DE">
        <w:rPr>
          <w:lang w:eastAsia="ko-KR"/>
        </w:rPr>
        <w:t>he Australian</w:t>
      </w:r>
      <w:r w:rsidR="0092535E" w:rsidRPr="00B115DE">
        <w:rPr>
          <w:lang w:eastAsia="ko-KR"/>
        </w:rPr>
        <w:t xml:space="preserve"> </w:t>
      </w:r>
      <w:r w:rsidRPr="00B115DE">
        <w:t xml:space="preserve">WELS scheme </w:t>
      </w:r>
      <w:r w:rsidR="00806366" w:rsidRPr="00795D8D">
        <w:t>also has a</w:t>
      </w:r>
      <w:r w:rsidRPr="00B115DE">
        <w:t xml:space="preserve"> robust </w:t>
      </w:r>
      <w:r w:rsidR="00191E96" w:rsidRPr="00B115DE">
        <w:t xml:space="preserve">approach to </w:t>
      </w:r>
      <w:r w:rsidRPr="00B115DE">
        <w:t xml:space="preserve">program evaluation </w:t>
      </w:r>
      <w:r w:rsidR="00191E96" w:rsidRPr="00B115DE">
        <w:t xml:space="preserve">to </w:t>
      </w:r>
      <w:r w:rsidR="00E1599B" w:rsidRPr="00B115DE">
        <w:t xml:space="preserve">ensure transparent reflection and reporting on </w:t>
      </w:r>
      <w:r w:rsidR="00700250" w:rsidRPr="00B115DE">
        <w:t>its</w:t>
      </w:r>
      <w:r w:rsidR="00E1599B" w:rsidRPr="00B115DE">
        <w:t xml:space="preserve"> effectiveness</w:t>
      </w:r>
      <w:r w:rsidRPr="00B115DE">
        <w:t xml:space="preserve">. </w:t>
      </w:r>
      <w:r w:rsidR="00B272FC" w:rsidRPr="00627E58">
        <w:t>A range of existing national</w:t>
      </w:r>
      <w:r w:rsidR="00BB1917" w:rsidRPr="00627E58">
        <w:t xml:space="preserve"> schemes </w:t>
      </w:r>
      <w:r w:rsidR="004F5F7F" w:rsidRPr="00627E58">
        <w:t xml:space="preserve">and information on their </w:t>
      </w:r>
      <w:r w:rsidR="00753901" w:rsidRPr="00627E58">
        <w:t xml:space="preserve">benefits </w:t>
      </w:r>
      <w:r w:rsidR="004F5F7F" w:rsidRPr="00627E58">
        <w:t>evaluation</w:t>
      </w:r>
      <w:r w:rsidR="005E14F2" w:rsidRPr="00627E58">
        <w:t xml:space="preserve"> approaches </w:t>
      </w:r>
      <w:r w:rsidR="00BB1917" w:rsidRPr="00627E58">
        <w:t>have been listed in</w:t>
      </w:r>
      <w:r w:rsidR="00B66711" w:rsidRPr="00627E58">
        <w:t xml:space="preserve"> Appendix </w:t>
      </w:r>
      <w:r w:rsidR="004210FD" w:rsidRPr="00627E58">
        <w:t>B</w:t>
      </w:r>
      <w:r w:rsidR="00D50518" w:rsidRPr="00627E58">
        <w:t>.</w:t>
      </w:r>
    </w:p>
    <w:p w14:paraId="33B11293" w14:textId="16049B83" w:rsidR="00236FC4" w:rsidRPr="00627E58" w:rsidRDefault="000503C4" w:rsidP="00236FC4">
      <w:r w:rsidRPr="00627E58">
        <w:t>At a global level there has been</w:t>
      </w:r>
      <w:r w:rsidR="00236FC4" w:rsidRPr="00627E58">
        <w:t xml:space="preserve"> partnership in developing an international ISO standard for water efficiency labelling, with </w:t>
      </w:r>
      <w:r w:rsidR="00753901" w:rsidRPr="00627E58">
        <w:t xml:space="preserve">the Australian </w:t>
      </w:r>
      <w:r w:rsidR="00236FC4" w:rsidRPr="00627E58">
        <w:t xml:space="preserve">WELS </w:t>
      </w:r>
      <w:r w:rsidR="00A01F41">
        <w:t xml:space="preserve">scheme </w:t>
      </w:r>
      <w:r w:rsidR="00236FC4" w:rsidRPr="00627E58">
        <w:t xml:space="preserve">serving as </w:t>
      </w:r>
      <w:r w:rsidR="00804707" w:rsidRPr="00627E58">
        <w:t>a</w:t>
      </w:r>
      <w:r w:rsidR="00236FC4" w:rsidRPr="00627E58">
        <w:t xml:space="preserve"> </w:t>
      </w:r>
      <w:r w:rsidRPr="00627E58">
        <w:t xml:space="preserve">one of the </w:t>
      </w:r>
      <w:r w:rsidR="00236FC4" w:rsidRPr="00627E58">
        <w:t>foundational model</w:t>
      </w:r>
      <w:r w:rsidRPr="00627E58">
        <w:t>s</w:t>
      </w:r>
      <w:r w:rsidR="00236FC4" w:rsidRPr="00627E58">
        <w:t xml:space="preserve">. A proposal for this ISO standard was drafted with input from countries </w:t>
      </w:r>
      <w:r w:rsidR="00662C9F" w:rsidRPr="00627E58">
        <w:t>including</w:t>
      </w:r>
      <w:r w:rsidRPr="00627E58">
        <w:t xml:space="preserve"> </w:t>
      </w:r>
      <w:r w:rsidR="00236FC4" w:rsidRPr="00627E58">
        <w:t>Singapore, China, Malaysia, New Zealand</w:t>
      </w:r>
      <w:r w:rsidR="00533537" w:rsidRPr="00627E58">
        <w:t xml:space="preserve"> and</w:t>
      </w:r>
      <w:r w:rsidR="008B30DD" w:rsidRPr="00627E58">
        <w:t xml:space="preserve"> Australia,</w:t>
      </w:r>
      <w:r w:rsidR="00DF30A5" w:rsidRPr="00627E58">
        <w:t xml:space="preserve"> gain</w:t>
      </w:r>
      <w:r w:rsidR="008B30DD" w:rsidRPr="00627E58">
        <w:t>ing</w:t>
      </w:r>
      <w:r w:rsidR="00DF30A5" w:rsidRPr="00627E58">
        <w:t xml:space="preserve"> approval as </w:t>
      </w:r>
      <w:r w:rsidR="00533537" w:rsidRPr="00627E58">
        <w:t>ISO 31600:2022</w:t>
      </w:r>
      <w:r w:rsidR="00236FC4" w:rsidRPr="00627E58">
        <w:t xml:space="preserve">. The </w:t>
      </w:r>
      <w:r w:rsidR="00171F69" w:rsidRPr="00627E58">
        <w:t xml:space="preserve">standard provides guidance and a framework for establishing water efficiency labelling programs for plumbing </w:t>
      </w:r>
      <w:r w:rsidR="00A872EE" w:rsidRPr="00627E58">
        <w:t>fixtures</w:t>
      </w:r>
      <w:r w:rsidR="00171F69" w:rsidRPr="00627E58">
        <w:t xml:space="preserve"> and appliances, empowering countries to develop their own national schemes</w:t>
      </w:r>
      <w:r w:rsidR="001B0998" w:rsidRPr="00627E58">
        <w:t>.</w:t>
      </w:r>
      <w:r w:rsidR="00171F69" w:rsidRPr="00627E58">
        <w:t xml:space="preserve"> </w:t>
      </w:r>
      <w:r w:rsidR="001B0998" w:rsidRPr="00627E58">
        <w:t xml:space="preserve">Its </w:t>
      </w:r>
      <w:r w:rsidR="00236FC4" w:rsidRPr="00627E58">
        <w:t>agreed scope focuses on recommended tests for water consumption</w:t>
      </w:r>
      <w:r w:rsidR="0030687D" w:rsidRPr="00627E58">
        <w:t xml:space="preserve"> </w:t>
      </w:r>
      <w:r w:rsidR="00236FC4" w:rsidRPr="00627E58">
        <w:t xml:space="preserve">and includes a repository of standards to accommodate existing scheme requirements, with products aligning with those in Australia’s WELS scheme. </w:t>
      </w:r>
    </w:p>
    <w:p w14:paraId="3288B425" w14:textId="77777777" w:rsidR="00E91428" w:rsidRPr="00627E58" w:rsidRDefault="00E91428" w:rsidP="00E91428">
      <w:pPr>
        <w:pStyle w:val="H4bullet"/>
      </w:pPr>
      <w:r w:rsidRPr="00627E58">
        <w:t>20</w:t>
      </w:r>
      <w:r w:rsidRPr="00627E58">
        <w:rPr>
          <w:vertAlign w:val="superscript"/>
        </w:rPr>
        <w:t>th</w:t>
      </w:r>
      <w:r w:rsidRPr="00627E58">
        <w:t xml:space="preserve"> Anniversary</w:t>
      </w:r>
    </w:p>
    <w:p w14:paraId="48EE33DB" w14:textId="15302916" w:rsidR="00236FC4" w:rsidRPr="00627E58" w:rsidRDefault="00B469A8" w:rsidP="00236FC4">
      <w:r w:rsidRPr="00627E58">
        <w:t>As the</w:t>
      </w:r>
      <w:r w:rsidR="005C2823" w:rsidRPr="00627E58">
        <w:t xml:space="preserve"> Australian</w:t>
      </w:r>
      <w:r w:rsidRPr="00627E58">
        <w:t xml:space="preserve"> WELS scheme celebrates its 20</w:t>
      </w:r>
      <w:r w:rsidRPr="001072D7">
        <w:rPr>
          <w:vertAlign w:val="superscript"/>
        </w:rPr>
        <w:t>th</w:t>
      </w:r>
      <w:r w:rsidRPr="00627E58">
        <w:t xml:space="preserve"> anniversary, this evaluation showcases its achievements </w:t>
      </w:r>
      <w:r w:rsidR="0096013A" w:rsidRPr="00627E58">
        <w:t>in terms of driving reductions in water and</w:t>
      </w:r>
      <w:r w:rsidRPr="00627E58">
        <w:t xml:space="preserve"> </w:t>
      </w:r>
      <w:r w:rsidR="0096013A" w:rsidRPr="00627E58">
        <w:t xml:space="preserve">energy consumption and </w:t>
      </w:r>
      <w:r w:rsidR="005A4954" w:rsidRPr="00627E58">
        <w:t>related GHG emission and utility bill savings</w:t>
      </w:r>
      <w:r w:rsidRPr="00627E58">
        <w:t xml:space="preserve">. Over the years, the scheme has driven </w:t>
      </w:r>
      <w:r w:rsidR="00025260" w:rsidRPr="00627E58">
        <w:t>nationally important</w:t>
      </w:r>
      <w:r w:rsidRPr="00627E58">
        <w:t xml:space="preserve"> water savings and </w:t>
      </w:r>
      <w:r w:rsidR="00025260" w:rsidRPr="00627E58">
        <w:t xml:space="preserve">a </w:t>
      </w:r>
      <w:r w:rsidRPr="00627E58">
        <w:t xml:space="preserve">marked reduction in per capita water use </w:t>
      </w:r>
      <w:r w:rsidR="005C2823" w:rsidRPr="00627E58">
        <w:t>across the country</w:t>
      </w:r>
      <w:r w:rsidRPr="00627E58">
        <w:t xml:space="preserve">. </w:t>
      </w:r>
      <w:r w:rsidR="00753901" w:rsidRPr="00627E58">
        <w:t>The</w:t>
      </w:r>
      <w:r w:rsidR="002918A6" w:rsidRPr="00627E58">
        <w:t xml:space="preserve"> </w:t>
      </w:r>
      <w:r w:rsidR="00753901" w:rsidRPr="00627E58">
        <w:t xml:space="preserve">label is embedded in the market and </w:t>
      </w:r>
      <w:r w:rsidR="004F77A2" w:rsidRPr="00627E58">
        <w:t>most of</w:t>
      </w:r>
      <w:r w:rsidR="002918A6" w:rsidRPr="00627E58">
        <w:t xml:space="preserve"> the </w:t>
      </w:r>
      <w:r w:rsidR="00753901" w:rsidRPr="00627E58">
        <w:t>Australian public recognise and rely on the label when making their purchasing decisions</w:t>
      </w:r>
      <w:r w:rsidR="00AC7DBC">
        <w:t xml:space="preserve"> (DCCEEW, 2025)</w:t>
      </w:r>
      <w:r w:rsidR="00753901" w:rsidRPr="00627E58">
        <w:t xml:space="preserve">. </w:t>
      </w:r>
      <w:r w:rsidRPr="00627E58">
        <w:t xml:space="preserve">Even as population growth </w:t>
      </w:r>
      <w:r w:rsidR="005C2823" w:rsidRPr="00627E58">
        <w:t xml:space="preserve">and climate change </w:t>
      </w:r>
      <w:r w:rsidRPr="00627E58">
        <w:t>present</w:t>
      </w:r>
      <w:r w:rsidR="005C2823" w:rsidRPr="00627E58">
        <w:t xml:space="preserve"> continuing </w:t>
      </w:r>
      <w:r w:rsidRPr="00627E58">
        <w:t xml:space="preserve">challenges, </w:t>
      </w:r>
      <w:r w:rsidR="00B10044" w:rsidRPr="00627E58">
        <w:t xml:space="preserve">the </w:t>
      </w:r>
      <w:r w:rsidRPr="00627E58">
        <w:t xml:space="preserve">WELS </w:t>
      </w:r>
      <w:r w:rsidR="00B10044" w:rsidRPr="00627E58">
        <w:t xml:space="preserve">scheme </w:t>
      </w:r>
      <w:r w:rsidRPr="00627E58">
        <w:t xml:space="preserve">remains </w:t>
      </w:r>
      <w:r w:rsidR="003C0422" w:rsidRPr="00627E58">
        <w:t>a key mechanism</w:t>
      </w:r>
      <w:r w:rsidRPr="00627E58">
        <w:t xml:space="preserve">, ensuring that Australia continues to lead in water </w:t>
      </w:r>
      <w:r w:rsidR="00B10044" w:rsidRPr="00627E58">
        <w:t xml:space="preserve">efficiency and </w:t>
      </w:r>
      <w:r w:rsidR="003C0422" w:rsidRPr="00627E58">
        <w:t xml:space="preserve">ensuring </w:t>
      </w:r>
      <w:r w:rsidR="00B10044" w:rsidRPr="00627E58">
        <w:t xml:space="preserve">water </w:t>
      </w:r>
      <w:r w:rsidR="003C0422" w:rsidRPr="00627E58">
        <w:t>security in urban areas</w:t>
      </w:r>
      <w:r w:rsidRPr="00627E58">
        <w:t xml:space="preserve">. The ongoing refinement of </w:t>
      </w:r>
      <w:r w:rsidR="003C0422" w:rsidRPr="00627E58">
        <w:t xml:space="preserve">the scheme, </w:t>
      </w:r>
      <w:r w:rsidRPr="00627E58">
        <w:t>such as the introduction of 5-star shower rating</w:t>
      </w:r>
      <w:r w:rsidR="00753901" w:rsidRPr="00627E58">
        <w:t xml:space="preserve"> and minimum water efficiencies for </w:t>
      </w:r>
      <w:r w:rsidR="00644E4D">
        <w:t xml:space="preserve">most </w:t>
      </w:r>
      <w:r w:rsidR="00753901" w:rsidRPr="00627E58">
        <w:t>products</w:t>
      </w:r>
      <w:r w:rsidR="003C0422" w:rsidRPr="00627E58">
        <w:t xml:space="preserve">, </w:t>
      </w:r>
      <w:r w:rsidRPr="00627E58">
        <w:t xml:space="preserve">reflects </w:t>
      </w:r>
      <w:r w:rsidR="003C0422" w:rsidRPr="00627E58">
        <w:t>a</w:t>
      </w:r>
      <w:r w:rsidRPr="00627E58">
        <w:t xml:space="preserve"> commitment to embracing </w:t>
      </w:r>
      <w:r w:rsidR="00FE21ED" w:rsidRPr="00627E58">
        <w:t>novel</w:t>
      </w:r>
      <w:r w:rsidRPr="00627E58">
        <w:t xml:space="preserve"> technologies and supporting new water efficiency </w:t>
      </w:r>
      <w:r w:rsidR="00FE21ED" w:rsidRPr="00627E58">
        <w:t>innovations</w:t>
      </w:r>
      <w:r w:rsidRPr="00627E58">
        <w:t xml:space="preserve">. </w:t>
      </w:r>
      <w:r w:rsidR="00865813" w:rsidRPr="00627E58">
        <w:t>This study</w:t>
      </w:r>
      <w:r w:rsidRPr="00627E58">
        <w:t xml:space="preserve"> highlight</w:t>
      </w:r>
      <w:r w:rsidR="00865813" w:rsidRPr="00627E58">
        <w:t>s</w:t>
      </w:r>
      <w:r w:rsidRPr="00627E58">
        <w:t xml:space="preserve"> the scheme’s enduring relevance </w:t>
      </w:r>
      <w:r w:rsidR="00865813" w:rsidRPr="00627E58">
        <w:t>and points</w:t>
      </w:r>
      <w:r w:rsidR="002918A6" w:rsidRPr="00627E58">
        <w:t xml:space="preserve"> to</w:t>
      </w:r>
      <w:r w:rsidR="00865813" w:rsidRPr="00627E58">
        <w:t xml:space="preserve"> </w:t>
      </w:r>
      <w:r w:rsidR="00A877C2" w:rsidRPr="00627E58">
        <w:t xml:space="preserve">a growing </w:t>
      </w:r>
      <w:r w:rsidR="00865813" w:rsidRPr="00627E58">
        <w:t>importan</w:t>
      </w:r>
      <w:r w:rsidR="00A877C2" w:rsidRPr="00627E58">
        <w:t>ce</w:t>
      </w:r>
      <w:r w:rsidR="00865813" w:rsidRPr="00627E58">
        <w:t xml:space="preserve"> for the</w:t>
      </w:r>
      <w:r w:rsidRPr="00627E58">
        <w:t xml:space="preserve"> country</w:t>
      </w:r>
      <w:r w:rsidR="00865813" w:rsidRPr="00627E58">
        <w:t xml:space="preserve"> in</w:t>
      </w:r>
      <w:r w:rsidR="00A877C2" w:rsidRPr="00627E58">
        <w:t>to the future</w:t>
      </w:r>
      <w:r w:rsidR="00AE48D0" w:rsidRPr="00627E58">
        <w:t>.</w:t>
      </w:r>
    </w:p>
    <w:p w14:paraId="31727317" w14:textId="09318FEA" w:rsidR="00E02B87" w:rsidRPr="00627E58" w:rsidRDefault="00E02B87" w:rsidP="00E02B87">
      <w:pPr>
        <w:pStyle w:val="H3bullet"/>
      </w:pPr>
      <w:bookmarkStart w:id="20" w:name="_Toc195003109"/>
      <w:bookmarkStart w:id="21" w:name="_Toc215143219"/>
      <w:r w:rsidRPr="00627E58">
        <w:t xml:space="preserve">Previous WELS </w:t>
      </w:r>
      <w:r w:rsidR="003E35B9" w:rsidRPr="00627E58">
        <w:t xml:space="preserve">scheme </w:t>
      </w:r>
      <w:r w:rsidR="002918A6" w:rsidRPr="00627E58">
        <w:t xml:space="preserve">environmental and economic </w:t>
      </w:r>
      <w:r w:rsidRPr="00627E58">
        <w:t>evaluations</w:t>
      </w:r>
      <w:bookmarkEnd w:id="20"/>
      <w:bookmarkEnd w:id="21"/>
    </w:p>
    <w:p w14:paraId="7AAC2F97" w14:textId="1A1C9093" w:rsidR="00E02B87" w:rsidRPr="00627E58" w:rsidRDefault="00E02B87" w:rsidP="00E02B87">
      <w:r w:rsidRPr="00CC7B8B">
        <w:t xml:space="preserve">The WELS scheme has been subject to </w:t>
      </w:r>
      <w:r w:rsidR="00CC7B8B" w:rsidRPr="00CC7B8B">
        <w:t>several</w:t>
      </w:r>
      <w:r w:rsidR="00CC74BF" w:rsidRPr="00CC7B8B">
        <w:t xml:space="preserve"> </w:t>
      </w:r>
      <w:r w:rsidRPr="00CC7B8B">
        <w:t xml:space="preserve">evaluations to assess its environmental and economic impacts since its inception. UTS-ISF has conducted </w:t>
      </w:r>
      <w:r w:rsidR="003807FF" w:rsidRPr="00CC7B8B">
        <w:t xml:space="preserve">two </w:t>
      </w:r>
      <w:r w:rsidRPr="00CC7B8B">
        <w:t>of these</w:t>
      </w:r>
      <w:r w:rsidR="003807FF" w:rsidRPr="00CC7B8B">
        <w:t xml:space="preserve"> previously</w:t>
      </w:r>
      <w:r w:rsidRPr="00CC7B8B">
        <w:t>, in 2015 and 2018</w:t>
      </w:r>
      <w:r w:rsidR="00C334DC" w:rsidRPr="00CC7B8B">
        <w:t xml:space="preserve"> </w:t>
      </w:r>
      <w:sdt>
        <w:sdtPr>
          <w:tag w:val="MENDELEY_CITATION_v3_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"/>
          <w:id w:val="-232697327"/>
          <w:placeholder>
            <w:docPart w:val="8FD0D7535CAA4C87BE92A9D50EAE3429"/>
          </w:placeholder>
        </w:sdtPr>
        <w:sdtEndPr/>
        <w:sdtContent>
          <w:r w:rsidR="00277C2E" w:rsidRPr="00644E4D">
            <w:t>(ISF, 2015, 2018)</w:t>
          </w:r>
        </w:sdtContent>
      </w:sdt>
      <w:r w:rsidRPr="00CC7B8B">
        <w:t>.</w:t>
      </w:r>
      <w:r w:rsidR="00A3153B" w:rsidRPr="00CC7B8B">
        <w:rPr>
          <w:rFonts w:hint="eastAsia"/>
          <w:lang w:eastAsia="ko-KR"/>
        </w:rPr>
        <w:t xml:space="preserve"> </w:t>
      </w:r>
      <w:r w:rsidR="005B2D5E" w:rsidRPr="00FF010F">
        <w:rPr>
          <w:lang w:eastAsia="ko-KR"/>
        </w:rPr>
        <w:t xml:space="preserve">These </w:t>
      </w:r>
      <w:r w:rsidR="00861E9E" w:rsidRPr="00FF010F">
        <w:rPr>
          <w:lang w:eastAsia="ko-KR"/>
        </w:rPr>
        <w:t xml:space="preserve">studies </w:t>
      </w:r>
      <w:r w:rsidR="005B2D5E" w:rsidRPr="00FF010F">
        <w:rPr>
          <w:lang w:eastAsia="ko-KR"/>
        </w:rPr>
        <w:t xml:space="preserve">are separate from the </w:t>
      </w:r>
      <w:r w:rsidR="000F283B" w:rsidRPr="00FF010F">
        <w:rPr>
          <w:lang w:eastAsia="ko-KR"/>
        </w:rPr>
        <w:t>5</w:t>
      </w:r>
      <w:r w:rsidR="00BF0EB6" w:rsidRPr="00FF010F">
        <w:rPr>
          <w:lang w:eastAsia="ko-KR"/>
        </w:rPr>
        <w:t>-</w:t>
      </w:r>
      <w:r w:rsidR="000F283B" w:rsidRPr="00FF010F">
        <w:rPr>
          <w:lang w:eastAsia="ko-KR"/>
        </w:rPr>
        <w:t>yearly</w:t>
      </w:r>
      <w:r w:rsidR="002918A6" w:rsidRPr="00FF010F">
        <w:rPr>
          <w:lang w:eastAsia="ko-KR"/>
        </w:rPr>
        <w:t xml:space="preserve"> mandated independent reviews of the</w:t>
      </w:r>
      <w:r w:rsidR="000F283B" w:rsidRPr="00FF010F">
        <w:rPr>
          <w:lang w:eastAsia="ko-KR"/>
        </w:rPr>
        <w:t xml:space="preserve"> </w:t>
      </w:r>
      <w:r w:rsidR="00242F89" w:rsidRPr="00FF010F">
        <w:rPr>
          <w:lang w:eastAsia="ko-KR"/>
        </w:rPr>
        <w:t>scheme</w:t>
      </w:r>
      <w:r w:rsidR="00494A43" w:rsidRPr="00FF010F">
        <w:rPr>
          <w:lang w:eastAsia="ko-KR"/>
        </w:rPr>
        <w:t xml:space="preserve"> </w:t>
      </w:r>
      <w:r w:rsidR="00242F89" w:rsidRPr="00FF010F">
        <w:rPr>
          <w:lang w:eastAsia="ko-KR"/>
        </w:rPr>
        <w:t>such as the one</w:t>
      </w:r>
      <w:r w:rsidR="00494A43" w:rsidRPr="00FF010F">
        <w:rPr>
          <w:lang w:eastAsia="ko-KR"/>
        </w:rPr>
        <w:t xml:space="preserve"> </w:t>
      </w:r>
      <w:r w:rsidR="00242F89" w:rsidRPr="00FF010F">
        <w:rPr>
          <w:lang w:eastAsia="ko-KR"/>
        </w:rPr>
        <w:t>conducted in</w:t>
      </w:r>
      <w:r w:rsidR="00494A43" w:rsidRPr="00FF010F">
        <w:rPr>
          <w:lang w:eastAsia="ko-KR"/>
        </w:rPr>
        <w:t xml:space="preserve"> 202</w:t>
      </w:r>
      <w:r w:rsidR="00494A43" w:rsidRPr="00FF010F">
        <w:t xml:space="preserve">0 </w:t>
      </w:r>
      <w:r w:rsidR="00242F89" w:rsidRPr="00FF010F">
        <w:t xml:space="preserve">by </w:t>
      </w:r>
      <w:sdt>
        <w:sdtPr>
          <w:rPr>
            <w:rFonts w:hint="eastAsia"/>
          </w:rPr>
          <w:tag w:val="MENDELEY_CITATION_v3_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"/>
          <w:id w:val="-77992297"/>
          <w:placeholder>
            <w:docPart w:val="CEB4D43FB38B4A2DAE7B8E1173694950"/>
          </w:placeholder>
        </w:sdtPr>
        <w:sdtEndPr/>
        <w:sdtContent>
          <w:r w:rsidR="00277C2E" w:rsidRPr="00FF010F">
            <w:t>Allen + Clarke Consulting (2020)</w:t>
          </w:r>
        </w:sdtContent>
      </w:sdt>
      <w:r w:rsidR="00E75F75" w:rsidRPr="00C42421">
        <w:t>, which considered efficiency, effectiveness and the cost of administering the scheme</w:t>
      </w:r>
      <w:r w:rsidR="00A0681A" w:rsidRPr="00CC7B8B">
        <w:t>. The</w:t>
      </w:r>
      <w:r w:rsidR="00CF2126">
        <w:t>se</w:t>
      </w:r>
      <w:r w:rsidR="00A0681A" w:rsidRPr="00CC7B8B">
        <w:t xml:space="preserve"> regulatory reviews</w:t>
      </w:r>
      <w:r w:rsidR="00242F89" w:rsidRPr="00CC7B8B">
        <w:rPr>
          <w:rFonts w:hint="eastAsia"/>
        </w:rPr>
        <w:t xml:space="preserve"> </w:t>
      </w:r>
      <w:r w:rsidR="00306261" w:rsidRPr="00CC7B8B">
        <w:rPr>
          <w:lang w:eastAsia="ko-KR"/>
        </w:rPr>
        <w:t xml:space="preserve">do not </w:t>
      </w:r>
      <w:r w:rsidR="00BF0EB6" w:rsidRPr="00CC7B8B">
        <w:rPr>
          <w:rFonts w:hint="eastAsia"/>
          <w:lang w:eastAsia="ko-KR"/>
        </w:rPr>
        <w:t xml:space="preserve">quantify the </w:t>
      </w:r>
      <w:r w:rsidR="00BF0EB6" w:rsidRPr="00CC7B8B">
        <w:rPr>
          <w:lang w:eastAsia="ko-KR"/>
        </w:rPr>
        <w:t>environmental</w:t>
      </w:r>
      <w:r w:rsidR="00BF0EB6" w:rsidRPr="00CC7B8B">
        <w:rPr>
          <w:rFonts w:hint="eastAsia"/>
          <w:lang w:eastAsia="ko-KR"/>
        </w:rPr>
        <w:t xml:space="preserve"> and economic impact</w:t>
      </w:r>
      <w:r w:rsidR="00BF0EB6" w:rsidRPr="00CC7B8B">
        <w:rPr>
          <w:lang w:eastAsia="ko-KR"/>
        </w:rPr>
        <w:t>s</w:t>
      </w:r>
      <w:r w:rsidR="00242F89" w:rsidRPr="00CC7B8B">
        <w:rPr>
          <w:lang w:eastAsia="ko-KR"/>
        </w:rPr>
        <w:t xml:space="preserve">. </w:t>
      </w:r>
      <w:r w:rsidRPr="00627E58">
        <w:t>Th</w:t>
      </w:r>
      <w:r w:rsidR="00A331A0" w:rsidRPr="00627E58">
        <w:t>is</w:t>
      </w:r>
      <w:r w:rsidRPr="00627E58">
        <w:t xml:space="preserve"> 2025 </w:t>
      </w:r>
      <w:r w:rsidR="00F02299" w:rsidRPr="00627E58">
        <w:t>study</w:t>
      </w:r>
      <w:r w:rsidR="00306261" w:rsidRPr="00627E58">
        <w:t xml:space="preserve"> </w:t>
      </w:r>
      <w:r w:rsidR="002D3F77" w:rsidRPr="00627E58">
        <w:t>aims</w:t>
      </w:r>
      <w:r w:rsidR="00306261" w:rsidRPr="00627E58">
        <w:t xml:space="preserve"> to </w:t>
      </w:r>
      <w:r w:rsidR="00306261" w:rsidRPr="00627E58">
        <w:rPr>
          <w:rFonts w:hint="eastAsia"/>
          <w:lang w:eastAsia="ko-KR"/>
        </w:rPr>
        <w:t xml:space="preserve">quantify the </w:t>
      </w:r>
      <w:r w:rsidR="00306261" w:rsidRPr="00627E58">
        <w:rPr>
          <w:lang w:eastAsia="ko-KR"/>
        </w:rPr>
        <w:t>environmental</w:t>
      </w:r>
      <w:r w:rsidR="00306261" w:rsidRPr="00627E58">
        <w:rPr>
          <w:rFonts w:hint="eastAsia"/>
          <w:lang w:eastAsia="ko-KR"/>
        </w:rPr>
        <w:t xml:space="preserve"> and economic impact</w:t>
      </w:r>
      <w:r w:rsidR="00306261" w:rsidRPr="00627E58">
        <w:rPr>
          <w:lang w:eastAsia="ko-KR"/>
        </w:rPr>
        <w:t>s</w:t>
      </w:r>
      <w:r w:rsidR="002C5C7E" w:rsidRPr="00627E58">
        <w:rPr>
          <w:lang w:eastAsia="ko-KR"/>
        </w:rPr>
        <w:t xml:space="preserve"> though modelling</w:t>
      </w:r>
      <w:r w:rsidR="002D3F77" w:rsidRPr="00627E58">
        <w:rPr>
          <w:lang w:eastAsia="ko-KR"/>
        </w:rPr>
        <w:t>,</w:t>
      </w:r>
      <w:r w:rsidR="002C5C7E" w:rsidRPr="00627E58">
        <w:rPr>
          <w:lang w:eastAsia="ko-KR"/>
        </w:rPr>
        <w:t xml:space="preserve"> and</w:t>
      </w:r>
      <w:r w:rsidRPr="00627E58">
        <w:t xml:space="preserve"> </w:t>
      </w:r>
      <w:r w:rsidR="002C5C7E" w:rsidRPr="00627E58">
        <w:t xml:space="preserve">in doing so </w:t>
      </w:r>
      <w:r w:rsidRPr="00627E58">
        <w:t xml:space="preserve">builds on the approach and methodology of </w:t>
      </w:r>
      <w:r w:rsidR="00CF2126">
        <w:t xml:space="preserve">the </w:t>
      </w:r>
      <w:r w:rsidRPr="00627E58">
        <w:t xml:space="preserve">previous ISF </w:t>
      </w:r>
      <w:r w:rsidR="003E35B9" w:rsidRPr="00627E58">
        <w:t xml:space="preserve">2015 and 2018 </w:t>
      </w:r>
      <w:r w:rsidR="00135CEC" w:rsidRPr="00627E58">
        <w:t xml:space="preserve">environmental and economic </w:t>
      </w:r>
      <w:r w:rsidRPr="00627E58">
        <w:t>evaluation</w:t>
      </w:r>
      <w:r w:rsidR="002D023E" w:rsidRPr="00627E58">
        <w:t>s</w:t>
      </w:r>
      <w:r w:rsidR="003E35B9" w:rsidRPr="00627E58">
        <w:t xml:space="preserve"> of the scheme</w:t>
      </w:r>
      <w:r w:rsidR="002C5C7E" w:rsidRPr="00627E58">
        <w:t>.</w:t>
      </w:r>
    </w:p>
    <w:p w14:paraId="3AAAB302" w14:textId="77777777" w:rsidR="00E02B87" w:rsidRPr="00627E58" w:rsidRDefault="00E02B87" w:rsidP="00E02B87">
      <w:pPr>
        <w:pStyle w:val="H4bullet"/>
      </w:pPr>
      <w:r w:rsidRPr="00627E58">
        <w:t>2015 evaluation</w:t>
      </w:r>
    </w:p>
    <w:p w14:paraId="3C1DC8C1" w14:textId="49F4B077" w:rsidR="001A1049" w:rsidRPr="00627E58" w:rsidRDefault="00420069" w:rsidP="001A1049">
      <w:r w:rsidRPr="00627E58">
        <w:t xml:space="preserve">The 2015 evaluation of the WELS </w:t>
      </w:r>
      <w:r w:rsidR="00445C93">
        <w:t>s</w:t>
      </w:r>
      <w:r w:rsidR="00445C93" w:rsidRPr="00627E58">
        <w:t xml:space="preserve">cheme </w:t>
      </w:r>
      <w:r w:rsidRPr="00627E58">
        <w:t xml:space="preserve">assessed </w:t>
      </w:r>
      <w:r w:rsidR="007A5000">
        <w:t>the schemes</w:t>
      </w:r>
      <w:r w:rsidRPr="00627E58">
        <w:t xml:space="preserve"> impact since </w:t>
      </w:r>
      <w:r w:rsidR="007A5000" w:rsidRPr="00627E58">
        <w:t>inception</w:t>
      </w:r>
      <w:r w:rsidR="007A5000">
        <w:t>:</w:t>
      </w:r>
      <w:r w:rsidRPr="00627E58">
        <w:t xml:space="preserve"> measuring changes in water use, energy consumption, greenhouse gas emissions and household costs. </w:t>
      </w:r>
      <w:r w:rsidR="001A1049" w:rsidRPr="00627E58">
        <w:t>Th</w:t>
      </w:r>
      <w:r w:rsidRPr="00627E58">
        <w:t>e</w:t>
      </w:r>
      <w:r w:rsidR="001A1049" w:rsidRPr="00627E58">
        <w:t xml:space="preserve"> </w:t>
      </w:r>
      <w:r w:rsidR="000B1253" w:rsidRPr="00627E58">
        <w:t>evaluation</w:t>
      </w:r>
      <w:r w:rsidR="001A1049" w:rsidRPr="00627E58">
        <w:t xml:space="preserve"> aimed to quantify water savings from residential appliance </w:t>
      </w:r>
      <w:r w:rsidR="003144B4" w:rsidRPr="00627E58">
        <w:t xml:space="preserve">and plumbing </w:t>
      </w:r>
      <w:r w:rsidR="001A1049" w:rsidRPr="00627E58">
        <w:t>improvements</w:t>
      </w:r>
      <w:r w:rsidR="004137EF" w:rsidRPr="00627E58">
        <w:t xml:space="preserve"> only</w:t>
      </w:r>
      <w:r w:rsidR="001A1049" w:rsidRPr="00627E58">
        <w:t xml:space="preserve">, estimate associated energy and GHG reductions and explore the role of </w:t>
      </w:r>
      <w:r w:rsidR="00BC3459" w:rsidRPr="00627E58">
        <w:t xml:space="preserve">the </w:t>
      </w:r>
      <w:r w:rsidR="001A1049" w:rsidRPr="00627E58">
        <w:t xml:space="preserve">WELS </w:t>
      </w:r>
      <w:r w:rsidR="00BC3459" w:rsidRPr="00627E58">
        <w:t xml:space="preserve">scheme </w:t>
      </w:r>
      <w:r w:rsidR="001A1049" w:rsidRPr="00627E58">
        <w:t>in driving these changes.</w:t>
      </w:r>
    </w:p>
    <w:p w14:paraId="154F93AF" w14:textId="4B229853" w:rsidR="001A1049" w:rsidRPr="00627E58" w:rsidRDefault="000B1253" w:rsidP="001A1049">
      <w:r w:rsidRPr="00627E58">
        <w:lastRenderedPageBreak/>
        <w:t>It</w:t>
      </w:r>
      <w:r w:rsidR="001A1049" w:rsidRPr="00627E58">
        <w:t xml:space="preserve"> found that </w:t>
      </w:r>
      <w:r w:rsidR="00AC6A59" w:rsidRPr="00627E58">
        <w:t xml:space="preserve">the WELS </w:t>
      </w:r>
      <w:r w:rsidR="00D13D23">
        <w:t>s</w:t>
      </w:r>
      <w:r w:rsidR="00D13D23" w:rsidRPr="00627E58">
        <w:t xml:space="preserve">cheme </w:t>
      </w:r>
      <w:r w:rsidR="001A1049" w:rsidRPr="00627E58">
        <w:t xml:space="preserve">had become a key reference in Australian urban water policy, cited by 32 complementary </w:t>
      </w:r>
      <w:r w:rsidR="00BC3459" w:rsidRPr="00627E58">
        <w:t>measures</w:t>
      </w:r>
      <w:r w:rsidR="001A1049" w:rsidRPr="00627E58">
        <w:t xml:space="preserve"> including building </w:t>
      </w:r>
      <w:r w:rsidR="00296745" w:rsidRPr="00627E58">
        <w:t>regulations</w:t>
      </w:r>
      <w:r w:rsidR="001A1049" w:rsidRPr="00627E58">
        <w:t xml:space="preserve">, </w:t>
      </w:r>
      <w:r w:rsidR="00296745" w:rsidRPr="00627E58">
        <w:t>water</w:t>
      </w:r>
      <w:r w:rsidR="001A1049" w:rsidRPr="00627E58">
        <w:t xml:space="preserve"> </w:t>
      </w:r>
      <w:r w:rsidR="00296745" w:rsidRPr="00627E58">
        <w:t xml:space="preserve">efficiency </w:t>
      </w:r>
      <w:r w:rsidR="001A1049" w:rsidRPr="00627E58">
        <w:t>programs and tenancy laws. Product data revealed a clear shift across all categories</w:t>
      </w:r>
      <w:r w:rsidR="004460C5" w:rsidRPr="00627E58">
        <w:t xml:space="preserve"> (</w:t>
      </w:r>
      <w:r w:rsidR="001A1049" w:rsidRPr="00627E58">
        <w:t>such as taps, showers, toilets, dishwashers and washing machines</w:t>
      </w:r>
      <w:r w:rsidR="004460C5" w:rsidRPr="00627E58">
        <w:t xml:space="preserve">), </w:t>
      </w:r>
      <w:r w:rsidR="001A1049" w:rsidRPr="00627E58">
        <w:t>toward</w:t>
      </w:r>
      <w:r w:rsidR="007A5000">
        <w:t>s</w:t>
      </w:r>
      <w:r w:rsidR="001A1049" w:rsidRPr="00627E58">
        <w:t xml:space="preserve"> more water</w:t>
      </w:r>
      <w:r w:rsidR="006E3016" w:rsidRPr="00627E58">
        <w:t xml:space="preserve"> </w:t>
      </w:r>
      <w:r w:rsidR="001A1049" w:rsidRPr="00627E58">
        <w:t>efficient models.</w:t>
      </w:r>
    </w:p>
    <w:p w14:paraId="080DBC32" w14:textId="23961245" w:rsidR="00AC6A59" w:rsidRPr="00627E58" w:rsidRDefault="00792366" w:rsidP="00AC6A59">
      <w:r w:rsidRPr="00627E58">
        <w:t>T</w:t>
      </w:r>
      <w:r w:rsidR="00AC6A59" w:rsidRPr="00627E58">
        <w:t xml:space="preserve">he methodology for </w:t>
      </w:r>
      <w:r w:rsidRPr="00627E58">
        <w:t>the study</w:t>
      </w:r>
      <w:r w:rsidR="00AC6A59" w:rsidRPr="00627E58">
        <w:t xml:space="preserve"> involve</w:t>
      </w:r>
      <w:r w:rsidRPr="00627E58">
        <w:t>d</w:t>
      </w:r>
      <w:r w:rsidR="00AC6A59" w:rsidRPr="00627E58">
        <w:t xml:space="preserve"> constructing two scenarios: a 'reference case' reflecting the situation in 2006 when the WELS scheme began, and a </w:t>
      </w:r>
      <w:r w:rsidRPr="00627E58">
        <w:t xml:space="preserve">‘with </w:t>
      </w:r>
      <w:r w:rsidR="00AC6A59" w:rsidRPr="00627E58">
        <w:t>WELS case' reflecting changes post-2006. Both scenarios project</w:t>
      </w:r>
      <w:r w:rsidR="00A57821" w:rsidRPr="00627E58">
        <w:t>ed</w:t>
      </w:r>
      <w:r w:rsidR="00AC6A59" w:rsidRPr="00627E58">
        <w:t xml:space="preserve"> water consumption to 2030, considering population and household growth.</w:t>
      </w:r>
      <w:r w:rsidRPr="00627E58">
        <w:t xml:space="preserve"> </w:t>
      </w:r>
      <w:r w:rsidR="00AC6A59" w:rsidRPr="00627E58">
        <w:t>The modelling uses two key methods</w:t>
      </w:r>
      <w:r w:rsidR="00A57821" w:rsidRPr="00627E58">
        <w:t xml:space="preserve"> -</w:t>
      </w:r>
      <w:r w:rsidR="00AC6A59" w:rsidRPr="00627E58">
        <w:t xml:space="preserve"> </w:t>
      </w:r>
      <w:r w:rsidR="006E3016" w:rsidRPr="00627E58">
        <w:t xml:space="preserve">an </w:t>
      </w:r>
      <w:r w:rsidR="00AC6A59" w:rsidRPr="00627E58">
        <w:t>end use</w:t>
      </w:r>
      <w:r w:rsidR="00D74539" w:rsidRPr="00627E58">
        <w:t xml:space="preserve"> model</w:t>
      </w:r>
      <w:r w:rsidR="00AC6A59" w:rsidRPr="00627E58">
        <w:t xml:space="preserve"> and </w:t>
      </w:r>
      <w:r w:rsidR="00D74539" w:rsidRPr="00627E58">
        <w:t xml:space="preserve">a </w:t>
      </w:r>
      <w:r w:rsidR="00AC6A59" w:rsidRPr="00627E58">
        <w:t xml:space="preserve">fixture/appliance stock model. </w:t>
      </w:r>
      <w:r w:rsidR="00A57821" w:rsidRPr="00627E58">
        <w:t>The e</w:t>
      </w:r>
      <w:r w:rsidR="00AC6A59" w:rsidRPr="00627E58">
        <w:t>nd use modelling estimate</w:t>
      </w:r>
      <w:r w:rsidRPr="00627E58">
        <w:t>d</w:t>
      </w:r>
      <w:r w:rsidR="00AC6A59" w:rsidRPr="00627E58">
        <w:t xml:space="preserve"> water consumption </w:t>
      </w:r>
      <w:r w:rsidRPr="00627E58">
        <w:t xml:space="preserve">based </w:t>
      </w:r>
      <w:r w:rsidR="00697636" w:rsidRPr="00627E58">
        <w:t>on</w:t>
      </w:r>
      <w:r w:rsidR="00AC6A59" w:rsidRPr="00627E58">
        <w:t xml:space="preserve"> </w:t>
      </w:r>
      <w:r w:rsidR="000E1B1A" w:rsidRPr="00627E58">
        <w:t>w</w:t>
      </w:r>
      <w:r w:rsidR="00AC6A59" w:rsidRPr="00627E58">
        <w:t xml:space="preserve">ater consumption </w:t>
      </w:r>
      <w:r w:rsidR="000E1B1A" w:rsidRPr="00627E58">
        <w:t xml:space="preserve">being equal to </w:t>
      </w:r>
      <w:r w:rsidR="00AC6A59" w:rsidRPr="00627E58">
        <w:t xml:space="preserve">behaviour </w:t>
      </w:r>
      <w:r w:rsidR="00040741" w:rsidRPr="00627E58">
        <w:t>x</w:t>
      </w:r>
      <w:r w:rsidR="00AC6A59" w:rsidRPr="00627E58">
        <w:t xml:space="preserve"> stock </w:t>
      </w:r>
      <w:r w:rsidR="00040741" w:rsidRPr="00627E58">
        <w:t>x</w:t>
      </w:r>
      <w:r w:rsidR="00AC6A59" w:rsidRPr="00627E58">
        <w:t xml:space="preserve"> flow</w:t>
      </w:r>
      <w:r w:rsidR="00040741" w:rsidRPr="00627E58">
        <w:t xml:space="preserve"> rate</w:t>
      </w:r>
      <w:r w:rsidR="00AC6A59" w:rsidRPr="00627E58">
        <w:t xml:space="preserve">. 'Behaviour' </w:t>
      </w:r>
      <w:r w:rsidR="000E1B1A" w:rsidRPr="00627E58">
        <w:t>referred</w:t>
      </w:r>
      <w:r w:rsidR="00AC6A59" w:rsidRPr="00627E58">
        <w:t xml:space="preserve"> to how </w:t>
      </w:r>
      <w:r w:rsidR="000E1B1A" w:rsidRPr="00627E58">
        <w:t xml:space="preserve">fixtures and </w:t>
      </w:r>
      <w:r w:rsidR="00AC6A59" w:rsidRPr="00627E58">
        <w:t xml:space="preserve">appliances </w:t>
      </w:r>
      <w:r w:rsidR="000E1B1A" w:rsidRPr="00627E58">
        <w:t>were</w:t>
      </w:r>
      <w:r w:rsidR="00AC6A59" w:rsidRPr="00627E58">
        <w:t xml:space="preserve"> used, 'stock' is the number </w:t>
      </w:r>
      <w:r w:rsidR="007B4BFC">
        <w:t>and type</w:t>
      </w:r>
      <w:r w:rsidR="00342125">
        <w:t>/</w:t>
      </w:r>
      <w:r w:rsidR="00C138A6">
        <w:t>star rating</w:t>
      </w:r>
      <w:r w:rsidR="007B4BFC">
        <w:t xml:space="preserve"> </w:t>
      </w:r>
      <w:r w:rsidR="00AC6A59" w:rsidRPr="00627E58">
        <w:t xml:space="preserve">of </w:t>
      </w:r>
      <w:r w:rsidR="000E1B1A" w:rsidRPr="00627E58">
        <w:t>fixtures and appliances</w:t>
      </w:r>
      <w:r w:rsidR="00AC6A59" w:rsidRPr="00627E58">
        <w:t xml:space="preserve"> and 'flow' is the water consumption </w:t>
      </w:r>
      <w:r w:rsidR="00C138A6">
        <w:t>resulting from</w:t>
      </w:r>
      <w:r w:rsidR="000451AC">
        <w:t xml:space="preserve"> the use of a</w:t>
      </w:r>
      <w:r w:rsidR="00C138A6">
        <w:t xml:space="preserve"> </w:t>
      </w:r>
      <w:r w:rsidR="000451AC">
        <w:t xml:space="preserve">given </w:t>
      </w:r>
      <w:r w:rsidR="00C138A6">
        <w:t>product</w:t>
      </w:r>
      <w:r w:rsidR="00AC6A59" w:rsidRPr="00627E58">
        <w:t>.</w:t>
      </w:r>
    </w:p>
    <w:p w14:paraId="2CE55C46" w14:textId="04B97301" w:rsidR="00AC6A59" w:rsidRPr="00627E58" w:rsidRDefault="00AC6A59" w:rsidP="00AC6A59">
      <w:r w:rsidRPr="00627E58">
        <w:t>A</w:t>
      </w:r>
      <w:r w:rsidR="00A57821" w:rsidRPr="00627E58">
        <w:t>n important factor to consider</w:t>
      </w:r>
      <w:r w:rsidR="001A00E2" w:rsidRPr="00627E58">
        <w:t xml:space="preserve"> </w:t>
      </w:r>
      <w:r w:rsidR="00A57821" w:rsidRPr="00627E58">
        <w:t>wa</w:t>
      </w:r>
      <w:r w:rsidRPr="00627E58">
        <w:t xml:space="preserve">s how the installed stock of appliances changes over time due to purchasing preferences, performance standards and natural replacement. This </w:t>
      </w:r>
      <w:r w:rsidR="00A57821" w:rsidRPr="00627E58">
        <w:t>wa</w:t>
      </w:r>
      <w:r w:rsidRPr="00627E58">
        <w:t xml:space="preserve">s simulated using </w:t>
      </w:r>
      <w:r w:rsidR="00A57821" w:rsidRPr="00627E58">
        <w:t xml:space="preserve">an </w:t>
      </w:r>
      <w:r w:rsidRPr="00627E58">
        <w:t>appliance</w:t>
      </w:r>
      <w:r w:rsidR="00697636" w:rsidRPr="00627E58">
        <w:t>/fixture</w:t>
      </w:r>
      <w:r w:rsidRPr="00627E58">
        <w:t xml:space="preserve"> cohort-component or </w:t>
      </w:r>
      <w:r w:rsidR="001A00E2" w:rsidRPr="00627E58">
        <w:t>‘</w:t>
      </w:r>
      <w:r w:rsidRPr="00627E58">
        <w:t>vintage stock modelling</w:t>
      </w:r>
      <w:r w:rsidR="001A00E2" w:rsidRPr="00627E58">
        <w:t>’</w:t>
      </w:r>
      <w:r w:rsidRPr="00627E58">
        <w:t>, which track</w:t>
      </w:r>
      <w:r w:rsidR="00A57821" w:rsidRPr="00627E58">
        <w:t>ed</w:t>
      </w:r>
      <w:r w:rsidRPr="00627E58">
        <w:t xml:space="preserve"> new appliance cohorts and their replacement over time, using </w:t>
      </w:r>
      <w:r w:rsidR="00A57821" w:rsidRPr="00627E58">
        <w:t xml:space="preserve">a </w:t>
      </w:r>
      <w:r w:rsidR="003F04EF" w:rsidRPr="00627E58">
        <w:t>defined</w:t>
      </w:r>
      <w:r w:rsidRPr="00627E58">
        <w:t xml:space="preserve"> decay model. This approach capture</w:t>
      </w:r>
      <w:r w:rsidR="00A57821" w:rsidRPr="00627E58">
        <w:t>d</w:t>
      </w:r>
      <w:r w:rsidRPr="00627E58">
        <w:t xml:space="preserve"> the changes in purchasing preferences</w:t>
      </w:r>
      <w:r w:rsidR="001A00E2" w:rsidRPr="00627E58">
        <w:t xml:space="preserve"> and water efficiency-related </w:t>
      </w:r>
      <w:r w:rsidR="003F04EF" w:rsidRPr="00627E58">
        <w:t xml:space="preserve">programs and </w:t>
      </w:r>
      <w:r w:rsidRPr="00627E58">
        <w:t>policies.</w:t>
      </w:r>
    </w:p>
    <w:p w14:paraId="6DB618F9" w14:textId="10B5C1BC" w:rsidR="00040741" w:rsidRPr="00627E58" w:rsidRDefault="00A037E7" w:rsidP="00AC6A59">
      <w:r>
        <w:t>Unlike the current study, w</w:t>
      </w:r>
      <w:r w:rsidR="008E693E" w:rsidRPr="00627E58">
        <w:t>ater savings were</w:t>
      </w:r>
      <w:r w:rsidR="001A00E2" w:rsidRPr="00627E58">
        <w:t xml:space="preserve"> modelled</w:t>
      </w:r>
      <w:r w:rsidR="008E693E" w:rsidRPr="00627E58">
        <w:t xml:space="preserve"> </w:t>
      </w:r>
      <w:r w:rsidR="00D010D3" w:rsidRPr="00627E58">
        <w:t>for households</w:t>
      </w:r>
      <w:r w:rsidR="001A00E2" w:rsidRPr="00627E58">
        <w:t xml:space="preserve"> (residential)</w:t>
      </w:r>
      <w:r w:rsidR="00D010D3" w:rsidRPr="00627E58">
        <w:t xml:space="preserve"> only</w:t>
      </w:r>
      <w:r w:rsidR="00EA1414">
        <w:t>, but similarly</w:t>
      </w:r>
      <w:r w:rsidR="001A00E2" w:rsidRPr="00627E58">
        <w:t xml:space="preserve"> water savings were</w:t>
      </w:r>
      <w:r w:rsidR="00D010D3" w:rsidRPr="00627E58">
        <w:t xml:space="preserve"> </w:t>
      </w:r>
      <w:r w:rsidR="008E693E" w:rsidRPr="00627E58">
        <w:t xml:space="preserve">used to estimate </w:t>
      </w:r>
      <w:r w:rsidR="001A00E2" w:rsidRPr="00627E58">
        <w:t xml:space="preserve">the associated </w:t>
      </w:r>
      <w:r w:rsidR="002B4844" w:rsidRPr="00627E58">
        <w:t xml:space="preserve">reductions </w:t>
      </w:r>
      <w:r w:rsidR="002B4844">
        <w:t xml:space="preserve">in </w:t>
      </w:r>
      <w:r w:rsidR="008E693E" w:rsidRPr="00627E58">
        <w:t xml:space="preserve">energy </w:t>
      </w:r>
      <w:r w:rsidR="009B739B" w:rsidRPr="00627E58">
        <w:t xml:space="preserve">and </w:t>
      </w:r>
      <w:r w:rsidR="008E693E" w:rsidRPr="00627E58">
        <w:t>GHG emissions</w:t>
      </w:r>
      <w:r w:rsidR="009B739B" w:rsidRPr="00627E58">
        <w:t xml:space="preserve"> and </w:t>
      </w:r>
      <w:r w:rsidR="00D010D3" w:rsidRPr="00627E58">
        <w:t>customer bill</w:t>
      </w:r>
      <w:r w:rsidR="002B4844">
        <w:t>s</w:t>
      </w:r>
      <w:r w:rsidR="008E693E" w:rsidRPr="00627E58">
        <w:t>.</w:t>
      </w:r>
    </w:p>
    <w:p w14:paraId="0C53A249" w14:textId="66627650" w:rsidR="00E02B87" w:rsidRPr="00627E58" w:rsidRDefault="00E02B87" w:rsidP="00E02B87">
      <w:pPr>
        <w:pStyle w:val="H4bullet"/>
      </w:pPr>
      <w:r w:rsidRPr="00627E58">
        <w:t>2018 evaluation</w:t>
      </w:r>
    </w:p>
    <w:p w14:paraId="3FB6E15F" w14:textId="56AB85CF" w:rsidR="001A1049" w:rsidRPr="00627E58" w:rsidRDefault="001A1049" w:rsidP="001A1049">
      <w:r w:rsidRPr="00627E58">
        <w:t xml:space="preserve">The 2018 evaluation of the WELS </w:t>
      </w:r>
      <w:r w:rsidR="00AF4E9A" w:rsidRPr="00627E58">
        <w:t>s</w:t>
      </w:r>
      <w:r w:rsidRPr="00627E58">
        <w:t xml:space="preserve">cheme expanded on the </w:t>
      </w:r>
      <w:r w:rsidR="00BF4833" w:rsidRPr="00627E58">
        <w:t xml:space="preserve">methodology used in the </w:t>
      </w:r>
      <w:r w:rsidRPr="00627E58">
        <w:t xml:space="preserve">2015 study, </w:t>
      </w:r>
      <w:r w:rsidR="001A00E2" w:rsidRPr="00627E58">
        <w:t>re</w:t>
      </w:r>
      <w:r w:rsidRPr="00627E58">
        <w:t>assessing</w:t>
      </w:r>
      <w:r w:rsidR="001A00E2" w:rsidRPr="00627E58">
        <w:t xml:space="preserve"> and extending</w:t>
      </w:r>
      <w:r w:rsidRPr="00627E58">
        <w:t xml:space="preserve"> its long-term impact on product</w:t>
      </w:r>
      <w:r w:rsidR="00AF4E9A" w:rsidRPr="00627E58">
        <w:t xml:space="preserve"> water</w:t>
      </w:r>
      <w:r w:rsidRPr="00627E58">
        <w:t xml:space="preserve"> efficiency, environmental outcomes, and economic </w:t>
      </w:r>
      <w:r w:rsidR="00AF4E9A" w:rsidRPr="00627E58">
        <w:t xml:space="preserve">costs and </w:t>
      </w:r>
      <w:r w:rsidRPr="00627E58">
        <w:t xml:space="preserve">benefits. The evaluation included updated </w:t>
      </w:r>
      <w:r w:rsidR="00AF4E9A" w:rsidRPr="00627E58">
        <w:t>modelling</w:t>
      </w:r>
      <w:r w:rsidRPr="00627E58">
        <w:t xml:space="preserve"> of water, energy, and greenhouse gas (GHG) savings, utility bill reductions </w:t>
      </w:r>
      <w:r w:rsidR="00390469" w:rsidRPr="00627E58">
        <w:t>and</w:t>
      </w:r>
      <w:r w:rsidR="00E940AB" w:rsidRPr="00627E58">
        <w:t xml:space="preserve"> provided</w:t>
      </w:r>
      <w:r w:rsidR="007D2E5C" w:rsidRPr="00627E58">
        <w:t xml:space="preserve"> </w:t>
      </w:r>
      <w:r w:rsidRPr="00627E58">
        <w:t>a detailed cost-benefit analysis</w:t>
      </w:r>
      <w:r w:rsidR="000014FC" w:rsidRPr="00627E58">
        <w:rPr>
          <w:rFonts w:hint="eastAsia"/>
          <w:lang w:eastAsia="ko-KR"/>
        </w:rPr>
        <w:t xml:space="preserve">. Expanding from the </w:t>
      </w:r>
      <w:r w:rsidR="00DE518B" w:rsidRPr="00627E58">
        <w:rPr>
          <w:rFonts w:hint="eastAsia"/>
          <w:lang w:eastAsia="ko-KR"/>
        </w:rPr>
        <w:t>residential-only scope of the 2015 evaluation, the 2018</w:t>
      </w:r>
      <w:r w:rsidR="000014FC" w:rsidRPr="00627E58">
        <w:rPr>
          <w:rFonts w:hint="eastAsia"/>
          <w:lang w:eastAsia="ko-KR"/>
        </w:rPr>
        <w:t xml:space="preserve"> </w:t>
      </w:r>
      <w:r w:rsidR="00DE518B" w:rsidRPr="00627E58">
        <w:rPr>
          <w:rFonts w:hint="eastAsia"/>
          <w:lang w:eastAsia="ko-KR"/>
        </w:rPr>
        <w:t>evaluation include</w:t>
      </w:r>
      <w:r w:rsidR="001A00E2" w:rsidRPr="00627E58">
        <w:rPr>
          <w:lang w:eastAsia="ko-KR"/>
        </w:rPr>
        <w:t>d</w:t>
      </w:r>
      <w:r w:rsidR="00DE518B" w:rsidRPr="00627E58">
        <w:rPr>
          <w:rFonts w:hint="eastAsia"/>
          <w:lang w:eastAsia="ko-KR"/>
        </w:rPr>
        <w:t xml:space="preserve"> </w:t>
      </w:r>
      <w:r w:rsidR="005404AD" w:rsidRPr="00627E58">
        <w:rPr>
          <w:rFonts w:hint="eastAsia"/>
          <w:lang w:eastAsia="ko-KR"/>
        </w:rPr>
        <w:t xml:space="preserve">the </w:t>
      </w:r>
      <w:r w:rsidR="009C2F93" w:rsidRPr="00627E58">
        <w:rPr>
          <w:rFonts w:hint="eastAsia"/>
          <w:lang w:eastAsia="ko-KR"/>
        </w:rPr>
        <w:t xml:space="preserve">non-residential </w:t>
      </w:r>
      <w:r w:rsidR="005404AD" w:rsidRPr="00627E58">
        <w:rPr>
          <w:lang w:eastAsia="ko-KR"/>
        </w:rPr>
        <w:t>sector</w:t>
      </w:r>
      <w:r w:rsidR="005404AD" w:rsidRPr="00627E58">
        <w:rPr>
          <w:rFonts w:hint="eastAsia"/>
          <w:lang w:eastAsia="ko-KR"/>
        </w:rPr>
        <w:t xml:space="preserve">, albeit </w:t>
      </w:r>
      <w:r w:rsidR="004B248C" w:rsidRPr="00627E58">
        <w:rPr>
          <w:lang w:eastAsia="ko-KR"/>
        </w:rPr>
        <w:t xml:space="preserve">only </w:t>
      </w:r>
      <w:r w:rsidR="005404AD" w:rsidRPr="00627E58">
        <w:rPr>
          <w:rFonts w:hint="eastAsia"/>
          <w:lang w:eastAsia="ko-KR"/>
        </w:rPr>
        <w:t>covering the</w:t>
      </w:r>
      <w:r w:rsidR="00BE13F6" w:rsidRPr="00627E58">
        <w:rPr>
          <w:lang w:eastAsia="ko-KR"/>
        </w:rPr>
        <w:t xml:space="preserve"> subsector of</w:t>
      </w:r>
      <w:r w:rsidR="005404AD" w:rsidRPr="00627E58">
        <w:rPr>
          <w:rFonts w:hint="eastAsia"/>
          <w:lang w:eastAsia="ko-KR"/>
        </w:rPr>
        <w:t xml:space="preserve"> </w:t>
      </w:r>
      <w:r w:rsidR="001E0F61" w:rsidRPr="00627E58">
        <w:rPr>
          <w:rFonts w:hint="eastAsia"/>
          <w:lang w:eastAsia="ko-KR"/>
        </w:rPr>
        <w:t xml:space="preserve">employment </w:t>
      </w:r>
      <w:r w:rsidR="00BE13F6" w:rsidRPr="00627E58">
        <w:rPr>
          <w:lang w:eastAsia="ko-KR"/>
        </w:rPr>
        <w:t>and study (</w:t>
      </w:r>
      <w:r w:rsidR="00BE13F6" w:rsidRPr="00627E58">
        <w:t>e.g., offices, schools, universities/TAFE),</w:t>
      </w:r>
    </w:p>
    <w:p w14:paraId="33F56922" w14:textId="08534DB4" w:rsidR="001A1049" w:rsidRPr="00627E58" w:rsidRDefault="004E6221" w:rsidP="001A1049">
      <w:r w:rsidRPr="00627E58">
        <w:t>T</w:t>
      </w:r>
      <w:r w:rsidR="00910C87" w:rsidRPr="00627E58">
        <w:t xml:space="preserve">he study found that </w:t>
      </w:r>
      <w:r w:rsidR="00E35BA1" w:rsidRPr="00627E58">
        <w:t>w</w:t>
      </w:r>
      <w:r w:rsidR="001A1049" w:rsidRPr="00627E58">
        <w:t>ater savings attributed to WELS and associated measures reached 112 GL/year in 2017</w:t>
      </w:r>
      <w:r w:rsidR="00EB1BE1">
        <w:t>/</w:t>
      </w:r>
      <w:r w:rsidR="001353F2" w:rsidRPr="00627E58">
        <w:t>18 and</w:t>
      </w:r>
      <w:r w:rsidR="00C06A83" w:rsidRPr="00627E58">
        <w:t xml:space="preserve"> were </w:t>
      </w:r>
      <w:r w:rsidR="001A1049" w:rsidRPr="00627E58">
        <w:t>projected to grow to 231 GL/year by 2036. Taps contributed</w:t>
      </w:r>
      <w:r w:rsidR="004B248C" w:rsidRPr="00627E58">
        <w:t xml:space="preserve"> to</w:t>
      </w:r>
      <w:r w:rsidR="001A1049" w:rsidRPr="00627E58">
        <w:t xml:space="preserve"> the largest share of savings, followed by showers and </w:t>
      </w:r>
      <w:r w:rsidR="004B248C" w:rsidRPr="00627E58">
        <w:t>w</w:t>
      </w:r>
      <w:r w:rsidR="00C30F78" w:rsidRPr="00627E58">
        <w:t xml:space="preserve">ashing </w:t>
      </w:r>
      <w:r w:rsidR="004B248C" w:rsidRPr="00627E58">
        <w:t>m</w:t>
      </w:r>
      <w:r w:rsidR="00C30F78" w:rsidRPr="00627E58">
        <w:t>achines</w:t>
      </w:r>
      <w:r w:rsidR="001A1049" w:rsidRPr="00627E58">
        <w:t xml:space="preserve">. </w:t>
      </w:r>
      <w:r w:rsidR="00C95B3F">
        <w:t>Water use</w:t>
      </w:r>
      <w:r w:rsidR="007E23F3">
        <w:t>d</w:t>
      </w:r>
      <w:r w:rsidR="00C95B3F">
        <w:t xml:space="preserve"> </w:t>
      </w:r>
      <w:r w:rsidR="007E23F3">
        <w:t xml:space="preserve">in </w:t>
      </w:r>
      <w:r w:rsidR="00C95B3F">
        <w:t xml:space="preserve">WELS rated products was </w:t>
      </w:r>
      <w:r w:rsidR="00E058E2">
        <w:t>seen to</w:t>
      </w:r>
      <w:r w:rsidR="002B5289">
        <w:t xml:space="preserve"> </w:t>
      </w:r>
      <w:r w:rsidR="00E058E2">
        <w:t>have decreased</w:t>
      </w:r>
      <w:r w:rsidR="008074F3">
        <w:t xml:space="preserve"> since 2006</w:t>
      </w:r>
      <w:r w:rsidR="00E058E2">
        <w:t xml:space="preserve">. </w:t>
      </w:r>
      <w:r w:rsidR="001A1049" w:rsidRPr="00627E58">
        <w:t xml:space="preserve">However, due to population growth, overall water use from </w:t>
      </w:r>
      <w:r w:rsidR="00425EE6">
        <w:t>WELS rated</w:t>
      </w:r>
      <w:r w:rsidR="001A1049" w:rsidRPr="00627E58">
        <w:t xml:space="preserve"> products was expected to return to 1990 levels (~1200 GL/year) by 2028, highlighting the need for additional measures.</w:t>
      </w:r>
      <w:r w:rsidR="00910C87" w:rsidRPr="00627E58">
        <w:t xml:space="preserve"> </w:t>
      </w:r>
      <w:r w:rsidR="001A1049" w:rsidRPr="00627E58">
        <w:t>Energy savings were estimated at 13 petajoules (PJ)</w:t>
      </w:r>
      <w:r w:rsidR="007B174B" w:rsidRPr="00627E58">
        <w:rPr>
          <w:rFonts w:hint="eastAsia"/>
          <w:lang w:eastAsia="ko-KR"/>
        </w:rPr>
        <w:t xml:space="preserve"> per </w:t>
      </w:r>
      <w:r w:rsidR="001A1049" w:rsidRPr="00627E58">
        <w:t>year in 2017</w:t>
      </w:r>
      <w:r w:rsidR="007B174B" w:rsidRPr="00627E58">
        <w:rPr>
          <w:rFonts w:hint="eastAsia"/>
          <w:lang w:eastAsia="ko-KR"/>
        </w:rPr>
        <w:t>/</w:t>
      </w:r>
      <w:r w:rsidR="001A1049" w:rsidRPr="00627E58">
        <w:t>18</w:t>
      </w:r>
      <w:r w:rsidR="00D146E2" w:rsidRPr="00627E58">
        <w:rPr>
          <w:lang w:eastAsia="ko-KR"/>
        </w:rPr>
        <w:t xml:space="preserve">, </w:t>
      </w:r>
      <w:r w:rsidR="001A1049" w:rsidRPr="00627E58">
        <w:t>mostly from reduced hot water use</w:t>
      </w:r>
      <w:r w:rsidR="00D146E2" w:rsidRPr="00627E58">
        <w:rPr>
          <w:lang w:eastAsia="ko-KR"/>
        </w:rPr>
        <w:t xml:space="preserve">, and were </w:t>
      </w:r>
      <w:r w:rsidR="001A1049" w:rsidRPr="00627E58">
        <w:t>projected to reach 22.5 PJ/year by 2036. This translated to 1.92 Mt CO</w:t>
      </w:r>
      <w:r w:rsidR="001A1049" w:rsidRPr="00627E58">
        <w:rPr>
          <w:rFonts w:ascii="Cambria Math" w:hAnsi="Cambria Math" w:cs="Cambria Math"/>
        </w:rPr>
        <w:t>₂</w:t>
      </w:r>
      <w:r w:rsidR="001A1049" w:rsidRPr="00627E58">
        <w:t>-e in GHG savings in 2017</w:t>
      </w:r>
      <w:r w:rsidR="007B174B" w:rsidRPr="00627E58">
        <w:rPr>
          <w:rFonts w:hint="eastAsia"/>
          <w:lang w:eastAsia="ko-KR"/>
        </w:rPr>
        <w:t>/</w:t>
      </w:r>
      <w:r w:rsidR="001A1049" w:rsidRPr="00627E58">
        <w:t>18, with a cumulative 57.6 Mt CO</w:t>
      </w:r>
      <w:r w:rsidR="001A1049" w:rsidRPr="00627E58">
        <w:rPr>
          <w:rFonts w:ascii="Cambria Math" w:hAnsi="Cambria Math" w:cs="Cambria Math"/>
        </w:rPr>
        <w:t>₂</w:t>
      </w:r>
      <w:r w:rsidR="001A1049" w:rsidRPr="00627E58">
        <w:t>-e projected by 2036.</w:t>
      </w:r>
    </w:p>
    <w:p w14:paraId="173DB565" w14:textId="5648D780" w:rsidR="001A1049" w:rsidRPr="00627E58" w:rsidRDefault="001A1049" w:rsidP="001A1049">
      <w:r w:rsidRPr="00627E58">
        <w:t>Annual utility bill savings for households and businesses were estimated at $1.05 billion in 2017</w:t>
      </w:r>
      <w:r w:rsidR="007B174B" w:rsidRPr="00627E58">
        <w:rPr>
          <w:rFonts w:hint="eastAsia"/>
          <w:lang w:eastAsia="ko-KR"/>
        </w:rPr>
        <w:t>/</w:t>
      </w:r>
      <w:r w:rsidRPr="00627E58">
        <w:t xml:space="preserve">18, projected to rise to $2.64 billion by 2036. Three-quarters of savings came from reduced energy use, </w:t>
      </w:r>
      <w:r w:rsidR="005C6D58">
        <w:t>with reduced</w:t>
      </w:r>
      <w:r w:rsidR="00BD6600">
        <w:t xml:space="preserve"> customer bills for</w:t>
      </w:r>
      <w:r w:rsidRPr="00627E58">
        <w:t xml:space="preserve"> electricity and natural gas.</w:t>
      </w:r>
      <w:r w:rsidR="00F846B7" w:rsidRPr="00627E58">
        <w:t xml:space="preserve"> </w:t>
      </w:r>
      <w:r w:rsidRPr="00627E58">
        <w:t xml:space="preserve">A cost-benefit analysis showed the </w:t>
      </w:r>
      <w:r w:rsidR="00C06A83" w:rsidRPr="00627E58">
        <w:t>s</w:t>
      </w:r>
      <w:r w:rsidRPr="00627E58">
        <w:t>cheme was highly cost-effective, with a benefit-cost ratio of 8.8 by 2017</w:t>
      </w:r>
      <w:r w:rsidR="007B174B" w:rsidRPr="00627E58">
        <w:rPr>
          <w:rFonts w:hint="eastAsia"/>
          <w:lang w:eastAsia="ko-KR"/>
        </w:rPr>
        <w:t>/</w:t>
      </w:r>
      <w:r w:rsidRPr="00627E58">
        <w:t>18, increasing to 96 by 2036. Total benefits exceeded $5 billion by 2018 and were projected to surpass $18.6 billion by 2036.</w:t>
      </w:r>
    </w:p>
    <w:p w14:paraId="64F6B2AE" w14:textId="4647AF5B" w:rsidR="00E02B87" w:rsidRPr="00627E58" w:rsidRDefault="00E02B87" w:rsidP="00E02B87">
      <w:pPr>
        <w:pStyle w:val="H3bullet"/>
      </w:pPr>
      <w:bookmarkStart w:id="22" w:name="_Toc195003105"/>
      <w:bookmarkStart w:id="23" w:name="_Toc215143220"/>
      <w:r w:rsidRPr="00627E58">
        <w:t xml:space="preserve">Purpose of this </w:t>
      </w:r>
      <w:bookmarkEnd w:id="22"/>
      <w:r w:rsidR="00910C87" w:rsidRPr="00627E58">
        <w:t>study</w:t>
      </w:r>
      <w:bookmarkEnd w:id="23"/>
      <w:r w:rsidR="00910C87" w:rsidRPr="00627E58">
        <w:t xml:space="preserve"> </w:t>
      </w:r>
    </w:p>
    <w:p w14:paraId="77C29041" w14:textId="61D2DD1E" w:rsidR="008E7D11" w:rsidRDefault="00E02B87">
      <w:r w:rsidRPr="00627E58">
        <w:t>Given the significant shifts in energy</w:t>
      </w:r>
      <w:r w:rsidR="00395B32" w:rsidRPr="00627E58">
        <w:t xml:space="preserve"> mix,</w:t>
      </w:r>
      <w:r w:rsidRPr="00627E58">
        <w:t xml:space="preserve"> </w:t>
      </w:r>
      <w:r w:rsidR="00F712CD" w:rsidRPr="00627E58">
        <w:t xml:space="preserve">energy </w:t>
      </w:r>
      <w:r w:rsidRPr="00627E58">
        <w:t xml:space="preserve">policy, utility prices and population dynamics since the 2018 evaluation, this </w:t>
      </w:r>
      <w:r w:rsidR="00005090" w:rsidRPr="00627E58">
        <w:t xml:space="preserve">study </w:t>
      </w:r>
      <w:r w:rsidRPr="00627E58">
        <w:t>aim</w:t>
      </w:r>
      <w:r w:rsidR="00005090" w:rsidRPr="00627E58">
        <w:t>ed</w:t>
      </w:r>
      <w:r w:rsidRPr="00627E58">
        <w:t xml:space="preserve"> to update modelling estimates </w:t>
      </w:r>
      <w:r w:rsidR="00F712CD" w:rsidRPr="00627E58">
        <w:t>for</w:t>
      </w:r>
      <w:r w:rsidRPr="00627E58">
        <w:t xml:space="preserve"> the environmental and economic benefits </w:t>
      </w:r>
      <w:r w:rsidR="00F712CD" w:rsidRPr="00627E58">
        <w:t>of</w:t>
      </w:r>
      <w:r w:rsidRPr="00627E58">
        <w:t xml:space="preserve"> the WELS scheme </w:t>
      </w:r>
      <w:r w:rsidR="00005090" w:rsidRPr="00627E58">
        <w:t>and associated measures</w:t>
      </w:r>
      <w:r w:rsidR="00224D55" w:rsidRPr="00627E58">
        <w:t xml:space="preserve">. </w:t>
      </w:r>
      <w:r w:rsidR="006D2F8C" w:rsidRPr="006D2F8C">
        <w:t xml:space="preserve">As </w:t>
      </w:r>
      <w:r w:rsidR="006D2F8C">
        <w:t>with</w:t>
      </w:r>
      <w:r w:rsidR="006D2F8C" w:rsidRPr="006D2F8C">
        <w:t xml:space="preserve"> previous studies, this research estimated the impacts on the residential sector, with an expanded scope that also encompasses water consumption beyond the household setting</w:t>
      </w:r>
      <w:r w:rsidR="006D2F8C">
        <w:t xml:space="preserve"> (i.e.</w:t>
      </w:r>
      <w:r w:rsidR="00047DCD">
        <w:t xml:space="preserve"> water use </w:t>
      </w:r>
      <w:r w:rsidR="00E15CC2">
        <w:t xml:space="preserve">while </w:t>
      </w:r>
      <w:r w:rsidR="00047DCD">
        <w:t>outside of home</w:t>
      </w:r>
      <w:r w:rsidR="006D2F8C">
        <w:t xml:space="preserve">). </w:t>
      </w:r>
      <w:r w:rsidR="00D52513">
        <w:t xml:space="preserve">In addition to employment setting </w:t>
      </w:r>
      <w:r w:rsidR="00331F93">
        <w:t xml:space="preserve">(offices and work sites) that was modelled in the previous evaluation, this study </w:t>
      </w:r>
      <w:r w:rsidR="001B7FD9">
        <w:t xml:space="preserve">expands to include visitation settings </w:t>
      </w:r>
      <w:r w:rsidR="00C11791" w:rsidRPr="00627E58">
        <w:t xml:space="preserve">(e.g., gyms, pools, public toilets), </w:t>
      </w:r>
      <w:r w:rsidR="001B7FD9">
        <w:t>education</w:t>
      </w:r>
      <w:r w:rsidR="00C11791" w:rsidRPr="00627E58">
        <w:t xml:space="preserve"> (e</w:t>
      </w:r>
      <w:r w:rsidR="00232D00">
        <w:t>.g</w:t>
      </w:r>
      <w:r w:rsidR="00BE4EB5">
        <w:t>.</w:t>
      </w:r>
      <w:r w:rsidR="00C11791" w:rsidRPr="00627E58">
        <w:t xml:space="preserve"> schools, universities/TAFE), accommodation (e.g., hotels, motels) and </w:t>
      </w:r>
      <w:r w:rsidR="00B82264" w:rsidRPr="00627E58">
        <w:t>aged care</w:t>
      </w:r>
      <w:r w:rsidR="00C11791" w:rsidRPr="00627E58">
        <w:t>/hospital</w:t>
      </w:r>
      <w:r w:rsidR="004B329A">
        <w:t xml:space="preserve"> </w:t>
      </w:r>
      <w:r w:rsidR="001B7FD9">
        <w:t>settings</w:t>
      </w:r>
      <w:r w:rsidR="00BA11DD">
        <w:t xml:space="preserve">. </w:t>
      </w:r>
    </w:p>
    <w:p w14:paraId="72BD8620" w14:textId="6E1FDB4D" w:rsidR="00747F29" w:rsidRPr="00627E58" w:rsidRDefault="00B914AB">
      <w:r w:rsidRPr="00627E58">
        <w:t>Key to the update</w:t>
      </w:r>
      <w:r w:rsidR="007A1824" w:rsidRPr="00627E58">
        <w:t>d</w:t>
      </w:r>
      <w:r w:rsidRPr="00627E58">
        <w:t xml:space="preserve"> </w:t>
      </w:r>
      <w:r w:rsidR="00596A3B" w:rsidRPr="00627E58">
        <w:t xml:space="preserve">evaluation </w:t>
      </w:r>
      <w:r w:rsidRPr="00627E58">
        <w:t xml:space="preserve">was a </w:t>
      </w:r>
      <w:r w:rsidR="00A039BD" w:rsidRPr="00627E58">
        <w:t>market survey and interviews of plumbing product and appliance suppliers</w:t>
      </w:r>
      <w:r w:rsidR="00A470CA" w:rsidRPr="00627E58">
        <w:t xml:space="preserve"> to provide</w:t>
      </w:r>
      <w:r w:rsidR="00A039BD" w:rsidRPr="00627E58">
        <w:t xml:space="preserve"> estimates of current </w:t>
      </w:r>
      <w:r w:rsidR="002805DB" w:rsidRPr="00627E58">
        <w:t xml:space="preserve">product </w:t>
      </w:r>
      <w:r w:rsidR="00596A3B" w:rsidRPr="00627E58">
        <w:t>sales</w:t>
      </w:r>
      <w:r w:rsidR="00C06A83" w:rsidRPr="00627E58">
        <w:t>, organised</w:t>
      </w:r>
      <w:r w:rsidR="002805DB" w:rsidRPr="00627E58">
        <w:t xml:space="preserve"> by </w:t>
      </w:r>
      <w:r w:rsidR="008176FE" w:rsidRPr="00627E58">
        <w:t xml:space="preserve">WELS </w:t>
      </w:r>
      <w:r w:rsidR="002805DB" w:rsidRPr="00627E58">
        <w:t>star</w:t>
      </w:r>
      <w:r w:rsidR="00C06A83" w:rsidRPr="00627E58">
        <w:t xml:space="preserve"> </w:t>
      </w:r>
      <w:r w:rsidR="002805DB" w:rsidRPr="00627E58">
        <w:t>band</w:t>
      </w:r>
      <w:r w:rsidR="00C06A83" w:rsidRPr="00627E58">
        <w:t>ings</w:t>
      </w:r>
      <w:r w:rsidR="002805DB" w:rsidRPr="00627E58">
        <w:t>.</w:t>
      </w:r>
      <w:r w:rsidR="00212878" w:rsidRPr="00627E58">
        <w:t xml:space="preserve"> </w:t>
      </w:r>
      <w:r w:rsidR="00E02B87" w:rsidRPr="00627E58">
        <w:t>Th</w:t>
      </w:r>
      <w:r w:rsidR="00212878" w:rsidRPr="00627E58">
        <w:t>e</w:t>
      </w:r>
      <w:r w:rsidR="00E02B87" w:rsidRPr="00627E58">
        <w:t xml:space="preserve"> analysis</w:t>
      </w:r>
      <w:r w:rsidR="002805DB" w:rsidRPr="00627E58">
        <w:t xml:space="preserve"> also</w:t>
      </w:r>
      <w:r w:rsidR="00E02B87" w:rsidRPr="00627E58">
        <w:t xml:space="preserve"> </w:t>
      </w:r>
      <w:r w:rsidR="007312A2" w:rsidRPr="00627E58">
        <w:lastRenderedPageBreak/>
        <w:t>includes</w:t>
      </w:r>
      <w:r w:rsidR="00E02B87" w:rsidRPr="00627E58">
        <w:t xml:space="preserve"> </w:t>
      </w:r>
      <w:r w:rsidR="00707397" w:rsidRPr="00627E58">
        <w:t>revised</w:t>
      </w:r>
      <w:r w:rsidR="00E02B87" w:rsidRPr="00627E58">
        <w:t xml:space="preserve"> predict</w:t>
      </w:r>
      <w:r w:rsidR="00707397" w:rsidRPr="00627E58">
        <w:t>ions of</w:t>
      </w:r>
      <w:r w:rsidR="00E02B87" w:rsidRPr="00627E58">
        <w:t xml:space="preserve"> future water, energy, </w:t>
      </w:r>
      <w:r w:rsidR="00212878" w:rsidRPr="00627E58">
        <w:t xml:space="preserve">GHG </w:t>
      </w:r>
      <w:r w:rsidR="00E02B87" w:rsidRPr="00627E58">
        <w:t xml:space="preserve">emissions and utility bill savings associated with the scheme. </w:t>
      </w:r>
      <w:r w:rsidR="00707397" w:rsidRPr="00627E58">
        <w:t xml:space="preserve">The study </w:t>
      </w:r>
      <w:r w:rsidR="00EC680F" w:rsidRPr="00627E58">
        <w:t>looks</w:t>
      </w:r>
      <w:r w:rsidR="00707397" w:rsidRPr="00627E58">
        <w:t xml:space="preserve"> at</w:t>
      </w:r>
      <w:r w:rsidR="00E02B87" w:rsidRPr="00627E58">
        <w:t xml:space="preserve"> historical impacts </w:t>
      </w:r>
      <w:r w:rsidR="00C06A83" w:rsidRPr="00627E58">
        <w:t xml:space="preserve">over the </w:t>
      </w:r>
      <w:r w:rsidR="00E02B87" w:rsidRPr="00627E58">
        <w:t xml:space="preserve">20 years since the scheme was initiated in </w:t>
      </w:r>
      <w:r w:rsidR="005C3DDA" w:rsidRPr="00627E58">
        <w:t>20</w:t>
      </w:r>
      <w:r w:rsidR="00E02B87" w:rsidRPr="00627E58">
        <w:t xml:space="preserve">06 until the end of the current </w:t>
      </w:r>
      <w:r w:rsidR="005C3DDA" w:rsidRPr="00627E58">
        <w:t xml:space="preserve">year </w:t>
      </w:r>
      <w:r w:rsidR="00C06A83" w:rsidRPr="00627E58">
        <w:t>(</w:t>
      </w:r>
      <w:r w:rsidR="005C3DDA" w:rsidRPr="00627E58">
        <w:t>20</w:t>
      </w:r>
      <w:r w:rsidR="0093657E" w:rsidRPr="00627E58">
        <w:t>25</w:t>
      </w:r>
      <w:r w:rsidR="00C06A83" w:rsidRPr="00627E58">
        <w:t>)</w:t>
      </w:r>
      <w:r w:rsidR="0093657E" w:rsidRPr="00627E58">
        <w:t xml:space="preserve"> </w:t>
      </w:r>
      <w:r w:rsidR="00E02B87" w:rsidRPr="00627E58">
        <w:t>and then project</w:t>
      </w:r>
      <w:r w:rsidR="003C221F" w:rsidRPr="00627E58">
        <w:t>s</w:t>
      </w:r>
      <w:r w:rsidR="00E02B87" w:rsidRPr="00627E58">
        <w:t xml:space="preserve"> future impacts for the next 20 years</w:t>
      </w:r>
      <w:r w:rsidR="00B51D60" w:rsidRPr="00627E58">
        <w:t xml:space="preserve"> to 2045</w:t>
      </w:r>
      <w:r w:rsidR="00E02B87" w:rsidRPr="00627E58">
        <w:t>.</w:t>
      </w:r>
    </w:p>
    <w:p w14:paraId="365001AE" w14:textId="77777777" w:rsidR="00A9036E" w:rsidRPr="00627E58" w:rsidRDefault="00A9036E" w:rsidP="00A9036E">
      <w:pPr>
        <w:pStyle w:val="H4bullet"/>
      </w:pPr>
      <w:r w:rsidRPr="00627E58">
        <w:t>Report Outline</w:t>
      </w:r>
    </w:p>
    <w:p w14:paraId="32173B9B" w14:textId="57A4544C" w:rsidR="00A9036E" w:rsidRPr="00627E58" w:rsidRDefault="00A9036E" w:rsidP="00A9036E">
      <w:r w:rsidRPr="00627E58">
        <w:t xml:space="preserve">This report documents the 2025 WELS </w:t>
      </w:r>
      <w:r w:rsidR="00564EC6">
        <w:t>s</w:t>
      </w:r>
      <w:r w:rsidR="00564EC6" w:rsidRPr="00627E58">
        <w:t xml:space="preserve">cheme </w:t>
      </w:r>
      <w:r w:rsidR="00163B79" w:rsidRPr="00627E58">
        <w:t xml:space="preserve">evaluation of </w:t>
      </w:r>
      <w:r w:rsidRPr="00627E58">
        <w:t xml:space="preserve">environmental and economic benefits. </w:t>
      </w:r>
      <w:r w:rsidR="00D427A0" w:rsidRPr="00627E58">
        <w:t>It include</w:t>
      </w:r>
      <w:r w:rsidR="00747F29" w:rsidRPr="00627E58">
        <w:t>s</w:t>
      </w:r>
      <w:r w:rsidR="00D427A0" w:rsidRPr="00627E58">
        <w:t xml:space="preserve"> the following chapter</w:t>
      </w:r>
      <w:r w:rsidR="00747F29" w:rsidRPr="00627E58">
        <w:t>s</w:t>
      </w:r>
      <w:r w:rsidR="00D427A0" w:rsidRPr="00627E58">
        <w:t>:</w:t>
      </w:r>
    </w:p>
    <w:p w14:paraId="40567403" w14:textId="6297760F" w:rsidR="00A9036E" w:rsidRPr="00627E58" w:rsidRDefault="00BD2DA9" w:rsidP="00A9036E">
      <w:r w:rsidRPr="00627E58">
        <w:rPr>
          <w:b/>
          <w:bCs/>
        </w:rPr>
        <w:t>Chapter</w:t>
      </w:r>
      <w:bookmarkStart w:id="24" w:name="_Toc195003106"/>
      <w:r w:rsidRPr="00627E58">
        <w:rPr>
          <w:b/>
          <w:bCs/>
        </w:rPr>
        <w:t xml:space="preserve"> </w:t>
      </w:r>
      <w:r w:rsidR="00F91BE7" w:rsidRPr="00627E58">
        <w:rPr>
          <w:b/>
          <w:bCs/>
        </w:rPr>
        <w:fldChar w:fldCharType="begin"/>
      </w:r>
      <w:r w:rsidR="00F91BE7" w:rsidRPr="00627E58">
        <w:rPr>
          <w:b/>
          <w:bCs/>
        </w:rPr>
        <w:instrText xml:space="preserve"> REF _Ref204941771 \r \h </w:instrText>
      </w:r>
      <w:r w:rsidR="000F5972" w:rsidRPr="00627E58">
        <w:rPr>
          <w:b/>
          <w:bCs/>
        </w:rPr>
        <w:instrText xml:space="preserve"> \* MERGEFORMAT </w:instrText>
      </w:r>
      <w:r w:rsidR="00F91BE7" w:rsidRPr="00627E58">
        <w:rPr>
          <w:b/>
          <w:bCs/>
        </w:rPr>
      </w:r>
      <w:r w:rsidR="00F91BE7" w:rsidRPr="00627E58">
        <w:rPr>
          <w:b/>
          <w:bCs/>
        </w:rPr>
        <w:fldChar w:fldCharType="separate"/>
      </w:r>
      <w:r w:rsidR="00930922">
        <w:rPr>
          <w:b/>
          <w:bCs/>
        </w:rPr>
        <w:t>1</w:t>
      </w:r>
      <w:r w:rsidR="00F91BE7" w:rsidRPr="00627E58">
        <w:rPr>
          <w:b/>
          <w:bCs/>
        </w:rPr>
        <w:fldChar w:fldCharType="end"/>
      </w:r>
      <w:r w:rsidR="00F91BE7" w:rsidRPr="00627E58">
        <w:rPr>
          <w:b/>
          <w:bCs/>
        </w:rPr>
        <w:t xml:space="preserve"> - </w:t>
      </w:r>
      <w:r w:rsidR="00F91BE7" w:rsidRPr="00627E58">
        <w:rPr>
          <w:b/>
          <w:bCs/>
        </w:rPr>
        <w:fldChar w:fldCharType="begin"/>
      </w:r>
      <w:r w:rsidR="00F91BE7" w:rsidRPr="00627E58">
        <w:rPr>
          <w:b/>
          <w:bCs/>
        </w:rPr>
        <w:instrText xml:space="preserve"> REF _Ref204941780 \h </w:instrText>
      </w:r>
      <w:r w:rsidR="000F5972" w:rsidRPr="00627E58">
        <w:rPr>
          <w:b/>
          <w:bCs/>
        </w:rPr>
        <w:instrText xml:space="preserve"> \* MERGEFORMAT </w:instrText>
      </w:r>
      <w:r w:rsidR="00F91BE7" w:rsidRPr="00627E58">
        <w:rPr>
          <w:b/>
          <w:bCs/>
        </w:rPr>
      </w:r>
      <w:r w:rsidR="00F91BE7" w:rsidRPr="00627E58">
        <w:rPr>
          <w:b/>
          <w:bCs/>
        </w:rPr>
        <w:fldChar w:fldCharType="separate"/>
      </w:r>
      <w:r w:rsidR="00930922" w:rsidRPr="00930922">
        <w:rPr>
          <w:b/>
          <w:bCs/>
        </w:rPr>
        <w:t>Introduction</w:t>
      </w:r>
      <w:r w:rsidR="00F91BE7" w:rsidRPr="00627E58">
        <w:rPr>
          <w:b/>
          <w:bCs/>
        </w:rPr>
        <w:fldChar w:fldCharType="end"/>
      </w:r>
      <w:r w:rsidR="00134218" w:rsidRPr="00627E58">
        <w:t>. This chapter provides an overview of the WELS scheme, summary of previous ISF</w:t>
      </w:r>
      <w:r w:rsidR="006B4A43">
        <w:t>-</w:t>
      </w:r>
      <w:r w:rsidR="00134218" w:rsidRPr="00627E58">
        <w:t xml:space="preserve">led WELS evaluations and </w:t>
      </w:r>
      <w:r w:rsidR="007F2E79" w:rsidRPr="00627E58">
        <w:t>context for this evaluation.</w:t>
      </w:r>
    </w:p>
    <w:p w14:paraId="4FAD749A" w14:textId="266B5453" w:rsidR="00A9036E" w:rsidRPr="00627E58" w:rsidRDefault="00A9036E" w:rsidP="00A9036E">
      <w:r w:rsidRPr="00627E58">
        <w:rPr>
          <w:b/>
          <w:bCs/>
        </w:rPr>
        <w:t xml:space="preserve">Chapter </w:t>
      </w:r>
      <w:r w:rsidR="00F91BE7" w:rsidRPr="00627E58">
        <w:rPr>
          <w:b/>
          <w:bCs/>
        </w:rPr>
        <w:fldChar w:fldCharType="begin"/>
      </w:r>
      <w:r w:rsidR="00F91BE7" w:rsidRPr="00627E58">
        <w:rPr>
          <w:b/>
          <w:bCs/>
        </w:rPr>
        <w:instrText xml:space="preserve"> REF _Ref204941790 \r \h </w:instrText>
      </w:r>
      <w:r w:rsidR="000F5972" w:rsidRPr="00627E58">
        <w:rPr>
          <w:b/>
          <w:bCs/>
        </w:rPr>
        <w:instrText xml:space="preserve"> \* MERGEFORMAT </w:instrText>
      </w:r>
      <w:r w:rsidR="00F91BE7" w:rsidRPr="00627E58">
        <w:rPr>
          <w:b/>
          <w:bCs/>
        </w:rPr>
      </w:r>
      <w:r w:rsidR="00F91BE7" w:rsidRPr="00627E58">
        <w:rPr>
          <w:b/>
          <w:bCs/>
        </w:rPr>
        <w:fldChar w:fldCharType="separate"/>
      </w:r>
      <w:r w:rsidR="00930922">
        <w:rPr>
          <w:b/>
          <w:bCs/>
        </w:rPr>
        <w:t>2</w:t>
      </w:r>
      <w:r w:rsidR="00F91BE7" w:rsidRPr="00627E58">
        <w:rPr>
          <w:b/>
          <w:bCs/>
        </w:rPr>
        <w:fldChar w:fldCharType="end"/>
      </w:r>
      <w:r w:rsidR="004F7978" w:rsidRPr="00627E58">
        <w:rPr>
          <w:b/>
          <w:bCs/>
        </w:rPr>
        <w:t xml:space="preserve"> – </w:t>
      </w:r>
      <w:r w:rsidR="00F91BE7" w:rsidRPr="00627E58">
        <w:rPr>
          <w:b/>
          <w:bCs/>
        </w:rPr>
        <w:fldChar w:fldCharType="begin"/>
      </w:r>
      <w:r w:rsidR="00F91BE7" w:rsidRPr="00627E58">
        <w:rPr>
          <w:b/>
          <w:bCs/>
        </w:rPr>
        <w:instrText xml:space="preserve"> REF _Ref204941797 \h </w:instrText>
      </w:r>
      <w:r w:rsidR="000F5972" w:rsidRPr="00627E58">
        <w:rPr>
          <w:b/>
          <w:bCs/>
        </w:rPr>
        <w:instrText xml:space="preserve"> \* MERGEFORMAT </w:instrText>
      </w:r>
      <w:r w:rsidR="00F91BE7" w:rsidRPr="00627E58">
        <w:rPr>
          <w:b/>
          <w:bCs/>
        </w:rPr>
      </w:r>
      <w:r w:rsidR="00F91BE7" w:rsidRPr="00627E58">
        <w:rPr>
          <w:b/>
          <w:bCs/>
        </w:rPr>
        <w:fldChar w:fldCharType="separate"/>
      </w:r>
      <w:r w:rsidR="00930922" w:rsidRPr="00930922">
        <w:rPr>
          <w:b/>
          <w:bCs/>
        </w:rPr>
        <w:t>WELS and water management in Australia</w:t>
      </w:r>
      <w:r w:rsidR="00F91BE7" w:rsidRPr="00627E58">
        <w:rPr>
          <w:b/>
          <w:bCs/>
        </w:rPr>
        <w:fldChar w:fldCharType="end"/>
      </w:r>
      <w:r w:rsidR="007F2E79" w:rsidRPr="00627E58">
        <w:rPr>
          <w:b/>
          <w:bCs/>
        </w:rPr>
        <w:t>.</w:t>
      </w:r>
      <w:r w:rsidR="007F2E79" w:rsidRPr="00627E58">
        <w:t xml:space="preserve"> This chapter </w:t>
      </w:r>
      <w:r w:rsidR="000E2AAA" w:rsidRPr="00627E58">
        <w:t>d</w:t>
      </w:r>
      <w:r w:rsidR="007F2E79" w:rsidRPr="00627E58">
        <w:t>iscusses the history of WELS including regulation predating the scheme and recent amendment</w:t>
      </w:r>
      <w:r w:rsidR="006852C8">
        <w:t>.</w:t>
      </w:r>
      <w:r w:rsidR="00E54445">
        <w:t xml:space="preserve"> It also </w:t>
      </w:r>
      <w:r w:rsidR="000E2AAA" w:rsidRPr="00627E58">
        <w:t>provides background on the wider urban water policy context that influences the success and impact of WELS.</w:t>
      </w:r>
    </w:p>
    <w:p w14:paraId="6A5466FC" w14:textId="3EBDC64C" w:rsidR="000B0B5D" w:rsidRPr="006852C8" w:rsidRDefault="00BD2BDF" w:rsidP="006852C8">
      <w:r w:rsidRPr="00627E58">
        <w:rPr>
          <w:b/>
          <w:bCs/>
        </w:rPr>
        <w:t xml:space="preserve">Chapter </w:t>
      </w:r>
      <w:r w:rsidRPr="00627E58">
        <w:rPr>
          <w:b/>
          <w:bCs/>
        </w:rPr>
        <w:fldChar w:fldCharType="begin"/>
      </w:r>
      <w:r w:rsidRPr="00627E58">
        <w:rPr>
          <w:b/>
          <w:bCs/>
        </w:rPr>
        <w:instrText xml:space="preserve"> REF _Ref206747537 \n \h </w:instrText>
      </w:r>
      <w:r w:rsidRPr="00627E58">
        <w:rPr>
          <w:b/>
          <w:bCs/>
        </w:rPr>
      </w:r>
      <w:r w:rsidRPr="00627E58">
        <w:rPr>
          <w:b/>
          <w:bCs/>
        </w:rPr>
        <w:fldChar w:fldCharType="separate"/>
      </w:r>
      <w:r w:rsidR="00930922">
        <w:rPr>
          <w:b/>
          <w:bCs/>
        </w:rPr>
        <w:t>3</w:t>
      </w:r>
      <w:r w:rsidRPr="00627E58">
        <w:rPr>
          <w:b/>
          <w:bCs/>
        </w:rPr>
        <w:fldChar w:fldCharType="end"/>
      </w:r>
      <w:r w:rsidR="00D369AC">
        <w:rPr>
          <w:b/>
          <w:bCs/>
        </w:rPr>
        <w:t xml:space="preserve"> </w:t>
      </w:r>
      <w:r w:rsidR="00645A25" w:rsidRPr="00D369AC">
        <w:rPr>
          <w:b/>
          <w:bCs/>
        </w:rPr>
        <w:t xml:space="preserve">– </w:t>
      </w:r>
      <w:r w:rsidR="00645A25" w:rsidRPr="00D369AC">
        <w:rPr>
          <w:b/>
          <w:bCs/>
        </w:rPr>
        <w:fldChar w:fldCharType="begin"/>
      </w:r>
      <w:r w:rsidR="00645A25" w:rsidRPr="00D369AC">
        <w:rPr>
          <w:b/>
          <w:bCs/>
        </w:rPr>
        <w:instrText xml:space="preserve"> REF _Ref205199247 \h </w:instrText>
      </w:r>
      <w:r w:rsidR="00D369AC" w:rsidRPr="00D369AC">
        <w:rPr>
          <w:b/>
          <w:bCs/>
        </w:rPr>
        <w:instrText xml:space="preserve"> \* MERGEFORMAT </w:instrText>
      </w:r>
      <w:r w:rsidR="00645A25" w:rsidRPr="00D369AC">
        <w:rPr>
          <w:b/>
          <w:bCs/>
        </w:rPr>
      </w:r>
      <w:r w:rsidR="00645A25" w:rsidRPr="00D369AC">
        <w:rPr>
          <w:b/>
          <w:bCs/>
        </w:rPr>
        <w:fldChar w:fldCharType="separate"/>
      </w:r>
      <w:r w:rsidR="00930922" w:rsidRPr="00930922">
        <w:rPr>
          <w:b/>
          <w:bCs/>
        </w:rPr>
        <w:t>Approach</w:t>
      </w:r>
      <w:r w:rsidR="00645A25" w:rsidRPr="00D369AC">
        <w:rPr>
          <w:b/>
          <w:bCs/>
        </w:rPr>
        <w:fldChar w:fldCharType="end"/>
      </w:r>
      <w:r w:rsidR="00645A25" w:rsidRPr="00D369AC">
        <w:rPr>
          <w:b/>
          <w:bCs/>
        </w:rPr>
        <w:t>.</w:t>
      </w:r>
      <w:r w:rsidR="00645A25">
        <w:t xml:space="preserve"> </w:t>
      </w:r>
      <w:r w:rsidR="000B0B5D" w:rsidRPr="00627E58">
        <w:t>This chapter outlines the tasks involved in the research project</w:t>
      </w:r>
      <w:r w:rsidR="00505680" w:rsidRPr="00627E58">
        <w:t xml:space="preserve"> and an overview of the </w:t>
      </w:r>
      <w:r w:rsidR="00C476E3" w:rsidRPr="00627E58">
        <w:t>methodology</w:t>
      </w:r>
      <w:r w:rsidR="000B0B5D" w:rsidRPr="00627E58">
        <w:t>. Detail</w:t>
      </w:r>
      <w:r w:rsidR="00B65B5C" w:rsidRPr="00627E58">
        <w:t>s</w:t>
      </w:r>
      <w:r w:rsidR="000B0B5D" w:rsidRPr="00627E58">
        <w:t xml:space="preserve"> </w:t>
      </w:r>
      <w:r w:rsidR="00C476E3" w:rsidRPr="00627E58">
        <w:t xml:space="preserve">of the </w:t>
      </w:r>
      <w:r w:rsidR="000B0B5D" w:rsidRPr="00627E58">
        <w:t>metho</w:t>
      </w:r>
      <w:r w:rsidR="00C476E3" w:rsidRPr="00627E58">
        <w:t>d</w:t>
      </w:r>
      <w:r w:rsidR="000B0B5D" w:rsidRPr="00627E58">
        <w:t xml:space="preserve"> have been provided in </w:t>
      </w:r>
      <w:r w:rsidR="000B0B5D" w:rsidRPr="00627E58">
        <w:fldChar w:fldCharType="begin"/>
      </w:r>
      <w:r w:rsidR="000B0B5D" w:rsidRPr="00627E58">
        <w:instrText xml:space="preserve"> REF _Ref205361132 \r \h </w:instrText>
      </w:r>
      <w:r w:rsidR="000B0B5D" w:rsidRPr="00627E58">
        <w:fldChar w:fldCharType="separate"/>
      </w:r>
      <w:r w:rsidR="00930922">
        <w:t>Appendix C</w:t>
      </w:r>
      <w:r w:rsidR="000B0B5D" w:rsidRPr="00627E58">
        <w:fldChar w:fldCharType="end"/>
      </w:r>
      <w:r w:rsidR="002242DD" w:rsidRPr="00627E58">
        <w:t xml:space="preserve"> and key data sources are found in Appendix D</w:t>
      </w:r>
      <w:r w:rsidR="00AC576D" w:rsidRPr="00627E58">
        <w:t>, E</w:t>
      </w:r>
      <w:r w:rsidR="002242DD" w:rsidRPr="00627E58">
        <w:t xml:space="preserve"> and </w:t>
      </w:r>
      <w:r w:rsidR="00AC576D" w:rsidRPr="00627E58">
        <w:t>F</w:t>
      </w:r>
      <w:r w:rsidR="000B0B5D" w:rsidRPr="00627E58">
        <w:t>.</w:t>
      </w:r>
    </w:p>
    <w:p w14:paraId="746E3261" w14:textId="2CCDA214" w:rsidR="00A9036E" w:rsidRPr="00627E58" w:rsidRDefault="00A9036E" w:rsidP="00A9036E">
      <w:r w:rsidRPr="00627E58">
        <w:rPr>
          <w:b/>
          <w:bCs/>
        </w:rPr>
        <w:t xml:space="preserve">Chapter </w:t>
      </w:r>
      <w:r w:rsidR="00F91BE7" w:rsidRPr="00627E58">
        <w:rPr>
          <w:b/>
          <w:bCs/>
        </w:rPr>
        <w:fldChar w:fldCharType="begin"/>
      </w:r>
      <w:r w:rsidR="00F91BE7" w:rsidRPr="00627E58">
        <w:rPr>
          <w:b/>
          <w:bCs/>
        </w:rPr>
        <w:instrText xml:space="preserve"> REF _Ref204941829 \r \h </w:instrText>
      </w:r>
      <w:r w:rsidR="000F5972" w:rsidRPr="00627E58">
        <w:rPr>
          <w:b/>
          <w:bCs/>
        </w:rPr>
        <w:instrText xml:space="preserve"> \* MERGEFORMAT </w:instrText>
      </w:r>
      <w:r w:rsidR="00F91BE7" w:rsidRPr="00627E58">
        <w:rPr>
          <w:b/>
          <w:bCs/>
        </w:rPr>
      </w:r>
      <w:r w:rsidR="00F91BE7" w:rsidRPr="00627E58">
        <w:rPr>
          <w:b/>
          <w:bCs/>
        </w:rPr>
        <w:fldChar w:fldCharType="separate"/>
      </w:r>
      <w:r w:rsidR="00930922">
        <w:rPr>
          <w:b/>
          <w:bCs/>
        </w:rPr>
        <w:t>4</w:t>
      </w:r>
      <w:r w:rsidR="00F91BE7" w:rsidRPr="00627E58">
        <w:rPr>
          <w:b/>
          <w:bCs/>
        </w:rPr>
        <w:fldChar w:fldCharType="end"/>
      </w:r>
      <w:r w:rsidR="004F7978" w:rsidRPr="00627E58">
        <w:rPr>
          <w:b/>
          <w:bCs/>
        </w:rPr>
        <w:t xml:space="preserve"> – </w:t>
      </w:r>
      <w:r w:rsidR="00F91BE7" w:rsidRPr="00627E58">
        <w:rPr>
          <w:b/>
          <w:bCs/>
        </w:rPr>
        <w:fldChar w:fldCharType="begin"/>
      </w:r>
      <w:r w:rsidR="00F91BE7" w:rsidRPr="00627E58">
        <w:rPr>
          <w:b/>
          <w:bCs/>
        </w:rPr>
        <w:instrText xml:space="preserve"> REF _Ref204941838 \h </w:instrText>
      </w:r>
      <w:r w:rsidR="000F5972" w:rsidRPr="00627E58">
        <w:rPr>
          <w:b/>
          <w:bCs/>
        </w:rPr>
        <w:instrText xml:space="preserve"> \* MERGEFORMAT </w:instrText>
      </w:r>
      <w:r w:rsidR="00F91BE7" w:rsidRPr="00627E58">
        <w:rPr>
          <w:b/>
          <w:bCs/>
        </w:rPr>
      </w:r>
      <w:r w:rsidR="00F91BE7" w:rsidRPr="00627E58">
        <w:rPr>
          <w:b/>
          <w:bCs/>
        </w:rPr>
        <w:fldChar w:fldCharType="separate"/>
      </w:r>
      <w:r w:rsidR="00930922" w:rsidRPr="00930922">
        <w:rPr>
          <w:b/>
          <w:bCs/>
        </w:rPr>
        <w:t>Results – WELS Database and Sales Data Analysis</w:t>
      </w:r>
      <w:r w:rsidR="00F91BE7" w:rsidRPr="00627E58">
        <w:rPr>
          <w:b/>
          <w:bCs/>
        </w:rPr>
        <w:fldChar w:fldCharType="end"/>
      </w:r>
      <w:r w:rsidR="008D5905" w:rsidRPr="00627E58">
        <w:rPr>
          <w:b/>
          <w:bCs/>
        </w:rPr>
        <w:t>.</w:t>
      </w:r>
      <w:r w:rsidR="00904AE8" w:rsidRPr="00627E58">
        <w:rPr>
          <w:b/>
          <w:bCs/>
        </w:rPr>
        <w:t xml:space="preserve"> </w:t>
      </w:r>
      <w:r w:rsidR="00904AE8" w:rsidRPr="00627E58">
        <w:t xml:space="preserve">This chapter </w:t>
      </w:r>
      <w:r w:rsidR="00D16F90" w:rsidRPr="00627E58">
        <w:t xml:space="preserve">presents the results of </w:t>
      </w:r>
      <w:r w:rsidR="00B840DB" w:rsidRPr="00627E58">
        <w:t xml:space="preserve">an </w:t>
      </w:r>
      <w:r w:rsidR="00D16F90" w:rsidRPr="00627E58">
        <w:t>analysis of the WELS database and sales data acquired through product manufacturer and supplier interviews and surveys.</w:t>
      </w:r>
    </w:p>
    <w:p w14:paraId="3CF4F1CF" w14:textId="27231BF8" w:rsidR="004F7978" w:rsidRPr="00627E58" w:rsidRDefault="00A9036E" w:rsidP="00A9036E">
      <w:r w:rsidRPr="00627E58">
        <w:rPr>
          <w:b/>
          <w:bCs/>
        </w:rPr>
        <w:t xml:space="preserve">Chapter </w:t>
      </w:r>
      <w:r w:rsidR="00BB288A" w:rsidRPr="00627E58">
        <w:rPr>
          <w:b/>
          <w:bCs/>
        </w:rPr>
        <w:fldChar w:fldCharType="begin"/>
      </w:r>
      <w:r w:rsidR="00BB288A" w:rsidRPr="00627E58">
        <w:rPr>
          <w:b/>
          <w:bCs/>
        </w:rPr>
        <w:instrText xml:space="preserve"> REF _Ref204941858 \r \h </w:instrText>
      </w:r>
      <w:r w:rsidR="000F5972" w:rsidRPr="00627E58">
        <w:rPr>
          <w:b/>
          <w:bCs/>
        </w:rPr>
        <w:instrText xml:space="preserve"> \* MERGEFORMAT </w:instrText>
      </w:r>
      <w:r w:rsidR="00BB288A" w:rsidRPr="00627E58">
        <w:rPr>
          <w:b/>
          <w:bCs/>
        </w:rPr>
      </w:r>
      <w:r w:rsidR="00BB288A" w:rsidRPr="00627E58">
        <w:rPr>
          <w:b/>
          <w:bCs/>
        </w:rPr>
        <w:fldChar w:fldCharType="separate"/>
      </w:r>
      <w:r w:rsidR="00930922">
        <w:rPr>
          <w:b/>
          <w:bCs/>
        </w:rPr>
        <w:t>5</w:t>
      </w:r>
      <w:r w:rsidR="00BB288A" w:rsidRPr="00627E58">
        <w:rPr>
          <w:b/>
          <w:bCs/>
        </w:rPr>
        <w:fldChar w:fldCharType="end"/>
      </w:r>
      <w:r w:rsidR="004F7978" w:rsidRPr="00627E58">
        <w:rPr>
          <w:b/>
          <w:bCs/>
        </w:rPr>
        <w:t xml:space="preserve"> – </w:t>
      </w:r>
      <w:r w:rsidR="00BB288A" w:rsidRPr="00627E58">
        <w:rPr>
          <w:b/>
          <w:bCs/>
        </w:rPr>
        <w:fldChar w:fldCharType="begin"/>
      </w:r>
      <w:r w:rsidR="00BB288A" w:rsidRPr="00627E58">
        <w:rPr>
          <w:b/>
          <w:bCs/>
        </w:rPr>
        <w:instrText xml:space="preserve"> REF _Ref204941868 \h </w:instrText>
      </w:r>
      <w:r w:rsidR="000F5972" w:rsidRPr="00627E58">
        <w:rPr>
          <w:b/>
          <w:bCs/>
        </w:rPr>
        <w:instrText xml:space="preserve"> \* MERGEFORMAT </w:instrText>
      </w:r>
      <w:r w:rsidR="00BB288A" w:rsidRPr="00627E58">
        <w:rPr>
          <w:b/>
          <w:bCs/>
        </w:rPr>
      </w:r>
      <w:r w:rsidR="00BB288A" w:rsidRPr="00627E58">
        <w:rPr>
          <w:b/>
          <w:bCs/>
        </w:rPr>
        <w:fldChar w:fldCharType="separate"/>
      </w:r>
      <w:r w:rsidR="00930922" w:rsidRPr="00930922">
        <w:rPr>
          <w:b/>
          <w:bCs/>
        </w:rPr>
        <w:t>Results – Modelled Water, Energy, GHG and Bill Savings</w:t>
      </w:r>
      <w:r w:rsidR="00BB288A" w:rsidRPr="00627E58">
        <w:rPr>
          <w:b/>
          <w:bCs/>
        </w:rPr>
        <w:fldChar w:fldCharType="end"/>
      </w:r>
      <w:r w:rsidR="00751A6B" w:rsidRPr="00627E58">
        <w:rPr>
          <w:b/>
          <w:bCs/>
        </w:rPr>
        <w:t xml:space="preserve">. </w:t>
      </w:r>
      <w:r w:rsidR="00751A6B" w:rsidRPr="00627E58">
        <w:t>This chapter presents the</w:t>
      </w:r>
      <w:r w:rsidR="00904AE8" w:rsidRPr="00627E58">
        <w:t xml:space="preserve"> updated</w:t>
      </w:r>
      <w:r w:rsidR="00751A6B" w:rsidRPr="00627E58">
        <w:t xml:space="preserve"> modelling results for </w:t>
      </w:r>
      <w:r w:rsidR="00904AE8" w:rsidRPr="00627E58">
        <w:t>the with and without WELS scenarios, documenting the water, energy, GHG emission and bill savings</w:t>
      </w:r>
      <w:r w:rsidR="00EC78C3" w:rsidRPr="00627E58">
        <w:t xml:space="preserve"> for Australia as a whole</w:t>
      </w:r>
      <w:r w:rsidR="00904AE8" w:rsidRPr="00627E58">
        <w:t>.</w:t>
      </w:r>
      <w:r w:rsidR="0033306A" w:rsidRPr="00627E58">
        <w:t xml:space="preserve"> </w:t>
      </w:r>
      <w:r w:rsidR="00EC78C3" w:rsidRPr="00627E58">
        <w:t xml:space="preserve">State level </w:t>
      </w:r>
      <w:r w:rsidR="008D0620" w:rsidRPr="00627E58">
        <w:t>results</w:t>
      </w:r>
      <w:r w:rsidR="00EC78C3" w:rsidRPr="00627E58">
        <w:t xml:space="preserve"> </w:t>
      </w:r>
      <w:r w:rsidR="008D0620" w:rsidRPr="00627E58">
        <w:t>a</w:t>
      </w:r>
      <w:r w:rsidR="00EC78C3" w:rsidRPr="00627E58">
        <w:t>re</w:t>
      </w:r>
      <w:r w:rsidR="008D0620" w:rsidRPr="00627E58">
        <w:t xml:space="preserve"> found in </w:t>
      </w:r>
      <w:r w:rsidR="002F7A08" w:rsidRPr="00627E58">
        <w:t>Appendix</w:t>
      </w:r>
      <w:r w:rsidR="008D0620" w:rsidRPr="00627E58">
        <w:t xml:space="preserve"> </w:t>
      </w:r>
      <w:r w:rsidR="00AC576D" w:rsidRPr="00627E58">
        <w:t>G</w:t>
      </w:r>
      <w:r w:rsidR="008D0620" w:rsidRPr="00627E58">
        <w:t>.</w:t>
      </w:r>
    </w:p>
    <w:p w14:paraId="28178FD9" w14:textId="56D9516E" w:rsidR="00975632" w:rsidRPr="006A0CD9" w:rsidRDefault="004F7978" w:rsidP="00A9036E">
      <w:pPr>
        <w:rPr>
          <w:b/>
          <w:bCs/>
        </w:rPr>
      </w:pPr>
      <w:r w:rsidRPr="00627E58">
        <w:rPr>
          <w:b/>
          <w:bCs/>
        </w:rPr>
        <w:t>Chapt</w:t>
      </w:r>
      <w:r w:rsidR="006A0CD9">
        <w:rPr>
          <w:b/>
          <w:bCs/>
        </w:rPr>
        <w:t xml:space="preserve">er </w:t>
      </w:r>
      <w:r w:rsidR="006A0CD9">
        <w:rPr>
          <w:b/>
          <w:bCs/>
        </w:rPr>
        <w:fldChar w:fldCharType="begin"/>
      </w:r>
      <w:r w:rsidR="006A0CD9">
        <w:rPr>
          <w:b/>
          <w:bCs/>
        </w:rPr>
        <w:instrText xml:space="preserve"> REF _Ref215487875 \r \h </w:instrText>
      </w:r>
      <w:r w:rsidR="006A0CD9">
        <w:rPr>
          <w:b/>
          <w:bCs/>
        </w:rPr>
      </w:r>
      <w:r w:rsidR="006A0CD9">
        <w:rPr>
          <w:b/>
          <w:bCs/>
        </w:rPr>
        <w:fldChar w:fldCharType="separate"/>
      </w:r>
      <w:r w:rsidR="00930922">
        <w:rPr>
          <w:b/>
          <w:bCs/>
        </w:rPr>
        <w:t>6</w:t>
      </w:r>
      <w:r w:rsidR="006A0CD9">
        <w:rPr>
          <w:b/>
          <w:bCs/>
        </w:rPr>
        <w:fldChar w:fldCharType="end"/>
      </w:r>
      <w:r w:rsidR="006A0CD9">
        <w:rPr>
          <w:b/>
          <w:bCs/>
        </w:rPr>
        <w:t xml:space="preserve"> – </w:t>
      </w:r>
      <w:r w:rsidR="006A0CD9" w:rsidRPr="006A0CD9">
        <w:rPr>
          <w:b/>
          <w:bCs/>
        </w:rPr>
        <w:fldChar w:fldCharType="begin"/>
      </w:r>
      <w:r w:rsidR="006A0CD9" w:rsidRPr="006A0CD9">
        <w:rPr>
          <w:b/>
          <w:bCs/>
        </w:rPr>
        <w:instrText xml:space="preserve"> REF _Ref215487878 \h  \* MERGEFORMAT </w:instrText>
      </w:r>
      <w:r w:rsidR="006A0CD9" w:rsidRPr="006A0CD9">
        <w:rPr>
          <w:b/>
          <w:bCs/>
        </w:rPr>
      </w:r>
      <w:r w:rsidR="006A0CD9" w:rsidRPr="006A0CD9">
        <w:rPr>
          <w:b/>
          <w:bCs/>
        </w:rPr>
        <w:fldChar w:fldCharType="separate"/>
      </w:r>
      <w:r w:rsidR="00930922" w:rsidRPr="00930922">
        <w:rPr>
          <w:b/>
          <w:bCs/>
          <w:lang w:eastAsia="ko-KR"/>
        </w:rPr>
        <w:t>Discussion and Conclusions</w:t>
      </w:r>
      <w:r w:rsidR="006A0CD9" w:rsidRPr="006A0CD9">
        <w:rPr>
          <w:b/>
          <w:bCs/>
        </w:rPr>
        <w:fldChar w:fldCharType="end"/>
      </w:r>
      <w:r w:rsidR="00457CD6">
        <w:rPr>
          <w:b/>
          <w:bCs/>
        </w:rPr>
        <w:t>.</w:t>
      </w:r>
      <w:r w:rsidR="00751A6B" w:rsidRPr="00627E58">
        <w:t xml:space="preserve"> This chapter explains the</w:t>
      </w:r>
      <w:r w:rsidR="000F5972" w:rsidRPr="00627E58">
        <w:t xml:space="preserve"> overall</w:t>
      </w:r>
      <w:r w:rsidR="00751A6B" w:rsidRPr="00627E58">
        <w:t xml:space="preserve"> insights of the evaluation.</w:t>
      </w:r>
      <w:r w:rsidR="00975632" w:rsidRPr="00627E58">
        <w:br w:type="page"/>
      </w:r>
    </w:p>
    <w:p w14:paraId="1213A730" w14:textId="070CBC5F" w:rsidR="00AF0031" w:rsidRPr="00627E58" w:rsidRDefault="00AF0031" w:rsidP="009B2F3A">
      <w:pPr>
        <w:pStyle w:val="H2bullet"/>
      </w:pPr>
      <w:bookmarkStart w:id="25" w:name="_Ref204941790"/>
      <w:bookmarkStart w:id="26" w:name="_Ref204941797"/>
      <w:bookmarkStart w:id="27" w:name="_Ref205376246"/>
      <w:bookmarkStart w:id="28" w:name="_Toc215143221"/>
      <w:r w:rsidRPr="00627E58">
        <w:lastRenderedPageBreak/>
        <w:t>WELS and water management in Australia</w:t>
      </w:r>
      <w:bookmarkEnd w:id="24"/>
      <w:bookmarkEnd w:id="25"/>
      <w:bookmarkEnd w:id="26"/>
      <w:bookmarkEnd w:id="27"/>
      <w:bookmarkEnd w:id="28"/>
    </w:p>
    <w:p w14:paraId="574DB2B7" w14:textId="156F5BFB" w:rsidR="00C97150" w:rsidRDefault="00C97150" w:rsidP="00C97150">
      <w:pPr>
        <w:rPr>
          <w:rStyle w:val="Heading3Char"/>
          <w:b w:val="0"/>
          <w:color w:val="0F4BEB"/>
          <w:sz w:val="26"/>
        </w:rPr>
      </w:pPr>
      <w:bookmarkStart w:id="29" w:name="_Toc195003107"/>
      <w:r w:rsidRPr="00C97150">
        <w:t>The WELS scheme</w:t>
      </w:r>
      <w:r w:rsidR="00B978CA">
        <w:t xml:space="preserve"> </w:t>
      </w:r>
      <w:r w:rsidR="0059584A">
        <w:t xml:space="preserve">was developed and </w:t>
      </w:r>
      <w:r w:rsidR="00D25F64">
        <w:t>operates</w:t>
      </w:r>
      <w:r w:rsidR="00B978CA">
        <w:t xml:space="preserve"> within a wider </w:t>
      </w:r>
      <w:r w:rsidR="00D25F64">
        <w:t xml:space="preserve">context of </w:t>
      </w:r>
      <w:r w:rsidR="00B978CA">
        <w:t xml:space="preserve">urban water </w:t>
      </w:r>
      <w:r w:rsidR="0059584A">
        <w:t>management in Australia</w:t>
      </w:r>
      <w:r w:rsidR="00D25F64">
        <w:t>.</w:t>
      </w:r>
    </w:p>
    <w:p w14:paraId="725FC2D9" w14:textId="4CD30AAF" w:rsidR="00C43FD8" w:rsidRPr="00627E58" w:rsidRDefault="00AF0031">
      <w:pPr>
        <w:pStyle w:val="H3bullet"/>
      </w:pPr>
      <w:bookmarkStart w:id="30" w:name="_Toc215143222"/>
      <w:r w:rsidRPr="00627E58">
        <w:rPr>
          <w:rStyle w:val="Heading3Char"/>
          <w:b/>
          <w:color w:val="0F4BEB"/>
          <w:sz w:val="26"/>
        </w:rPr>
        <w:t>History of</w:t>
      </w:r>
      <w:r w:rsidR="000F7B2B" w:rsidRPr="00627E58">
        <w:rPr>
          <w:rStyle w:val="Heading3Char"/>
          <w:b/>
          <w:color w:val="0F4BEB"/>
          <w:sz w:val="26"/>
        </w:rPr>
        <w:t xml:space="preserve"> the</w:t>
      </w:r>
      <w:r w:rsidRPr="00627E58">
        <w:rPr>
          <w:rStyle w:val="Heading3Char"/>
          <w:b/>
          <w:color w:val="0F4BEB"/>
          <w:sz w:val="26"/>
        </w:rPr>
        <w:t xml:space="preserve"> WELS</w:t>
      </w:r>
      <w:bookmarkEnd w:id="29"/>
      <w:r w:rsidR="000F7B2B" w:rsidRPr="00627E58">
        <w:rPr>
          <w:rStyle w:val="Heading3Char"/>
          <w:b/>
          <w:color w:val="0F4BEB"/>
          <w:sz w:val="26"/>
        </w:rPr>
        <w:t xml:space="preserve"> scheme</w:t>
      </w:r>
      <w:bookmarkEnd w:id="30"/>
    </w:p>
    <w:p w14:paraId="77FAF7EC" w14:textId="2DA0E036" w:rsidR="005E5C9C" w:rsidRPr="00627E58" w:rsidRDefault="005E5C9C" w:rsidP="005E5C9C">
      <w:r w:rsidRPr="00627E58">
        <w:t xml:space="preserve">Introduced through the </w:t>
      </w:r>
      <w:r w:rsidRPr="00697E9D">
        <w:rPr>
          <w:i/>
          <w:iCs/>
        </w:rPr>
        <w:t>WELS Act</w:t>
      </w:r>
      <w:r w:rsidRPr="00627E58">
        <w:t xml:space="preserve"> in 2005, the scheme’s launch closely aligned with the prolonged 'Millennium Drought' in Australia (late 1996 to early 2010), positioning </w:t>
      </w:r>
      <w:r w:rsidR="002D03A2" w:rsidRPr="00627E58">
        <w:t xml:space="preserve">the </w:t>
      </w:r>
      <w:r w:rsidRPr="00627E58">
        <w:t xml:space="preserve">WELS </w:t>
      </w:r>
      <w:r w:rsidR="002D03A2" w:rsidRPr="00627E58">
        <w:t xml:space="preserve">scheme </w:t>
      </w:r>
      <w:r w:rsidRPr="00627E58">
        <w:t xml:space="preserve">at the centre of national water efficiency initiatives. During this period, governments and water utilities implemented a range of demand management measures, such as rebates, product swaps and retrofits, all of which specified products based on WELS star ratings. Additionally, updates to planning and plumbing regulations increasingly referenced these ratings to </w:t>
      </w:r>
      <w:r w:rsidR="003C7A73" w:rsidRPr="00627E58">
        <w:t>reduce water demand</w:t>
      </w:r>
      <w:r w:rsidRPr="00627E58">
        <w:t>.</w:t>
      </w:r>
    </w:p>
    <w:p w14:paraId="312E9922" w14:textId="1B308156" w:rsidR="00C43FD8" w:rsidRPr="00627E58" w:rsidRDefault="00D86A53" w:rsidP="005E5C9C">
      <w:r w:rsidRPr="00627E58">
        <w:t xml:space="preserve">The scheme is administered by a dedicated team </w:t>
      </w:r>
      <w:r w:rsidR="005E5C9C" w:rsidRPr="00627E58">
        <w:t xml:space="preserve">within the </w:t>
      </w:r>
      <w:r w:rsidR="003C7A73" w:rsidRPr="00627E58">
        <w:t xml:space="preserve">Australian Government </w:t>
      </w:r>
      <w:r w:rsidR="005E5C9C" w:rsidRPr="00627E58">
        <w:t>Department of Climate Change, Energy the Environment and Water (DCCEEW). Since 1 July 2006, any regulated water-using products imported into or manufactured in Australia must be registered and bear the scheme’s label</w:t>
      </w:r>
      <w:r w:rsidR="003C7A73" w:rsidRPr="00627E58">
        <w:t xml:space="preserve"> or information in text advice</w:t>
      </w:r>
      <w:r w:rsidR="005E5C9C" w:rsidRPr="00627E58">
        <w:t xml:space="preserve"> </w:t>
      </w:r>
      <w:r w:rsidR="003C7A73" w:rsidRPr="00627E58">
        <w:t>when</w:t>
      </w:r>
      <w:r w:rsidR="005E5C9C" w:rsidRPr="00627E58">
        <w:t xml:space="preserve"> offered for supply.</w:t>
      </w:r>
    </w:p>
    <w:p w14:paraId="6568F038" w14:textId="41A6BCFA" w:rsidR="00AF0031" w:rsidRPr="007606E4" w:rsidRDefault="00AF0031" w:rsidP="007606E4">
      <w:pPr>
        <w:pStyle w:val="H4bullet"/>
      </w:pPr>
      <w:r w:rsidRPr="007606E4">
        <w:t xml:space="preserve">Before </w:t>
      </w:r>
      <w:r w:rsidR="000F7B2B" w:rsidRPr="007606E4">
        <w:t>the WELS</w:t>
      </w:r>
      <w:r w:rsidR="000F7B2B" w:rsidRPr="007606E4">
        <w:rPr>
          <w:rStyle w:val="Heading3Char"/>
          <w:b/>
          <w:color w:val="0F4BEB"/>
        </w:rPr>
        <w:t xml:space="preserve"> scheme</w:t>
      </w:r>
    </w:p>
    <w:p w14:paraId="7F7A87FB" w14:textId="7EB58A1C" w:rsidR="00F70AD5" w:rsidRPr="00627E58" w:rsidRDefault="00F70AD5" w:rsidP="00F70AD5">
      <w:r w:rsidRPr="00627E58">
        <w:t>Before the introduction of the mandatory WELS scheme, water efficiency labelling operated on a voluntary basis under the National Water Conservation Rating and Labelling Scheme, established in 1988. Initially managed by the Melbourne Metropolitan Board of Works</w:t>
      </w:r>
      <w:r w:rsidR="009C031E">
        <w:t xml:space="preserve"> (now Melbourne Water)</w:t>
      </w:r>
      <w:r w:rsidRPr="00627E58">
        <w:t>, this scheme later passed to</w:t>
      </w:r>
      <w:r w:rsidR="00094986">
        <w:t xml:space="preserve"> the</w:t>
      </w:r>
      <w:r w:rsidRPr="00627E58">
        <w:t xml:space="preserve"> </w:t>
      </w:r>
      <w:r w:rsidR="0034336C">
        <w:t>Water Efficiency and Plumbing Group (WEAP Group)</w:t>
      </w:r>
      <w:r w:rsidR="00A335E4">
        <w:t xml:space="preserve">. In 1994, </w:t>
      </w:r>
      <w:r w:rsidR="00DF2C77">
        <w:t>building on the Victorian scheme, a national voluntary water efficiency labelling scheme was established by the WEAP Group and the Australian Water Resources Council (AWRC</w:t>
      </w:r>
      <w:r w:rsidR="003A58E3">
        <w:t>). This</w:t>
      </w:r>
      <w:r w:rsidR="00A44E58">
        <w:t xml:space="preserve"> </w:t>
      </w:r>
      <w:r w:rsidR="00094986">
        <w:t xml:space="preserve">nationwide </w:t>
      </w:r>
      <w:r w:rsidR="00A44E58">
        <w:t>scheme</w:t>
      </w:r>
      <w:r w:rsidR="00094986">
        <w:t xml:space="preserve"> </w:t>
      </w:r>
      <w:r w:rsidR="00A44E58">
        <w:t xml:space="preserve">passed to Melbourne Water and Sydney Water in </w:t>
      </w:r>
      <w:r w:rsidR="00094986">
        <w:t xml:space="preserve">1995 and later, </w:t>
      </w:r>
      <w:r w:rsidRPr="00627E58">
        <w:t xml:space="preserve">in 1999, to the Water Services Association of Australia (WSAA). Participation was limited, with only a fraction of </w:t>
      </w:r>
      <w:r w:rsidR="0071169F" w:rsidRPr="00627E58">
        <w:t xml:space="preserve">potential </w:t>
      </w:r>
      <w:r w:rsidRPr="00627E58">
        <w:t xml:space="preserve">product models carrying labels, which restricted its impact on national water savings. Recognising the need for broader uptake, the </w:t>
      </w:r>
      <w:r w:rsidRPr="00A24165">
        <w:rPr>
          <w:i/>
          <w:iCs/>
        </w:rPr>
        <w:t>WELS Act</w:t>
      </w:r>
      <w:r w:rsidRPr="00627E58">
        <w:t xml:space="preserve"> was enacted to make water efficiency labelling compulsory</w:t>
      </w:r>
      <w:r w:rsidR="00D66A94" w:rsidRPr="00627E58">
        <w:t xml:space="preserve"> and allow for minimum water efficiency standards</w:t>
      </w:r>
      <w:r w:rsidRPr="00627E58">
        <w:t>.</w:t>
      </w:r>
    </w:p>
    <w:p w14:paraId="5D52FED5" w14:textId="0C5E684B" w:rsidR="00F70AD5" w:rsidRPr="00627E58" w:rsidRDefault="00F70AD5" w:rsidP="00F70AD5">
      <w:r w:rsidRPr="00627E58">
        <w:t xml:space="preserve">The technical </w:t>
      </w:r>
      <w:r w:rsidR="008B689F" w:rsidRPr="00627E58">
        <w:t xml:space="preserve">requirements that products must be tested to and meet are </w:t>
      </w:r>
      <w:r w:rsidR="00B54B66">
        <w:t xml:space="preserve">specified </w:t>
      </w:r>
      <w:r w:rsidR="008B689F" w:rsidRPr="00627E58">
        <w:t xml:space="preserve">in </w:t>
      </w:r>
      <w:r w:rsidRPr="00627E58">
        <w:t xml:space="preserve">the AS/NZS 6400 standard, ‘Water efficient products – Rating and labelling’, which </w:t>
      </w:r>
      <w:r w:rsidR="001613EA" w:rsidRPr="00627E58">
        <w:t>predates</w:t>
      </w:r>
      <w:r w:rsidRPr="00627E58">
        <w:t xml:space="preserve"> the </w:t>
      </w:r>
      <w:r w:rsidR="00DD7E44">
        <w:t xml:space="preserve">WELS </w:t>
      </w:r>
      <w:r w:rsidRPr="00627E58">
        <w:t>scheme itself. Originally introduced as MP 64</w:t>
      </w:r>
      <w:r w:rsidR="00E531EF" w:rsidRPr="00627E58">
        <w:t xml:space="preserve"> - </w:t>
      </w:r>
      <w:r w:rsidRPr="00627E58">
        <w:t>1992, it provided the framework for the earlier voluntary labelling initiative and underwent several updates before incorporating WELS requirements in its 2005 revision.</w:t>
      </w:r>
      <w:r w:rsidR="008B689F" w:rsidRPr="00627E58">
        <w:t xml:space="preserve"> </w:t>
      </w:r>
    </w:p>
    <w:p w14:paraId="65C67E94" w14:textId="3293C919" w:rsidR="00F70AD5" w:rsidRPr="00627E58" w:rsidRDefault="00F70AD5" w:rsidP="00F70AD5">
      <w:r w:rsidRPr="00627E58">
        <w:t>Both WELS and its precursor operated alongside a range of other standards and regulat</w:t>
      </w:r>
      <w:r w:rsidR="00377E20" w:rsidRPr="00627E58">
        <w:t>ions for WELS-regulated plumbing fittings and appliances</w:t>
      </w:r>
      <w:r w:rsidRPr="00627E58">
        <w:t xml:space="preserve">. Notable among these </w:t>
      </w:r>
      <w:r w:rsidR="00C5031A" w:rsidRPr="00627E58">
        <w:t>are</w:t>
      </w:r>
      <w:r w:rsidR="004959C6" w:rsidRPr="00627E58">
        <w:t xml:space="preserve"> the</w:t>
      </w:r>
      <w:r w:rsidRPr="00627E58">
        <w:t>:</w:t>
      </w:r>
    </w:p>
    <w:p w14:paraId="583CC5AC" w14:textId="77777777" w:rsidR="00F70AD5" w:rsidRPr="00627E58" w:rsidRDefault="00F70AD5" w:rsidP="001613EA">
      <w:pPr>
        <w:pStyle w:val="ListBullet"/>
      </w:pPr>
      <w:r w:rsidRPr="00627E58">
        <w:t>National Certification Plumbing and Drainage Products (NCPDP) Scheme: Launched in 1988, this voluntary program set out water conservation goals for plumbing product regulation, coordinated by Standards Australia and relevant authorities.</w:t>
      </w:r>
    </w:p>
    <w:p w14:paraId="2CBE1B25" w14:textId="28AF1CF3" w:rsidR="002C2C8A" w:rsidRPr="00627E58" w:rsidRDefault="00F70AD5" w:rsidP="002C2C8A">
      <w:pPr>
        <w:pStyle w:val="ListBullet"/>
      </w:pPr>
      <w:r w:rsidRPr="00627E58">
        <w:t>WaterMark Certification Scheme: Building on the NCPDP, the inaugural Plumbing Code of Australia (2004) made WaterMark certification a legal requirement, which then became essential for WELS product registration.</w:t>
      </w:r>
      <w:r w:rsidR="0046335E">
        <w:t xml:space="preserve"> WaterMark itself has no water efficiency objectives </w:t>
      </w:r>
      <w:r w:rsidR="00701F29">
        <w:t xml:space="preserve">but </w:t>
      </w:r>
      <w:r w:rsidR="001E6C69">
        <w:t xml:space="preserve">provides certification that </w:t>
      </w:r>
      <w:r w:rsidR="006C2F39">
        <w:t xml:space="preserve">plumbing and drainage products are </w:t>
      </w:r>
      <w:r w:rsidR="001E6C69" w:rsidRPr="001E6C69">
        <w:t>fit for use and safe</w:t>
      </w:r>
      <w:r w:rsidR="001E6C69">
        <w:t>.</w:t>
      </w:r>
    </w:p>
    <w:p w14:paraId="1E0F7300" w14:textId="61910FA6" w:rsidR="00F70AD5" w:rsidRPr="00627E58" w:rsidRDefault="00F70AD5" w:rsidP="001613EA">
      <w:pPr>
        <w:pStyle w:val="ListBullet"/>
      </w:pPr>
      <w:r w:rsidRPr="00627E58">
        <w:t xml:space="preserve">AS 3500: This standard established maximum flush volumes for toilets from 1993, </w:t>
      </w:r>
      <w:r w:rsidR="00377E20" w:rsidRPr="00627E58">
        <w:t>al</w:t>
      </w:r>
      <w:r w:rsidRPr="00627E58">
        <w:t>though full adoption across states took time. Dual-flush toilets became a code requirement in the 1980s.</w:t>
      </w:r>
    </w:p>
    <w:p w14:paraId="51B6F23F" w14:textId="77777777" w:rsidR="00F70AD5" w:rsidRPr="00627E58" w:rsidRDefault="00F70AD5" w:rsidP="001613EA">
      <w:pPr>
        <w:pStyle w:val="ListBullet"/>
      </w:pPr>
      <w:r w:rsidRPr="00627E58">
        <w:t>Energy Labelling: Washing machines and dishwashers have been subject to mandatory energy labelling since 1998.</w:t>
      </w:r>
    </w:p>
    <w:p w14:paraId="244041F1" w14:textId="6A968B69" w:rsidR="00BD2281" w:rsidRPr="00627E58" w:rsidRDefault="008467DA" w:rsidP="00F70AD5">
      <w:r>
        <w:t>Some of t</w:t>
      </w:r>
      <w:r w:rsidR="00F70AD5" w:rsidRPr="00627E58">
        <w:t>hese pre-existing measures already contributed to improved efficiency for specific products, so the water savings attributed to WELS should be understood as additional benefits on top of those earlier advances.</w:t>
      </w:r>
    </w:p>
    <w:p w14:paraId="205145C1" w14:textId="5CA11576" w:rsidR="00D21B21" w:rsidRPr="007606E4" w:rsidRDefault="00D21B21" w:rsidP="007606E4">
      <w:pPr>
        <w:pStyle w:val="H4bullet"/>
      </w:pPr>
      <w:r w:rsidRPr="007606E4">
        <w:lastRenderedPageBreak/>
        <w:t>Amendments</w:t>
      </w:r>
      <w:r w:rsidR="00DC4B9C" w:rsidRPr="007606E4">
        <w:t xml:space="preserve"> to </w:t>
      </w:r>
      <w:r w:rsidR="000F7B2B" w:rsidRPr="007606E4">
        <w:rPr>
          <w:rStyle w:val="Heading3Char"/>
          <w:b/>
          <w:color w:val="0F4BEB"/>
        </w:rPr>
        <w:t>the WELS scheme</w:t>
      </w:r>
    </w:p>
    <w:p w14:paraId="3149BED3" w14:textId="76256512" w:rsidR="000F1F81" w:rsidRPr="00627E58" w:rsidRDefault="00DC4B9C" w:rsidP="00FD5032">
      <w:r w:rsidRPr="00627E58">
        <w:t xml:space="preserve">AS/NZS6400:2005 (the first technical standard to incorporate the WELS specifications) has been updated </w:t>
      </w:r>
      <w:r w:rsidR="00674BAB" w:rsidRPr="00627E58">
        <w:t xml:space="preserve">over time with the </w:t>
      </w:r>
      <w:r w:rsidR="00B4769A" w:rsidRPr="00627E58">
        <w:t xml:space="preserve">current version </w:t>
      </w:r>
      <w:r w:rsidR="00674BAB" w:rsidRPr="00627E58">
        <w:t>being</w:t>
      </w:r>
      <w:r w:rsidR="00B4769A" w:rsidRPr="00627E58">
        <w:t xml:space="preserve"> AS/NZS6400</w:t>
      </w:r>
      <w:r w:rsidR="00674BAB" w:rsidRPr="00627E58">
        <w:t>:</w:t>
      </w:r>
      <w:r w:rsidR="00B4769A" w:rsidRPr="00627E58">
        <w:t>2016.</w:t>
      </w:r>
      <w:r w:rsidR="0090025E" w:rsidRPr="00627E58">
        <w:t xml:space="preserve"> Improvements included changes to upper limits to flow rates, adjustments to star bands and the introduction of minimum standards.</w:t>
      </w:r>
    </w:p>
    <w:p w14:paraId="19E29462" w14:textId="061D5506" w:rsidR="00EB78C6" w:rsidRPr="00627E58" w:rsidRDefault="00EB78C6" w:rsidP="00EB78C6">
      <w:pPr>
        <w:pStyle w:val="ListBullet"/>
        <w:numPr>
          <w:ilvl w:val="0"/>
          <w:numId w:val="0"/>
        </w:numPr>
      </w:pPr>
      <w:r w:rsidRPr="00627E58">
        <w:t xml:space="preserve">In 2022, Amendment No. 1 and Amendment No. 2 were published for AS/NZS 6400:2016, with Amendment No. 1 being approved in June and Amendment No. 2 in </w:t>
      </w:r>
      <w:r w:rsidR="00C11E0D">
        <w:t>November</w:t>
      </w:r>
      <w:r w:rsidR="00EB5717">
        <w:t>.</w:t>
      </w:r>
      <w:r w:rsidR="006A4F29">
        <w:t xml:space="preserve"> </w:t>
      </w:r>
      <w:r w:rsidR="00561649" w:rsidRPr="00627E58">
        <w:t xml:space="preserve">Key </w:t>
      </w:r>
      <w:r w:rsidR="00030647" w:rsidRPr="00627E58">
        <w:t>updates</w:t>
      </w:r>
      <w:r w:rsidR="00561649" w:rsidRPr="00627E58">
        <w:t xml:space="preserve"> included:</w:t>
      </w:r>
    </w:p>
    <w:p w14:paraId="3ED2202B" w14:textId="68E71DC2" w:rsidR="0081085F" w:rsidRDefault="00E82A60" w:rsidP="00E82A60">
      <w:pPr>
        <w:pStyle w:val="ListBullet"/>
      </w:pPr>
      <w:r w:rsidRPr="00627E58">
        <w:t>Updated shower star rating: a new five-star rating category introduced for high-pressure showers meeting extra performance test requirements</w:t>
      </w:r>
      <w:r w:rsidR="0081085F">
        <w:t>.</w:t>
      </w:r>
    </w:p>
    <w:p w14:paraId="0E648581" w14:textId="44E275E8" w:rsidR="00E82A60" w:rsidRPr="00627E58" w:rsidRDefault="00E82A60" w:rsidP="00E82A60">
      <w:pPr>
        <w:pStyle w:val="ListBullet"/>
      </w:pPr>
      <w:r w:rsidRPr="00627E58">
        <w:t xml:space="preserve">WELS registration number: </w:t>
      </w:r>
      <w:r w:rsidR="00BD3358" w:rsidRPr="00627E58">
        <w:t>A</w:t>
      </w:r>
      <w:r w:rsidRPr="00627E58">
        <w:t xml:space="preserve"> WELS registration number is now mandatory in all product text advice. </w:t>
      </w:r>
    </w:p>
    <w:p w14:paraId="41625A63" w14:textId="4917DCE3" w:rsidR="00E82A60" w:rsidRPr="00627E58" w:rsidRDefault="00E82A60" w:rsidP="00E82A60">
      <w:pPr>
        <w:pStyle w:val="ListBullet"/>
      </w:pPr>
      <w:r w:rsidRPr="00627E58">
        <w:t>Improved labelling: New label designs were introduced to provide more accurate information to consumers in a simpler format. Notably for combination showers, where only one shower head can operate at any time</w:t>
      </w:r>
      <w:r w:rsidR="00FA7C50" w:rsidRPr="00627E58">
        <w:t>, the standard requires</w:t>
      </w:r>
      <w:r w:rsidRPr="00627E58">
        <w:t xml:space="preserve"> an additional information label.</w:t>
      </w:r>
    </w:p>
    <w:p w14:paraId="75326E77" w14:textId="77777777" w:rsidR="00E82A60" w:rsidRPr="00627E58" w:rsidRDefault="00E82A60" w:rsidP="00E82A60">
      <w:pPr>
        <w:pStyle w:val="ListBullet"/>
      </w:pPr>
      <w:r w:rsidRPr="00627E58">
        <w:t>Transitional arrangements: Transitional arrangements were put in place to allow businesses to adapt to the new label designs and other changes.</w:t>
      </w:r>
    </w:p>
    <w:p w14:paraId="10B8F5E9" w14:textId="766FFC83" w:rsidR="00E82A60" w:rsidRPr="00627E58" w:rsidRDefault="00E82A60" w:rsidP="001353F2">
      <w:pPr>
        <w:pStyle w:val="ListBullet"/>
      </w:pPr>
      <w:r w:rsidRPr="00627E58">
        <w:t>Minimum water efficiency: for tap equipment of not less than 3</w:t>
      </w:r>
      <w:r w:rsidR="00D23871">
        <w:t>-</w:t>
      </w:r>
      <w:r w:rsidRPr="00627E58">
        <w:t>star, dual-flush cistern lavatory equipment of not less than 3</w:t>
      </w:r>
      <w:r w:rsidR="00D23871">
        <w:t>-</w:t>
      </w:r>
      <w:r w:rsidRPr="00627E58">
        <w:t>star, for urinal equipment of not less than 2</w:t>
      </w:r>
      <w:r w:rsidR="00D23871">
        <w:t>-</w:t>
      </w:r>
      <w:r w:rsidRPr="00627E58">
        <w:t xml:space="preserve">star, and for dishwashers: </w:t>
      </w:r>
      <w:r w:rsidR="00CA3BBE" w:rsidRPr="00627E58">
        <w:t xml:space="preserve">not less than </w:t>
      </w:r>
      <w:r w:rsidRPr="00627E58">
        <w:t>3.0</w:t>
      </w:r>
      <w:r w:rsidR="00D23871">
        <w:t>-</w:t>
      </w:r>
      <w:r w:rsidRPr="00627E58">
        <w:t xml:space="preserve">star for machines with a place setting capacity of 9 or greater and </w:t>
      </w:r>
      <w:r w:rsidR="00CA3BBE" w:rsidRPr="00627E58">
        <w:t xml:space="preserve">not less than </w:t>
      </w:r>
      <w:r w:rsidRPr="00627E58">
        <w:t>2.5</w:t>
      </w:r>
      <w:r w:rsidR="00D23871">
        <w:t>-</w:t>
      </w:r>
      <w:r w:rsidRPr="00627E58">
        <w:t>star for those with less than 9 place settings.</w:t>
      </w:r>
      <w:r w:rsidR="003351CD" w:rsidRPr="00627E58">
        <w:t xml:space="preserve"> These minimum water efficiency requirements for plumbing fixtures aligned to the installation requirements under the National Construction Code</w:t>
      </w:r>
      <w:r w:rsidR="002E13D8">
        <w:t xml:space="preserve"> (NCC)</w:t>
      </w:r>
      <w:r w:rsidR="003351CD" w:rsidRPr="00627E58">
        <w:t>.</w:t>
      </w:r>
    </w:p>
    <w:p w14:paraId="635996D5" w14:textId="358C0102" w:rsidR="00E82A60" w:rsidRPr="00627E58" w:rsidRDefault="00E82A60" w:rsidP="001613EA">
      <w:pPr>
        <w:pStyle w:val="ListBullet"/>
      </w:pPr>
      <w:r w:rsidRPr="00627E58">
        <w:t>Enhanced labelling and display requirements: for displaying WELS information in advertising, print media, electronic and physical displays</w:t>
      </w:r>
      <w:r w:rsidR="00E15DA4" w:rsidRPr="00627E58">
        <w:t xml:space="preserve"> - e</w:t>
      </w:r>
      <w:r w:rsidRPr="00627E58">
        <w:t xml:space="preserve">nsuring the information </w:t>
      </w:r>
      <w:r w:rsidR="00CA3BBE" w:rsidRPr="00627E58">
        <w:t>has</w:t>
      </w:r>
      <w:r w:rsidRPr="00627E58">
        <w:t xml:space="preserve"> a clear and obvious connection to the registered product.</w:t>
      </w:r>
    </w:p>
    <w:p w14:paraId="08BD495E" w14:textId="708659C4" w:rsidR="0090031A" w:rsidRPr="00627E58" w:rsidRDefault="0090031A" w:rsidP="0090031A">
      <w:pPr>
        <w:pStyle w:val="H3bullet"/>
      </w:pPr>
      <w:bookmarkStart w:id="31" w:name="_Toc215143223"/>
      <w:r w:rsidRPr="00627E58">
        <w:t>Wider urban water policy context</w:t>
      </w:r>
      <w:bookmarkEnd w:id="31"/>
    </w:p>
    <w:p w14:paraId="5534878A" w14:textId="41371CB5" w:rsidR="0090031A" w:rsidRPr="00627E58" w:rsidRDefault="0090031A" w:rsidP="0090031A">
      <w:r w:rsidRPr="00627E58">
        <w:t xml:space="preserve">The </w:t>
      </w:r>
      <w:r w:rsidR="000360E5" w:rsidRPr="00627E58">
        <w:t>WELS</w:t>
      </w:r>
      <w:r w:rsidRPr="00627E58">
        <w:t xml:space="preserve"> scheme </w:t>
      </w:r>
      <w:r w:rsidR="000360E5" w:rsidRPr="00627E58">
        <w:t>does</w:t>
      </w:r>
      <w:r w:rsidRPr="00627E58">
        <w:t xml:space="preserve"> not </w:t>
      </w:r>
      <w:r w:rsidR="002A61D2" w:rsidRPr="00627E58">
        <w:t>operate</w:t>
      </w:r>
      <w:r w:rsidRPr="00627E58">
        <w:t xml:space="preserve"> in isolation. Since its introduction in 2005, WELS has been part of a growing network of urban water efficiency policies shaped by drought response, building regulations, national reform frameworks and increasing awareness of the energy-water nexus. This section outlines how WELS fits within the broader context of Australian urban water management, tracing key milestones in the evolution of water efficiency efforts and highlighting how water-saving priorities have shifted over time.</w:t>
      </w:r>
    </w:p>
    <w:p w14:paraId="0C270975" w14:textId="5E022BF2" w:rsidR="007B7340" w:rsidRPr="00627E58" w:rsidRDefault="007B7340" w:rsidP="0090031A">
      <w:r w:rsidRPr="00627E58">
        <w:t xml:space="preserve">The scheme's enduring influence stems from its clear information label, minimum standards and its nomenclature, which underpins various initiatives and informs government building and plumbing regulations. Examples include the </w:t>
      </w:r>
      <w:r w:rsidR="007C530C" w:rsidRPr="00627E58">
        <w:t>NCC</w:t>
      </w:r>
      <w:r w:rsidRPr="00627E58">
        <w:t xml:space="preserve"> </w:t>
      </w:r>
      <w:r w:rsidR="00926E9C" w:rsidRPr="00627E58">
        <w:t xml:space="preserve">which mandate minimum water efficiency for </w:t>
      </w:r>
      <w:r w:rsidR="00A506F4" w:rsidRPr="00627E58">
        <w:t xml:space="preserve">fixtures </w:t>
      </w:r>
      <w:r w:rsidRPr="00627E58">
        <w:t xml:space="preserve">and </w:t>
      </w:r>
      <w:r w:rsidR="0019406B">
        <w:t>New South Wales (</w:t>
      </w:r>
      <w:r w:rsidRPr="00627E58">
        <w:t>NSW</w:t>
      </w:r>
      <w:r w:rsidR="0019406B">
        <w:t>)</w:t>
      </w:r>
      <w:r w:rsidRPr="00627E58">
        <w:t>'s BASIX (Building Sustainability Index)</w:t>
      </w:r>
      <w:r w:rsidR="00A506F4" w:rsidRPr="00627E58">
        <w:t xml:space="preserve"> w</w:t>
      </w:r>
      <w:r w:rsidR="00560B0D" w:rsidRPr="00627E58">
        <w:t>hich</w:t>
      </w:r>
      <w:r w:rsidR="00A506F4" w:rsidRPr="00627E58">
        <w:t xml:space="preserve"> uses WELS ratings in its tool for assessing water savings targets</w:t>
      </w:r>
      <w:r w:rsidRPr="00627E58">
        <w:t xml:space="preserve"> </w:t>
      </w:r>
      <w:r w:rsidR="00A506F4" w:rsidRPr="00627E58">
        <w:t>for new</w:t>
      </w:r>
      <w:r w:rsidRPr="00627E58">
        <w:t xml:space="preserve"> dwellings and renovations</w:t>
      </w:r>
      <w:r w:rsidR="00A506F4" w:rsidRPr="00627E58">
        <w:t>.</w:t>
      </w:r>
    </w:p>
    <w:p w14:paraId="5B4090B9" w14:textId="5318AC02" w:rsidR="0090031A" w:rsidRPr="00627E58" w:rsidRDefault="0090031A" w:rsidP="00AB2F84">
      <w:pPr>
        <w:pStyle w:val="H4bullet"/>
      </w:pPr>
      <w:r w:rsidRPr="00627E58">
        <w:t xml:space="preserve">Millennium </w:t>
      </w:r>
      <w:r w:rsidR="008D7F1E" w:rsidRPr="00627E58">
        <w:t>d</w:t>
      </w:r>
      <w:r w:rsidRPr="00627E58">
        <w:t xml:space="preserve">rought </w:t>
      </w:r>
      <w:r w:rsidR="008D7F1E" w:rsidRPr="00627E58">
        <w:t>r</w:t>
      </w:r>
      <w:r w:rsidRPr="00627E58">
        <w:t>esponse</w:t>
      </w:r>
      <w:r w:rsidR="000F7B2B" w:rsidRPr="00627E58">
        <w:t>s</w:t>
      </w:r>
      <w:r w:rsidRPr="00627E58">
        <w:t xml:space="preserve"> </w:t>
      </w:r>
    </w:p>
    <w:p w14:paraId="40905EA8" w14:textId="26A08717" w:rsidR="0090031A" w:rsidRPr="00627E58" w:rsidRDefault="0090031A" w:rsidP="0090031A">
      <w:r w:rsidRPr="00627E58">
        <w:t xml:space="preserve">The Millennium Drought (1997–2009) was a pivotal event in Australia's urban water history. It profoundly reshaped public attitudes </w:t>
      </w:r>
      <w:r w:rsidRPr="002350C8">
        <w:t>toward water use and led governments to adopt both emergency and long-term measures to reduce consumption</w:t>
      </w:r>
      <w:r w:rsidR="00922D65" w:rsidRPr="002350C8">
        <w:t xml:space="preserve"> </w:t>
      </w:r>
      <w:sdt>
        <w:sdtPr>
          <w:tag w:val="MENDELEY_CITATION_v3_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"/>
          <w:id w:val="-1277017719"/>
          <w:placeholder>
            <w:docPart w:val="8FD0D7535CAA4C87BE92A9D50EAE3429"/>
          </w:placeholder>
        </w:sdtPr>
        <w:sdtEndPr/>
        <w:sdtContent>
          <w:r w:rsidR="00277C2E" w:rsidRPr="002350C8">
            <w:t>(Productivity Commission, 2021)</w:t>
          </w:r>
        </w:sdtContent>
      </w:sdt>
      <w:r w:rsidRPr="002350C8">
        <w:t>. During</w:t>
      </w:r>
      <w:r w:rsidRPr="00627E58">
        <w:t xml:space="preserve"> this period, many jurisdictions introduced Drought Response Plans or Drought Management Plans that included progressive restriction stages, public awareness campaigns and water use audits.</w:t>
      </w:r>
    </w:p>
    <w:p w14:paraId="07F53DEB" w14:textId="6DD90C43" w:rsidR="0090031A" w:rsidRPr="00627E58" w:rsidRDefault="0090031A" w:rsidP="0090031A">
      <w:r w:rsidRPr="00627E58">
        <w:t xml:space="preserve">Water efficiency emerged as a central strategy to reduce demand. Programs such as Queensland’s Home WaterWise Rebate Scheme, Victoria’s 5-Star Building Standard and the national rollout of water-saving </w:t>
      </w:r>
      <w:r w:rsidR="009876E6">
        <w:t>fittings</w:t>
      </w:r>
      <w:r w:rsidR="002350C8">
        <w:t>,</w:t>
      </w:r>
      <w:r w:rsidR="009876E6" w:rsidRPr="00627E58">
        <w:t xml:space="preserve"> </w:t>
      </w:r>
      <w:r w:rsidR="002350C8">
        <w:t>which</w:t>
      </w:r>
      <w:r w:rsidR="000F3D2D" w:rsidRPr="00627E58">
        <w:t xml:space="preserve"> included </w:t>
      </w:r>
      <w:r w:rsidRPr="00627E58">
        <w:t>dual-flush toilets and efficient showerheads</w:t>
      </w:r>
      <w:r w:rsidR="005A1D89" w:rsidRPr="00627E58">
        <w:t xml:space="preserve">, </w:t>
      </w:r>
      <w:r w:rsidRPr="00627E58">
        <w:t>gained momentum</w:t>
      </w:r>
      <w:r w:rsidR="00922D65" w:rsidRPr="00627E58">
        <w:t xml:space="preserve"> </w:t>
      </w:r>
      <w:sdt>
        <w:sdtPr>
          <w:rPr>
            <w:color w:val="323232" w:themeColor="text2"/>
          </w:rPr>
          <w:tag w:val="MENDELEY_CITATION_v3_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"/>
          <w:id w:val="1643927829"/>
          <w:placeholder>
            <w:docPart w:val="8FD0D7535CAA4C87BE92A9D50EAE3429"/>
          </w:placeholder>
        </w:sdtPr>
        <w:sdtEndPr/>
        <w:sdtContent>
          <w:r w:rsidR="00277C2E" w:rsidRPr="009A323C">
            <w:rPr>
              <w:color w:val="323232" w:themeColor="text2"/>
            </w:rPr>
            <w:t>(DCCEEW, 2022)</w:t>
          </w:r>
        </w:sdtContent>
      </w:sdt>
      <w:r w:rsidRPr="00627E58">
        <w:t>. The WELS scheme, introduced midway through the drought in 2005, provided a critical tool to support these programs by standardising performance benchmarks for water-using appliances</w:t>
      </w:r>
      <w:r w:rsidR="00922D65" w:rsidRPr="00627E58">
        <w:t xml:space="preserve"> </w:t>
      </w:r>
      <w:sdt>
        <w:sdtPr>
          <w:rPr>
            <w:color w:val="323232" w:themeColor="text2"/>
          </w:rPr>
          <w:tag w:val="MENDELEY_CITATION_v3_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"/>
          <w:id w:val="771443374"/>
          <w:placeholder>
            <w:docPart w:val="8FD0D7535CAA4C87BE92A9D50EAE3429"/>
          </w:placeholder>
        </w:sdtPr>
        <w:sdtEndPr/>
        <w:sdtContent>
          <w:r w:rsidR="00277C2E" w:rsidRPr="009A323C">
            <w:rPr>
              <w:color w:val="323232" w:themeColor="text2"/>
            </w:rPr>
            <w:t>(ISF, 2018)</w:t>
          </w:r>
        </w:sdtContent>
      </w:sdt>
      <w:r w:rsidRPr="00627E58">
        <w:t>. Many rebate schemes made minimum WELS ratings a prerequisite for eligibility, helping accelerate market transformation.</w:t>
      </w:r>
    </w:p>
    <w:p w14:paraId="677D0DCC" w14:textId="4B4EE1C4" w:rsidR="0090031A" w:rsidRPr="00627E58" w:rsidRDefault="0090031A" w:rsidP="0090031A">
      <w:r w:rsidRPr="00627E58">
        <w:lastRenderedPageBreak/>
        <w:t>This period marked the mainstreaming of water efficiency into household behaviour, urban planning and appliance design. The uptake of efficient appliances increased dramatically, with showers, taps and toilets showing consistent improvements in performance</w:t>
      </w:r>
      <w:r w:rsidR="00922D65" w:rsidRPr="00627E58">
        <w:t xml:space="preserve"> </w:t>
      </w:r>
      <w:sdt>
        <w:sdtPr>
          <w:rPr>
            <w:color w:val="000000"/>
          </w:rPr>
          <w:tag w:val="MENDELEY_CITATION_v3_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"/>
          <w:id w:val="-1547835046"/>
          <w:placeholder>
            <w:docPart w:val="8FD0D7535CAA4C87BE92A9D50EAE3429"/>
          </w:placeholder>
        </w:sdtPr>
        <w:sdtEndPr>
          <w:rPr>
            <w:color w:val="323232" w:themeColor="text2"/>
          </w:rPr>
        </w:sdtEndPr>
        <w:sdtContent>
          <w:r w:rsidR="00277C2E" w:rsidRPr="0081085F">
            <w:rPr>
              <w:color w:val="323232" w:themeColor="text2"/>
            </w:rPr>
            <w:t>(Smart Approved WaterMark, 2025)</w:t>
          </w:r>
        </w:sdtContent>
      </w:sdt>
      <w:r w:rsidRPr="00627E58">
        <w:t>. WELS-labelled products became highly visible in retail settings and were often promoted through state-sponsored drought response campaigns.</w:t>
      </w:r>
    </w:p>
    <w:p w14:paraId="43873907" w14:textId="0FEC8050" w:rsidR="0090031A" w:rsidRPr="00627E58" w:rsidRDefault="0090031A" w:rsidP="00AB2F84">
      <w:pPr>
        <w:pStyle w:val="H4bullet"/>
      </w:pPr>
      <w:r w:rsidRPr="00627E58">
        <w:t xml:space="preserve">Links to </w:t>
      </w:r>
      <w:r w:rsidR="008D7F1E" w:rsidRPr="00627E58">
        <w:t>e</w:t>
      </w:r>
      <w:r w:rsidRPr="00627E58">
        <w:t xml:space="preserve">nergy </w:t>
      </w:r>
      <w:r w:rsidR="008D7F1E" w:rsidRPr="00627E58">
        <w:t>s</w:t>
      </w:r>
      <w:r w:rsidRPr="00627E58">
        <w:t xml:space="preserve">avings </w:t>
      </w:r>
      <w:r w:rsidR="008D7F1E" w:rsidRPr="00627E58">
        <w:t>p</w:t>
      </w:r>
      <w:r w:rsidRPr="00627E58">
        <w:t>rograms</w:t>
      </w:r>
    </w:p>
    <w:p w14:paraId="633BD15D" w14:textId="7F032658" w:rsidR="0090031A" w:rsidRPr="00627E58" w:rsidRDefault="0090031A" w:rsidP="004A4987">
      <w:r w:rsidRPr="00627E58">
        <w:t>Following the Millennium Drought, governments increasingly recognised the close relationship between water and energy efficiency</w:t>
      </w:r>
      <w:r w:rsidR="0017604F" w:rsidRPr="00627E58">
        <w:t xml:space="preserve">, </w:t>
      </w:r>
      <w:r w:rsidRPr="00627E58">
        <w:t>particularly the high energy intensity of hot water use</w:t>
      </w:r>
      <w:r w:rsidR="00922D65" w:rsidRPr="00627E58">
        <w:t xml:space="preserve"> </w:t>
      </w:r>
      <w:sdt>
        <w:sdtPr>
          <w:rPr>
            <w:color w:val="000000"/>
          </w:rPr>
          <w:tag w:val="MENDELEY_CITATION_v3_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"/>
          <w:id w:val="-2043893549"/>
          <w:placeholder>
            <w:docPart w:val="DefaultPlaceholder_-1854013440"/>
          </w:placeholder>
        </w:sdtPr>
        <w:sdtEndPr>
          <w:rPr>
            <w:color w:val="323232" w:themeColor="text2"/>
          </w:rPr>
        </w:sdtEndPr>
        <w:sdtContent>
          <w:r w:rsidR="00277C2E" w:rsidRPr="0081085F">
            <w:rPr>
              <w:rFonts w:eastAsia="Times New Roman"/>
              <w:color w:val="000000"/>
            </w:rPr>
            <w:t>(</w:t>
          </w:r>
          <w:r w:rsidR="00277C2E" w:rsidRPr="0081085F">
            <w:rPr>
              <w:rFonts w:eastAsia="Times New Roman"/>
              <w:color w:val="323232" w:themeColor="text2"/>
            </w:rPr>
            <w:t>Kenway &amp; Scheidegger, 2012)</w:t>
          </w:r>
        </w:sdtContent>
      </w:sdt>
      <w:r w:rsidRPr="0081085F">
        <w:rPr>
          <w:color w:val="323232" w:themeColor="text2"/>
        </w:rPr>
        <w:t xml:space="preserve">. </w:t>
      </w:r>
      <w:r w:rsidRPr="00627E58">
        <w:t>With water heating accounting for a significant portion of residential energy bills, programs that targeted water efficiency also began to intersect with broader climate and energy agendas.</w:t>
      </w:r>
    </w:p>
    <w:p w14:paraId="71C8B4F9" w14:textId="50135C8C" w:rsidR="0090031A" w:rsidRPr="00627E58" w:rsidRDefault="0090031A" w:rsidP="004A4987">
      <w:r w:rsidRPr="00627E58">
        <w:t xml:space="preserve">Several Commonwealth and state-level programs (such as the NSW Energy Savings Scheme and the Victorian Energy Upgrades Program) began incorporating water-efficient showerheads as low-cost energy-saving </w:t>
      </w:r>
      <w:r w:rsidRPr="00CD376A">
        <w:t>measures</w:t>
      </w:r>
      <w:r w:rsidR="004170FF" w:rsidRPr="00CD376A">
        <w:t xml:space="preserve"> </w:t>
      </w:r>
      <w:sdt>
        <w:sdtPr>
          <w:tag w:val="MENDELEY_CITATION_v3_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"/>
          <w:id w:val="472726443"/>
          <w:placeholder>
            <w:docPart w:val="8FD0D7535CAA4C87BE92A9D50EAE3429"/>
          </w:placeholder>
        </w:sdtPr>
        <w:sdtEndPr/>
        <w:sdtContent>
          <w:r w:rsidR="00277C2E" w:rsidRPr="00CD376A">
            <w:t>(IPART, 2015)</w:t>
          </w:r>
        </w:sdtContent>
      </w:sdt>
      <w:r w:rsidR="004170FF" w:rsidRPr="00CD376A">
        <w:t>.</w:t>
      </w:r>
      <w:r w:rsidRPr="00CD376A">
        <w:t xml:space="preserve"> This</w:t>
      </w:r>
      <w:r w:rsidRPr="00627E58">
        <w:t xml:space="preserve"> synergy further embedded WELS-labelled products into retrofit programs aimed at reducing greenhouse gas emissions and easing energy cost burdens for low-income households.</w:t>
      </w:r>
    </w:p>
    <w:p w14:paraId="7516CEC5" w14:textId="37AC9305" w:rsidR="006C219E" w:rsidRDefault="0090031A" w:rsidP="004A4987">
      <w:r w:rsidRPr="00627E58">
        <w:t xml:space="preserve">Over time, this intersection led to coordinated rebate and retrofit initiatives that simultaneously targeted water and energy savings. These included free showerhead replacement schemes, appliance buyback programs, and community-led retrofitting initiatives. </w:t>
      </w:r>
      <w:r w:rsidR="006C219E">
        <w:t>Notable examples of these coordinated schemes include:</w:t>
      </w:r>
    </w:p>
    <w:p w14:paraId="590259EC" w14:textId="737582B0" w:rsidR="006C219E" w:rsidRDefault="00762F2A" w:rsidP="00795D8D">
      <w:pPr>
        <w:pStyle w:val="ListParagraph1"/>
        <w:numPr>
          <w:ilvl w:val="0"/>
          <w:numId w:val="71"/>
        </w:numPr>
      </w:pPr>
      <w:r>
        <w:t xml:space="preserve">Washing machine exchange program (NSW) </w:t>
      </w:r>
      <w:r w:rsidR="00733293">
        <w:t xml:space="preserve">providing a subsidy to </w:t>
      </w:r>
      <w:r>
        <w:t xml:space="preserve">low-income households to </w:t>
      </w:r>
      <w:r w:rsidRPr="00CD376A">
        <w:t>upgrade their inefficient top-loading washing machine to a water and energy efficient front-loading machine</w:t>
      </w:r>
      <w:r w:rsidR="002203AA" w:rsidRPr="00CD376A">
        <w:t xml:space="preserve"> </w:t>
      </w:r>
      <w:sdt>
        <w:sdtPr>
          <w:id w:val="1821541371"/>
          <w:citation/>
        </w:sdtPr>
        <w:sdtEndPr/>
        <w:sdtContent>
          <w:r w:rsidR="002203AA" w:rsidRPr="00CD376A">
            <w:fldChar w:fldCharType="begin"/>
          </w:r>
          <w:r w:rsidR="002203AA" w:rsidRPr="00CD376A">
            <w:instrText xml:space="preserve"> CITATION Ser25 \l 1033 </w:instrText>
          </w:r>
          <w:r w:rsidR="002203AA" w:rsidRPr="00CD376A">
            <w:fldChar w:fldCharType="separate"/>
          </w:r>
          <w:r w:rsidRPr="00CD376A">
            <w:t>(Service NSW, 2025)</w:t>
          </w:r>
          <w:r w:rsidR="002203AA" w:rsidRPr="00CD376A">
            <w:fldChar w:fldCharType="end"/>
          </w:r>
        </w:sdtContent>
      </w:sdt>
      <w:r w:rsidRPr="00CD376A">
        <w:t>.</w:t>
      </w:r>
    </w:p>
    <w:p w14:paraId="78EE6C7E" w14:textId="6FB8DF4F" w:rsidR="00C1205F" w:rsidRDefault="00A1630D" w:rsidP="00C1205F">
      <w:pPr>
        <w:pStyle w:val="ListParagraph1"/>
        <w:numPr>
          <w:ilvl w:val="0"/>
          <w:numId w:val="71"/>
        </w:numPr>
      </w:pPr>
      <w:r>
        <w:t>Showerhead discounts</w:t>
      </w:r>
      <w:r w:rsidR="0098627A">
        <w:t xml:space="preserve"> of $70</w:t>
      </w:r>
      <w:r>
        <w:t xml:space="preserve"> (Victoria)</w:t>
      </w:r>
      <w:r w:rsidR="00572830">
        <w:t xml:space="preserve"> for households and businesses to replace </w:t>
      </w:r>
      <w:r w:rsidR="00E60C8A">
        <w:t>inefficient showerheads below WELS 3-star</w:t>
      </w:r>
      <w:r w:rsidR="000F0A1F">
        <w:t xml:space="preserve"> (&gt;9L/min flow rate)</w:t>
      </w:r>
      <w:r w:rsidR="009966BA">
        <w:t xml:space="preserve"> with more efficient </w:t>
      </w:r>
      <w:r w:rsidR="009D7A9E">
        <w:t>showerheads</w:t>
      </w:r>
      <w:r w:rsidR="00DC1F36">
        <w:t xml:space="preserve"> </w:t>
      </w:r>
      <w:sdt>
        <w:sdtPr>
          <w:id w:val="-1669853408"/>
          <w:citation/>
        </w:sdtPr>
        <w:sdtEndPr/>
        <w:sdtContent>
          <w:r w:rsidR="00C1205F">
            <w:fldChar w:fldCharType="begin"/>
          </w:r>
          <w:r w:rsidR="00C1205F">
            <w:rPr>
              <w:lang w:val="en-US"/>
            </w:rPr>
            <w:instrText xml:space="preserve"> CITATION Vic24 \l 1033 </w:instrText>
          </w:r>
          <w:r w:rsidR="00C1205F">
            <w:fldChar w:fldCharType="separate"/>
          </w:r>
          <w:r>
            <w:rPr>
              <w:noProof/>
              <w:lang w:val="en-US"/>
            </w:rPr>
            <w:t>(Victoria EECA, 2024)</w:t>
          </w:r>
          <w:r w:rsidR="00C1205F">
            <w:fldChar w:fldCharType="end"/>
          </w:r>
        </w:sdtContent>
      </w:sdt>
      <w:r w:rsidR="00470A1D">
        <w:t xml:space="preserve"> and showerhead exchange programs enabling people to bring in inefficient showerheads to ‘public exchange locations’ </w:t>
      </w:r>
      <w:sdt>
        <w:sdtPr>
          <w:id w:val="825788402"/>
          <w:citation/>
        </w:sdtPr>
        <w:sdtEndPr/>
        <w:sdtContent>
          <w:r w:rsidR="00470A1D">
            <w:fldChar w:fldCharType="begin"/>
          </w:r>
          <w:r w:rsidR="00470A1D">
            <w:rPr>
              <w:lang w:val="en-US"/>
            </w:rPr>
            <w:instrText xml:space="preserve"> CITATION Grend \l 1033 </w:instrText>
          </w:r>
          <w:r w:rsidR="00470A1D">
            <w:fldChar w:fldCharType="separate"/>
          </w:r>
          <w:r>
            <w:rPr>
              <w:noProof/>
              <w:lang w:val="en-US"/>
            </w:rPr>
            <w:t>(Greater Western Water, n.d)</w:t>
          </w:r>
          <w:r w:rsidR="00470A1D">
            <w:fldChar w:fldCharType="end"/>
          </w:r>
        </w:sdtContent>
      </w:sdt>
      <w:r w:rsidR="009D7A9E">
        <w:t>.</w:t>
      </w:r>
    </w:p>
    <w:p w14:paraId="37BB27DA" w14:textId="3A13F4F2" w:rsidR="0096736B" w:rsidRDefault="0096736B" w:rsidP="00C1205F">
      <w:pPr>
        <w:pStyle w:val="ListParagraph1"/>
        <w:numPr>
          <w:ilvl w:val="0"/>
          <w:numId w:val="71"/>
        </w:numPr>
      </w:pPr>
      <w:r>
        <w:t xml:space="preserve">Toilet </w:t>
      </w:r>
      <w:r w:rsidR="00AB6FAC">
        <w:t>and irrigation rebates as well as showerhead swaps (WA) under the Waterwise program (Water Corporation, 2025).</w:t>
      </w:r>
    </w:p>
    <w:p w14:paraId="42033D5F" w14:textId="12F18CF9" w:rsidR="0090031A" w:rsidRPr="00627E58" w:rsidRDefault="0090031A" w:rsidP="004A4987">
      <w:r w:rsidRPr="00627E58">
        <w:t xml:space="preserve">By enabling clear identification of water- and energy-efficient products at the point of sale, </w:t>
      </w:r>
      <w:r w:rsidR="00FF0846">
        <w:t xml:space="preserve">the </w:t>
      </w:r>
      <w:r w:rsidRPr="00627E58">
        <w:t xml:space="preserve">WELS </w:t>
      </w:r>
      <w:r w:rsidR="00FF0846">
        <w:t>sch</w:t>
      </w:r>
      <w:r w:rsidR="00FF0041">
        <w:t xml:space="preserve">eme </w:t>
      </w:r>
      <w:r w:rsidRPr="00627E58">
        <w:t>played a foundational role in the effectiveness of these dual-purpose programs</w:t>
      </w:r>
      <w:r w:rsidR="00922D65" w:rsidRPr="00627E58">
        <w:t xml:space="preserve"> </w:t>
      </w:r>
      <w:sdt>
        <w:sdtPr>
          <w:rPr>
            <w:color w:val="323232" w:themeColor="text2"/>
          </w:rPr>
          <w:tag w:val="MENDELEY_CITATION_v3_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"/>
          <w:id w:val="-1407990947"/>
          <w:placeholder>
            <w:docPart w:val="98D7652949F740F2A85DF77F885208C4"/>
          </w:placeholder>
        </w:sdtPr>
        <w:sdtEndPr/>
        <w:sdtContent>
          <w:r w:rsidR="00277C2E" w:rsidRPr="0081085F">
            <w:rPr>
              <w:color w:val="323232" w:themeColor="text2"/>
            </w:rPr>
            <w:t>(ISF, 2015</w:t>
          </w:r>
          <w:r w:rsidR="0012431F">
            <w:rPr>
              <w:color w:val="323232" w:themeColor="text2"/>
            </w:rPr>
            <w:t>)</w:t>
          </w:r>
        </w:sdtContent>
      </w:sdt>
      <w:r w:rsidRPr="00627E58">
        <w:t>.</w:t>
      </w:r>
    </w:p>
    <w:p w14:paraId="115639BC" w14:textId="5A36C6A2" w:rsidR="0090031A" w:rsidRPr="00627E58" w:rsidRDefault="0090031A" w:rsidP="00B04F5E">
      <w:pPr>
        <w:pStyle w:val="H4bullet"/>
      </w:pPr>
      <w:r w:rsidRPr="00627E58">
        <w:t xml:space="preserve">Building </w:t>
      </w:r>
      <w:r w:rsidR="008D7F1E" w:rsidRPr="00627E58">
        <w:t>c</w:t>
      </w:r>
      <w:r w:rsidRPr="00627E58">
        <w:t xml:space="preserve">odes and </w:t>
      </w:r>
      <w:r w:rsidR="008D7F1E" w:rsidRPr="00627E58">
        <w:t>r</w:t>
      </w:r>
      <w:r w:rsidRPr="00627E58">
        <w:t>egulations</w:t>
      </w:r>
    </w:p>
    <w:p w14:paraId="56D6B6BD" w14:textId="1A3290CA" w:rsidR="0090031A" w:rsidRPr="00627E58" w:rsidRDefault="0090031A" w:rsidP="0090031A">
      <w:r w:rsidRPr="00627E58">
        <w:t>The integration of water efficiency into building codes and tenancy regulations marked a shift from short-term behavioural responses to embedded infrastructure change. The NCC and the Plumbing Code of Australia incorporate WELS performance requirements for fittings such as toilets, taps, and showerheads</w:t>
      </w:r>
      <w:r w:rsidR="00F562AF" w:rsidRPr="00627E58">
        <w:t xml:space="preserve"> </w:t>
      </w:r>
      <w:sdt>
        <w:sdtPr>
          <w:rPr>
            <w:color w:val="000000"/>
          </w:rPr>
          <w:tag w:val="MENDELEY_CITATION_v3_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"/>
          <w:id w:val="-19400292"/>
          <w:placeholder>
            <w:docPart w:val="8FD0D7535CAA4C87BE92A9D50EAE3429"/>
          </w:placeholder>
        </w:sdtPr>
        <w:sdtEndPr/>
        <w:sdtContent>
          <w:r w:rsidR="00277C2E" w:rsidRPr="00627E58">
            <w:rPr>
              <w:color w:val="000000"/>
            </w:rPr>
            <w:t>(</w:t>
          </w:r>
          <w:r w:rsidR="00277C2E" w:rsidRPr="0081085F">
            <w:rPr>
              <w:color w:val="323232" w:themeColor="text2"/>
            </w:rPr>
            <w:t>ABCB, 2022)</w:t>
          </w:r>
        </w:sdtContent>
      </w:sdt>
      <w:r w:rsidRPr="00627E58">
        <w:t>. These codes have helped lock water efficiency into the design and approval of new dwellings, ensuring long-term savings.</w:t>
      </w:r>
    </w:p>
    <w:p w14:paraId="125C2481" w14:textId="4F18D8AF" w:rsidR="0090031A" w:rsidRPr="00627E58" w:rsidRDefault="0090031A" w:rsidP="0090031A">
      <w:r w:rsidRPr="00627E58">
        <w:t xml:space="preserve">At the state level, regulations have gone further. NSW’s BASIX, introduced in 2004, mandates water </w:t>
      </w:r>
      <w:r w:rsidR="004C1E8E" w:rsidRPr="00627E58">
        <w:t>savings</w:t>
      </w:r>
      <w:r w:rsidRPr="00627E58">
        <w:t xml:space="preserve"> targets for all new residential developments</w:t>
      </w:r>
      <w:r w:rsidR="00922D65" w:rsidRPr="00627E58">
        <w:t xml:space="preserve"> </w:t>
      </w:r>
      <w:sdt>
        <w:sdtPr>
          <w:rPr>
            <w:color w:val="323232" w:themeColor="text2"/>
          </w:rPr>
          <w:tag w:val="MENDELEY_CITATION_v3_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"/>
          <w:id w:val="889225052"/>
          <w:placeholder>
            <w:docPart w:val="8FD0D7535CAA4C87BE92A9D50EAE3429"/>
          </w:placeholder>
        </w:sdtPr>
        <w:sdtEndPr/>
        <w:sdtContent>
          <w:r w:rsidR="00277C2E" w:rsidRPr="0081085F">
            <w:rPr>
              <w:color w:val="323232" w:themeColor="text2"/>
            </w:rPr>
            <w:t>(NSW DPE, 2023)</w:t>
          </w:r>
        </w:sdtContent>
      </w:sdt>
      <w:r w:rsidRPr="0081085F">
        <w:rPr>
          <w:color w:val="323232" w:themeColor="text2"/>
        </w:rPr>
        <w:t xml:space="preserve">. </w:t>
      </w:r>
      <w:r w:rsidRPr="00627E58">
        <w:t>BASIX assessments often require specific WELS star ratings for appliances and fixtures, ensuring consistency between building approval processes and water labelling standards.</w:t>
      </w:r>
    </w:p>
    <w:p w14:paraId="0AC5F8C2" w14:textId="1184CF18" w:rsidR="003527DB" w:rsidRDefault="0090031A" w:rsidP="003527DB">
      <w:r w:rsidRPr="00627E58">
        <w:t xml:space="preserve">In the rental sector, tenancy laws in states such as NSW and </w:t>
      </w:r>
      <w:r w:rsidR="0019406B" w:rsidRPr="00627E58">
        <w:t>V</w:t>
      </w:r>
      <w:r w:rsidR="0019406B">
        <w:t>ictoria</w:t>
      </w:r>
      <w:r w:rsidR="0019406B" w:rsidRPr="00627E58">
        <w:t xml:space="preserve"> </w:t>
      </w:r>
      <w:r w:rsidRPr="00627E58">
        <w:t xml:space="preserve">require that landlords install minimum </w:t>
      </w:r>
      <w:r w:rsidR="00425EE6">
        <w:t>WELS rated</w:t>
      </w:r>
      <w:r w:rsidRPr="00627E58">
        <w:t xml:space="preserve"> fittings</w:t>
      </w:r>
      <w:r w:rsidR="003E17A7" w:rsidRPr="00627E58">
        <w:t xml:space="preserve">, </w:t>
      </w:r>
      <w:r w:rsidRPr="00627E58">
        <w:t xml:space="preserve">typically </w:t>
      </w:r>
      <w:r w:rsidR="00AC1935" w:rsidRPr="00627E58">
        <w:t>3-star</w:t>
      </w:r>
      <w:r w:rsidRPr="00627E58">
        <w:t xml:space="preserve"> toilets and 3</w:t>
      </w:r>
      <w:r w:rsidR="00AC1935">
        <w:t>-</w:t>
      </w:r>
      <w:r w:rsidRPr="00627E58">
        <w:t>star showerheads</w:t>
      </w:r>
      <w:r w:rsidR="003E17A7" w:rsidRPr="00627E58">
        <w:t xml:space="preserve">, </w:t>
      </w:r>
      <w:r w:rsidRPr="00627E58">
        <w:t xml:space="preserve">before passing on water usage charges </w:t>
      </w:r>
      <w:r w:rsidRPr="00F23A1A">
        <w:t>to tenants</w:t>
      </w:r>
      <w:r w:rsidR="004A4B72" w:rsidRPr="00F23A1A">
        <w:t xml:space="preserve"> </w:t>
      </w:r>
      <w:sdt>
        <w:sdtPr>
          <w:tag w:val="MENDELEY_CITATION_v3_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"/>
          <w:id w:val="896855115"/>
          <w:placeholder>
            <w:docPart w:val="8FD0D7535CAA4C87BE92A9D50EAE3429"/>
          </w:placeholder>
        </w:sdtPr>
        <w:sdtEndPr/>
        <w:sdtContent>
          <w:r w:rsidR="00277C2E" w:rsidRPr="00F23A1A">
            <w:t>(NSW Fair Trading, 2023</w:t>
          </w:r>
          <w:r w:rsidR="00DD0402" w:rsidRPr="00F23A1A">
            <w:t>; Consumer Affairs Victoria, 2025</w:t>
          </w:r>
          <w:r w:rsidR="00277C2E" w:rsidRPr="00F23A1A">
            <w:t>)</w:t>
          </w:r>
        </w:sdtContent>
      </w:sdt>
      <w:r w:rsidRPr="00F23A1A">
        <w:t xml:space="preserve">. </w:t>
      </w:r>
      <w:r w:rsidR="00B04F5E" w:rsidRPr="00F23A1A">
        <w:t>These</w:t>
      </w:r>
      <w:r w:rsidR="00B04F5E" w:rsidRPr="00627E58">
        <w:t xml:space="preserve"> policies</w:t>
      </w:r>
      <w:r w:rsidRPr="00627E58">
        <w:t xml:space="preserve"> ensure that renters are not unfairly penalised for living </w:t>
      </w:r>
      <w:r w:rsidR="00E20D30" w:rsidRPr="00627E58">
        <w:t>with</w:t>
      </w:r>
      <w:r w:rsidRPr="00627E58">
        <w:t xml:space="preserve"> inefficient housing </w:t>
      </w:r>
      <w:r w:rsidR="009174C3" w:rsidRPr="00627E58">
        <w:t>stock and</w:t>
      </w:r>
      <w:r w:rsidRPr="00627E58">
        <w:t xml:space="preserve"> </w:t>
      </w:r>
      <w:r w:rsidR="00E53393" w:rsidRPr="00627E58">
        <w:t>have</w:t>
      </w:r>
      <w:r w:rsidRPr="00627E58">
        <w:t xml:space="preserve"> stimulated further market demand for compliant products.</w:t>
      </w:r>
      <w:r w:rsidR="003527DB" w:rsidRPr="003527DB">
        <w:t xml:space="preserve"> </w:t>
      </w:r>
    </w:p>
    <w:p w14:paraId="03660C74" w14:textId="4D5B226A" w:rsidR="0090031A" w:rsidRPr="00627E58" w:rsidRDefault="003527DB" w:rsidP="00795D8D">
      <w:r w:rsidRPr="00627E58">
        <w:t xml:space="preserve">In the private sector, </w:t>
      </w:r>
      <w:r w:rsidR="00D253F1">
        <w:t>WELS ratings</w:t>
      </w:r>
      <w:r w:rsidRPr="00627E58">
        <w:t xml:space="preserve"> </w:t>
      </w:r>
      <w:r w:rsidR="00A154F8" w:rsidRPr="00627E58">
        <w:t>support</w:t>
      </w:r>
      <w:r w:rsidRPr="00627E58">
        <w:t xml:space="preserve"> sustainable building certification schemes, particularly for Green Star building ratings and </w:t>
      </w:r>
      <w:r w:rsidR="008503D6" w:rsidRPr="008503D6">
        <w:t xml:space="preserve">National Australian Built Environment Rating System </w:t>
      </w:r>
      <w:r w:rsidR="008503D6">
        <w:t>(</w:t>
      </w:r>
      <w:r w:rsidRPr="00627E58">
        <w:t>NABERS</w:t>
      </w:r>
      <w:r w:rsidR="008503D6">
        <w:t>)</w:t>
      </w:r>
      <w:r w:rsidRPr="00627E58">
        <w:t xml:space="preserve"> water ratings</w:t>
      </w:r>
      <w:r w:rsidR="00A154F8">
        <w:t>.</w:t>
      </w:r>
      <w:r w:rsidR="00D253F1" w:rsidRPr="00D253F1">
        <w:t xml:space="preserve"> </w:t>
      </w:r>
      <w:r w:rsidR="00D253F1">
        <w:t xml:space="preserve">Green Star ratings </w:t>
      </w:r>
      <w:r w:rsidR="008E02E9">
        <w:t>are</w:t>
      </w:r>
      <w:r w:rsidR="00D253F1">
        <w:t xml:space="preserve"> an</w:t>
      </w:r>
      <w:r w:rsidR="00D253F1" w:rsidRPr="0057722E">
        <w:t xml:space="preserve"> internationally recognised, voluntary sustainability rating and certification program</w:t>
      </w:r>
      <w:r w:rsidR="00D253F1">
        <w:t xml:space="preserve">. It covers the </w:t>
      </w:r>
      <w:r w:rsidR="00D253F1" w:rsidRPr="0057722E">
        <w:t>design, construction and operation of buildings</w:t>
      </w:r>
      <w:r w:rsidR="00D253F1">
        <w:t xml:space="preserve"> as well as their fit outs</w:t>
      </w:r>
      <w:r w:rsidR="008E02E9">
        <w:t>.</w:t>
      </w:r>
      <w:r w:rsidR="00D253F1">
        <w:t xml:space="preserve"> </w:t>
      </w:r>
      <w:r w:rsidRPr="0045092E">
        <w:rPr>
          <w:lang w:eastAsia="en-GB"/>
        </w:rPr>
        <w:t xml:space="preserve">NABERS </w:t>
      </w:r>
      <w:r w:rsidR="009C5A16">
        <w:rPr>
          <w:lang w:eastAsia="en-GB"/>
        </w:rPr>
        <w:t xml:space="preserve">was developed in Australia and </w:t>
      </w:r>
      <w:r>
        <w:rPr>
          <w:lang w:eastAsia="en-GB"/>
        </w:rPr>
        <w:t xml:space="preserve">is an integrated (multi-criteria) sustainability index that </w:t>
      </w:r>
      <w:r w:rsidRPr="0045092E">
        <w:rPr>
          <w:lang w:eastAsia="en-GB"/>
        </w:rPr>
        <w:t xml:space="preserve">provides a rating from one to six stars </w:t>
      </w:r>
      <w:r w:rsidRPr="0045092E">
        <w:rPr>
          <w:lang w:eastAsia="en-GB"/>
        </w:rPr>
        <w:lastRenderedPageBreak/>
        <w:t>for building efficiency</w:t>
      </w:r>
      <w:r>
        <w:rPr>
          <w:lang w:eastAsia="en-GB"/>
        </w:rPr>
        <w:t xml:space="preserve"> for new and existing buildings of a range of function types </w:t>
      </w:r>
      <w:r w:rsidRPr="000763D3">
        <w:rPr>
          <w:rFonts w:ascii="Arial" w:eastAsia="Arial" w:hAnsi="Arial" w:cs="Arial"/>
          <w:color w:val="000000" w:themeColor="text1"/>
        </w:rPr>
        <w:t>(</w:t>
      </w:r>
      <w:r w:rsidRPr="00B35A13">
        <w:t>offices buildings, hotels, motels, age</w:t>
      </w:r>
      <w:r w:rsidR="008503D6">
        <w:t>d</w:t>
      </w:r>
      <w:r w:rsidRPr="00B35A13">
        <w:t xml:space="preserve"> care facilities, </w:t>
      </w:r>
      <w:r>
        <w:t>schools, etc.</w:t>
      </w:r>
      <w:r w:rsidRPr="00B35A13">
        <w:t>)</w:t>
      </w:r>
      <w:r>
        <w:rPr>
          <w:lang w:eastAsia="en-GB"/>
        </w:rPr>
        <w:t>. The index specifies criteria for energy, water, waste and</w:t>
      </w:r>
      <w:r w:rsidR="00C51FFB">
        <w:rPr>
          <w:lang w:eastAsia="en-GB"/>
        </w:rPr>
        <w:t xml:space="preserve"> the</w:t>
      </w:r>
      <w:r>
        <w:rPr>
          <w:lang w:eastAsia="en-GB"/>
        </w:rPr>
        <w:t xml:space="preserve"> indoor environment. </w:t>
      </w:r>
      <w:r w:rsidRPr="00B35A13">
        <w:t xml:space="preserve">NABERS began as a voluntary program for improving </w:t>
      </w:r>
      <w:r>
        <w:t>energy</w:t>
      </w:r>
      <w:r w:rsidRPr="00B35A13">
        <w:t xml:space="preserve"> efficiency in </w:t>
      </w:r>
      <w:r>
        <w:t>commercial</w:t>
      </w:r>
      <w:r w:rsidRPr="00B35A13">
        <w:t xml:space="preserve"> buildings</w:t>
      </w:r>
      <w:r w:rsidRPr="0045092E" w:rsidDel="00FC14D3">
        <w:rPr>
          <w:lang w:eastAsia="en-GB"/>
        </w:rPr>
        <w:t xml:space="preserve"> </w:t>
      </w:r>
      <w:r>
        <w:rPr>
          <w:lang w:eastAsia="en-GB"/>
        </w:rPr>
        <w:t>and has developed into a national framework, with mandatory elements</w:t>
      </w:r>
      <w:r w:rsidR="009C5A16">
        <w:rPr>
          <w:lang w:eastAsia="en-GB"/>
        </w:rPr>
        <w:t xml:space="preserve"> around reporting building performance in NSW</w:t>
      </w:r>
      <w:r>
        <w:rPr>
          <w:lang w:eastAsia="en-GB"/>
        </w:rPr>
        <w:t>.</w:t>
      </w:r>
      <w:r w:rsidRPr="00FB1E0C">
        <w:rPr>
          <w:rFonts w:ascii="Arial" w:eastAsia="Arial" w:hAnsi="Arial" w:cs="Arial"/>
          <w:color w:val="000000" w:themeColor="text1"/>
        </w:rPr>
        <w:t xml:space="preserve"> </w:t>
      </w:r>
    </w:p>
    <w:p w14:paraId="7CF87C8D" w14:textId="63AE6C49" w:rsidR="0090031A" w:rsidRPr="00627E58" w:rsidRDefault="000F7B2B" w:rsidP="00B04F5E">
      <w:pPr>
        <w:pStyle w:val="H4bullet"/>
      </w:pPr>
      <w:r w:rsidRPr="00627E58">
        <w:t xml:space="preserve">A </w:t>
      </w:r>
      <w:r w:rsidR="006E74AF" w:rsidRPr="00627E58">
        <w:t>n</w:t>
      </w:r>
      <w:r w:rsidR="0090031A" w:rsidRPr="00627E58">
        <w:t xml:space="preserve">ew </w:t>
      </w:r>
      <w:r w:rsidR="006E74AF" w:rsidRPr="00627E58">
        <w:t>w</w:t>
      </w:r>
      <w:r w:rsidR="0090031A" w:rsidRPr="00627E58">
        <w:t xml:space="preserve">ave of </w:t>
      </w:r>
      <w:r w:rsidR="006E74AF" w:rsidRPr="00627E58">
        <w:t>w</w:t>
      </w:r>
      <w:r w:rsidR="0090031A" w:rsidRPr="00627E58">
        <w:t xml:space="preserve">ater </w:t>
      </w:r>
      <w:r w:rsidR="006E74AF" w:rsidRPr="00627E58">
        <w:t>e</w:t>
      </w:r>
      <w:r w:rsidR="0090031A" w:rsidRPr="00627E58">
        <w:t>fficiency</w:t>
      </w:r>
    </w:p>
    <w:p w14:paraId="1FD1CBF8" w14:textId="4A976280" w:rsidR="0090031A" w:rsidRPr="00627E58" w:rsidRDefault="002A6B87" w:rsidP="0090031A">
      <w:r w:rsidRPr="00627E58">
        <w:t xml:space="preserve">In the decade </w:t>
      </w:r>
      <w:r w:rsidR="00B438F5" w:rsidRPr="00627E58">
        <w:t>following</w:t>
      </w:r>
      <w:r w:rsidRPr="00627E58">
        <w:t xml:space="preserve"> the Millennium Drought, progress in water efficiency slowed somewhat as rainfall patterns normali</w:t>
      </w:r>
      <w:r w:rsidR="00992257" w:rsidRPr="00627E58">
        <w:t>s</w:t>
      </w:r>
      <w:r w:rsidRPr="00627E58">
        <w:t>ed and desalination infrastructure became operational</w:t>
      </w:r>
      <w:r w:rsidR="0090031A" w:rsidRPr="00627E58">
        <w:t>. However, recent climate variability, population growth and renewed concern over long-term water security have sparked a second wave of policy attention</w:t>
      </w:r>
      <w:r w:rsidR="00922D65" w:rsidRPr="00627E58">
        <w:t xml:space="preserve"> </w:t>
      </w:r>
      <w:sdt>
        <w:sdtPr>
          <w:rPr>
            <w:color w:val="323232" w:themeColor="text2"/>
          </w:rPr>
          <w:tag w:val="MENDELEY_CITATION_v3_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"/>
          <w:id w:val="-401063680"/>
          <w:placeholder>
            <w:docPart w:val="D56AAA0A40D240828679544412B32A83"/>
          </w:placeholder>
        </w:sdtPr>
        <w:sdtEndPr/>
        <w:sdtContent>
          <w:r w:rsidR="00277C2E" w:rsidRPr="0081085F">
            <w:rPr>
              <w:color w:val="323232" w:themeColor="text2"/>
            </w:rPr>
            <w:t>(WSAA, 2021).</w:t>
          </w:r>
        </w:sdtContent>
      </w:sdt>
    </w:p>
    <w:p w14:paraId="375A7690" w14:textId="5A1B6DD0" w:rsidR="0090031A" w:rsidRPr="00627E58" w:rsidRDefault="0090031A" w:rsidP="00190DA7">
      <w:r w:rsidRPr="00627E58">
        <w:t xml:space="preserve">Several jurisdictions have refreshed their water efficiency frameworks with updated strategies. For example, the </w:t>
      </w:r>
      <w:r w:rsidR="000327F0" w:rsidRPr="00B55DCA">
        <w:t>Australian Capital Territory (</w:t>
      </w:r>
      <w:r w:rsidRPr="00B55DCA">
        <w:t>ACT</w:t>
      </w:r>
      <w:r w:rsidR="000327F0" w:rsidRPr="00B55DCA">
        <w:t>)</w:t>
      </w:r>
      <w:r w:rsidRPr="00B55DCA">
        <w:t xml:space="preserve"> </w:t>
      </w:r>
      <w:r w:rsidR="00EC4B97" w:rsidRPr="00EC4B97">
        <w:t xml:space="preserve">Government will receive </w:t>
      </w:r>
      <w:r w:rsidR="000E1281">
        <w:t>money</w:t>
      </w:r>
      <w:r w:rsidR="00EC4B97">
        <w:t xml:space="preserve"> from </w:t>
      </w:r>
      <w:r w:rsidR="000E1281">
        <w:t xml:space="preserve">Commonwealth </w:t>
      </w:r>
      <w:r w:rsidR="000E1281" w:rsidRPr="000E1281">
        <w:t>under the Murray-Darling Basin Plan</w:t>
      </w:r>
      <w:r w:rsidR="000E1281">
        <w:t xml:space="preserve"> </w:t>
      </w:r>
      <w:r w:rsidR="00EC4B97" w:rsidRPr="00EC4B97">
        <w:t xml:space="preserve">to deliver water efficiency and demand management projects that will save a total of 6.36 GL per </w:t>
      </w:r>
      <w:r w:rsidR="00EC4B97" w:rsidRPr="00C019B1">
        <w:t>year</w:t>
      </w:r>
      <w:r w:rsidR="009D7D50" w:rsidRPr="00795D8D">
        <w:t xml:space="preserve"> (D</w:t>
      </w:r>
      <w:r w:rsidR="00C019B1" w:rsidRPr="00795D8D">
        <w:t>CCE</w:t>
      </w:r>
      <w:r w:rsidR="00A53A34">
        <w:t>E</w:t>
      </w:r>
      <w:r w:rsidR="00C019B1" w:rsidRPr="00795D8D">
        <w:t>W, 2024</w:t>
      </w:r>
      <w:r w:rsidR="00A53A34">
        <w:t>a</w:t>
      </w:r>
      <w:r w:rsidR="00C019B1" w:rsidRPr="00795D8D">
        <w:t xml:space="preserve">) </w:t>
      </w:r>
      <w:r w:rsidRPr="00B55DCA">
        <w:t>while the NSW Government</w:t>
      </w:r>
      <w:r w:rsidRPr="00627E58">
        <w:t xml:space="preserve"> has released the Water Efficiency Framework focusing on improving water performance across sectors and reducing non-revenue water losses</w:t>
      </w:r>
      <w:r w:rsidR="00773D17" w:rsidRPr="00627E58">
        <w:t>.</w:t>
      </w:r>
      <w:r w:rsidRPr="00627E58">
        <w:t xml:space="preserve"> This </w:t>
      </w:r>
      <w:r w:rsidR="004D3A87" w:rsidRPr="00627E58">
        <w:t>f</w:t>
      </w:r>
      <w:r w:rsidRPr="00627E58">
        <w:t xml:space="preserve">ramework includes a renewed emphasis on best practice water efficiency in government buildings and supports local councils to develop tailored water savings </w:t>
      </w:r>
      <w:r w:rsidRPr="0081085F">
        <w:rPr>
          <w:color w:val="323232" w:themeColor="text2"/>
        </w:rPr>
        <w:t>plans</w:t>
      </w:r>
      <w:r w:rsidR="00922D65" w:rsidRPr="0081085F">
        <w:rPr>
          <w:color w:val="323232" w:themeColor="text2"/>
        </w:rPr>
        <w:t xml:space="preserve"> </w:t>
      </w:r>
      <w:sdt>
        <w:sdtPr>
          <w:rPr>
            <w:color w:val="323232" w:themeColor="text2"/>
          </w:rPr>
          <w:tag w:val="MENDELEY_CITATION_v3_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"/>
          <w:id w:val="-71736469"/>
          <w:placeholder>
            <w:docPart w:val="DefaultPlaceholder_-1854013440"/>
          </w:placeholder>
        </w:sdtPr>
        <w:sdtEndPr/>
        <w:sdtContent>
          <w:r w:rsidR="00277C2E" w:rsidRPr="0081085F">
            <w:rPr>
              <w:color w:val="323232" w:themeColor="text2"/>
            </w:rPr>
            <w:t>(NSW DPHI, 2023).</w:t>
          </w:r>
        </w:sdtContent>
      </w:sdt>
    </w:p>
    <w:p w14:paraId="5D521739" w14:textId="31450804" w:rsidR="0090031A" w:rsidRPr="00627E58" w:rsidRDefault="0090031A" w:rsidP="0090031A">
      <w:r w:rsidRPr="00627E58">
        <w:t xml:space="preserve">The focus has also expanded beyond households to include non-residential and commercial users, which often account for a </w:t>
      </w:r>
      <w:r w:rsidR="00F04127" w:rsidRPr="00627E58">
        <w:t>substantial</w:t>
      </w:r>
      <w:r w:rsidRPr="00627E58">
        <w:t xml:space="preserve"> share of urban water consumption. In NSW, the Non-Residential Water Savings Handbook provides guidance for businesses on benchmarking and improving performance</w:t>
      </w:r>
      <w:r w:rsidR="00922D65" w:rsidRPr="00627E58">
        <w:t xml:space="preserve"> </w:t>
      </w:r>
      <w:sdt>
        <w:sdtPr>
          <w:rPr>
            <w:color w:val="000000"/>
          </w:rPr>
          <w:tag w:val="MENDELEY_CITATION_v3_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"/>
          <w:id w:val="133612936"/>
          <w:placeholder>
            <w:docPart w:val="DefaultPlaceholder_-1854013440"/>
          </w:placeholder>
        </w:sdtPr>
        <w:sdtEndPr/>
        <w:sdtContent>
          <w:r w:rsidR="00277C2E" w:rsidRPr="00627E58">
            <w:rPr>
              <w:color w:val="000000"/>
            </w:rPr>
            <w:t>(</w:t>
          </w:r>
          <w:r w:rsidR="00277C2E" w:rsidRPr="0081085F">
            <w:rPr>
              <w:color w:val="323232" w:themeColor="text2"/>
            </w:rPr>
            <w:t>ISF for NSW DPE, 2023).</w:t>
          </w:r>
        </w:sdtContent>
      </w:sdt>
      <w:r w:rsidR="00DD2063" w:rsidRPr="00627E58">
        <w:rPr>
          <w:color w:val="000000"/>
        </w:rPr>
        <w:t xml:space="preserve"> </w:t>
      </w:r>
      <w:r w:rsidRPr="00627E58">
        <w:t>Victoria has similarly developed tools to assist business and industry, including the “Make Every Drop Count” program and water audits delivered in partnership with water retailers.</w:t>
      </w:r>
    </w:p>
    <w:p w14:paraId="2D109747" w14:textId="6693304F" w:rsidR="0090031A" w:rsidRPr="00627E58" w:rsidRDefault="0090031A" w:rsidP="0090031A">
      <w:r w:rsidRPr="00627E58">
        <w:t xml:space="preserve">At the national level, the </w:t>
      </w:r>
      <w:r w:rsidR="003A6D82" w:rsidRPr="00627E58">
        <w:t>WSAA</w:t>
      </w:r>
      <w:r w:rsidRPr="00627E58">
        <w:t xml:space="preserve"> is leading efforts to benchmark non-residential performance through the National Performance Report and emerging non-residential benchmarking pilots</w:t>
      </w:r>
      <w:r w:rsidR="002416E0" w:rsidRPr="00627E58">
        <w:t xml:space="preserve"> </w:t>
      </w:r>
      <w:sdt>
        <w:sdtPr>
          <w:rPr>
            <w:color w:val="323232" w:themeColor="text2"/>
          </w:rPr>
          <w:tag w:val="MENDELEY_CITATION_v3_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"/>
          <w:id w:val="-1876454906"/>
          <w:placeholder>
            <w:docPart w:val="DefaultPlaceholder_-1854013440"/>
          </w:placeholder>
        </w:sdtPr>
        <w:sdtEndPr/>
        <w:sdtContent>
          <w:r w:rsidR="00277C2E" w:rsidRPr="0081085F">
            <w:rPr>
              <w:color w:val="323232" w:themeColor="text2"/>
            </w:rPr>
            <w:t>(WSAA, 2023)</w:t>
          </w:r>
        </w:sdtContent>
      </w:sdt>
      <w:r w:rsidRPr="00627E58">
        <w:t>. These developments point to</w:t>
      </w:r>
      <w:r w:rsidR="000B1482" w:rsidRPr="00627E58">
        <w:t>ward</w:t>
      </w:r>
      <w:r w:rsidRPr="00627E58">
        <w:t xml:space="preserve"> a more diversified water efficiency agenda</w:t>
      </w:r>
      <w:r w:rsidR="000B1482" w:rsidRPr="00627E58">
        <w:t xml:space="preserve">, </w:t>
      </w:r>
      <w:r w:rsidRPr="00627E58">
        <w:t>one that includes schools, hospitals, offices and manufacturing facilities in addition to homes.</w:t>
      </w:r>
    </w:p>
    <w:p w14:paraId="70883C3B" w14:textId="1896BAB7" w:rsidR="0090031A" w:rsidRPr="00627E58" w:rsidRDefault="0090031A" w:rsidP="00980B85">
      <w:pPr>
        <w:pStyle w:val="H4bullet"/>
      </w:pPr>
      <w:r w:rsidRPr="00627E58">
        <w:t>The</w:t>
      </w:r>
      <w:r w:rsidR="004764E6" w:rsidRPr="00627E58">
        <w:t xml:space="preserve"> ongoing</w:t>
      </w:r>
      <w:r w:rsidRPr="00627E58">
        <w:t xml:space="preserve"> </w:t>
      </w:r>
      <w:r w:rsidR="004764E6" w:rsidRPr="00627E58">
        <w:t>r</w:t>
      </w:r>
      <w:r w:rsidRPr="00627E58">
        <w:t>ole of WELS</w:t>
      </w:r>
    </w:p>
    <w:p w14:paraId="62F0F995" w14:textId="75175087" w:rsidR="0090031A" w:rsidRPr="00627E58" w:rsidRDefault="0090031A" w:rsidP="0090031A">
      <w:r w:rsidRPr="00627E58">
        <w:t>Across each phase</w:t>
      </w:r>
      <w:r w:rsidR="006C4E5F" w:rsidRPr="00627E58">
        <w:t xml:space="preserve">, </w:t>
      </w:r>
      <w:r w:rsidRPr="00627E58">
        <w:t xml:space="preserve">from crisis response to policy integration and now </w:t>
      </w:r>
      <w:r w:rsidR="00843395" w:rsidRPr="00627E58">
        <w:t>a period of</w:t>
      </w:r>
      <w:r w:rsidRPr="00627E58">
        <w:t xml:space="preserve"> renewal</w:t>
      </w:r>
      <w:r w:rsidR="006C4E5F" w:rsidRPr="00627E58">
        <w:t xml:space="preserve">, </w:t>
      </w:r>
      <w:r w:rsidRPr="00627E58">
        <w:t>the WELS scheme has provided a consistent and credible foundation</w:t>
      </w:r>
      <w:r w:rsidR="008311DD" w:rsidRPr="00627E58">
        <w:t xml:space="preserve"> for water </w:t>
      </w:r>
      <w:r w:rsidR="00005270" w:rsidRPr="00627E58">
        <w:t>efficiency</w:t>
      </w:r>
      <w:r w:rsidRPr="00627E58">
        <w:t xml:space="preserve">. By creating a nationally harmonised standard for comparing water use across products, WELS </w:t>
      </w:r>
      <w:r w:rsidR="009A7F2E" w:rsidRPr="00627E58">
        <w:t xml:space="preserve">labelling </w:t>
      </w:r>
      <w:r w:rsidRPr="00627E58">
        <w:t>has enabled other policies to be more targeted and effective. Its role has evolved alongside shifting priorities: from supporting rebate programs during drought to underpinning building codes to serving as a common language for emerging non-residential strategies.</w:t>
      </w:r>
    </w:p>
    <w:p w14:paraId="13AAB1C0" w14:textId="1A792F99" w:rsidR="0090031A" w:rsidRPr="00627E58" w:rsidRDefault="0090031A" w:rsidP="0090031A">
      <w:r w:rsidRPr="00627E58">
        <w:t>WELS-labelled products continue to anchor a wide array of initiatives across the urban water sector. Whether helping landlords meet compliance obligations, guiding businesses through retrofit upgrades or supporting councils in reducing operational water use, the scheme remains a key enabler of water demand management</w:t>
      </w:r>
      <w:r w:rsidR="00B35370" w:rsidRPr="00627E58">
        <w:t xml:space="preserve"> </w:t>
      </w:r>
      <w:sdt>
        <w:sdtPr>
          <w:rPr>
            <w:color w:val="323232" w:themeColor="text2"/>
          </w:rPr>
          <w:tag w:val="MENDELEY_CITATION_v3_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"/>
          <w:id w:val="1860706222"/>
          <w:placeholder>
            <w:docPart w:val="DefaultPlaceholder_-1854013440"/>
          </w:placeholder>
        </w:sdtPr>
        <w:sdtEndPr/>
        <w:sdtContent>
          <w:r w:rsidR="00277C2E" w:rsidRPr="0081085F">
            <w:rPr>
              <w:color w:val="323232" w:themeColor="text2"/>
            </w:rPr>
            <w:t>(DCCEEW, 2023)</w:t>
          </w:r>
        </w:sdtContent>
      </w:sdt>
      <w:r w:rsidRPr="00627E58">
        <w:t>.</w:t>
      </w:r>
    </w:p>
    <w:p w14:paraId="0E310B5D" w14:textId="31CF24CB" w:rsidR="002E01F8" w:rsidRPr="00627E58" w:rsidRDefault="0090031A" w:rsidP="00922D65">
      <w:r w:rsidRPr="00627E58">
        <w:t>The next chapter of WELS and associated programs will likely require deeper engagement with the non-residential sector, digital water monitoring and coordination with emissions reduction targets. Continued investment in public awareness, performance data and policy alignment will be essential to maintain momentum and deliver lasting benefits across water, energy and financial outcomes.</w:t>
      </w:r>
    </w:p>
    <w:p w14:paraId="602F22CC" w14:textId="61CEC12E" w:rsidR="00384116" w:rsidRPr="00627E58" w:rsidRDefault="00D8514A" w:rsidP="00ED5919">
      <w:pPr>
        <w:pStyle w:val="H3bullet"/>
      </w:pPr>
      <w:r w:rsidRPr="00627E58">
        <w:t xml:space="preserve"> </w:t>
      </w:r>
      <w:bookmarkStart w:id="32" w:name="_Ref204940500"/>
      <w:bookmarkStart w:id="33" w:name="_Toc215143224"/>
      <w:r w:rsidRPr="00627E58">
        <w:t>What does this study evaluate?</w:t>
      </w:r>
      <w:bookmarkEnd w:id="32"/>
      <w:bookmarkEnd w:id="33"/>
    </w:p>
    <w:p w14:paraId="0197E32C" w14:textId="7AE5D6A7" w:rsidR="0088358C" w:rsidRPr="00627E58" w:rsidRDefault="0088358C" w:rsidP="0088358C">
      <w:r w:rsidRPr="00627E58">
        <w:t>A</w:t>
      </w:r>
      <w:r w:rsidR="007A59BF" w:rsidRPr="00627E58">
        <w:t xml:space="preserve">s </w:t>
      </w:r>
      <w:r w:rsidR="004D3A87" w:rsidRPr="00627E58">
        <w:t xml:space="preserve">stated </w:t>
      </w:r>
      <w:r w:rsidR="00847AEC" w:rsidRPr="00627E58">
        <w:t>in 2015</w:t>
      </w:r>
      <w:r w:rsidR="00C86E77" w:rsidRPr="00627E58">
        <w:t xml:space="preserve"> and 2</w:t>
      </w:r>
      <w:r w:rsidR="00407AB5" w:rsidRPr="00627E58">
        <w:t>01</w:t>
      </w:r>
      <w:r w:rsidR="00C86E77" w:rsidRPr="00627E58">
        <w:t>8, a</w:t>
      </w:r>
      <w:r w:rsidRPr="00627E58">
        <w:t xml:space="preserve">ny evaluation of water savings associated with </w:t>
      </w:r>
      <w:r w:rsidR="00425EE6">
        <w:t>WELS rated</w:t>
      </w:r>
      <w:r w:rsidRPr="00627E58">
        <w:t xml:space="preserve"> products must recognise that the scheme does not operate in isolation. Water efficiency outcomes are shaped by a complex interplay of regulatory frameworks, economic incentives, behavioural programs, building standards and utility-led initiatives</w:t>
      </w:r>
      <w:r w:rsidR="00A85E2E" w:rsidRPr="00627E58">
        <w:t xml:space="preserve"> (see </w:t>
      </w:r>
      <w:r w:rsidR="00AB6377" w:rsidRPr="00627E58">
        <w:fldChar w:fldCharType="begin"/>
      </w:r>
      <w:r w:rsidR="00AB6377" w:rsidRPr="00627E58">
        <w:instrText xml:space="preserve"> REF _Ref207051895 \h </w:instrText>
      </w:r>
      <w:r w:rsidR="00AB6377" w:rsidRPr="00627E58">
        <w:fldChar w:fldCharType="separate"/>
      </w:r>
      <w:r w:rsidR="00930922" w:rsidRPr="00627E58">
        <w:t xml:space="preserve">Figure </w:t>
      </w:r>
      <w:r w:rsidR="00930922">
        <w:rPr>
          <w:noProof/>
        </w:rPr>
        <w:t>2</w:t>
      </w:r>
      <w:r w:rsidR="00AB6377" w:rsidRPr="00627E58">
        <w:fldChar w:fldCharType="end"/>
      </w:r>
      <w:r w:rsidR="00395BE3" w:rsidRPr="00627E58">
        <w:t>)</w:t>
      </w:r>
      <w:r w:rsidRPr="00627E58">
        <w:t>. These multiple drivers collectively influence how WELS-labelled products are selected, installed and used across households and businesses.</w:t>
      </w:r>
    </w:p>
    <w:p w14:paraId="0D1E05ED" w14:textId="420AE9AA" w:rsidR="0088358C" w:rsidRPr="00627E58" w:rsidRDefault="0088358C" w:rsidP="0088358C">
      <w:r w:rsidRPr="00627E58">
        <w:lastRenderedPageBreak/>
        <w:t>As noted in previous evaluations</w:t>
      </w:r>
      <w:r w:rsidR="00587134" w:rsidRPr="00627E58">
        <w:t xml:space="preserve"> </w:t>
      </w:r>
      <w:r w:rsidRPr="00627E58">
        <w:t>WELS is best understood as an enabling platform that underpins broader efficiency efforts</w:t>
      </w:r>
      <w:r w:rsidR="00FF0325" w:rsidRPr="00627E58">
        <w:t xml:space="preserve"> </w:t>
      </w:r>
      <w:sdt>
        <w:sdtPr>
          <w:rPr>
            <w:color w:val="323232" w:themeColor="text2"/>
          </w:rPr>
          <w:tag w:val="MENDELEY_CITATION_v3_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"/>
          <w:id w:val="1600751931"/>
          <w:placeholder>
            <w:docPart w:val="DefaultPlaceholder_-1854013440"/>
          </w:placeholder>
        </w:sdtPr>
        <w:sdtEndPr/>
        <w:sdtContent>
          <w:r w:rsidR="00277C2E" w:rsidRPr="000733EB">
            <w:rPr>
              <w:color w:val="323232" w:themeColor="text2"/>
            </w:rPr>
            <w:t>(ISF, 2018)</w:t>
          </w:r>
        </w:sdtContent>
      </w:sdt>
      <w:r w:rsidRPr="00627E58">
        <w:t xml:space="preserve">. By providing a nationally consistent and trusted labelling standard, WELS supports a range of complementary measures, including state-based rebate schemes, BASIX and NCC building requirements, tenancy regulations and appliance minimum performance standards. These policies and programs frequently reference WELS </w:t>
      </w:r>
      <w:r w:rsidR="002030F0" w:rsidRPr="00627E58">
        <w:t xml:space="preserve">star </w:t>
      </w:r>
      <w:r w:rsidRPr="00627E58">
        <w:t>ratings to define eligibility criteria or performance thresholds.</w:t>
      </w:r>
    </w:p>
    <w:p w14:paraId="53957246" w14:textId="44E4B4A6" w:rsidR="0088358C" w:rsidRPr="00627E58" w:rsidRDefault="0088358C" w:rsidP="0088358C">
      <w:r w:rsidRPr="00627E58">
        <w:t>Recent additions to the policy landscape</w:t>
      </w:r>
      <w:r w:rsidR="00044D2A" w:rsidRPr="00627E58">
        <w:t xml:space="preserve">, </w:t>
      </w:r>
      <w:r w:rsidRPr="00627E58">
        <w:t>such as the</w:t>
      </w:r>
      <w:r w:rsidR="00D10BBD" w:rsidRPr="00627E58">
        <w:t xml:space="preserve"> </w:t>
      </w:r>
      <w:r w:rsidR="00105BBC" w:rsidRPr="00627E58">
        <w:t xml:space="preserve">revised </w:t>
      </w:r>
      <w:r w:rsidR="00474CD9" w:rsidRPr="00627E58">
        <w:t xml:space="preserve">(draft) </w:t>
      </w:r>
      <w:r w:rsidR="00A91CCB" w:rsidRPr="00627E58">
        <w:t>National Water Agreement</w:t>
      </w:r>
      <w:r w:rsidR="00474CD9" w:rsidRPr="00627E58">
        <w:t xml:space="preserve"> </w:t>
      </w:r>
      <w:sdt>
        <w:sdtPr>
          <w:rPr>
            <w:color w:val="000000"/>
          </w:rPr>
          <w:tag w:val="MENDELEY_CITATION_v3_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"/>
          <w:id w:val="1689639601"/>
          <w:placeholder>
            <w:docPart w:val="8F56B4EAB82E4CF3908860FA2C88B0AD"/>
          </w:placeholder>
        </w:sdtPr>
        <w:sdtEndPr>
          <w:rPr>
            <w:color w:val="323232" w:themeColor="text2"/>
          </w:rPr>
        </w:sdtEndPr>
        <w:sdtContent>
          <w:r w:rsidR="00277C2E" w:rsidRPr="000733EB">
            <w:rPr>
              <w:color w:val="323232" w:themeColor="text2"/>
            </w:rPr>
            <w:t>(DCCEEW, 2024</w:t>
          </w:r>
          <w:r w:rsidR="0019297B">
            <w:rPr>
              <w:color w:val="323232" w:themeColor="text2"/>
            </w:rPr>
            <w:t>b</w:t>
          </w:r>
          <w:r w:rsidR="00277C2E" w:rsidRPr="000733EB">
            <w:rPr>
              <w:color w:val="323232" w:themeColor="text2"/>
            </w:rPr>
            <w:t>)</w:t>
          </w:r>
        </w:sdtContent>
      </w:sdt>
      <w:r w:rsidR="00A91CCB" w:rsidRPr="000733EB">
        <w:rPr>
          <w:color w:val="323232" w:themeColor="text2"/>
        </w:rPr>
        <w:t>,</w:t>
      </w:r>
      <w:r w:rsidRPr="000733EB">
        <w:rPr>
          <w:color w:val="323232" w:themeColor="text2"/>
        </w:rPr>
        <w:t xml:space="preserve"> </w:t>
      </w:r>
      <w:r w:rsidRPr="00627E58">
        <w:t>NSW</w:t>
      </w:r>
      <w:r w:rsidR="00DF0C14" w:rsidRPr="00627E58">
        <w:t>’s</w:t>
      </w:r>
      <w:r w:rsidRPr="00627E58">
        <w:t xml:space="preserve"> Water Efficiency </w:t>
      </w:r>
      <w:r w:rsidRPr="000733EB">
        <w:rPr>
          <w:color w:val="323232" w:themeColor="text2"/>
        </w:rPr>
        <w:t>Framework</w:t>
      </w:r>
      <w:r w:rsidR="000F1EA6" w:rsidRPr="000733EB">
        <w:rPr>
          <w:color w:val="323232" w:themeColor="text2"/>
        </w:rPr>
        <w:t xml:space="preserve"> </w:t>
      </w:r>
      <w:sdt>
        <w:sdtPr>
          <w:rPr>
            <w:color w:val="323232" w:themeColor="text2"/>
          </w:rPr>
          <w:tag w:val="MENDELEY_CITATION_v3_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"/>
          <w:id w:val="1868946586"/>
          <w:placeholder>
            <w:docPart w:val="B56542350C0241CBB73189F5AB90CDFD"/>
          </w:placeholder>
        </w:sdtPr>
        <w:sdtEndPr/>
        <w:sdtContent>
          <w:r w:rsidR="00277C2E" w:rsidRPr="000733EB">
            <w:rPr>
              <w:color w:val="323232" w:themeColor="text2"/>
            </w:rPr>
            <w:t>(NSW DPHI, 2023)</w:t>
          </w:r>
        </w:sdtContent>
      </w:sdt>
      <w:r w:rsidRPr="00627E58">
        <w:t>,</w:t>
      </w:r>
      <w:r w:rsidR="006E6ECC" w:rsidRPr="00627E58">
        <w:t xml:space="preserve"> and</w:t>
      </w:r>
      <w:r w:rsidRPr="00627E58">
        <w:t xml:space="preserve"> </w:t>
      </w:r>
      <w:r w:rsidR="00A15891" w:rsidRPr="00627E58">
        <w:t xml:space="preserve">initiatives in </w:t>
      </w:r>
      <w:r w:rsidR="00C6199B" w:rsidRPr="00627E58">
        <w:t xml:space="preserve">the </w:t>
      </w:r>
      <w:r w:rsidR="00C6199B" w:rsidRPr="001353F2">
        <w:t xml:space="preserve">ACT, </w:t>
      </w:r>
      <w:r w:rsidR="00A3475F" w:rsidRPr="001353F2">
        <w:t>Victoria</w:t>
      </w:r>
      <w:r w:rsidR="00407AB5" w:rsidRPr="001353F2">
        <w:t xml:space="preserve"> </w:t>
      </w:r>
      <w:r w:rsidR="00A3475F" w:rsidRPr="001353F2">
        <w:t xml:space="preserve">and Western </w:t>
      </w:r>
      <w:r w:rsidR="00452E91" w:rsidRPr="001353F2">
        <w:t>Australia</w:t>
      </w:r>
      <w:r w:rsidR="001353F2" w:rsidRPr="001353F2">
        <w:t xml:space="preserve"> (WA</w:t>
      </w:r>
      <w:r w:rsidR="001353F2">
        <w:t>)</w:t>
      </w:r>
      <w:r w:rsidR="00044D2A" w:rsidRPr="00627E58">
        <w:t xml:space="preserve">, </w:t>
      </w:r>
      <w:r w:rsidRPr="00627E58">
        <w:t xml:space="preserve">demonstrate the evolving ecosystem in which WELS operates. Likewise, platforms such as Smart </w:t>
      </w:r>
      <w:r w:rsidR="006D5BC5" w:rsidRPr="00627E58">
        <w:t>Drop</w:t>
      </w:r>
      <w:r w:rsidRPr="00627E58">
        <w:t xml:space="preserve"> </w:t>
      </w:r>
      <w:r w:rsidR="007934AE" w:rsidRPr="00627E58">
        <w:t xml:space="preserve">Certified </w:t>
      </w:r>
      <w:r w:rsidRPr="00627E58">
        <w:t>and digital water use dashboards offered by utilities enable households and businesses to make informed decisions, often guided by WELS ratings.</w:t>
      </w:r>
    </w:p>
    <w:p w14:paraId="6D7F3CAC" w14:textId="1AFB4FFE" w:rsidR="00A851CC" w:rsidRDefault="001324CD" w:rsidP="00A851CC">
      <w:r w:rsidRPr="00627E58">
        <w:t xml:space="preserve">In line with the previous </w:t>
      </w:r>
      <w:r w:rsidR="00AB03CF" w:rsidRPr="00627E58">
        <w:t>two evaluations in 20</w:t>
      </w:r>
      <w:r w:rsidR="00F05633" w:rsidRPr="00627E58">
        <w:t>1</w:t>
      </w:r>
      <w:r w:rsidR="00AB03CF" w:rsidRPr="00627E58">
        <w:t>5 and 2018</w:t>
      </w:r>
      <w:r w:rsidR="00BA2E90" w:rsidRPr="00627E58">
        <w:t>,</w:t>
      </w:r>
      <w:r w:rsidR="00AB03CF" w:rsidRPr="00627E58">
        <w:t xml:space="preserve"> </w:t>
      </w:r>
      <w:r w:rsidR="00F05633" w:rsidRPr="00627E58">
        <w:t>t</w:t>
      </w:r>
      <w:r w:rsidR="0088358C" w:rsidRPr="00627E58">
        <w:t xml:space="preserve">his study seeks to evaluate </w:t>
      </w:r>
      <w:r w:rsidR="00BA2E90" w:rsidRPr="00627E58">
        <w:t xml:space="preserve">the </w:t>
      </w:r>
      <w:r w:rsidR="0088358C" w:rsidRPr="00627E58">
        <w:t xml:space="preserve">WELS </w:t>
      </w:r>
      <w:r w:rsidR="00BA2E90" w:rsidRPr="00627E58">
        <w:t xml:space="preserve">scheme </w:t>
      </w:r>
      <w:r w:rsidR="0088358C" w:rsidRPr="00627E58">
        <w:t xml:space="preserve">as an enabler of </w:t>
      </w:r>
      <w:r w:rsidR="00CE1B86">
        <w:t xml:space="preserve">water </w:t>
      </w:r>
      <w:r w:rsidR="0088358C" w:rsidRPr="00627E58">
        <w:t xml:space="preserve">efficiency </w:t>
      </w:r>
      <w:r w:rsidR="00171E81">
        <w:t>across</w:t>
      </w:r>
      <w:r w:rsidR="0088358C" w:rsidRPr="00627E58">
        <w:t xml:space="preserve"> </w:t>
      </w:r>
      <w:r w:rsidR="00CE1B86">
        <w:t>Australi</w:t>
      </w:r>
      <w:r w:rsidR="00171E81">
        <w:t>a</w:t>
      </w:r>
      <w:r w:rsidR="008142F7">
        <w:t>,</w:t>
      </w:r>
      <w:r w:rsidR="00EA3577" w:rsidRPr="00627E58">
        <w:t xml:space="preserve"> as illustrated in</w:t>
      </w:r>
      <w:r w:rsidR="00501EEE" w:rsidRPr="00627E58">
        <w:t xml:space="preserve"> </w:t>
      </w:r>
      <w:r w:rsidR="00501EEE" w:rsidRPr="00627E58">
        <w:fldChar w:fldCharType="begin"/>
      </w:r>
      <w:r w:rsidR="00501EEE" w:rsidRPr="00627E58">
        <w:instrText xml:space="preserve"> REF _Ref207051895 \h </w:instrText>
      </w:r>
      <w:r w:rsidR="00501EEE" w:rsidRPr="00627E58">
        <w:fldChar w:fldCharType="separate"/>
      </w:r>
      <w:r w:rsidR="00930922" w:rsidRPr="00627E58">
        <w:t xml:space="preserve">Figure </w:t>
      </w:r>
      <w:r w:rsidR="00930922">
        <w:rPr>
          <w:noProof/>
        </w:rPr>
        <w:t>2</w:t>
      </w:r>
      <w:r w:rsidR="00501EEE" w:rsidRPr="00627E58">
        <w:fldChar w:fldCharType="end"/>
      </w:r>
      <w:r w:rsidR="0088358C" w:rsidRPr="00627E58">
        <w:t xml:space="preserve">. It recognises that observed water savings result from a combination of </w:t>
      </w:r>
      <w:r w:rsidR="00A0148A" w:rsidRPr="00627E58">
        <w:t xml:space="preserve">the </w:t>
      </w:r>
      <w:r w:rsidR="0088358C" w:rsidRPr="00627E58">
        <w:t xml:space="preserve">WELS </w:t>
      </w:r>
      <w:r w:rsidR="00A0148A" w:rsidRPr="00627E58">
        <w:t xml:space="preserve">scheme </w:t>
      </w:r>
      <w:r w:rsidR="0088358C" w:rsidRPr="00627E58">
        <w:t>and associated measures</w:t>
      </w:r>
      <w:r w:rsidR="0025071C" w:rsidRPr="00627E58">
        <w:t xml:space="preserve">, </w:t>
      </w:r>
      <w:r w:rsidR="0088358C" w:rsidRPr="00627E58">
        <w:t>such as building and retrofit programs, pricing reforms and awareness campaigns</w:t>
      </w:r>
      <w:r w:rsidR="007C6F07" w:rsidRPr="00627E58">
        <w:t>. The</w:t>
      </w:r>
      <w:r w:rsidR="0088358C" w:rsidRPr="00627E58">
        <w:t xml:space="preserve"> scheme’s greatest value lies in supporting consistent, reliable product efficiency that can be leveraged across multiple policy and market settings.</w:t>
      </w:r>
    </w:p>
    <w:p w14:paraId="657FDF82" w14:textId="123C4CCF" w:rsidR="00A851CC" w:rsidRDefault="005B554D" w:rsidP="00282AE8">
      <w:pPr>
        <w:pStyle w:val="Caption"/>
        <w:jc w:val="center"/>
      </w:pPr>
      <w:r w:rsidRPr="005B554D">
        <w:rPr>
          <w:noProof/>
        </w:rPr>
        <w:drawing>
          <wp:inline distT="0" distB="0" distL="0" distR="0" wp14:anchorId="2E5B5859" wp14:editId="361585F3">
            <wp:extent cx="4189863" cy="3013136"/>
            <wp:effectExtent l="0" t="0" r="1270" b="0"/>
            <wp:docPr id="1813842485" name="Picture 1" descr="Diagram showing how the WELS scheme integrates within Australia’s broader urban water polic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42485" name="Picture 1" descr="Diagram showing how the WELS scheme integrates within Australia’s broader urban water policy framework."/>
                    <pic:cNvPicPr/>
                  </pic:nvPicPr>
                  <pic:blipFill>
                    <a:blip r:embed="rId29"/>
                    <a:stretch>
                      <a:fillRect/>
                    </a:stretch>
                  </pic:blipFill>
                  <pic:spPr>
                    <a:xfrm>
                      <a:off x="0" y="0"/>
                      <a:ext cx="4192800" cy="3015248"/>
                    </a:xfrm>
                    <a:prstGeom prst="rect">
                      <a:avLst/>
                    </a:prstGeom>
                  </pic:spPr>
                </pic:pic>
              </a:graphicData>
            </a:graphic>
          </wp:inline>
        </w:drawing>
      </w:r>
    </w:p>
    <w:p w14:paraId="656D74AA" w14:textId="7C7FB1ED" w:rsidR="00A85E2E" w:rsidRPr="00627E58" w:rsidRDefault="00F03473" w:rsidP="00282AE8">
      <w:pPr>
        <w:pStyle w:val="Caption"/>
        <w:jc w:val="center"/>
      </w:pPr>
      <w:bookmarkStart w:id="34" w:name="_Ref207051895"/>
      <w:bookmarkStart w:id="35" w:name="_Toc214001071"/>
      <w:r w:rsidRPr="00627E58">
        <w:t xml:space="preserve">Figure </w:t>
      </w:r>
      <w:r w:rsidR="002F7743">
        <w:fldChar w:fldCharType="begin"/>
      </w:r>
      <w:r w:rsidR="002F7743">
        <w:instrText xml:space="preserve"> SEQ Figure \* ARABIC </w:instrText>
      </w:r>
      <w:r w:rsidR="002F7743">
        <w:fldChar w:fldCharType="separate"/>
      </w:r>
      <w:r w:rsidR="00930922">
        <w:rPr>
          <w:noProof/>
        </w:rPr>
        <w:t>2</w:t>
      </w:r>
      <w:r w:rsidR="002F7743">
        <w:rPr>
          <w:noProof/>
        </w:rPr>
        <w:fldChar w:fldCharType="end"/>
      </w:r>
      <w:bookmarkEnd w:id="34"/>
      <w:r w:rsidR="00A85E2E" w:rsidRPr="00627E58">
        <w:t xml:space="preserve"> WELS </w:t>
      </w:r>
      <w:r w:rsidR="001F2B4D">
        <w:t xml:space="preserve">scheme </w:t>
      </w:r>
      <w:r w:rsidR="00A85E2E" w:rsidRPr="00627E58">
        <w:t>wider urban water policy context</w:t>
      </w:r>
      <w:bookmarkEnd w:id="35"/>
    </w:p>
    <w:p w14:paraId="7E512770" w14:textId="47DCFA0E" w:rsidR="00A304DF" w:rsidRPr="00627E58" w:rsidRDefault="001214CC" w:rsidP="00645A25">
      <w:bookmarkStart w:id="36" w:name="_Toc195003110"/>
      <w:bookmarkStart w:id="37" w:name="_Ref204941807"/>
      <w:bookmarkStart w:id="38" w:name="_Ref204941815"/>
      <w:r w:rsidRPr="00627E58">
        <w:rPr>
          <w:noProof/>
        </w:rPr>
        <mc:AlternateContent>
          <mc:Choice Requires="wpg">
            <w:drawing>
              <wp:anchor distT="0" distB="0" distL="114300" distR="114300" simplePos="0" relativeHeight="251662336" behindDoc="1" locked="0" layoutInCell="1" allowOverlap="1" wp14:anchorId="396BAA2E" wp14:editId="07BD58D0">
                <wp:simplePos x="0" y="0"/>
                <wp:positionH relativeFrom="page">
                  <wp:align>left</wp:align>
                </wp:positionH>
                <wp:positionV relativeFrom="paragraph">
                  <wp:posOffset>143565</wp:posOffset>
                </wp:positionV>
                <wp:extent cx="7914005" cy="5238750"/>
                <wp:effectExtent l="0" t="0" r="0" b="0"/>
                <wp:wrapNone/>
                <wp:docPr id="190811744" name="Group 2"/>
                <wp:cNvGraphicFramePr/>
                <a:graphic xmlns:a="http://schemas.openxmlformats.org/drawingml/2006/main">
                  <a:graphicData uri="http://schemas.microsoft.com/office/word/2010/wordprocessingGroup">
                    <wpg:wgp>
                      <wpg:cNvGrpSpPr/>
                      <wpg:grpSpPr>
                        <a:xfrm>
                          <a:off x="0" y="0"/>
                          <a:ext cx="7914005" cy="5238750"/>
                          <a:chOff x="319021" y="-431880"/>
                          <a:chExt cx="7914289" cy="5604736"/>
                        </a:xfrm>
                      </wpg:grpSpPr>
                      <pic:pic xmlns:pic="http://schemas.openxmlformats.org/drawingml/2006/picture">
                        <pic:nvPicPr>
                          <pic:cNvPr id="1005013360" name="Picture 1635459137">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bwMode="auto">
                          <a:xfrm flipH="1">
                            <a:off x="319021" y="-431880"/>
                            <a:ext cx="7914289" cy="5604736"/>
                          </a:xfrm>
                          <a:prstGeom prst="rect">
                            <a:avLst/>
                          </a:prstGeom>
                          <a:ln>
                            <a:noFill/>
                          </a:ln>
                          <a:extLst>
                            <a:ext uri="{53640926-AAD7-44D8-BBD7-CCE9431645EC}">
                              <a14:shadowObscured xmlns:a14="http://schemas.microsoft.com/office/drawing/2010/main"/>
                            </a:ext>
                          </a:extLst>
                        </pic:spPr>
                      </pic:pic>
                      <wps:wsp>
                        <wps:cNvPr id="1471582401" name="Text Box 1"/>
                        <wps:cNvSpPr txBox="1"/>
                        <wps:spPr>
                          <a:xfrm>
                            <a:off x="4595045" y="-29341"/>
                            <a:ext cx="2784987" cy="3059726"/>
                          </a:xfrm>
                          <a:prstGeom prst="rect">
                            <a:avLst/>
                          </a:prstGeom>
                          <a:solidFill>
                            <a:srgbClr val="E5FFE9"/>
                          </a:solidFill>
                          <a:ln w="6350">
                            <a:noFill/>
                          </a:ln>
                        </wps:spPr>
                        <wps:txbx>
                          <w:txbxContent>
                            <w:p w14:paraId="0E43C336" w14:textId="77777777" w:rsidR="00BD21C3" w:rsidRPr="00627E58" w:rsidRDefault="00BD21C3" w:rsidP="00BD21C3">
                              <w:pPr>
                                <w:rPr>
                                  <w:color w:val="00ED8F"/>
                                </w:rPr>
                              </w:pPr>
                            </w:p>
                          </w:txbxContent>
                        </wps:txbx>
                        <wps:bodyPr rot="0" spcFirstLastPara="0" vertOverflow="overflow" horzOverflow="overflow" vert="horz" wrap="square" lIns="4752000" tIns="576000" rIns="503999" bIns="180000" numCol="1" spcCol="0" rtlCol="0" fromWordArt="0" anchor="ctr" anchorCtr="0" forceAA="0" compatLnSpc="1">
                          <a:prstTxWarp prst="textNoShape">
                            <a:avLst/>
                          </a:prstTxWarp>
                          <a:noAutofit/>
                        </wps:bodyPr>
                      </wps:wsp>
                      <pic:pic xmlns:pic="http://schemas.openxmlformats.org/drawingml/2006/picture">
                        <pic:nvPicPr>
                          <pic:cNvPr id="509120110" name="Graphic 99647416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4543966" y="-165452"/>
                            <a:ext cx="1122680" cy="1122680"/>
                          </a:xfrm>
                          <a:prstGeom prst="rect">
                            <a:avLst/>
                          </a:prstGeom>
                        </pic:spPr>
                      </pic:pic>
                      <pic:pic xmlns:pic="http://schemas.openxmlformats.org/drawingml/2006/picture">
                        <pic:nvPicPr>
                          <pic:cNvPr id="1476345770" name="Graphic 208231354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flipH="1" flipV="1">
                            <a:off x="6317882" y="2014516"/>
                            <a:ext cx="1122680" cy="1122680"/>
                          </a:xfrm>
                          <a:prstGeom prst="rect">
                            <a:avLst/>
                          </a:prstGeom>
                        </pic:spPr>
                      </pic:pic>
                      <wps:wsp>
                        <wps:cNvPr id="2081170064" name="Text Box 1"/>
                        <wps:cNvSpPr txBox="1"/>
                        <wps:spPr>
                          <a:xfrm>
                            <a:off x="5032469" y="793768"/>
                            <a:ext cx="2262505" cy="2188845"/>
                          </a:xfrm>
                          <a:prstGeom prst="rect">
                            <a:avLst/>
                          </a:prstGeom>
                          <a:noFill/>
                          <a:ln w="6350">
                            <a:noFill/>
                          </a:ln>
                        </wps:spPr>
                        <wps:txbx>
                          <w:txbxContent>
                            <w:p w14:paraId="41CE0327" w14:textId="603033AD" w:rsidR="00BD21C3" w:rsidRPr="00627E58" w:rsidRDefault="008142F7" w:rsidP="00BD21C3">
                              <w:pPr>
                                <w:rPr>
                                  <w:sz w:val="32"/>
                                  <w:szCs w:val="32"/>
                                </w:rPr>
                              </w:pPr>
                              <w:r>
                                <w:rPr>
                                  <w:rFonts w:ascii="Arial" w:hAnsi="Arial" w:cs="Arial"/>
                                  <w:b/>
                                  <w:sz w:val="32"/>
                                  <w:szCs w:val="32"/>
                                </w:rPr>
                                <w:t>t</w:t>
                              </w:r>
                              <w:r w:rsidR="000D7EB9" w:rsidRPr="00627E58">
                                <w:rPr>
                                  <w:rFonts w:ascii="Arial" w:hAnsi="Arial" w:cs="Arial"/>
                                  <w:b/>
                                  <w:sz w:val="32"/>
                                  <w:szCs w:val="32"/>
                                </w:rPr>
                                <w:t xml:space="preserve">his study seeks to evaluate </w:t>
                              </w:r>
                              <w:r w:rsidR="00A4687A" w:rsidRPr="00627E58">
                                <w:rPr>
                                  <w:rFonts w:ascii="Arial" w:hAnsi="Arial" w:cs="Arial"/>
                                  <w:b/>
                                  <w:sz w:val="32"/>
                                  <w:szCs w:val="32"/>
                                </w:rPr>
                                <w:t>the</w:t>
                              </w:r>
                              <w:r w:rsidR="000D7EB9" w:rsidRPr="00627E58">
                                <w:rPr>
                                  <w:rFonts w:ascii="Arial" w:hAnsi="Arial" w:cs="Arial"/>
                                  <w:b/>
                                  <w:sz w:val="32"/>
                                  <w:szCs w:val="32"/>
                                </w:rPr>
                                <w:t xml:space="preserve"> WELS </w:t>
                              </w:r>
                              <w:r w:rsidR="0071532D" w:rsidRPr="00627E58">
                                <w:rPr>
                                  <w:rFonts w:ascii="Arial" w:hAnsi="Arial" w:cs="Arial"/>
                                  <w:b/>
                                  <w:sz w:val="32"/>
                                  <w:szCs w:val="32"/>
                                </w:rPr>
                                <w:t xml:space="preserve">scheme </w:t>
                              </w:r>
                              <w:r w:rsidR="000D7EB9" w:rsidRPr="00627E58">
                                <w:rPr>
                                  <w:rFonts w:ascii="Arial" w:hAnsi="Arial" w:cs="Arial"/>
                                  <w:b/>
                                  <w:sz w:val="32"/>
                                  <w:szCs w:val="32"/>
                                </w:rPr>
                                <w:t xml:space="preserve">as an </w:t>
                              </w:r>
                              <w:r w:rsidR="000D7EB9" w:rsidRPr="00627E58">
                                <w:rPr>
                                  <w:rFonts w:ascii="Arial" w:hAnsi="Arial" w:cs="Arial"/>
                                  <w:b/>
                                  <w:sz w:val="32"/>
                                  <w:szCs w:val="32"/>
                                  <w:u w:val="single"/>
                                </w:rPr>
                                <w:t xml:space="preserve">enabler of </w:t>
                              </w:r>
                              <w:r w:rsidR="00ED4388">
                                <w:rPr>
                                  <w:rFonts w:ascii="Arial" w:hAnsi="Arial" w:cs="Arial"/>
                                  <w:b/>
                                  <w:sz w:val="32"/>
                                  <w:szCs w:val="32"/>
                                  <w:u w:val="single"/>
                                </w:rPr>
                                <w:t xml:space="preserve">water </w:t>
                              </w:r>
                              <w:r w:rsidR="000D7EB9" w:rsidRPr="00627E58">
                                <w:rPr>
                                  <w:rFonts w:ascii="Arial" w:hAnsi="Arial" w:cs="Arial"/>
                                  <w:b/>
                                  <w:sz w:val="32"/>
                                  <w:szCs w:val="32"/>
                                  <w:u w:val="single"/>
                                </w:rPr>
                                <w:t>efficiency</w:t>
                              </w:r>
                              <w:r w:rsidR="000D7EB9" w:rsidRPr="00627E58">
                                <w:rPr>
                                  <w:rFonts w:ascii="Arial" w:hAnsi="Arial" w:cs="Arial"/>
                                  <w:b/>
                                  <w:sz w:val="32"/>
                                  <w:szCs w:val="32"/>
                                </w:rPr>
                                <w:t xml:space="preserve"> </w:t>
                              </w:r>
                              <w:r w:rsidR="00171E81">
                                <w:rPr>
                                  <w:rFonts w:ascii="Arial" w:hAnsi="Arial" w:cs="Arial"/>
                                  <w:b/>
                                  <w:sz w:val="32"/>
                                  <w:szCs w:val="32"/>
                                </w:rPr>
                                <w:t>across</w:t>
                              </w:r>
                              <w:r w:rsidR="000D7EB9" w:rsidRPr="00627E58">
                                <w:rPr>
                                  <w:rFonts w:ascii="Arial" w:hAnsi="Arial" w:cs="Arial"/>
                                  <w:b/>
                                  <w:sz w:val="32"/>
                                  <w:szCs w:val="32"/>
                                </w:rPr>
                                <w:t xml:space="preserve"> </w:t>
                              </w:r>
                              <w:r w:rsidR="00617781" w:rsidRPr="00627E58">
                                <w:rPr>
                                  <w:rFonts w:ascii="Arial" w:hAnsi="Arial" w:cs="Arial"/>
                                  <w:b/>
                                  <w:sz w:val="32"/>
                                  <w:szCs w:val="32"/>
                                </w:rPr>
                                <w:t>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BAA2E" id="Group 2" o:spid="_x0000_s1028" style="position:absolute;margin-left:0;margin-top:11.3pt;width:623.15pt;height:412.5pt;z-index:-251654144;mso-position-horizontal:left;mso-position-horizontal-relative:page;mso-width-relative:margin;mso-height-relative:margin" coordorigin="3190,-4318" coordsize="79142,56047"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5459137" o:spid="_x0000_s1029" type="#_x0000_t75" alt="&quot;&quot;" style="position:absolute;left:3190;top:-4318;width:79143;height:560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">
                  <v:imagedata r:id="rId33" o:title=""/>
                </v:shape>
                <v:shape id="_x0000_s1030" type="#_x0000_t202" style="position:absolute;left:45950;top:-293;width:27850;height:3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" fillcolor="#e5ffe9" stroked="f" strokeweight=".5pt">
                  <v:textbox inset="132mm,16mm,13.99997mm,5mm">
                    <w:txbxContent>
                      <w:p w14:paraId="0E43C336" w14:textId="77777777" w:rsidR="00BD21C3" w:rsidRPr="00627E58" w:rsidRDefault="00BD21C3" w:rsidP="00BD21C3">
                        <w:pPr>
                          <w:rPr>
                            <w:color w:val="00ED8F"/>
                          </w:rPr>
                        </w:pPr>
                      </w:p>
                    </w:txbxContent>
                  </v:textbox>
                </v:shape>
                <v:shape id="Graphic 996474162" o:spid="_x0000_s1031" type="#_x0000_t75" alt="&quot;&quot;" style="position:absolute;left:45439;top:-1654;width:11227;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">
                  <v:imagedata r:id="rId34" o:title=""/>
                </v:shape>
                <v:shape id="Graphic 2082313543" o:spid="_x0000_s1032" type="#_x0000_t75" alt="&quot;&quot;" style="position:absolute;left:63178;top:20145;width:11227;height:11226;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">
                  <v:imagedata r:id="rId34" o:title=""/>
                </v:shape>
                <v:shape id="_x0000_s1033" type="#_x0000_t202" style="position:absolute;left:50324;top:7937;width:22625;height:2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" filled="f" stroked="f" strokeweight=".5pt">
                  <v:textbox inset="0,0,0,0">
                    <w:txbxContent>
                      <w:p w14:paraId="41CE0327" w14:textId="603033AD" w:rsidR="00BD21C3" w:rsidRPr="00627E58" w:rsidRDefault="008142F7" w:rsidP="00BD21C3">
                        <w:pPr>
                          <w:rPr>
                            <w:sz w:val="32"/>
                            <w:szCs w:val="32"/>
                          </w:rPr>
                        </w:pPr>
                        <w:r>
                          <w:rPr>
                            <w:rFonts w:ascii="Arial" w:hAnsi="Arial" w:cs="Arial"/>
                            <w:b/>
                            <w:sz w:val="32"/>
                            <w:szCs w:val="32"/>
                          </w:rPr>
                          <w:t>t</w:t>
                        </w:r>
                        <w:r w:rsidR="000D7EB9" w:rsidRPr="00627E58">
                          <w:rPr>
                            <w:rFonts w:ascii="Arial" w:hAnsi="Arial" w:cs="Arial"/>
                            <w:b/>
                            <w:sz w:val="32"/>
                            <w:szCs w:val="32"/>
                          </w:rPr>
                          <w:t xml:space="preserve">his study seeks to evaluate </w:t>
                        </w:r>
                        <w:r w:rsidR="00A4687A" w:rsidRPr="00627E58">
                          <w:rPr>
                            <w:rFonts w:ascii="Arial" w:hAnsi="Arial" w:cs="Arial"/>
                            <w:b/>
                            <w:sz w:val="32"/>
                            <w:szCs w:val="32"/>
                          </w:rPr>
                          <w:t>the</w:t>
                        </w:r>
                        <w:r w:rsidR="000D7EB9" w:rsidRPr="00627E58">
                          <w:rPr>
                            <w:rFonts w:ascii="Arial" w:hAnsi="Arial" w:cs="Arial"/>
                            <w:b/>
                            <w:sz w:val="32"/>
                            <w:szCs w:val="32"/>
                          </w:rPr>
                          <w:t xml:space="preserve"> WELS </w:t>
                        </w:r>
                        <w:r w:rsidR="0071532D" w:rsidRPr="00627E58">
                          <w:rPr>
                            <w:rFonts w:ascii="Arial" w:hAnsi="Arial" w:cs="Arial"/>
                            <w:b/>
                            <w:sz w:val="32"/>
                            <w:szCs w:val="32"/>
                          </w:rPr>
                          <w:t xml:space="preserve">scheme </w:t>
                        </w:r>
                        <w:r w:rsidR="000D7EB9" w:rsidRPr="00627E58">
                          <w:rPr>
                            <w:rFonts w:ascii="Arial" w:hAnsi="Arial" w:cs="Arial"/>
                            <w:b/>
                            <w:sz w:val="32"/>
                            <w:szCs w:val="32"/>
                          </w:rPr>
                          <w:t xml:space="preserve">as an </w:t>
                        </w:r>
                        <w:r w:rsidR="000D7EB9" w:rsidRPr="00627E58">
                          <w:rPr>
                            <w:rFonts w:ascii="Arial" w:hAnsi="Arial" w:cs="Arial"/>
                            <w:b/>
                            <w:sz w:val="32"/>
                            <w:szCs w:val="32"/>
                            <w:u w:val="single"/>
                          </w:rPr>
                          <w:t xml:space="preserve">enabler of </w:t>
                        </w:r>
                        <w:r w:rsidR="00ED4388">
                          <w:rPr>
                            <w:rFonts w:ascii="Arial" w:hAnsi="Arial" w:cs="Arial"/>
                            <w:b/>
                            <w:sz w:val="32"/>
                            <w:szCs w:val="32"/>
                            <w:u w:val="single"/>
                          </w:rPr>
                          <w:t xml:space="preserve">water </w:t>
                        </w:r>
                        <w:r w:rsidR="000D7EB9" w:rsidRPr="00627E58">
                          <w:rPr>
                            <w:rFonts w:ascii="Arial" w:hAnsi="Arial" w:cs="Arial"/>
                            <w:b/>
                            <w:sz w:val="32"/>
                            <w:szCs w:val="32"/>
                            <w:u w:val="single"/>
                          </w:rPr>
                          <w:t>efficiency</w:t>
                        </w:r>
                        <w:r w:rsidR="000D7EB9" w:rsidRPr="00627E58">
                          <w:rPr>
                            <w:rFonts w:ascii="Arial" w:hAnsi="Arial" w:cs="Arial"/>
                            <w:b/>
                            <w:sz w:val="32"/>
                            <w:szCs w:val="32"/>
                          </w:rPr>
                          <w:t xml:space="preserve"> </w:t>
                        </w:r>
                        <w:r w:rsidR="00171E81">
                          <w:rPr>
                            <w:rFonts w:ascii="Arial" w:hAnsi="Arial" w:cs="Arial"/>
                            <w:b/>
                            <w:sz w:val="32"/>
                            <w:szCs w:val="32"/>
                          </w:rPr>
                          <w:t>across</w:t>
                        </w:r>
                        <w:r w:rsidR="000D7EB9" w:rsidRPr="00627E58">
                          <w:rPr>
                            <w:rFonts w:ascii="Arial" w:hAnsi="Arial" w:cs="Arial"/>
                            <w:b/>
                            <w:sz w:val="32"/>
                            <w:szCs w:val="32"/>
                          </w:rPr>
                          <w:t xml:space="preserve"> </w:t>
                        </w:r>
                        <w:r w:rsidR="00617781" w:rsidRPr="00627E58">
                          <w:rPr>
                            <w:rFonts w:ascii="Arial" w:hAnsi="Arial" w:cs="Arial"/>
                            <w:b/>
                            <w:sz w:val="32"/>
                            <w:szCs w:val="32"/>
                          </w:rPr>
                          <w:t>Australia</w:t>
                        </w:r>
                      </w:p>
                    </w:txbxContent>
                  </v:textbox>
                </v:shape>
                <w10:wrap anchorx="page"/>
              </v:group>
            </w:pict>
          </mc:Fallback>
        </mc:AlternateContent>
      </w:r>
      <w:r w:rsidR="00A304DF" w:rsidRPr="00627E58">
        <w:br w:type="page"/>
      </w:r>
    </w:p>
    <w:p w14:paraId="2F8D984B" w14:textId="672E827F" w:rsidR="00AF0031" w:rsidRPr="00627E58" w:rsidRDefault="00AF0031" w:rsidP="00F807CE">
      <w:pPr>
        <w:pStyle w:val="H2bullet"/>
      </w:pPr>
      <w:bookmarkStart w:id="39" w:name="_Ref205199247"/>
      <w:bookmarkStart w:id="40" w:name="_Ref206747537"/>
      <w:bookmarkStart w:id="41" w:name="_Toc215143225"/>
      <w:r w:rsidRPr="00627E58">
        <w:lastRenderedPageBreak/>
        <w:t>Approach</w:t>
      </w:r>
      <w:bookmarkEnd w:id="36"/>
      <w:bookmarkEnd w:id="37"/>
      <w:bookmarkEnd w:id="38"/>
      <w:bookmarkEnd w:id="39"/>
      <w:bookmarkEnd w:id="40"/>
      <w:bookmarkEnd w:id="41"/>
    </w:p>
    <w:p w14:paraId="2E8D73F2" w14:textId="03E0FD5C" w:rsidR="007F5F98" w:rsidRPr="005910F0" w:rsidRDefault="00D81865" w:rsidP="00D81865">
      <w:r w:rsidRPr="00627E58">
        <w:t xml:space="preserve">The primary goal of this </w:t>
      </w:r>
      <w:r w:rsidR="00A25EB9" w:rsidRPr="00627E58">
        <w:rPr>
          <w:rFonts w:hint="eastAsia"/>
          <w:lang w:eastAsia="ko-KR"/>
        </w:rPr>
        <w:t>study</w:t>
      </w:r>
      <w:r w:rsidRPr="00627E58">
        <w:t xml:space="preserve"> </w:t>
      </w:r>
      <w:r w:rsidR="00997E35" w:rsidRPr="00627E58">
        <w:t>was</w:t>
      </w:r>
      <w:r w:rsidRPr="00627E58">
        <w:t xml:space="preserve"> to update existing modelling estimates for the environmental and economic benefits delivered by the </w:t>
      </w:r>
      <w:r w:rsidR="009A1095" w:rsidRPr="00627E58">
        <w:t xml:space="preserve">Australian </w:t>
      </w:r>
      <w:r w:rsidRPr="00627E58">
        <w:t xml:space="preserve">WELS scheme considering residential and non-residential </w:t>
      </w:r>
      <w:r w:rsidRPr="005910F0">
        <w:t xml:space="preserve">sector benefits. </w:t>
      </w:r>
      <w:r w:rsidR="00EB2733" w:rsidRPr="005910F0">
        <w:t xml:space="preserve">Expanding on the previous two studies, </w:t>
      </w:r>
      <w:r w:rsidR="00AB6BB2" w:rsidRPr="005910F0">
        <w:t>this evaluation</w:t>
      </w:r>
      <w:r w:rsidR="00BB75A3" w:rsidRPr="005910F0">
        <w:t xml:space="preserve"> includes </w:t>
      </w:r>
      <w:r w:rsidR="00116D79" w:rsidRPr="005910F0">
        <w:t>WELS rated products across</w:t>
      </w:r>
      <w:r w:rsidR="00117F40" w:rsidRPr="005910F0">
        <w:t xml:space="preserve"> </w:t>
      </w:r>
      <w:r w:rsidR="00BB75A3" w:rsidRPr="005910F0">
        <w:t>five non-residential subsectors: visitation (e.g., gyms, pools, public toilets), employment and study (e.g. offices, schools, universities/TAFE), accommodation (e.g. hotels, motels) and aged</w:t>
      </w:r>
      <w:r w:rsidR="00076BD7" w:rsidRPr="005910F0">
        <w:t xml:space="preserve"> </w:t>
      </w:r>
      <w:r w:rsidR="00BB75A3" w:rsidRPr="005910F0">
        <w:t xml:space="preserve">care/hospitals. </w:t>
      </w:r>
      <w:r w:rsidR="00D7588C" w:rsidRPr="005910F0">
        <w:t xml:space="preserve">Only water used </w:t>
      </w:r>
      <w:r w:rsidR="006A294D" w:rsidRPr="005910F0">
        <w:t xml:space="preserve">in </w:t>
      </w:r>
      <w:r w:rsidR="00D809B9" w:rsidRPr="005910F0">
        <w:t>WELS</w:t>
      </w:r>
      <w:r w:rsidR="006A294D" w:rsidRPr="005910F0">
        <w:t xml:space="preserve"> rated </w:t>
      </w:r>
      <w:r w:rsidR="001176BF" w:rsidRPr="005910F0">
        <w:t>fixtures</w:t>
      </w:r>
      <w:r w:rsidR="006A294D" w:rsidRPr="005910F0">
        <w:t xml:space="preserve"> in these </w:t>
      </w:r>
      <w:r w:rsidR="00F805BC" w:rsidRPr="005910F0">
        <w:t>sub</w:t>
      </w:r>
      <w:r w:rsidR="006A294D" w:rsidRPr="005910F0">
        <w:t xml:space="preserve">sectors </w:t>
      </w:r>
      <w:r w:rsidR="007A1270" w:rsidRPr="005910F0">
        <w:t>i</w:t>
      </w:r>
      <w:r w:rsidR="00356D34">
        <w:t>s</w:t>
      </w:r>
      <w:r w:rsidR="007A1270" w:rsidRPr="005910F0">
        <w:t xml:space="preserve"> </w:t>
      </w:r>
      <w:r w:rsidR="00AB6BB2" w:rsidRPr="005910F0">
        <w:t xml:space="preserve">included. This covers </w:t>
      </w:r>
      <w:r w:rsidR="006A294D" w:rsidRPr="005910F0">
        <w:t xml:space="preserve">toilets, taps, showers and </w:t>
      </w:r>
      <w:r w:rsidR="007A1270" w:rsidRPr="005910F0">
        <w:t>urinals</w:t>
      </w:r>
      <w:r w:rsidR="008B2D01" w:rsidRPr="005910F0">
        <w:t xml:space="preserve">. Commercial </w:t>
      </w:r>
      <w:r w:rsidR="00822C29" w:rsidRPr="005910F0">
        <w:t>kitchen and laundry equipment</w:t>
      </w:r>
      <w:r w:rsidR="008B2D01" w:rsidRPr="005910F0">
        <w:t xml:space="preserve"> such as glasswashers</w:t>
      </w:r>
      <w:r w:rsidR="00076BD7" w:rsidRPr="005910F0">
        <w:t xml:space="preserve"> and</w:t>
      </w:r>
      <w:r w:rsidR="008B2D01" w:rsidRPr="005910F0">
        <w:t xml:space="preserve"> </w:t>
      </w:r>
      <w:r w:rsidR="00EB2733" w:rsidRPr="005910F0">
        <w:t xml:space="preserve">washing machines are not WELS rated </w:t>
      </w:r>
      <w:r w:rsidR="006322C3" w:rsidRPr="005910F0">
        <w:t>and therefore not cover</w:t>
      </w:r>
      <w:r w:rsidR="00D803F5" w:rsidRPr="005910F0">
        <w:t xml:space="preserve">ed. </w:t>
      </w:r>
      <w:r w:rsidR="00FC651D" w:rsidRPr="005910F0">
        <w:t>Likewise,</w:t>
      </w:r>
      <w:r w:rsidR="001176BF" w:rsidRPr="005910F0">
        <w:t xml:space="preserve"> </w:t>
      </w:r>
      <w:r w:rsidR="00FC651D" w:rsidRPr="005910F0">
        <w:t xml:space="preserve">WELS rated </w:t>
      </w:r>
      <w:r w:rsidR="001176BF" w:rsidRPr="005910F0">
        <w:t>water</w:t>
      </w:r>
      <w:r w:rsidR="009D21F2" w:rsidRPr="005910F0">
        <w:t>-</w:t>
      </w:r>
      <w:r w:rsidR="001176BF" w:rsidRPr="005910F0">
        <w:t>using appliances that are principal</w:t>
      </w:r>
      <w:r w:rsidR="009D21F2" w:rsidRPr="005910F0">
        <w:t>ly</w:t>
      </w:r>
      <w:r w:rsidR="001176BF" w:rsidRPr="005910F0">
        <w:t xml:space="preserve"> domestic</w:t>
      </w:r>
      <w:r w:rsidR="00FC651D" w:rsidRPr="005910F0">
        <w:t xml:space="preserve"> but used in commercial settings are not included as </w:t>
      </w:r>
      <w:r w:rsidR="008861E3" w:rsidRPr="005910F0">
        <w:t>the split between commercial products and domestic products in these settings is unknown.</w:t>
      </w:r>
    </w:p>
    <w:p w14:paraId="5D8E9D4E" w14:textId="0C8E2775" w:rsidR="00D81865" w:rsidRPr="00627E58" w:rsidRDefault="00515177" w:rsidP="00D81865">
      <w:r w:rsidRPr="005910F0">
        <w:t xml:space="preserve">Despite some </w:t>
      </w:r>
      <w:r w:rsidR="00E72B3F" w:rsidRPr="005910F0">
        <w:t>non-residential</w:t>
      </w:r>
      <w:r w:rsidRPr="005910F0">
        <w:t xml:space="preserve"> settings and </w:t>
      </w:r>
      <w:r w:rsidR="00E72B3F" w:rsidRPr="005910F0">
        <w:t xml:space="preserve">some </w:t>
      </w:r>
      <w:r w:rsidRPr="005910F0">
        <w:t xml:space="preserve">uses not being </w:t>
      </w:r>
      <w:r w:rsidR="00F32CA2" w:rsidRPr="005910F0">
        <w:t>included</w:t>
      </w:r>
      <w:r w:rsidRPr="005910F0">
        <w:t xml:space="preserve">, </w:t>
      </w:r>
      <w:r w:rsidR="00F32CA2" w:rsidRPr="005910F0">
        <w:t xml:space="preserve">the </w:t>
      </w:r>
      <w:r w:rsidR="00E72B3F" w:rsidRPr="005910F0">
        <w:t>water use</w:t>
      </w:r>
      <w:r w:rsidR="00D7588C" w:rsidRPr="005910F0">
        <w:t xml:space="preserve"> </w:t>
      </w:r>
      <w:r w:rsidR="00D803F5" w:rsidRPr="005910F0">
        <w:t xml:space="preserve">covered in the study can be expected to include most </w:t>
      </w:r>
      <w:r w:rsidR="00E72B3F" w:rsidRPr="005910F0">
        <w:t>consumption</w:t>
      </w:r>
      <w:r w:rsidR="00D803F5" w:rsidRPr="005910F0">
        <w:t xml:space="preserve"> in WELS rated products.</w:t>
      </w:r>
      <w:r w:rsidR="00D7588C">
        <w:t xml:space="preserve"> </w:t>
      </w:r>
    </w:p>
    <w:p w14:paraId="4335AF33" w14:textId="196EFC6B" w:rsidR="00D81865" w:rsidRPr="00627E58" w:rsidRDefault="00D81865" w:rsidP="00D81865">
      <w:r w:rsidRPr="00627E58">
        <w:t xml:space="preserve">This evaluation spans a retrospective period of 20 years since the scheme's initiation (from </w:t>
      </w:r>
      <w:r w:rsidR="00A033F0" w:rsidRPr="00627E58">
        <w:t xml:space="preserve">the </w:t>
      </w:r>
      <w:r w:rsidR="00D30510" w:rsidRPr="00627E58">
        <w:t xml:space="preserve">start </w:t>
      </w:r>
      <w:r w:rsidR="00714B9E" w:rsidRPr="00627E58">
        <w:t>of</w:t>
      </w:r>
      <w:r w:rsidRPr="00627E58">
        <w:t xml:space="preserve"> </w:t>
      </w:r>
      <w:r w:rsidR="00E32667" w:rsidRPr="00627E58">
        <w:t>2006</w:t>
      </w:r>
      <w:r w:rsidRPr="00627E58">
        <w:t xml:space="preserve"> to </w:t>
      </w:r>
      <w:r w:rsidR="00F07ACE" w:rsidRPr="00627E58">
        <w:t>December</w:t>
      </w:r>
      <w:r w:rsidRPr="00627E58">
        <w:t xml:space="preserve"> </w:t>
      </w:r>
      <w:r w:rsidR="00E32667" w:rsidRPr="00627E58">
        <w:t>20</w:t>
      </w:r>
      <w:r w:rsidR="006A0771" w:rsidRPr="00627E58">
        <w:t>2</w:t>
      </w:r>
      <w:r w:rsidR="00E32667" w:rsidRPr="00627E58">
        <w:t>5</w:t>
      </w:r>
      <w:r w:rsidRPr="00627E58">
        <w:t>)</w:t>
      </w:r>
      <w:r w:rsidR="00A033F0" w:rsidRPr="00627E58">
        <w:t>,</w:t>
      </w:r>
      <w:r w:rsidRPr="00627E58">
        <w:t xml:space="preserve"> and projects future impacts for the next 20 years (to the end of</w:t>
      </w:r>
      <w:r w:rsidR="006A0771" w:rsidRPr="00627E58">
        <w:t xml:space="preserve"> </w:t>
      </w:r>
      <w:r w:rsidRPr="00627E58">
        <w:t>2045).</w:t>
      </w:r>
      <w:r w:rsidR="00955D07" w:rsidRPr="00627E58">
        <w:t xml:space="preserve"> The </w:t>
      </w:r>
      <w:r w:rsidR="009E0630" w:rsidRPr="00627E58">
        <w:t>a</w:t>
      </w:r>
      <w:r w:rsidR="00955D07" w:rsidRPr="00627E58">
        <w:t>nalysis is also reported in Financial Years</w:t>
      </w:r>
      <w:r w:rsidR="009D21F2">
        <w:t xml:space="preserve"> (FY)</w:t>
      </w:r>
      <w:r w:rsidR="00955D07" w:rsidRPr="00627E58">
        <w:t xml:space="preserve"> </w:t>
      </w:r>
      <w:r w:rsidR="009E0630" w:rsidRPr="00627E58">
        <w:t xml:space="preserve">from </w:t>
      </w:r>
      <w:r w:rsidR="00D31E38" w:rsidRPr="00627E58">
        <w:t>FY 2006/07 to FY</w:t>
      </w:r>
      <w:r w:rsidR="00853B95" w:rsidRPr="00627E58">
        <w:t xml:space="preserve"> 2045/46</w:t>
      </w:r>
      <w:r w:rsidR="006568C0">
        <w:t>.</w:t>
      </w:r>
    </w:p>
    <w:p w14:paraId="4E1BDA4D" w14:textId="23ECC7FE" w:rsidR="00997E35" w:rsidRPr="00627E58" w:rsidRDefault="00997E35" w:rsidP="00F700F6">
      <w:pPr>
        <w:pStyle w:val="ListBullet"/>
        <w:numPr>
          <w:ilvl w:val="0"/>
          <w:numId w:val="0"/>
        </w:numPr>
      </w:pPr>
      <w:r w:rsidRPr="00627E58">
        <w:t>Building</w:t>
      </w:r>
      <w:r w:rsidR="00F700F6" w:rsidRPr="00627E58">
        <w:t xml:space="preserve"> upon methodologies used in 2015 and 2018</w:t>
      </w:r>
      <w:r w:rsidRPr="00627E58">
        <w:t>, the study incorporates significant shifts in energy policy, utility prices and population dynamics that have occurred since the 2018 evaluation.</w:t>
      </w:r>
      <w:r w:rsidR="00F700F6" w:rsidRPr="00627E58">
        <w:t xml:space="preserve"> </w:t>
      </w:r>
    </w:p>
    <w:p w14:paraId="4C324AAE" w14:textId="3A0006AA" w:rsidR="00975632" w:rsidRPr="00627E58" w:rsidRDefault="009B6871" w:rsidP="00F700F6">
      <w:pPr>
        <w:pStyle w:val="ListBullet"/>
        <w:numPr>
          <w:ilvl w:val="0"/>
          <w:numId w:val="0"/>
        </w:numPr>
      </w:pPr>
      <w:r w:rsidRPr="00627E58">
        <w:t xml:space="preserve">The </w:t>
      </w:r>
      <w:r w:rsidR="007F0CCF" w:rsidRPr="00627E58">
        <w:t xml:space="preserve">four </w:t>
      </w:r>
      <w:r w:rsidRPr="00627E58">
        <w:t>k</w:t>
      </w:r>
      <w:r w:rsidR="00997E35" w:rsidRPr="00627E58">
        <w:t>ey</w:t>
      </w:r>
      <w:r w:rsidRPr="00627E58">
        <w:t xml:space="preserve"> </w:t>
      </w:r>
      <w:r w:rsidR="00997E35" w:rsidRPr="00627E58">
        <w:t>tasks</w:t>
      </w:r>
      <w:r w:rsidR="00F700F6" w:rsidRPr="00627E58">
        <w:t xml:space="preserve"> </w:t>
      </w:r>
      <w:r w:rsidR="006E1725" w:rsidRPr="00627E58">
        <w:t xml:space="preserve">for the study </w:t>
      </w:r>
      <w:r w:rsidR="00F866BD" w:rsidRPr="00627E58">
        <w:rPr>
          <w:rFonts w:hint="eastAsia"/>
          <w:lang w:eastAsia="ko-KR"/>
        </w:rPr>
        <w:t>are listed below</w:t>
      </w:r>
      <w:r w:rsidR="00E27AF4" w:rsidRPr="00627E58">
        <w:t>, with t</w:t>
      </w:r>
      <w:r w:rsidR="00990BC4" w:rsidRPr="00627E58">
        <w:t xml:space="preserve">he connections between tasks </w:t>
      </w:r>
      <w:r w:rsidR="00E27AF4" w:rsidRPr="00627E58">
        <w:t>shown</w:t>
      </w:r>
      <w:r w:rsidR="00990BC4" w:rsidRPr="00627E58">
        <w:t xml:space="preserve"> in </w:t>
      </w:r>
      <w:r w:rsidR="00990BC4" w:rsidRPr="00627E58">
        <w:fldChar w:fldCharType="begin"/>
      </w:r>
      <w:r w:rsidR="00990BC4" w:rsidRPr="00627E58">
        <w:instrText xml:space="preserve"> REF _Ref205199121 \h </w:instrText>
      </w:r>
      <w:r w:rsidR="00990BC4" w:rsidRPr="00627E58">
        <w:fldChar w:fldCharType="separate"/>
      </w:r>
      <w:r w:rsidR="00930922" w:rsidRPr="00627E58">
        <w:t xml:space="preserve">Figure </w:t>
      </w:r>
      <w:r w:rsidR="00930922">
        <w:rPr>
          <w:noProof/>
        </w:rPr>
        <w:t>3</w:t>
      </w:r>
      <w:r w:rsidR="00990BC4" w:rsidRPr="00627E58">
        <w:fldChar w:fldCharType="end"/>
      </w:r>
      <w:r w:rsidR="00F700F6" w:rsidRPr="00627E58">
        <w:t>:</w:t>
      </w:r>
    </w:p>
    <w:p w14:paraId="4067C349" w14:textId="4DC12C92" w:rsidR="00975632" w:rsidRPr="00627E58" w:rsidRDefault="00975632" w:rsidP="00975632">
      <w:pPr>
        <w:pStyle w:val="ListBullet"/>
      </w:pPr>
      <w:r w:rsidRPr="00627E58">
        <w:rPr>
          <w:b/>
          <w:bCs/>
        </w:rPr>
        <w:t>WELS database</w:t>
      </w:r>
      <w:r w:rsidR="00FB076D" w:rsidRPr="00627E58">
        <w:rPr>
          <w:b/>
          <w:bCs/>
        </w:rPr>
        <w:t xml:space="preserve"> review and</w:t>
      </w:r>
      <w:r w:rsidRPr="00627E58">
        <w:rPr>
          <w:b/>
          <w:bCs/>
        </w:rPr>
        <w:t xml:space="preserve"> analysis</w:t>
      </w:r>
      <w:r w:rsidR="00F866BD" w:rsidRPr="00627E58">
        <w:rPr>
          <w:rFonts w:hint="eastAsia"/>
          <w:b/>
          <w:bCs/>
          <w:lang w:eastAsia="ko-KR"/>
        </w:rPr>
        <w:t xml:space="preserve">: </w:t>
      </w:r>
      <w:r w:rsidRPr="00627E58">
        <w:t>Reviewing and analysing the WELS database, examining product and ratings growth and efficiency trends over time.</w:t>
      </w:r>
    </w:p>
    <w:p w14:paraId="67BBABB2" w14:textId="66AC362A" w:rsidR="00975632" w:rsidRPr="00627E58" w:rsidRDefault="00570D83" w:rsidP="00975632">
      <w:pPr>
        <w:pStyle w:val="ListBullet"/>
      </w:pPr>
      <w:r w:rsidRPr="00627E58">
        <w:rPr>
          <w:b/>
          <w:bCs/>
        </w:rPr>
        <w:t>S</w:t>
      </w:r>
      <w:r w:rsidR="00975632" w:rsidRPr="00627E58">
        <w:rPr>
          <w:b/>
          <w:bCs/>
        </w:rPr>
        <w:t>ales data</w:t>
      </w:r>
      <w:r w:rsidR="002B079B" w:rsidRPr="00627E58">
        <w:rPr>
          <w:b/>
          <w:bCs/>
        </w:rPr>
        <w:t xml:space="preserve"> collection and analysis</w:t>
      </w:r>
      <w:r w:rsidR="00F866BD" w:rsidRPr="00627E58">
        <w:rPr>
          <w:rFonts w:hint="eastAsia"/>
          <w:b/>
          <w:bCs/>
          <w:lang w:eastAsia="ko-KR"/>
        </w:rPr>
        <w:t>:</w:t>
      </w:r>
      <w:r w:rsidR="00975632" w:rsidRPr="00627E58">
        <w:t xml:space="preserve"> Undertaking interviews and surveys with manufacturers, importers, suppliers and retailers to better understand how the efficiency of sold </w:t>
      </w:r>
      <w:r w:rsidR="0076373B" w:rsidRPr="00627E58">
        <w:t xml:space="preserve">plumbing </w:t>
      </w:r>
      <w:r w:rsidR="00061095" w:rsidRPr="00627E58">
        <w:t xml:space="preserve">fittings and </w:t>
      </w:r>
      <w:r w:rsidR="00975632" w:rsidRPr="00627E58">
        <w:t>appliances has changed in recent years.</w:t>
      </w:r>
    </w:p>
    <w:p w14:paraId="731FB62B" w14:textId="77777777" w:rsidR="00EB1209" w:rsidRPr="00627E58" w:rsidRDefault="00975632" w:rsidP="00975632">
      <w:pPr>
        <w:pStyle w:val="ListBullet"/>
      </w:pPr>
      <w:r w:rsidRPr="00627E58">
        <w:rPr>
          <w:b/>
          <w:bCs/>
        </w:rPr>
        <w:t xml:space="preserve">Modelling of </w:t>
      </w:r>
      <w:r w:rsidR="00F700F6" w:rsidRPr="00627E58">
        <w:rPr>
          <w:b/>
          <w:bCs/>
        </w:rPr>
        <w:t xml:space="preserve">consumption and </w:t>
      </w:r>
      <w:r w:rsidRPr="00627E58">
        <w:rPr>
          <w:b/>
          <w:bCs/>
        </w:rPr>
        <w:t>savings</w:t>
      </w:r>
      <w:r w:rsidR="00F866BD" w:rsidRPr="00627E58">
        <w:rPr>
          <w:rFonts w:hint="eastAsia"/>
          <w:b/>
          <w:bCs/>
          <w:lang w:eastAsia="ko-KR"/>
        </w:rPr>
        <w:t>:</w:t>
      </w:r>
      <w:r w:rsidRPr="00627E58">
        <w:t xml:space="preserve"> </w:t>
      </w:r>
    </w:p>
    <w:p w14:paraId="25B6C640" w14:textId="2F30C434" w:rsidR="00975632" w:rsidRPr="00627E58" w:rsidRDefault="008B488F" w:rsidP="00EB1209">
      <w:pPr>
        <w:pStyle w:val="ListBullet2"/>
        <w:rPr>
          <w:noProof w:val="0"/>
        </w:rPr>
      </w:pPr>
      <w:r w:rsidRPr="00627E58">
        <w:rPr>
          <w:b/>
          <w:bCs/>
          <w:noProof w:val="0"/>
        </w:rPr>
        <w:t>M</w:t>
      </w:r>
      <w:r w:rsidR="00001747" w:rsidRPr="00627E58">
        <w:rPr>
          <w:b/>
          <w:bCs/>
          <w:noProof w:val="0"/>
        </w:rPr>
        <w:t xml:space="preserve">odelling of </w:t>
      </w:r>
      <w:r w:rsidR="00117F40" w:rsidRPr="00627E58">
        <w:rPr>
          <w:b/>
          <w:bCs/>
          <w:noProof w:val="0"/>
        </w:rPr>
        <w:t>water</w:t>
      </w:r>
      <w:r w:rsidR="00B56BE1">
        <w:rPr>
          <w:b/>
          <w:bCs/>
          <w:noProof w:val="0"/>
        </w:rPr>
        <w:t>,</w:t>
      </w:r>
      <w:r w:rsidR="00117F40" w:rsidRPr="00627E58">
        <w:rPr>
          <w:b/>
          <w:bCs/>
          <w:noProof w:val="0"/>
        </w:rPr>
        <w:t xml:space="preserve"> </w:t>
      </w:r>
      <w:r w:rsidR="005D7F3A" w:rsidRPr="00627E58">
        <w:rPr>
          <w:b/>
          <w:bCs/>
          <w:noProof w:val="0"/>
        </w:rPr>
        <w:t xml:space="preserve">energy </w:t>
      </w:r>
      <w:r w:rsidR="001C4938" w:rsidRPr="00627E58">
        <w:rPr>
          <w:b/>
          <w:bCs/>
          <w:noProof w:val="0"/>
        </w:rPr>
        <w:t xml:space="preserve">and </w:t>
      </w:r>
      <w:r w:rsidR="00B56BE1">
        <w:rPr>
          <w:b/>
          <w:bCs/>
          <w:noProof w:val="0"/>
        </w:rPr>
        <w:t xml:space="preserve">GHG </w:t>
      </w:r>
      <w:r w:rsidR="005D7F3A" w:rsidRPr="00627E58">
        <w:rPr>
          <w:b/>
          <w:bCs/>
          <w:noProof w:val="0"/>
        </w:rPr>
        <w:t>flows:</w:t>
      </w:r>
      <w:r w:rsidR="005D7F3A" w:rsidRPr="00627E58">
        <w:rPr>
          <w:noProof w:val="0"/>
        </w:rPr>
        <w:t xml:space="preserve"> </w:t>
      </w:r>
      <w:r w:rsidR="00975632" w:rsidRPr="00627E58">
        <w:rPr>
          <w:noProof w:val="0"/>
        </w:rPr>
        <w:t xml:space="preserve">Modelling residential and non-residential water consumption, energy and GHG savings, updating UTS-ISF </w:t>
      </w:r>
      <w:r w:rsidRPr="00627E58">
        <w:rPr>
          <w:noProof w:val="0"/>
        </w:rPr>
        <w:t xml:space="preserve">end-use and stock </w:t>
      </w:r>
      <w:r w:rsidR="00975632" w:rsidRPr="00627E58">
        <w:rPr>
          <w:noProof w:val="0"/>
        </w:rPr>
        <w:t xml:space="preserve">models with new data and comparing </w:t>
      </w:r>
      <w:r w:rsidR="00E44A3C" w:rsidRPr="00627E58">
        <w:rPr>
          <w:noProof w:val="0"/>
        </w:rPr>
        <w:t>the ‘with WELS</w:t>
      </w:r>
      <w:r w:rsidR="001F1AF2" w:rsidRPr="00627E58">
        <w:rPr>
          <w:noProof w:val="0"/>
        </w:rPr>
        <w:t xml:space="preserve"> scheme’ s</w:t>
      </w:r>
      <w:r w:rsidR="00117F40" w:rsidRPr="00627E58">
        <w:rPr>
          <w:noProof w:val="0"/>
        </w:rPr>
        <w:t>c</w:t>
      </w:r>
      <w:r w:rsidR="001F1AF2" w:rsidRPr="00627E58">
        <w:rPr>
          <w:noProof w:val="0"/>
        </w:rPr>
        <w:t xml:space="preserve">enario </w:t>
      </w:r>
      <w:r w:rsidR="00975632" w:rsidRPr="00627E58">
        <w:rPr>
          <w:noProof w:val="0"/>
        </w:rPr>
        <w:t>against a ‘no-WELS scheme’ scenario.</w:t>
      </w:r>
    </w:p>
    <w:p w14:paraId="6FE03F04" w14:textId="31AE4A41" w:rsidR="00975632" w:rsidRPr="00627E58" w:rsidRDefault="00975632" w:rsidP="00434D21">
      <w:pPr>
        <w:pStyle w:val="ListBullet2"/>
        <w:rPr>
          <w:noProof w:val="0"/>
        </w:rPr>
      </w:pPr>
      <w:r w:rsidRPr="00627E58">
        <w:rPr>
          <w:b/>
          <w:bCs/>
          <w:noProof w:val="0"/>
        </w:rPr>
        <w:t>Economic analysis</w:t>
      </w:r>
      <w:r w:rsidR="00F866BD" w:rsidRPr="00627E58">
        <w:rPr>
          <w:rFonts w:hint="eastAsia"/>
          <w:b/>
          <w:bCs/>
          <w:noProof w:val="0"/>
          <w:lang w:eastAsia="ko-KR"/>
        </w:rPr>
        <w:t>:</w:t>
      </w:r>
      <w:r w:rsidRPr="00627E58">
        <w:rPr>
          <w:noProof w:val="0"/>
        </w:rPr>
        <w:t xml:space="preserve"> Quantifying </w:t>
      </w:r>
      <w:r w:rsidR="002A0CAF" w:rsidRPr="00627E58">
        <w:rPr>
          <w:noProof w:val="0"/>
        </w:rPr>
        <w:t>ben</w:t>
      </w:r>
      <w:r w:rsidR="00117F40" w:rsidRPr="00627E58">
        <w:rPr>
          <w:noProof w:val="0"/>
        </w:rPr>
        <w:t>e</w:t>
      </w:r>
      <w:r w:rsidR="002A0CAF" w:rsidRPr="00627E58">
        <w:rPr>
          <w:noProof w:val="0"/>
        </w:rPr>
        <w:t>fits in terms of util</w:t>
      </w:r>
      <w:r w:rsidR="00117F40" w:rsidRPr="00627E58">
        <w:rPr>
          <w:noProof w:val="0"/>
        </w:rPr>
        <w:t>i</w:t>
      </w:r>
      <w:r w:rsidR="002A0CAF" w:rsidRPr="00627E58">
        <w:rPr>
          <w:noProof w:val="0"/>
        </w:rPr>
        <w:t>ty</w:t>
      </w:r>
      <w:r w:rsidR="00F866BD" w:rsidRPr="00627E58">
        <w:rPr>
          <w:rFonts w:hint="eastAsia"/>
          <w:noProof w:val="0"/>
          <w:lang w:eastAsia="ko-KR"/>
        </w:rPr>
        <w:t xml:space="preserve"> </w:t>
      </w:r>
      <w:r w:rsidRPr="00627E58">
        <w:rPr>
          <w:noProof w:val="0"/>
        </w:rPr>
        <w:t>bill savings</w:t>
      </w:r>
      <w:r w:rsidR="00F866BD" w:rsidRPr="00627E58">
        <w:rPr>
          <w:rFonts w:hint="eastAsia"/>
          <w:noProof w:val="0"/>
        </w:rPr>
        <w:t xml:space="preserve"> </w:t>
      </w:r>
      <w:r w:rsidR="00F866BD" w:rsidRPr="00627E58">
        <w:rPr>
          <w:rFonts w:hint="eastAsia"/>
          <w:noProof w:val="0"/>
          <w:lang w:eastAsia="ko-KR"/>
        </w:rPr>
        <w:t>(water/electricity/gas)</w:t>
      </w:r>
      <w:r w:rsidRPr="00627E58">
        <w:rPr>
          <w:noProof w:val="0"/>
        </w:rPr>
        <w:t xml:space="preserve"> and GHG emissions </w:t>
      </w:r>
      <w:r w:rsidR="00F866BD" w:rsidRPr="00627E58">
        <w:rPr>
          <w:rFonts w:hint="eastAsia"/>
          <w:noProof w:val="0"/>
          <w:lang w:eastAsia="ko-KR"/>
        </w:rPr>
        <w:t>avoided</w:t>
      </w:r>
      <w:r w:rsidR="009C1871" w:rsidRPr="00627E58">
        <w:rPr>
          <w:noProof w:val="0"/>
        </w:rPr>
        <w:t>.</w:t>
      </w:r>
    </w:p>
    <w:p w14:paraId="08DE7E62" w14:textId="1D05821C" w:rsidR="00975632" w:rsidRPr="00627E58" w:rsidRDefault="00975632" w:rsidP="00434D21">
      <w:pPr>
        <w:pStyle w:val="ListBullet2"/>
        <w:rPr>
          <w:noProof w:val="0"/>
        </w:rPr>
      </w:pPr>
      <w:r w:rsidRPr="00627E58">
        <w:rPr>
          <w:b/>
          <w:bCs/>
          <w:noProof w:val="0"/>
        </w:rPr>
        <w:t>State comparison</w:t>
      </w:r>
      <w:r w:rsidR="00F866BD" w:rsidRPr="00627E58">
        <w:rPr>
          <w:rFonts w:hint="eastAsia"/>
          <w:b/>
          <w:bCs/>
          <w:noProof w:val="0"/>
          <w:lang w:eastAsia="ko-KR"/>
        </w:rPr>
        <w:t>:</w:t>
      </w:r>
      <w:r w:rsidRPr="00627E58">
        <w:rPr>
          <w:b/>
          <w:bCs/>
          <w:noProof w:val="0"/>
        </w:rPr>
        <w:t xml:space="preserve"> </w:t>
      </w:r>
      <w:r w:rsidRPr="00627E58">
        <w:rPr>
          <w:noProof w:val="0"/>
        </w:rPr>
        <w:t xml:space="preserve">Assessing the scheme’s effectiveness </w:t>
      </w:r>
      <w:r w:rsidR="00F866BD" w:rsidRPr="00627E58">
        <w:rPr>
          <w:rFonts w:hint="eastAsia"/>
          <w:noProof w:val="0"/>
          <w:lang w:eastAsia="ko-KR"/>
        </w:rPr>
        <w:t>via state-specific</w:t>
      </w:r>
      <w:r w:rsidRPr="00627E58">
        <w:rPr>
          <w:noProof w:val="0"/>
        </w:rPr>
        <w:t xml:space="preserve"> analysis and breakdown of impacts, modelling water, energy, GHG</w:t>
      </w:r>
      <w:r w:rsidR="006568C0">
        <w:rPr>
          <w:noProof w:val="0"/>
        </w:rPr>
        <w:t xml:space="preserve"> </w:t>
      </w:r>
      <w:r w:rsidRPr="00627E58">
        <w:rPr>
          <w:noProof w:val="0"/>
        </w:rPr>
        <w:t xml:space="preserve">and bill savings </w:t>
      </w:r>
      <w:r w:rsidR="00F866BD" w:rsidRPr="00627E58">
        <w:rPr>
          <w:rFonts w:hint="eastAsia"/>
          <w:noProof w:val="0"/>
          <w:lang w:eastAsia="ko-KR"/>
        </w:rPr>
        <w:t>across</w:t>
      </w:r>
      <w:r w:rsidR="00F866BD" w:rsidRPr="00627E58">
        <w:rPr>
          <w:noProof w:val="0"/>
        </w:rPr>
        <w:t xml:space="preserve"> </w:t>
      </w:r>
      <w:r w:rsidR="00F866BD" w:rsidRPr="00627E58">
        <w:rPr>
          <w:rFonts w:hint="eastAsia"/>
          <w:noProof w:val="0"/>
          <w:lang w:eastAsia="ko-KR"/>
        </w:rPr>
        <w:t>all eight</w:t>
      </w:r>
      <w:r w:rsidR="00F866BD" w:rsidRPr="00627E58">
        <w:rPr>
          <w:noProof w:val="0"/>
        </w:rPr>
        <w:t xml:space="preserve"> </w:t>
      </w:r>
      <w:r w:rsidRPr="00627E58">
        <w:rPr>
          <w:noProof w:val="0"/>
        </w:rPr>
        <w:t>Australian states/territories.</w:t>
      </w:r>
    </w:p>
    <w:p w14:paraId="42E1759E" w14:textId="34E3BFD2" w:rsidR="00F866BD" w:rsidRPr="00627E58" w:rsidRDefault="00975632" w:rsidP="004700B9">
      <w:pPr>
        <w:pStyle w:val="ListBullet"/>
      </w:pPr>
      <w:r w:rsidRPr="00627E58">
        <w:rPr>
          <w:b/>
          <w:bCs/>
        </w:rPr>
        <w:t>Reporting</w:t>
      </w:r>
      <w:r w:rsidR="00F866BD" w:rsidRPr="00627E58">
        <w:rPr>
          <w:rFonts w:hint="eastAsia"/>
          <w:b/>
          <w:bCs/>
          <w:lang w:eastAsia="ko-KR"/>
        </w:rPr>
        <w:t>:</w:t>
      </w:r>
      <w:r w:rsidRPr="00627E58">
        <w:t xml:space="preserve"> Documenting the results of the environmental and economic evaluation</w:t>
      </w:r>
      <w:r w:rsidR="00A35F67" w:rsidRPr="00627E58">
        <w:t>,</w:t>
      </w:r>
      <w:r w:rsidRPr="00627E58">
        <w:t xml:space="preserve"> providing</w:t>
      </w:r>
      <w:r w:rsidR="00F866BD" w:rsidRPr="00627E58">
        <w:rPr>
          <w:rFonts w:hint="eastAsia"/>
        </w:rPr>
        <w:t xml:space="preserve"> </w:t>
      </w:r>
      <w:r w:rsidR="004428CF" w:rsidRPr="00627E58">
        <w:rPr>
          <w:lang w:eastAsia="ko-KR"/>
        </w:rPr>
        <w:t xml:space="preserve">a comparison </w:t>
      </w:r>
      <w:r w:rsidR="00A35F67" w:rsidRPr="00627E58">
        <w:rPr>
          <w:lang w:eastAsia="ko-KR"/>
        </w:rPr>
        <w:t xml:space="preserve">to the previous 2018 study and discussion </w:t>
      </w:r>
      <w:r w:rsidR="00862AE9" w:rsidRPr="00627E58">
        <w:rPr>
          <w:lang w:eastAsia="ko-KR"/>
        </w:rPr>
        <w:t xml:space="preserve">of </w:t>
      </w:r>
      <w:r w:rsidR="00A35F67" w:rsidRPr="00627E58">
        <w:rPr>
          <w:lang w:eastAsia="ko-KR"/>
        </w:rPr>
        <w:t>the implications</w:t>
      </w:r>
    </w:p>
    <w:p w14:paraId="26537C22" w14:textId="7452397C" w:rsidR="0099636D" w:rsidRPr="00627E58" w:rsidRDefault="003F06F2" w:rsidP="00990BC4">
      <w:pPr>
        <w:keepNext/>
      </w:pPr>
      <w:r w:rsidRPr="00627E58">
        <w:rPr>
          <w:noProof/>
        </w:rPr>
        <w:lastRenderedPageBreak/>
        <mc:AlternateContent>
          <mc:Choice Requires="wpg">
            <w:drawing>
              <wp:inline distT="0" distB="0" distL="0" distR="0" wp14:anchorId="418E1C80" wp14:editId="1E0B9DF5">
                <wp:extent cx="6069442" cy="3131820"/>
                <wp:effectExtent l="0" t="0" r="26670" b="259080"/>
                <wp:docPr id="35" name="Group 34" descr="Flowchart summarising the overall study methodology, including data collection, modelling, and reporting steps.">
                  <a:extLst xmlns:a="http://schemas.openxmlformats.org/drawingml/2006/main">
                    <a:ext uri="{FF2B5EF4-FFF2-40B4-BE49-F238E27FC236}">
                      <a16:creationId xmlns:a16="http://schemas.microsoft.com/office/drawing/2014/main" id="{1574DCBC-FEE0-2923-B0F3-D38DB5BC966F}"/>
                    </a:ext>
                  </a:extLst>
                </wp:docPr>
                <wp:cNvGraphicFramePr/>
                <a:graphic xmlns:a="http://schemas.openxmlformats.org/drawingml/2006/main">
                  <a:graphicData uri="http://schemas.microsoft.com/office/word/2010/wordprocessingGroup">
                    <wpg:wgp>
                      <wpg:cNvGrpSpPr/>
                      <wpg:grpSpPr>
                        <a:xfrm>
                          <a:off x="0" y="0"/>
                          <a:ext cx="6069442" cy="3131820"/>
                          <a:chOff x="-63188" y="0"/>
                          <a:chExt cx="12988722" cy="4055599"/>
                        </a:xfrm>
                      </wpg:grpSpPr>
                      <wps:wsp>
                        <wps:cNvPr id="795843293" name="Straight Arrow Connector 795843293">
                          <a:extLst>
                            <a:ext uri="{FF2B5EF4-FFF2-40B4-BE49-F238E27FC236}">
                              <a16:creationId xmlns:a16="http://schemas.microsoft.com/office/drawing/2014/main" id="{05CD2269-739F-7B91-C199-EA660406F79E}"/>
                            </a:ext>
                          </a:extLst>
                        </wps:cNvPr>
                        <wps:cNvCnPr>
                          <a:cxnSpLocks/>
                          <a:stCxn id="1576977261" idx="2"/>
                          <a:endCxn id="1425123351" idx="0"/>
                        </wps:cNvCnPr>
                        <wps:spPr>
                          <a:xfrm>
                            <a:off x="8335845" y="1872000"/>
                            <a:ext cx="0" cy="1276270"/>
                          </a:xfrm>
                          <a:prstGeom prst="straightConnector1">
                            <a:avLst/>
                          </a:prstGeom>
                          <a:solidFill>
                            <a:srgbClr val="99F5FF"/>
                          </a:solidFill>
                          <a:ln w="19050" cap="flat" cmpd="sng" algn="ctr">
                            <a:solidFill>
                              <a:sysClr val="window" lastClr="FFFFFF"/>
                            </a:solidFill>
                            <a:prstDash val="solid"/>
                            <a:miter lim="800000"/>
                            <a:tailEnd type="triangle"/>
                          </a:ln>
                          <a:effectLst/>
                        </wps:spPr>
                        <wps:bodyPr/>
                      </wps:wsp>
                      <wps:wsp>
                        <wps:cNvPr id="1024664089" name="Rounded Rectangle 1024664089">
                          <a:extLst>
                            <a:ext uri="{FF2B5EF4-FFF2-40B4-BE49-F238E27FC236}">
                              <a16:creationId xmlns:a16="http://schemas.microsoft.com/office/drawing/2014/main" id="{94F9B3B6-A58B-EF33-1102-10CEEC2D6EB5}"/>
                            </a:ext>
                          </a:extLst>
                        </wps:cNvPr>
                        <wps:cNvSpPr/>
                        <wps:spPr>
                          <a:xfrm>
                            <a:off x="563438" y="1"/>
                            <a:ext cx="2813955" cy="1872000"/>
                          </a:xfrm>
                          <a:prstGeom prst="roundRect">
                            <a:avLst/>
                          </a:prstGeom>
                          <a:solidFill>
                            <a:srgbClr val="9DB6F8"/>
                          </a:solidFill>
                          <a:ln w="19050" cap="flat" cmpd="sng" algn="ctr">
                            <a:solidFill>
                              <a:sysClr val="window" lastClr="FFFFFF"/>
                            </a:solidFill>
                            <a:prstDash val="solid"/>
                            <a:miter lim="800000"/>
                          </a:ln>
                          <a:effectLst/>
                        </wps:spPr>
                        <wps:txbx>
                          <w:txbxContent>
                            <w:p w14:paraId="2E124A26"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1</w:t>
                              </w:r>
                            </w:p>
                            <w:p w14:paraId="0EB36C86"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WELS database review and analysis</w:t>
                              </w:r>
                            </w:p>
                          </w:txbxContent>
                        </wps:txbx>
                        <wps:bodyPr rtlCol="0" anchor="t"/>
                      </wps:wsp>
                      <wps:wsp>
                        <wps:cNvPr id="1422834461" name="Rounded Rectangle 1422834461">
                          <a:extLst>
                            <a:ext uri="{FF2B5EF4-FFF2-40B4-BE49-F238E27FC236}">
                              <a16:creationId xmlns:a16="http://schemas.microsoft.com/office/drawing/2014/main" id="{E585C106-24A3-53CC-0DB1-F4753C1F8F29}"/>
                            </a:ext>
                          </a:extLst>
                        </wps:cNvPr>
                        <wps:cNvSpPr/>
                        <wps:spPr>
                          <a:xfrm>
                            <a:off x="3745729" y="0"/>
                            <a:ext cx="2813956" cy="1904454"/>
                          </a:xfrm>
                          <a:prstGeom prst="roundRect">
                            <a:avLst/>
                          </a:prstGeom>
                          <a:solidFill>
                            <a:srgbClr val="9DB6F8"/>
                          </a:solidFill>
                          <a:ln w="19050" cap="flat" cmpd="sng" algn="ctr">
                            <a:solidFill>
                              <a:sysClr val="window" lastClr="FFFFFF"/>
                            </a:solidFill>
                            <a:prstDash val="solid"/>
                            <a:miter lim="800000"/>
                          </a:ln>
                          <a:effectLst/>
                        </wps:spPr>
                        <wps:txbx>
                          <w:txbxContent>
                            <w:p w14:paraId="1457068E"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2</w:t>
                              </w:r>
                            </w:p>
                            <w:p w14:paraId="69A34010" w14:textId="6D85E3DC"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 xml:space="preserve">Sales data </w:t>
                              </w:r>
                              <w:r w:rsidR="002B079B" w:rsidRPr="00627E58">
                                <w:rPr>
                                  <w:rFonts w:hAnsi="Arial"/>
                                  <w:b/>
                                  <w:bCs/>
                                  <w:color w:val="FFFFFF" w:themeColor="light1"/>
                                  <w:kern w:val="24"/>
                                  <w:sz w:val="16"/>
                                  <w:szCs w:val="16"/>
                                </w:rPr>
                                <w:t xml:space="preserve">collection </w:t>
                              </w:r>
                              <w:r w:rsidRPr="00627E58">
                                <w:rPr>
                                  <w:rFonts w:hAnsi="Arial"/>
                                  <w:b/>
                                  <w:bCs/>
                                  <w:color w:val="FFFFFF" w:themeColor="light1"/>
                                  <w:kern w:val="24"/>
                                  <w:sz w:val="16"/>
                                  <w:szCs w:val="16"/>
                                </w:rPr>
                                <w:t>and analysis</w:t>
                              </w:r>
                            </w:p>
                            <w:p w14:paraId="36DD94C8" w14:textId="44836CBA" w:rsidR="003F06F2" w:rsidRPr="00627E58" w:rsidRDefault="00EA28AD" w:rsidP="003F06F2">
                              <w:pPr>
                                <w:jc w:val="center"/>
                                <w:rPr>
                                  <w:rFonts w:hAnsi="Arial"/>
                                  <w:i/>
                                  <w:iCs/>
                                  <w:color w:val="FFFFFF" w:themeColor="light1"/>
                                  <w:kern w:val="24"/>
                                  <w:sz w:val="16"/>
                                  <w:szCs w:val="16"/>
                                </w:rPr>
                              </w:pPr>
                              <w:r w:rsidRPr="00627E58">
                                <w:rPr>
                                  <w:rFonts w:hAnsi="Arial"/>
                                  <w:i/>
                                  <w:iCs/>
                                  <w:color w:val="FFFFFF" w:themeColor="light1"/>
                                  <w:kern w:val="24"/>
                                  <w:sz w:val="16"/>
                                  <w:szCs w:val="16"/>
                                </w:rPr>
                                <w:t>M</w:t>
                              </w:r>
                              <w:r w:rsidR="003F06F2" w:rsidRPr="00627E58">
                                <w:rPr>
                                  <w:rFonts w:hAnsi="Arial"/>
                                  <w:i/>
                                  <w:iCs/>
                                  <w:color w:val="FFFFFF" w:themeColor="light1"/>
                                  <w:kern w:val="24"/>
                                  <w:sz w:val="16"/>
                                  <w:szCs w:val="16"/>
                                </w:rPr>
                                <w:t>anufacturer</w:t>
                              </w:r>
                              <w:r w:rsidRPr="00627E58">
                                <w:rPr>
                                  <w:rFonts w:hAnsi="Arial"/>
                                  <w:i/>
                                  <w:iCs/>
                                  <w:color w:val="FFFFFF" w:themeColor="light1"/>
                                  <w:kern w:val="24"/>
                                  <w:sz w:val="16"/>
                                  <w:szCs w:val="16"/>
                                </w:rPr>
                                <w:t xml:space="preserve"> and</w:t>
                              </w:r>
                              <w:r w:rsidR="003F06F2" w:rsidRPr="00627E58">
                                <w:rPr>
                                  <w:rFonts w:hAnsi="Arial"/>
                                  <w:i/>
                                  <w:iCs/>
                                  <w:color w:val="FFFFFF" w:themeColor="light1"/>
                                  <w:kern w:val="24"/>
                                  <w:sz w:val="16"/>
                                  <w:szCs w:val="16"/>
                                </w:rPr>
                                <w:t xml:space="preserve"> supplier interviews</w:t>
                              </w:r>
                              <w:r w:rsidR="00F724B7" w:rsidRPr="00627E58">
                                <w:rPr>
                                  <w:rFonts w:hAnsi="Arial"/>
                                  <w:i/>
                                  <w:iCs/>
                                  <w:color w:val="FFFFFF" w:themeColor="light1"/>
                                  <w:kern w:val="24"/>
                                  <w:sz w:val="16"/>
                                  <w:szCs w:val="16"/>
                                </w:rPr>
                                <w:t>/surveys</w:t>
                              </w:r>
                            </w:p>
                          </w:txbxContent>
                        </wps:txbx>
                        <wps:bodyPr rtlCol="0" anchor="t"/>
                      </wps:wsp>
                      <wps:wsp>
                        <wps:cNvPr id="1079483191" name="Rounded Rectangle 1079483191">
                          <a:extLst>
                            <a:ext uri="{FF2B5EF4-FFF2-40B4-BE49-F238E27FC236}">
                              <a16:creationId xmlns:a16="http://schemas.microsoft.com/office/drawing/2014/main" id="{F244C823-D87D-EA06-003F-2A096A59A396}"/>
                            </a:ext>
                          </a:extLst>
                        </wps:cNvPr>
                        <wps:cNvSpPr/>
                        <wps:spPr>
                          <a:xfrm>
                            <a:off x="10111579" y="0"/>
                            <a:ext cx="2813955" cy="1872000"/>
                          </a:xfrm>
                          <a:prstGeom prst="roundRect">
                            <a:avLst/>
                          </a:prstGeom>
                          <a:solidFill>
                            <a:srgbClr val="9DB6F8"/>
                          </a:solidFill>
                          <a:ln w="19050" cap="flat" cmpd="sng" algn="ctr">
                            <a:solidFill>
                              <a:sysClr val="window" lastClr="FFFFFF"/>
                            </a:solidFill>
                            <a:prstDash val="solid"/>
                            <a:miter lim="800000"/>
                          </a:ln>
                          <a:effectLst/>
                        </wps:spPr>
                        <wps:txbx>
                          <w:txbxContent>
                            <w:p w14:paraId="6DA196DE"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4</w:t>
                              </w:r>
                            </w:p>
                            <w:p w14:paraId="1810578B" w14:textId="77777777" w:rsidR="00EA28AD" w:rsidRPr="00627E58" w:rsidRDefault="00EA28AD" w:rsidP="003F06F2">
                              <w:pPr>
                                <w:jc w:val="center"/>
                                <w:rPr>
                                  <w:rFonts w:hAnsi="Arial"/>
                                  <w:b/>
                                  <w:bCs/>
                                  <w:color w:val="FFFFFF" w:themeColor="light1"/>
                                  <w:kern w:val="24"/>
                                  <w:sz w:val="16"/>
                                  <w:szCs w:val="16"/>
                                </w:rPr>
                              </w:pPr>
                            </w:p>
                            <w:p w14:paraId="6B25B729" w14:textId="4A00B443"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 xml:space="preserve">Reporting </w:t>
                              </w:r>
                            </w:p>
                          </w:txbxContent>
                        </wps:txbx>
                        <wps:bodyPr rtlCol="0" anchor="t"/>
                      </wps:wsp>
                      <wps:wsp>
                        <wps:cNvPr id="946242682" name="TextBox 8">
                          <a:extLst>
                            <a:ext uri="{FF2B5EF4-FFF2-40B4-BE49-F238E27FC236}">
                              <a16:creationId xmlns:a16="http://schemas.microsoft.com/office/drawing/2014/main" id="{DC08BE09-B460-904B-1AA9-C7ED5169E52B}"/>
                            </a:ext>
                          </a:extLst>
                        </wps:cNvPr>
                        <wps:cNvSpPr txBox="1"/>
                        <wps:spPr>
                          <a:xfrm rot="16200000">
                            <a:off x="-294762" y="751247"/>
                            <a:ext cx="1053043" cy="589896"/>
                          </a:xfrm>
                          <a:prstGeom prst="rect">
                            <a:avLst/>
                          </a:prstGeom>
                          <a:noFill/>
                        </wps:spPr>
                        <wps:txbx>
                          <w:txbxContent>
                            <w:p w14:paraId="20F08B1F" w14:textId="77777777" w:rsidR="003F06F2" w:rsidRPr="00627E58" w:rsidRDefault="003F06F2" w:rsidP="003F06F2">
                              <w:pPr>
                                <w:jc w:val="center"/>
                                <w:rPr>
                                  <w:rFonts w:hAnsi="Arial"/>
                                  <w:color w:val="000000" w:themeColor="text1"/>
                                  <w:kern w:val="24"/>
                                  <w:sz w:val="16"/>
                                  <w:szCs w:val="16"/>
                                </w:rPr>
                              </w:pPr>
                              <w:r w:rsidRPr="00627E58">
                                <w:rPr>
                                  <w:rFonts w:hAnsi="Arial"/>
                                  <w:color w:val="000000" w:themeColor="text1"/>
                                  <w:kern w:val="24"/>
                                  <w:sz w:val="16"/>
                                  <w:szCs w:val="16"/>
                                </w:rPr>
                                <w:t>Tasks</w:t>
                              </w:r>
                            </w:p>
                          </w:txbxContent>
                        </wps:txbx>
                        <wps:bodyPr wrap="square" rtlCol="0">
                          <a:noAutofit/>
                        </wps:bodyPr>
                      </wps:wsp>
                      <wps:wsp>
                        <wps:cNvPr id="424443040" name="TextBox 9">
                          <a:extLst>
                            <a:ext uri="{FF2B5EF4-FFF2-40B4-BE49-F238E27FC236}">
                              <a16:creationId xmlns:a16="http://schemas.microsoft.com/office/drawing/2014/main" id="{1684F8CD-7EA9-A854-A9D9-FDAA8086CD79}"/>
                            </a:ext>
                          </a:extLst>
                        </wps:cNvPr>
                        <wps:cNvSpPr txBox="1"/>
                        <wps:spPr>
                          <a:xfrm rot="16200000">
                            <a:off x="-452155" y="2887355"/>
                            <a:ext cx="1367920" cy="589896"/>
                          </a:xfrm>
                          <a:prstGeom prst="rect">
                            <a:avLst/>
                          </a:prstGeom>
                          <a:noFill/>
                        </wps:spPr>
                        <wps:txbx>
                          <w:txbxContent>
                            <w:p w14:paraId="4715D50A" w14:textId="77777777" w:rsidR="003F06F2" w:rsidRPr="00627E58" w:rsidRDefault="003F06F2" w:rsidP="003F06F2">
                              <w:pPr>
                                <w:jc w:val="center"/>
                                <w:rPr>
                                  <w:rFonts w:hAnsi="Arial"/>
                                  <w:color w:val="000000" w:themeColor="text1"/>
                                  <w:kern w:val="24"/>
                                  <w:sz w:val="16"/>
                                  <w:szCs w:val="16"/>
                                </w:rPr>
                              </w:pPr>
                              <w:r w:rsidRPr="00627E58">
                                <w:rPr>
                                  <w:rFonts w:hAnsi="Arial"/>
                                  <w:color w:val="000000" w:themeColor="text1"/>
                                  <w:kern w:val="24"/>
                                  <w:sz w:val="16"/>
                                  <w:szCs w:val="16"/>
                                </w:rPr>
                                <w:t>Outputs</w:t>
                              </w:r>
                            </w:p>
                          </w:txbxContent>
                        </wps:txbx>
                        <wps:bodyPr wrap="square" rtlCol="0">
                          <a:noAutofit/>
                        </wps:bodyPr>
                      </wps:wsp>
                      <wps:wsp>
                        <wps:cNvPr id="1340062465" name="Rounded Rectangle 1340062465">
                          <a:extLst>
                            <a:ext uri="{FF2B5EF4-FFF2-40B4-BE49-F238E27FC236}">
                              <a16:creationId xmlns:a16="http://schemas.microsoft.com/office/drawing/2014/main" id="{6A86B422-FA36-EF52-38BB-23F1862EA928}"/>
                            </a:ext>
                          </a:extLst>
                        </wps:cNvPr>
                        <wps:cNvSpPr/>
                        <wps:spPr>
                          <a:xfrm>
                            <a:off x="563439" y="3148271"/>
                            <a:ext cx="2813957" cy="907328"/>
                          </a:xfrm>
                          <a:prstGeom prst="roundRect">
                            <a:avLst/>
                          </a:prstGeom>
                          <a:solidFill>
                            <a:srgbClr val="9CF9C8"/>
                          </a:solidFill>
                          <a:ln w="12700" cap="flat" cmpd="sng" algn="ctr">
                            <a:noFill/>
                            <a:prstDash val="solid"/>
                            <a:miter lim="800000"/>
                          </a:ln>
                          <a:effectLst/>
                        </wps:spPr>
                        <wps:txbx>
                          <w:txbxContent>
                            <w:p w14:paraId="2B9AC3FD" w14:textId="77777777" w:rsidR="003F06F2" w:rsidRPr="00627E58" w:rsidRDefault="003F06F2" w:rsidP="003F06F2">
                              <w:pPr>
                                <w:jc w:val="center"/>
                                <w:rPr>
                                  <w:rFonts w:hAnsi="Arial"/>
                                  <w:kern w:val="24"/>
                                  <w:sz w:val="16"/>
                                  <w:szCs w:val="16"/>
                                </w:rPr>
                              </w:pPr>
                              <w:r w:rsidRPr="00627E58">
                                <w:rPr>
                                  <w:rFonts w:hAnsi="Arial"/>
                                  <w:kern w:val="24"/>
                                  <w:sz w:val="16"/>
                                  <w:szCs w:val="16"/>
                                </w:rPr>
                                <w:t>Historical product registrations and trend insights</w:t>
                              </w:r>
                            </w:p>
                          </w:txbxContent>
                        </wps:txbx>
                        <wps:bodyPr rtlCol="0" anchor="ctr"/>
                      </wps:wsp>
                      <wps:wsp>
                        <wps:cNvPr id="829923082" name="Rounded Rectangle 829923082">
                          <a:extLst>
                            <a:ext uri="{FF2B5EF4-FFF2-40B4-BE49-F238E27FC236}">
                              <a16:creationId xmlns:a16="http://schemas.microsoft.com/office/drawing/2014/main" id="{724A3600-2EC9-A1C6-27CE-9B5B61EE4B8B}"/>
                            </a:ext>
                          </a:extLst>
                        </wps:cNvPr>
                        <wps:cNvSpPr/>
                        <wps:spPr>
                          <a:xfrm>
                            <a:off x="10111579" y="3148270"/>
                            <a:ext cx="2813955" cy="907328"/>
                          </a:xfrm>
                          <a:prstGeom prst="roundRect">
                            <a:avLst/>
                          </a:prstGeom>
                          <a:solidFill>
                            <a:srgbClr val="9CF9C8"/>
                          </a:solidFill>
                          <a:ln w="12700" cap="flat" cmpd="sng" algn="ctr">
                            <a:noFill/>
                            <a:prstDash val="solid"/>
                            <a:miter lim="800000"/>
                          </a:ln>
                          <a:effectLst/>
                        </wps:spPr>
                        <wps:txbx>
                          <w:txbxContent>
                            <w:p w14:paraId="6B5D9534" w14:textId="77777777" w:rsidR="003F06F2" w:rsidRPr="00627E58" w:rsidRDefault="003F06F2" w:rsidP="003F06F2">
                              <w:pPr>
                                <w:jc w:val="center"/>
                                <w:rPr>
                                  <w:rFonts w:hAnsi="Arial"/>
                                  <w:kern w:val="24"/>
                                  <w:sz w:val="16"/>
                                  <w:szCs w:val="16"/>
                                </w:rPr>
                              </w:pPr>
                              <w:r w:rsidRPr="00627E58">
                                <w:rPr>
                                  <w:rFonts w:hAnsi="Arial"/>
                                  <w:kern w:val="24"/>
                                  <w:sz w:val="16"/>
                                  <w:szCs w:val="16"/>
                                </w:rPr>
                                <w:t>Comparison of 2018 and 2025 evaluations</w:t>
                              </w:r>
                            </w:p>
                          </w:txbxContent>
                        </wps:txbx>
                        <wps:bodyPr rtlCol="0" anchor="ctr"/>
                      </wps:wsp>
                      <wps:wsp>
                        <wps:cNvPr id="236134410" name="Rounded Rectangle 236134410">
                          <a:extLst>
                            <a:ext uri="{FF2B5EF4-FFF2-40B4-BE49-F238E27FC236}">
                              <a16:creationId xmlns:a16="http://schemas.microsoft.com/office/drawing/2014/main" id="{C6003B0A-2E7B-EAA2-607E-E518D14C7E3C}"/>
                            </a:ext>
                          </a:extLst>
                        </wps:cNvPr>
                        <wps:cNvSpPr/>
                        <wps:spPr>
                          <a:xfrm>
                            <a:off x="3746153" y="3148271"/>
                            <a:ext cx="2813957" cy="907328"/>
                          </a:xfrm>
                          <a:prstGeom prst="roundRect">
                            <a:avLst/>
                          </a:prstGeom>
                          <a:solidFill>
                            <a:srgbClr val="9CF9C8"/>
                          </a:solidFill>
                          <a:ln w="12700" cap="flat" cmpd="sng" algn="ctr">
                            <a:noFill/>
                            <a:prstDash val="solid"/>
                            <a:miter lim="800000"/>
                          </a:ln>
                          <a:effectLst/>
                        </wps:spPr>
                        <wps:txbx>
                          <w:txbxContent>
                            <w:p w14:paraId="0031D2FF" w14:textId="77777777" w:rsidR="003F06F2" w:rsidRPr="00627E58" w:rsidRDefault="003F06F2" w:rsidP="003F06F2">
                              <w:pPr>
                                <w:jc w:val="center"/>
                                <w:rPr>
                                  <w:rFonts w:hAnsi="Arial"/>
                                  <w:kern w:val="24"/>
                                  <w:sz w:val="16"/>
                                  <w:szCs w:val="16"/>
                                </w:rPr>
                              </w:pPr>
                              <w:r w:rsidRPr="00627E58">
                                <w:rPr>
                                  <w:rFonts w:hAnsi="Arial"/>
                                  <w:kern w:val="24"/>
                                  <w:sz w:val="16"/>
                                  <w:szCs w:val="16"/>
                                </w:rPr>
                                <w:t>Future market efficiency insights</w:t>
                              </w:r>
                            </w:p>
                          </w:txbxContent>
                        </wps:txbx>
                        <wps:bodyPr rtlCol="0" anchor="ctr"/>
                      </wps:wsp>
                      <wps:wsp>
                        <wps:cNvPr id="1527520090" name="Straight Arrow Connector 1527520090">
                          <a:extLst>
                            <a:ext uri="{FF2B5EF4-FFF2-40B4-BE49-F238E27FC236}">
                              <a16:creationId xmlns:a16="http://schemas.microsoft.com/office/drawing/2014/main" id="{5C7238EE-3EBB-8A94-912E-942468E951EC}"/>
                            </a:ext>
                          </a:extLst>
                        </wps:cNvPr>
                        <wps:cNvCnPr>
                          <a:cxnSpLocks/>
                          <a:stCxn id="1587442661" idx="3"/>
                          <a:endCxn id="270662234" idx="1"/>
                        </wps:cNvCnPr>
                        <wps:spPr>
                          <a:xfrm>
                            <a:off x="3377396" y="2504837"/>
                            <a:ext cx="368758" cy="0"/>
                          </a:xfrm>
                          <a:prstGeom prst="straightConnector1">
                            <a:avLst/>
                          </a:prstGeom>
                          <a:noFill/>
                          <a:ln w="12700" cap="flat" cmpd="sng" algn="ctr">
                            <a:solidFill>
                              <a:srgbClr val="9DB6F8"/>
                            </a:solidFill>
                            <a:prstDash val="solid"/>
                            <a:miter lim="800000"/>
                            <a:tailEnd type="triangle"/>
                          </a:ln>
                          <a:effectLst/>
                        </wps:spPr>
                        <wps:bodyPr/>
                      </wps:wsp>
                      <wps:wsp>
                        <wps:cNvPr id="1141922055" name="Elbow Connector 1141922055">
                          <a:extLst>
                            <a:ext uri="{FF2B5EF4-FFF2-40B4-BE49-F238E27FC236}">
                              <a16:creationId xmlns:a16="http://schemas.microsoft.com/office/drawing/2014/main" id="{1FADDC50-BADB-2B2B-2ADA-D124FACE3BCB}"/>
                            </a:ext>
                          </a:extLst>
                        </wps:cNvPr>
                        <wps:cNvCnPr>
                          <a:cxnSpLocks/>
                          <a:stCxn id="1932378937" idx="3"/>
                          <a:endCxn id="1079483191" idx="1"/>
                        </wps:cNvCnPr>
                        <wps:spPr>
                          <a:xfrm flipV="1">
                            <a:off x="9802514" y="936000"/>
                            <a:ext cx="309066" cy="1568835"/>
                          </a:xfrm>
                          <a:prstGeom prst="bentConnector3">
                            <a:avLst>
                              <a:gd name="adj1" fmla="val 50000"/>
                            </a:avLst>
                          </a:prstGeom>
                          <a:noFill/>
                          <a:ln w="12700" cap="flat" cmpd="sng" algn="ctr">
                            <a:solidFill>
                              <a:srgbClr val="9DB6F8"/>
                            </a:solidFill>
                            <a:prstDash val="solid"/>
                            <a:miter lim="800000"/>
                            <a:tailEnd type="triangle"/>
                          </a:ln>
                          <a:effectLst/>
                        </wps:spPr>
                        <wps:bodyPr/>
                      </wps:wsp>
                      <wps:wsp>
                        <wps:cNvPr id="491162523" name="Elbow Connector 491162523">
                          <a:extLst>
                            <a:ext uri="{FF2B5EF4-FFF2-40B4-BE49-F238E27FC236}">
                              <a16:creationId xmlns:a16="http://schemas.microsoft.com/office/drawing/2014/main" id="{A707F744-6633-C299-51A5-1017A7488804}"/>
                            </a:ext>
                          </a:extLst>
                        </wps:cNvPr>
                        <wps:cNvCnPr>
                          <a:cxnSpLocks/>
                          <a:stCxn id="1425123351" idx="3"/>
                          <a:endCxn id="1079483191" idx="1"/>
                        </wps:cNvCnPr>
                        <wps:spPr>
                          <a:xfrm flipV="1">
                            <a:off x="9742822" y="936000"/>
                            <a:ext cx="368757" cy="2665934"/>
                          </a:xfrm>
                          <a:prstGeom prst="bentConnector3">
                            <a:avLst>
                              <a:gd name="adj1" fmla="val 50000"/>
                            </a:avLst>
                          </a:prstGeom>
                          <a:noFill/>
                          <a:ln w="12700" cap="flat" cmpd="sng" algn="ctr">
                            <a:solidFill>
                              <a:srgbClr val="9DB6F8"/>
                            </a:solidFill>
                            <a:prstDash val="solid"/>
                            <a:miter lim="800000"/>
                            <a:tailEnd type="triangle"/>
                          </a:ln>
                          <a:effectLst/>
                        </wps:spPr>
                        <wps:bodyPr/>
                      </wps:wsp>
                      <wps:wsp>
                        <wps:cNvPr id="229568822" name="Elbow Connector 229568822">
                          <a:extLst>
                            <a:ext uri="{FF2B5EF4-FFF2-40B4-BE49-F238E27FC236}">
                              <a16:creationId xmlns:a16="http://schemas.microsoft.com/office/drawing/2014/main" id="{F1DEC30C-48C9-0CC4-7A2B-0B49DD03437F}"/>
                            </a:ext>
                          </a:extLst>
                        </wps:cNvPr>
                        <wps:cNvCnPr>
                          <a:cxnSpLocks/>
                          <a:stCxn id="1340062465" idx="2"/>
                          <a:endCxn id="1079483191" idx="1"/>
                        </wps:cNvCnPr>
                        <wps:spPr>
                          <a:xfrm rot="5400000" flipH="1" flipV="1">
                            <a:off x="4481198" y="-1574782"/>
                            <a:ext cx="3119599" cy="8141161"/>
                          </a:xfrm>
                          <a:prstGeom prst="bentConnector4">
                            <a:avLst>
                              <a:gd name="adj1" fmla="val -9199"/>
                              <a:gd name="adj2" fmla="val 58641"/>
                            </a:avLst>
                          </a:prstGeom>
                          <a:noFill/>
                          <a:ln w="12700" cap="flat" cmpd="sng" algn="ctr">
                            <a:solidFill>
                              <a:srgbClr val="9DB6F8"/>
                            </a:solidFill>
                            <a:prstDash val="solid"/>
                            <a:miter lim="800000"/>
                            <a:tailEnd type="triangle"/>
                          </a:ln>
                          <a:effectLst/>
                        </wps:spPr>
                        <wps:bodyPr/>
                      </wps:wsp>
                      <wps:wsp>
                        <wps:cNvPr id="1282059309" name="Elbow Connector 1282059309">
                          <a:extLst>
                            <a:ext uri="{FF2B5EF4-FFF2-40B4-BE49-F238E27FC236}">
                              <a16:creationId xmlns:a16="http://schemas.microsoft.com/office/drawing/2014/main" id="{BD836205-BC1B-CD0E-A2EF-2FC3BBDC64E6}"/>
                            </a:ext>
                          </a:extLst>
                        </wps:cNvPr>
                        <wps:cNvCnPr>
                          <a:cxnSpLocks/>
                          <a:stCxn id="236134410" idx="2"/>
                          <a:endCxn id="1079483191" idx="1"/>
                        </wps:cNvCnPr>
                        <wps:spPr>
                          <a:xfrm rot="5400000" flipH="1" flipV="1">
                            <a:off x="6072556" y="16576"/>
                            <a:ext cx="3119599" cy="4958448"/>
                          </a:xfrm>
                          <a:prstGeom prst="bentConnector4">
                            <a:avLst>
                              <a:gd name="adj1" fmla="val -9199"/>
                              <a:gd name="adj2" fmla="val 64188"/>
                            </a:avLst>
                          </a:prstGeom>
                          <a:noFill/>
                          <a:ln w="12700" cap="flat" cmpd="sng" algn="ctr">
                            <a:solidFill>
                              <a:srgbClr val="9DB6F8"/>
                            </a:solidFill>
                            <a:prstDash val="solid"/>
                            <a:miter lim="800000"/>
                            <a:tailEnd type="triangle"/>
                          </a:ln>
                          <a:effectLst/>
                        </wps:spPr>
                        <wps:bodyPr/>
                      </wps:wsp>
                      <wps:wsp>
                        <wps:cNvPr id="1874817946" name="Elbow Connector 1874817946">
                          <a:extLst>
                            <a:ext uri="{FF2B5EF4-FFF2-40B4-BE49-F238E27FC236}">
                              <a16:creationId xmlns:a16="http://schemas.microsoft.com/office/drawing/2014/main" id="{75972066-02F5-DD78-ED35-2E071A5397E1}"/>
                            </a:ext>
                          </a:extLst>
                        </wps:cNvPr>
                        <wps:cNvCnPr>
                          <a:cxnSpLocks/>
                          <a:stCxn id="270662234" idx="3"/>
                          <a:endCxn id="1576977261" idx="1"/>
                        </wps:cNvCnPr>
                        <wps:spPr>
                          <a:xfrm flipV="1">
                            <a:off x="6560111" y="936001"/>
                            <a:ext cx="368756" cy="1568836"/>
                          </a:xfrm>
                          <a:prstGeom prst="bentConnector3">
                            <a:avLst>
                              <a:gd name="adj1" fmla="val 50000"/>
                            </a:avLst>
                          </a:prstGeom>
                          <a:noFill/>
                          <a:ln w="12700" cap="flat" cmpd="sng" algn="ctr">
                            <a:solidFill>
                              <a:srgbClr val="9DB6F8"/>
                            </a:solidFill>
                            <a:prstDash val="solid"/>
                            <a:miter lim="800000"/>
                            <a:tailEnd type="triangle"/>
                          </a:ln>
                          <a:effectLst/>
                        </wps:spPr>
                        <wps:bodyPr/>
                      </wps:wsp>
                      <wps:wsp>
                        <wps:cNvPr id="983611065" name="Straight Arrow Connector 983611065">
                          <a:extLst>
                            <a:ext uri="{FF2B5EF4-FFF2-40B4-BE49-F238E27FC236}">
                              <a16:creationId xmlns:a16="http://schemas.microsoft.com/office/drawing/2014/main" id="{668F7E4D-E030-D8B3-3203-42AE3256F33A}"/>
                            </a:ext>
                          </a:extLst>
                        </wps:cNvPr>
                        <wps:cNvCnPr>
                          <a:cxnSpLocks/>
                          <a:stCxn id="1079483191" idx="2"/>
                          <a:endCxn id="1867822772" idx="0"/>
                        </wps:cNvCnPr>
                        <wps:spPr>
                          <a:xfrm flipH="1">
                            <a:off x="11515145" y="1872000"/>
                            <a:ext cx="3412" cy="179171"/>
                          </a:xfrm>
                          <a:prstGeom prst="straightConnector1">
                            <a:avLst/>
                          </a:prstGeom>
                          <a:noFill/>
                          <a:ln w="12700" cap="flat" cmpd="sng" algn="ctr">
                            <a:solidFill>
                              <a:srgbClr val="9DB6F8"/>
                            </a:solidFill>
                            <a:prstDash val="solid"/>
                            <a:miter lim="800000"/>
                            <a:tailEnd type="triangle"/>
                          </a:ln>
                          <a:effectLst/>
                        </wps:spPr>
                        <wps:bodyPr/>
                      </wps:wsp>
                      <wps:wsp>
                        <wps:cNvPr id="727553046" name="Straight Arrow Connector 727553046">
                          <a:extLst>
                            <a:ext uri="{FF2B5EF4-FFF2-40B4-BE49-F238E27FC236}">
                              <a16:creationId xmlns:a16="http://schemas.microsoft.com/office/drawing/2014/main" id="{5718CA50-D539-2F7C-1373-0B68940950A2}"/>
                            </a:ext>
                          </a:extLst>
                        </wps:cNvPr>
                        <wps:cNvCnPr>
                          <a:cxnSpLocks/>
                          <a:stCxn id="1079483191" idx="2"/>
                          <a:endCxn id="829923082" idx="0"/>
                        </wps:cNvCnPr>
                        <wps:spPr>
                          <a:xfrm>
                            <a:off x="11518557" y="1871999"/>
                            <a:ext cx="0" cy="1276270"/>
                          </a:xfrm>
                          <a:prstGeom prst="straightConnector1">
                            <a:avLst/>
                          </a:prstGeom>
                          <a:noFill/>
                          <a:ln w="12700" cap="flat" cmpd="sng" algn="ctr">
                            <a:solidFill>
                              <a:srgbClr val="9DB6F8"/>
                            </a:solidFill>
                            <a:prstDash val="solid"/>
                            <a:miter lim="800000"/>
                            <a:tailEnd type="triangle"/>
                          </a:ln>
                          <a:effectLst/>
                        </wps:spPr>
                        <wps:bodyPr/>
                      </wps:wsp>
                      <wps:wsp>
                        <wps:cNvPr id="421600879" name="Straight Arrow Connector 421600879">
                          <a:extLst>
                            <a:ext uri="{FF2B5EF4-FFF2-40B4-BE49-F238E27FC236}">
                              <a16:creationId xmlns:a16="http://schemas.microsoft.com/office/drawing/2014/main" id="{A7215FB1-9422-8A75-D5F7-A0C2AA2D8FDF}"/>
                            </a:ext>
                          </a:extLst>
                        </wps:cNvPr>
                        <wps:cNvCnPr>
                          <a:cxnSpLocks/>
                          <a:stCxn id="1576977261" idx="2"/>
                          <a:endCxn id="1425123351" idx="0"/>
                        </wps:cNvCnPr>
                        <wps:spPr>
                          <a:xfrm>
                            <a:off x="8335845" y="1872000"/>
                            <a:ext cx="0" cy="1276270"/>
                          </a:xfrm>
                          <a:prstGeom prst="straightConnector1">
                            <a:avLst/>
                          </a:prstGeom>
                          <a:noFill/>
                          <a:ln w="12700" cap="flat" cmpd="sng" algn="ctr">
                            <a:solidFill>
                              <a:srgbClr val="9DB6F8"/>
                            </a:solidFill>
                            <a:prstDash val="solid"/>
                            <a:miter lim="800000"/>
                            <a:tailEnd type="triangle"/>
                          </a:ln>
                          <a:effectLst/>
                        </wps:spPr>
                        <wps:bodyPr/>
                      </wps:wsp>
                      <wps:wsp>
                        <wps:cNvPr id="2106304435" name="Straight Arrow Connector 2106304435">
                          <a:extLst>
                            <a:ext uri="{FF2B5EF4-FFF2-40B4-BE49-F238E27FC236}">
                              <a16:creationId xmlns:a16="http://schemas.microsoft.com/office/drawing/2014/main" id="{B10E48F0-B9FB-423D-2609-23185E8CE3F3}"/>
                            </a:ext>
                          </a:extLst>
                        </wps:cNvPr>
                        <wps:cNvCnPr>
                          <a:cxnSpLocks/>
                          <a:stCxn id="1576977261" idx="2"/>
                          <a:endCxn id="1932378937" idx="0"/>
                        </wps:cNvCnPr>
                        <wps:spPr>
                          <a:xfrm>
                            <a:off x="8335846" y="1872001"/>
                            <a:ext cx="29783" cy="179170"/>
                          </a:xfrm>
                          <a:prstGeom prst="straightConnector1">
                            <a:avLst/>
                          </a:prstGeom>
                          <a:noFill/>
                          <a:ln w="12700" cap="flat" cmpd="sng" algn="ctr">
                            <a:solidFill>
                              <a:srgbClr val="9DB6F8"/>
                            </a:solidFill>
                            <a:prstDash val="solid"/>
                            <a:miter lim="800000"/>
                            <a:tailEnd type="triangle"/>
                          </a:ln>
                          <a:effectLst/>
                        </wps:spPr>
                        <wps:bodyPr/>
                      </wps:wsp>
                      <wps:wsp>
                        <wps:cNvPr id="827413810" name="Straight Arrow Connector 827413810">
                          <a:extLst>
                            <a:ext uri="{FF2B5EF4-FFF2-40B4-BE49-F238E27FC236}">
                              <a16:creationId xmlns:a16="http://schemas.microsoft.com/office/drawing/2014/main" id="{8939CA32-F20E-6D52-03A1-8510D7EBACE7}"/>
                            </a:ext>
                          </a:extLst>
                        </wps:cNvPr>
                        <wps:cNvCnPr>
                          <a:cxnSpLocks/>
                          <a:stCxn id="1422834461" idx="2"/>
                          <a:endCxn id="270662234" idx="0"/>
                        </wps:cNvCnPr>
                        <wps:spPr>
                          <a:xfrm>
                            <a:off x="5152683" y="1904454"/>
                            <a:ext cx="449" cy="146718"/>
                          </a:xfrm>
                          <a:prstGeom prst="straightConnector1">
                            <a:avLst/>
                          </a:prstGeom>
                          <a:noFill/>
                          <a:ln w="12700" cap="flat" cmpd="sng" algn="ctr">
                            <a:solidFill>
                              <a:srgbClr val="9DB6F8"/>
                            </a:solidFill>
                            <a:prstDash val="solid"/>
                            <a:miter lim="800000"/>
                            <a:tailEnd type="triangle"/>
                          </a:ln>
                          <a:effectLst/>
                        </wps:spPr>
                        <wps:bodyPr/>
                      </wps:wsp>
                      <wps:wsp>
                        <wps:cNvPr id="219193242" name="Straight Arrow Connector 219193242">
                          <a:extLst>
                            <a:ext uri="{FF2B5EF4-FFF2-40B4-BE49-F238E27FC236}">
                              <a16:creationId xmlns:a16="http://schemas.microsoft.com/office/drawing/2014/main" id="{2080204B-96EF-01C7-BB44-07036B573251}"/>
                            </a:ext>
                          </a:extLst>
                        </wps:cNvPr>
                        <wps:cNvCnPr>
                          <a:cxnSpLocks/>
                          <a:stCxn id="1422834461" idx="2"/>
                          <a:endCxn id="236134410" idx="0"/>
                        </wps:cNvCnPr>
                        <wps:spPr>
                          <a:xfrm>
                            <a:off x="5152683" y="1904454"/>
                            <a:ext cx="449" cy="1243817"/>
                          </a:xfrm>
                          <a:prstGeom prst="straightConnector1">
                            <a:avLst/>
                          </a:prstGeom>
                          <a:noFill/>
                          <a:ln w="12700" cap="flat" cmpd="sng" algn="ctr">
                            <a:solidFill>
                              <a:srgbClr val="9DB6F8"/>
                            </a:solidFill>
                            <a:prstDash val="solid"/>
                            <a:miter lim="800000"/>
                            <a:tailEnd type="triangle"/>
                          </a:ln>
                          <a:effectLst/>
                        </wps:spPr>
                        <wps:bodyPr/>
                      </wps:wsp>
                      <wps:wsp>
                        <wps:cNvPr id="1667859274" name="Straight Arrow Connector 1667859274">
                          <a:extLst>
                            <a:ext uri="{FF2B5EF4-FFF2-40B4-BE49-F238E27FC236}">
                              <a16:creationId xmlns:a16="http://schemas.microsoft.com/office/drawing/2014/main" id="{886D6B66-0B1E-4F9A-4796-4D322E1B3094}"/>
                            </a:ext>
                          </a:extLst>
                        </wps:cNvPr>
                        <wps:cNvCnPr>
                          <a:cxnSpLocks/>
                          <a:stCxn id="1024664089" idx="2"/>
                          <a:endCxn id="1587442661" idx="0"/>
                        </wps:cNvCnPr>
                        <wps:spPr>
                          <a:xfrm>
                            <a:off x="1970416" y="1872001"/>
                            <a:ext cx="1" cy="179171"/>
                          </a:xfrm>
                          <a:prstGeom prst="straightConnector1">
                            <a:avLst/>
                          </a:prstGeom>
                          <a:noFill/>
                          <a:ln w="12700" cap="flat" cmpd="sng" algn="ctr">
                            <a:solidFill>
                              <a:srgbClr val="9DB6F8"/>
                            </a:solidFill>
                            <a:prstDash val="solid"/>
                            <a:miter lim="800000"/>
                            <a:tailEnd type="triangle"/>
                          </a:ln>
                          <a:effectLst/>
                        </wps:spPr>
                        <wps:bodyPr/>
                      </wps:wsp>
                      <wps:wsp>
                        <wps:cNvPr id="1140498180" name="Straight Arrow Connector 1140498180">
                          <a:extLst>
                            <a:ext uri="{FF2B5EF4-FFF2-40B4-BE49-F238E27FC236}">
                              <a16:creationId xmlns:a16="http://schemas.microsoft.com/office/drawing/2014/main" id="{DEF83A8B-03E3-FD24-D18D-2D75B52DCEB2}"/>
                            </a:ext>
                          </a:extLst>
                        </wps:cNvPr>
                        <wps:cNvCnPr>
                          <a:cxnSpLocks/>
                          <a:stCxn id="1024664089" idx="2"/>
                          <a:endCxn id="1340062465" idx="0"/>
                        </wps:cNvCnPr>
                        <wps:spPr>
                          <a:xfrm>
                            <a:off x="1970416" y="1872001"/>
                            <a:ext cx="1" cy="1276270"/>
                          </a:xfrm>
                          <a:prstGeom prst="straightConnector1">
                            <a:avLst/>
                          </a:prstGeom>
                          <a:noFill/>
                          <a:ln w="12700" cap="flat" cmpd="sng" algn="ctr">
                            <a:solidFill>
                              <a:srgbClr val="9DB6F8"/>
                            </a:solidFill>
                            <a:prstDash val="solid"/>
                            <a:miter lim="800000"/>
                            <a:tailEnd type="triangle"/>
                          </a:ln>
                          <a:effectLst/>
                        </wps:spPr>
                        <wps:bodyPr/>
                      </wps:wsp>
                      <wps:wsp>
                        <wps:cNvPr id="1932378937" name="Rounded Rectangle 1932378937">
                          <a:extLst>
                            <a:ext uri="{FF2B5EF4-FFF2-40B4-BE49-F238E27FC236}">
                              <a16:creationId xmlns:a16="http://schemas.microsoft.com/office/drawing/2014/main" id="{BB4BE663-76EC-41D0-3EBA-45FEC667CC57}"/>
                            </a:ext>
                          </a:extLst>
                        </wps:cNvPr>
                        <wps:cNvSpPr/>
                        <wps:spPr>
                          <a:xfrm>
                            <a:off x="6928740" y="2051170"/>
                            <a:ext cx="2873774" cy="907328"/>
                          </a:xfrm>
                          <a:prstGeom prst="roundRect">
                            <a:avLst/>
                          </a:prstGeom>
                          <a:solidFill>
                            <a:srgbClr val="9CF9C8"/>
                          </a:solidFill>
                          <a:ln w="12700" cap="flat" cmpd="sng" algn="ctr">
                            <a:noFill/>
                            <a:prstDash val="solid"/>
                            <a:miter lim="800000"/>
                          </a:ln>
                          <a:effectLst/>
                        </wps:spPr>
                        <wps:txbx>
                          <w:txbxContent>
                            <w:p w14:paraId="28181259" w14:textId="6D14F127" w:rsidR="003F06F2" w:rsidRPr="00627E58" w:rsidRDefault="001B5CFB" w:rsidP="001B5CFB">
                              <w:pPr>
                                <w:jc w:val="center"/>
                                <w:rPr>
                                  <w:rFonts w:hAnsi="Arial"/>
                                  <w:kern w:val="24"/>
                                  <w:sz w:val="16"/>
                                  <w:szCs w:val="16"/>
                                </w:rPr>
                              </w:pPr>
                              <w:r w:rsidRPr="00B56BE1">
                                <w:rPr>
                                  <w:rFonts w:hAnsi="Arial"/>
                                  <w:kern w:val="24"/>
                                  <w:sz w:val="16"/>
                                  <w:szCs w:val="16"/>
                                </w:rPr>
                                <w:t>Water</w:t>
                              </w:r>
                              <w:r w:rsidR="005F07EF" w:rsidRPr="00627E58">
                                <w:rPr>
                                  <w:rFonts w:hAnsi="Arial"/>
                                  <w:kern w:val="24"/>
                                  <w:sz w:val="16"/>
                                  <w:szCs w:val="16"/>
                                </w:rPr>
                                <w:t>/energy</w:t>
                              </w:r>
                              <w:r>
                                <w:rPr>
                                  <w:rFonts w:hAnsi="Arial"/>
                                  <w:kern w:val="24"/>
                                  <w:sz w:val="16"/>
                                  <w:szCs w:val="16"/>
                                </w:rPr>
                                <w:t>/GHG</w:t>
                              </w:r>
                              <w:r w:rsidR="003F06F2" w:rsidRPr="00627E58">
                                <w:rPr>
                                  <w:rFonts w:hAnsi="Arial"/>
                                  <w:kern w:val="24"/>
                                  <w:sz w:val="16"/>
                                  <w:szCs w:val="16"/>
                                </w:rPr>
                                <w:t xml:space="preserve"> savings</w:t>
                              </w:r>
                            </w:p>
                          </w:txbxContent>
                        </wps:txbx>
                        <wps:bodyPr rtlCol="0" anchor="ctr"/>
                      </wps:wsp>
                      <wps:wsp>
                        <wps:cNvPr id="270662234" name="Rounded Rectangle 270662234">
                          <a:extLst>
                            <a:ext uri="{FF2B5EF4-FFF2-40B4-BE49-F238E27FC236}">
                              <a16:creationId xmlns:a16="http://schemas.microsoft.com/office/drawing/2014/main" id="{795C487C-22D5-65D4-791E-B6852DB8F327}"/>
                            </a:ext>
                          </a:extLst>
                        </wps:cNvPr>
                        <wps:cNvSpPr/>
                        <wps:spPr>
                          <a:xfrm>
                            <a:off x="3746154" y="2051172"/>
                            <a:ext cx="2813957" cy="907328"/>
                          </a:xfrm>
                          <a:prstGeom prst="roundRect">
                            <a:avLst/>
                          </a:prstGeom>
                          <a:solidFill>
                            <a:srgbClr val="9CF9C8"/>
                          </a:solidFill>
                          <a:ln w="12700" cap="flat" cmpd="sng" algn="ctr">
                            <a:noFill/>
                            <a:prstDash val="solid"/>
                            <a:miter lim="800000"/>
                          </a:ln>
                          <a:effectLst/>
                        </wps:spPr>
                        <wps:txbx>
                          <w:txbxContent>
                            <w:p w14:paraId="3E84B283" w14:textId="77777777" w:rsidR="003F06F2" w:rsidRPr="00627E58" w:rsidRDefault="003F06F2" w:rsidP="003F06F2">
                              <w:pPr>
                                <w:jc w:val="center"/>
                                <w:rPr>
                                  <w:rFonts w:hAnsi="Arial"/>
                                  <w:kern w:val="24"/>
                                  <w:sz w:val="16"/>
                                  <w:szCs w:val="16"/>
                                </w:rPr>
                              </w:pPr>
                              <w:r w:rsidRPr="00627E58">
                                <w:rPr>
                                  <w:rFonts w:hAnsi="Arial"/>
                                  <w:kern w:val="24"/>
                                  <w:sz w:val="16"/>
                                  <w:szCs w:val="16"/>
                                </w:rPr>
                                <w:t>Updated 2025 product star band proportions</w:t>
                              </w:r>
                            </w:p>
                          </w:txbxContent>
                        </wps:txbx>
                        <wps:bodyPr rtlCol="0" anchor="ctr"/>
                      </wps:wsp>
                      <wps:wsp>
                        <wps:cNvPr id="1587442661" name="Rounded Rectangle 1587442661">
                          <a:extLst>
                            <a:ext uri="{FF2B5EF4-FFF2-40B4-BE49-F238E27FC236}">
                              <a16:creationId xmlns:a16="http://schemas.microsoft.com/office/drawing/2014/main" id="{2C33407A-BD27-6B1E-42D4-6F6E0B835A39}"/>
                            </a:ext>
                          </a:extLst>
                        </wps:cNvPr>
                        <wps:cNvSpPr/>
                        <wps:spPr>
                          <a:xfrm>
                            <a:off x="563439" y="2051172"/>
                            <a:ext cx="2813957" cy="907328"/>
                          </a:xfrm>
                          <a:prstGeom prst="roundRect">
                            <a:avLst/>
                          </a:prstGeom>
                          <a:solidFill>
                            <a:srgbClr val="9CF9C8"/>
                          </a:solidFill>
                          <a:ln w="12700" cap="flat" cmpd="sng" algn="ctr">
                            <a:noFill/>
                            <a:prstDash val="solid"/>
                            <a:miter lim="800000"/>
                          </a:ln>
                          <a:effectLst/>
                        </wps:spPr>
                        <wps:txbx>
                          <w:txbxContent>
                            <w:p w14:paraId="03C110E7" w14:textId="77777777" w:rsidR="003F06F2" w:rsidRPr="00627E58" w:rsidRDefault="003F06F2" w:rsidP="003F06F2">
                              <w:pPr>
                                <w:jc w:val="center"/>
                                <w:rPr>
                                  <w:rFonts w:hAnsi="Arial"/>
                                  <w:kern w:val="24"/>
                                  <w:sz w:val="16"/>
                                  <w:szCs w:val="16"/>
                                </w:rPr>
                              </w:pPr>
                              <w:r w:rsidRPr="00627E58">
                                <w:rPr>
                                  <w:rFonts w:hAnsi="Arial"/>
                                  <w:kern w:val="24"/>
                                  <w:sz w:val="16"/>
                                  <w:szCs w:val="16"/>
                                </w:rPr>
                                <w:t>Registered star band proportions</w:t>
                              </w:r>
                            </w:p>
                          </w:txbxContent>
                        </wps:txbx>
                        <wps:bodyPr rtlCol="0" anchor="ctr"/>
                      </wps:wsp>
                      <wps:wsp>
                        <wps:cNvPr id="1867822772" name="Rounded Rectangle 1867822772">
                          <a:extLst>
                            <a:ext uri="{FF2B5EF4-FFF2-40B4-BE49-F238E27FC236}">
                              <a16:creationId xmlns:a16="http://schemas.microsoft.com/office/drawing/2014/main" id="{B5FA0476-0C00-A757-A424-190143C70456}"/>
                            </a:ext>
                          </a:extLst>
                        </wps:cNvPr>
                        <wps:cNvSpPr/>
                        <wps:spPr>
                          <a:xfrm>
                            <a:off x="10108167" y="2051171"/>
                            <a:ext cx="2813955" cy="907328"/>
                          </a:xfrm>
                          <a:prstGeom prst="roundRect">
                            <a:avLst/>
                          </a:prstGeom>
                          <a:solidFill>
                            <a:srgbClr val="9CF9C8"/>
                          </a:solidFill>
                          <a:ln w="12700" cap="flat" cmpd="sng" algn="ctr">
                            <a:noFill/>
                            <a:prstDash val="solid"/>
                            <a:miter lim="800000"/>
                          </a:ln>
                          <a:effectLst/>
                        </wps:spPr>
                        <wps:txbx>
                          <w:txbxContent>
                            <w:p w14:paraId="20B22212" w14:textId="77777777" w:rsidR="003F06F2" w:rsidRPr="00627E58" w:rsidRDefault="003F06F2" w:rsidP="003F06F2">
                              <w:pPr>
                                <w:jc w:val="center"/>
                                <w:rPr>
                                  <w:rFonts w:hAnsi="Arial"/>
                                  <w:kern w:val="24"/>
                                  <w:sz w:val="16"/>
                                  <w:szCs w:val="16"/>
                                </w:rPr>
                              </w:pPr>
                              <w:r w:rsidRPr="00627E58">
                                <w:rPr>
                                  <w:rFonts w:hAnsi="Arial"/>
                                  <w:kern w:val="24"/>
                                  <w:sz w:val="16"/>
                                  <w:szCs w:val="16"/>
                                </w:rPr>
                                <w:t>Historical and forecasted WELS impacts</w:t>
                              </w:r>
                            </w:p>
                          </w:txbxContent>
                        </wps:txbx>
                        <wps:bodyPr rtlCol="0" anchor="ctr"/>
                      </wps:wsp>
                      <wps:wsp>
                        <wps:cNvPr id="1425123351" name="Rounded Rectangle 1425123351">
                          <a:extLst>
                            <a:ext uri="{FF2B5EF4-FFF2-40B4-BE49-F238E27FC236}">
                              <a16:creationId xmlns:a16="http://schemas.microsoft.com/office/drawing/2014/main" id="{0DE34DE2-BE95-E04B-56B7-CF1F7A00C69F}"/>
                            </a:ext>
                          </a:extLst>
                        </wps:cNvPr>
                        <wps:cNvSpPr/>
                        <wps:spPr>
                          <a:xfrm>
                            <a:off x="6928866" y="3148270"/>
                            <a:ext cx="2813955" cy="907328"/>
                          </a:xfrm>
                          <a:prstGeom prst="roundRect">
                            <a:avLst/>
                          </a:prstGeom>
                          <a:solidFill>
                            <a:srgbClr val="9CF9C8"/>
                          </a:solidFill>
                          <a:ln w="12700" cap="flat" cmpd="sng" algn="ctr">
                            <a:noFill/>
                            <a:prstDash val="solid"/>
                            <a:miter lim="800000"/>
                          </a:ln>
                          <a:effectLst/>
                        </wps:spPr>
                        <wps:txbx>
                          <w:txbxContent>
                            <w:p w14:paraId="6CD1D032" w14:textId="77777777" w:rsidR="003F06F2" w:rsidRPr="00627E58" w:rsidRDefault="003F06F2" w:rsidP="003F06F2">
                              <w:pPr>
                                <w:jc w:val="center"/>
                                <w:rPr>
                                  <w:rFonts w:hAnsi="Arial"/>
                                  <w:kern w:val="24"/>
                                  <w:sz w:val="16"/>
                                  <w:szCs w:val="16"/>
                                </w:rPr>
                              </w:pPr>
                              <w:r w:rsidRPr="00627E58">
                                <w:rPr>
                                  <w:rFonts w:hAnsi="Arial"/>
                                  <w:kern w:val="24"/>
                                  <w:sz w:val="16"/>
                                  <w:szCs w:val="16"/>
                                </w:rPr>
                                <w:t>Bill savings</w:t>
                              </w:r>
                            </w:p>
                          </w:txbxContent>
                        </wps:txbx>
                        <wps:bodyPr rtlCol="0" anchor="ctr"/>
                      </wps:wsp>
                      <wps:wsp>
                        <wps:cNvPr id="1576977261" name="Rounded Rectangle 1576977261">
                          <a:extLst>
                            <a:ext uri="{FF2B5EF4-FFF2-40B4-BE49-F238E27FC236}">
                              <a16:creationId xmlns:a16="http://schemas.microsoft.com/office/drawing/2014/main" id="{7C0FA6A8-A45F-BECB-7CDE-BE8FDCE5C528}"/>
                            </a:ext>
                          </a:extLst>
                        </wps:cNvPr>
                        <wps:cNvSpPr/>
                        <wps:spPr>
                          <a:xfrm>
                            <a:off x="6928867" y="0"/>
                            <a:ext cx="2813956" cy="1872000"/>
                          </a:xfrm>
                          <a:prstGeom prst="roundRect">
                            <a:avLst/>
                          </a:prstGeom>
                          <a:solidFill>
                            <a:srgbClr val="9DB6F8"/>
                          </a:solidFill>
                          <a:ln w="19050" cap="flat" cmpd="sng" algn="ctr">
                            <a:solidFill>
                              <a:sysClr val="window" lastClr="FFFFFF"/>
                            </a:solidFill>
                            <a:prstDash val="solid"/>
                            <a:miter lim="800000"/>
                          </a:ln>
                          <a:effectLst/>
                        </wps:spPr>
                        <wps:txbx>
                          <w:txbxContent>
                            <w:p w14:paraId="482D0F31"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3</w:t>
                              </w:r>
                            </w:p>
                            <w:p w14:paraId="03AC9C67" w14:textId="6A27105E" w:rsidR="003F06F2" w:rsidRPr="00627E58" w:rsidRDefault="003F06F2" w:rsidP="00E44A3C">
                              <w:pPr>
                                <w:jc w:val="center"/>
                                <w:rPr>
                                  <w:rFonts w:hAnsi="Arial"/>
                                  <w:b/>
                                  <w:bCs/>
                                  <w:color w:val="FFFFFF" w:themeColor="light1"/>
                                  <w:kern w:val="24"/>
                                  <w:sz w:val="16"/>
                                  <w:szCs w:val="16"/>
                                </w:rPr>
                              </w:pPr>
                              <w:r w:rsidRPr="00627E58">
                                <w:rPr>
                                  <w:rFonts w:hAnsi="Arial"/>
                                  <w:b/>
                                  <w:bCs/>
                                  <w:color w:val="FFFFFF" w:themeColor="light1"/>
                                  <w:kern w:val="24"/>
                                  <w:sz w:val="16"/>
                                  <w:szCs w:val="16"/>
                                </w:rPr>
                                <w:t xml:space="preserve">Modelling of </w:t>
                              </w:r>
                              <w:r w:rsidR="003F7021" w:rsidRPr="00627E58">
                                <w:rPr>
                                  <w:rFonts w:hAnsi="Arial"/>
                                  <w:b/>
                                  <w:bCs/>
                                  <w:color w:val="FFFFFF" w:themeColor="light1"/>
                                  <w:kern w:val="24"/>
                                  <w:sz w:val="16"/>
                                  <w:szCs w:val="16"/>
                                </w:rPr>
                                <w:t xml:space="preserve">consumption and savings </w:t>
                              </w:r>
                            </w:p>
                            <w:p w14:paraId="0FF8C77B" w14:textId="77777777" w:rsidR="003F06F2" w:rsidRPr="00627E58" w:rsidRDefault="003F06F2" w:rsidP="003F06F2">
                              <w:pPr>
                                <w:jc w:val="center"/>
                                <w:rPr>
                                  <w:rFonts w:hAnsi="Arial"/>
                                  <w:i/>
                                  <w:iCs/>
                                  <w:color w:val="FFFFFF" w:themeColor="light1"/>
                                  <w:kern w:val="24"/>
                                  <w:sz w:val="16"/>
                                  <w:szCs w:val="16"/>
                                </w:rPr>
                              </w:pPr>
                              <w:r w:rsidRPr="00627E58">
                                <w:rPr>
                                  <w:rFonts w:hAnsi="Arial"/>
                                  <w:i/>
                                  <w:iCs/>
                                  <w:color w:val="FFFFFF" w:themeColor="light1"/>
                                  <w:kern w:val="24"/>
                                  <w:sz w:val="16"/>
                                  <w:szCs w:val="16"/>
                                </w:rPr>
                                <w:t>regional and national</w:t>
                              </w:r>
                            </w:p>
                          </w:txbxContent>
                        </wps:txbx>
                        <wps:bodyPr rtlCol="0" anchor="t"/>
                      </wps:wsp>
                    </wpg:wgp>
                  </a:graphicData>
                </a:graphic>
              </wp:inline>
            </w:drawing>
          </mc:Choice>
          <mc:Fallback>
            <w:pict>
              <v:group w14:anchorId="418E1C80" id="Group 34" o:spid="_x0000_s1034" alt="Flowchart summarising the overall study methodology, including data collection, modelling, and reporting steps." style="width:477.9pt;height:246.6pt;mso-position-horizontal-relative:char;mso-position-vertical-relative:line" coordorigin="-631" coordsize="129887,4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">
                <v:shapetype id="_x0000_t32" coordsize="21600,21600" o:spt="32" o:oned="t" path="m,l21600,21600e" filled="f">
                  <v:path arrowok="t" fillok="f" o:connecttype="none"/>
                  <o:lock v:ext="edit" shapetype="t"/>
                </v:shapetype>
                <v:shape id="Straight Arrow Connector 795843293" o:spid="_x0000_s1035" type="#_x0000_t32" style="position:absolute;left:83358;top:18720;width:0;height:1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" filled="t" fillcolor="#99f5ff" strokecolor="window" strokeweight="1.5pt">
                  <v:stroke endarrow="block" joinstyle="miter"/>
                  <o:lock v:ext="edit" shapetype="f"/>
                </v:shape>
                <v:roundrect id="Rounded Rectangle 1024664089" o:spid="_x0000_s1036" style="position:absolute;left:5634;width:28139;height:18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" fillcolor="#9db6f8" strokecolor="window" strokeweight="1.5pt">
                  <v:stroke joinstyle="miter"/>
                  <v:textbox>
                    <w:txbxContent>
                      <w:p w14:paraId="2E124A26"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1</w:t>
                        </w:r>
                      </w:p>
                      <w:p w14:paraId="0EB36C86"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WELS database review and analysis</w:t>
                        </w:r>
                      </w:p>
                    </w:txbxContent>
                  </v:textbox>
                </v:roundrect>
                <v:roundrect id="Rounded Rectangle 1422834461" o:spid="_x0000_s1037" style="position:absolute;left:37457;width:28139;height:19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" fillcolor="#9db6f8" strokecolor="window" strokeweight="1.5pt">
                  <v:stroke joinstyle="miter"/>
                  <v:textbox>
                    <w:txbxContent>
                      <w:p w14:paraId="1457068E"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2</w:t>
                        </w:r>
                      </w:p>
                      <w:p w14:paraId="69A34010" w14:textId="6D85E3DC"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 xml:space="preserve">Sales data </w:t>
                        </w:r>
                        <w:r w:rsidR="002B079B" w:rsidRPr="00627E58">
                          <w:rPr>
                            <w:rFonts w:hAnsi="Arial"/>
                            <w:b/>
                            <w:bCs/>
                            <w:color w:val="FFFFFF" w:themeColor="light1"/>
                            <w:kern w:val="24"/>
                            <w:sz w:val="16"/>
                            <w:szCs w:val="16"/>
                          </w:rPr>
                          <w:t xml:space="preserve">collection </w:t>
                        </w:r>
                        <w:r w:rsidRPr="00627E58">
                          <w:rPr>
                            <w:rFonts w:hAnsi="Arial"/>
                            <w:b/>
                            <w:bCs/>
                            <w:color w:val="FFFFFF" w:themeColor="light1"/>
                            <w:kern w:val="24"/>
                            <w:sz w:val="16"/>
                            <w:szCs w:val="16"/>
                          </w:rPr>
                          <w:t>and analysis</w:t>
                        </w:r>
                      </w:p>
                      <w:p w14:paraId="36DD94C8" w14:textId="44836CBA" w:rsidR="003F06F2" w:rsidRPr="00627E58" w:rsidRDefault="00EA28AD" w:rsidP="003F06F2">
                        <w:pPr>
                          <w:jc w:val="center"/>
                          <w:rPr>
                            <w:rFonts w:hAnsi="Arial"/>
                            <w:i/>
                            <w:iCs/>
                            <w:color w:val="FFFFFF" w:themeColor="light1"/>
                            <w:kern w:val="24"/>
                            <w:sz w:val="16"/>
                            <w:szCs w:val="16"/>
                          </w:rPr>
                        </w:pPr>
                        <w:r w:rsidRPr="00627E58">
                          <w:rPr>
                            <w:rFonts w:hAnsi="Arial"/>
                            <w:i/>
                            <w:iCs/>
                            <w:color w:val="FFFFFF" w:themeColor="light1"/>
                            <w:kern w:val="24"/>
                            <w:sz w:val="16"/>
                            <w:szCs w:val="16"/>
                          </w:rPr>
                          <w:t>M</w:t>
                        </w:r>
                        <w:r w:rsidR="003F06F2" w:rsidRPr="00627E58">
                          <w:rPr>
                            <w:rFonts w:hAnsi="Arial"/>
                            <w:i/>
                            <w:iCs/>
                            <w:color w:val="FFFFFF" w:themeColor="light1"/>
                            <w:kern w:val="24"/>
                            <w:sz w:val="16"/>
                            <w:szCs w:val="16"/>
                          </w:rPr>
                          <w:t>anufacturer</w:t>
                        </w:r>
                        <w:r w:rsidRPr="00627E58">
                          <w:rPr>
                            <w:rFonts w:hAnsi="Arial"/>
                            <w:i/>
                            <w:iCs/>
                            <w:color w:val="FFFFFF" w:themeColor="light1"/>
                            <w:kern w:val="24"/>
                            <w:sz w:val="16"/>
                            <w:szCs w:val="16"/>
                          </w:rPr>
                          <w:t xml:space="preserve"> and</w:t>
                        </w:r>
                        <w:r w:rsidR="003F06F2" w:rsidRPr="00627E58">
                          <w:rPr>
                            <w:rFonts w:hAnsi="Arial"/>
                            <w:i/>
                            <w:iCs/>
                            <w:color w:val="FFFFFF" w:themeColor="light1"/>
                            <w:kern w:val="24"/>
                            <w:sz w:val="16"/>
                            <w:szCs w:val="16"/>
                          </w:rPr>
                          <w:t xml:space="preserve"> supplier interviews</w:t>
                        </w:r>
                        <w:r w:rsidR="00F724B7" w:rsidRPr="00627E58">
                          <w:rPr>
                            <w:rFonts w:hAnsi="Arial"/>
                            <w:i/>
                            <w:iCs/>
                            <w:color w:val="FFFFFF" w:themeColor="light1"/>
                            <w:kern w:val="24"/>
                            <w:sz w:val="16"/>
                            <w:szCs w:val="16"/>
                          </w:rPr>
                          <w:t>/surveys</w:t>
                        </w:r>
                      </w:p>
                    </w:txbxContent>
                  </v:textbox>
                </v:roundrect>
                <v:roundrect id="Rounded Rectangle 1079483191" o:spid="_x0000_s1038" style="position:absolute;left:101115;width:28140;height:18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" fillcolor="#9db6f8" strokecolor="window" strokeweight="1.5pt">
                  <v:stroke joinstyle="miter"/>
                  <v:textbox>
                    <w:txbxContent>
                      <w:p w14:paraId="6DA196DE"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4</w:t>
                        </w:r>
                      </w:p>
                      <w:p w14:paraId="1810578B" w14:textId="77777777" w:rsidR="00EA28AD" w:rsidRPr="00627E58" w:rsidRDefault="00EA28AD" w:rsidP="003F06F2">
                        <w:pPr>
                          <w:jc w:val="center"/>
                          <w:rPr>
                            <w:rFonts w:hAnsi="Arial"/>
                            <w:b/>
                            <w:bCs/>
                            <w:color w:val="FFFFFF" w:themeColor="light1"/>
                            <w:kern w:val="24"/>
                            <w:sz w:val="16"/>
                            <w:szCs w:val="16"/>
                          </w:rPr>
                        </w:pPr>
                      </w:p>
                      <w:p w14:paraId="6B25B729" w14:textId="4A00B443"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 xml:space="preserve">Reporting </w:t>
                        </w:r>
                      </w:p>
                    </w:txbxContent>
                  </v:textbox>
                </v:roundrect>
                <v:shape id="TextBox 8" o:spid="_x0000_s1039" type="#_x0000_t202" style="position:absolute;left:-2948;top:7513;width:10531;height:5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" filled="f" stroked="f">
                  <v:textbox>
                    <w:txbxContent>
                      <w:p w14:paraId="20F08B1F" w14:textId="77777777" w:rsidR="003F06F2" w:rsidRPr="00627E58" w:rsidRDefault="003F06F2" w:rsidP="003F06F2">
                        <w:pPr>
                          <w:jc w:val="center"/>
                          <w:rPr>
                            <w:rFonts w:hAnsi="Arial"/>
                            <w:color w:val="000000" w:themeColor="text1"/>
                            <w:kern w:val="24"/>
                            <w:sz w:val="16"/>
                            <w:szCs w:val="16"/>
                          </w:rPr>
                        </w:pPr>
                        <w:r w:rsidRPr="00627E58">
                          <w:rPr>
                            <w:rFonts w:hAnsi="Arial"/>
                            <w:color w:val="000000" w:themeColor="text1"/>
                            <w:kern w:val="24"/>
                            <w:sz w:val="16"/>
                            <w:szCs w:val="16"/>
                          </w:rPr>
                          <w:t>Tasks</w:t>
                        </w:r>
                      </w:p>
                    </w:txbxContent>
                  </v:textbox>
                </v:shape>
                <v:shape id="TextBox 9" o:spid="_x0000_s1040" type="#_x0000_t202" style="position:absolute;left:-4522;top:28874;width:13679;height:5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" filled="f" stroked="f">
                  <v:textbox>
                    <w:txbxContent>
                      <w:p w14:paraId="4715D50A" w14:textId="77777777" w:rsidR="003F06F2" w:rsidRPr="00627E58" w:rsidRDefault="003F06F2" w:rsidP="003F06F2">
                        <w:pPr>
                          <w:jc w:val="center"/>
                          <w:rPr>
                            <w:rFonts w:hAnsi="Arial"/>
                            <w:color w:val="000000" w:themeColor="text1"/>
                            <w:kern w:val="24"/>
                            <w:sz w:val="16"/>
                            <w:szCs w:val="16"/>
                          </w:rPr>
                        </w:pPr>
                        <w:r w:rsidRPr="00627E58">
                          <w:rPr>
                            <w:rFonts w:hAnsi="Arial"/>
                            <w:color w:val="000000" w:themeColor="text1"/>
                            <w:kern w:val="24"/>
                            <w:sz w:val="16"/>
                            <w:szCs w:val="16"/>
                          </w:rPr>
                          <w:t>Outputs</w:t>
                        </w:r>
                      </w:p>
                    </w:txbxContent>
                  </v:textbox>
                </v:shape>
                <v:roundrect id="Rounded Rectangle 1340062465" o:spid="_x0000_s1041" style="position:absolute;left:5634;top:31482;width:28139;height: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" fillcolor="#9cf9c8" stroked="f" strokeweight="1pt">
                  <v:stroke joinstyle="miter"/>
                  <v:textbox>
                    <w:txbxContent>
                      <w:p w14:paraId="2B9AC3FD" w14:textId="77777777" w:rsidR="003F06F2" w:rsidRPr="00627E58" w:rsidRDefault="003F06F2" w:rsidP="003F06F2">
                        <w:pPr>
                          <w:jc w:val="center"/>
                          <w:rPr>
                            <w:rFonts w:hAnsi="Arial"/>
                            <w:kern w:val="24"/>
                            <w:sz w:val="16"/>
                            <w:szCs w:val="16"/>
                          </w:rPr>
                        </w:pPr>
                        <w:r w:rsidRPr="00627E58">
                          <w:rPr>
                            <w:rFonts w:hAnsi="Arial"/>
                            <w:kern w:val="24"/>
                            <w:sz w:val="16"/>
                            <w:szCs w:val="16"/>
                          </w:rPr>
                          <w:t>Historical product registrations and trend insights</w:t>
                        </w:r>
                      </w:p>
                    </w:txbxContent>
                  </v:textbox>
                </v:roundrect>
                <v:roundrect id="Rounded Rectangle 829923082" o:spid="_x0000_s1042" style="position:absolute;left:101115;top:31482;width:28140;height: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" fillcolor="#9cf9c8" stroked="f" strokeweight="1pt">
                  <v:stroke joinstyle="miter"/>
                  <v:textbox>
                    <w:txbxContent>
                      <w:p w14:paraId="6B5D9534" w14:textId="77777777" w:rsidR="003F06F2" w:rsidRPr="00627E58" w:rsidRDefault="003F06F2" w:rsidP="003F06F2">
                        <w:pPr>
                          <w:jc w:val="center"/>
                          <w:rPr>
                            <w:rFonts w:hAnsi="Arial"/>
                            <w:kern w:val="24"/>
                            <w:sz w:val="16"/>
                            <w:szCs w:val="16"/>
                          </w:rPr>
                        </w:pPr>
                        <w:r w:rsidRPr="00627E58">
                          <w:rPr>
                            <w:rFonts w:hAnsi="Arial"/>
                            <w:kern w:val="24"/>
                            <w:sz w:val="16"/>
                            <w:szCs w:val="16"/>
                          </w:rPr>
                          <w:t>Comparison of 2018 and 2025 evaluations</w:t>
                        </w:r>
                      </w:p>
                    </w:txbxContent>
                  </v:textbox>
                </v:roundrect>
                <v:roundrect id="Rounded Rectangle 236134410" o:spid="_x0000_s1043" style="position:absolute;left:37461;top:31482;width:28140;height: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" fillcolor="#9cf9c8" stroked="f" strokeweight="1pt">
                  <v:stroke joinstyle="miter"/>
                  <v:textbox>
                    <w:txbxContent>
                      <w:p w14:paraId="0031D2FF" w14:textId="77777777" w:rsidR="003F06F2" w:rsidRPr="00627E58" w:rsidRDefault="003F06F2" w:rsidP="003F06F2">
                        <w:pPr>
                          <w:jc w:val="center"/>
                          <w:rPr>
                            <w:rFonts w:hAnsi="Arial"/>
                            <w:kern w:val="24"/>
                            <w:sz w:val="16"/>
                            <w:szCs w:val="16"/>
                          </w:rPr>
                        </w:pPr>
                        <w:r w:rsidRPr="00627E58">
                          <w:rPr>
                            <w:rFonts w:hAnsi="Arial"/>
                            <w:kern w:val="24"/>
                            <w:sz w:val="16"/>
                            <w:szCs w:val="16"/>
                          </w:rPr>
                          <w:t>Future market efficiency insights</w:t>
                        </w:r>
                      </w:p>
                    </w:txbxContent>
                  </v:textbox>
                </v:roundrect>
                <v:shape id="Straight Arrow Connector 1527520090" o:spid="_x0000_s1044" type="#_x0000_t32" style="position:absolute;left:33773;top:25048;width:3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" strokecolor="#9db6f8" strokeweight="1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41922055" o:spid="_x0000_s1045" type="#_x0000_t34" style="position:absolute;left:98025;top:9360;width:3090;height:1568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" strokecolor="#9db6f8" strokeweight="1pt">
                  <v:stroke endarrow="block"/>
                  <o:lock v:ext="edit" shapetype="f"/>
                </v:shape>
                <v:shape id="Elbow Connector 491162523" o:spid="_x0000_s1046" type="#_x0000_t34" style="position:absolute;left:97428;top:9360;width:3687;height:2665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" strokecolor="#9db6f8" strokeweight="1pt">
                  <v:stroke endarrow="block"/>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29568822" o:spid="_x0000_s1047" type="#_x0000_t35" style="position:absolute;left:44812;top:-15749;width:31196;height:8141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" adj="-1987,12666" strokecolor="#9db6f8" strokeweight="1pt">
                  <v:stroke endarrow="block"/>
                  <o:lock v:ext="edit" shapetype="f"/>
                </v:shape>
                <v:shape id="Elbow Connector 1282059309" o:spid="_x0000_s1048" type="#_x0000_t35" style="position:absolute;left:60725;top:166;width:31195;height:4958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" adj="-1987,13865" strokecolor="#9db6f8" strokeweight="1pt">
                  <v:stroke endarrow="block"/>
                  <o:lock v:ext="edit" shapetype="f"/>
                </v:shape>
                <v:shape id="Elbow Connector 1874817946" o:spid="_x0000_s1049" type="#_x0000_t34" style="position:absolute;left:65601;top:9360;width:3687;height:1568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" strokecolor="#9db6f8" strokeweight="1pt">
                  <v:stroke endarrow="block"/>
                  <o:lock v:ext="edit" shapetype="f"/>
                </v:shape>
                <v:shape id="Straight Arrow Connector 983611065" o:spid="_x0000_s1050" type="#_x0000_t32" style="position:absolute;left:115151;top:18720;width:34;height:1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" strokecolor="#9db6f8" strokeweight="1pt">
                  <v:stroke endarrow="block" joinstyle="miter"/>
                  <o:lock v:ext="edit" shapetype="f"/>
                </v:shape>
                <v:shape id="Straight Arrow Connector 727553046" o:spid="_x0000_s1051" type="#_x0000_t32" style="position:absolute;left:115185;top:18719;width:0;height:1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" strokecolor="#9db6f8" strokeweight="1pt">
                  <v:stroke endarrow="block" joinstyle="miter"/>
                  <o:lock v:ext="edit" shapetype="f"/>
                </v:shape>
                <v:shape id="Straight Arrow Connector 421600879" o:spid="_x0000_s1052" type="#_x0000_t32" style="position:absolute;left:83358;top:18720;width:0;height:1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" strokecolor="#9db6f8" strokeweight="1pt">
                  <v:stroke endarrow="block" joinstyle="miter"/>
                  <o:lock v:ext="edit" shapetype="f"/>
                </v:shape>
                <v:shape id="Straight Arrow Connector 2106304435" o:spid="_x0000_s1053" type="#_x0000_t32" style="position:absolute;left:83358;top:18720;width:298;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" strokecolor="#9db6f8" strokeweight="1pt">
                  <v:stroke endarrow="block" joinstyle="miter"/>
                  <o:lock v:ext="edit" shapetype="f"/>
                </v:shape>
                <v:shape id="Straight Arrow Connector 827413810" o:spid="_x0000_s1054" type="#_x0000_t32" style="position:absolute;left:51526;top:19044;width:5;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" strokecolor="#9db6f8" strokeweight="1pt">
                  <v:stroke endarrow="block" joinstyle="miter"/>
                  <o:lock v:ext="edit" shapetype="f"/>
                </v:shape>
                <v:shape id="Straight Arrow Connector 219193242" o:spid="_x0000_s1055" type="#_x0000_t32" style="position:absolute;left:51526;top:19044;width:5;height:1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" strokecolor="#9db6f8" strokeweight="1pt">
                  <v:stroke endarrow="block" joinstyle="miter"/>
                  <o:lock v:ext="edit" shapetype="f"/>
                </v:shape>
                <v:shape id="Straight Arrow Connector 1667859274" o:spid="_x0000_s1056" type="#_x0000_t32" style="position:absolute;left:19704;top:18720;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" strokecolor="#9db6f8" strokeweight="1pt">
                  <v:stroke endarrow="block" joinstyle="miter"/>
                  <o:lock v:ext="edit" shapetype="f"/>
                </v:shape>
                <v:shape id="Straight Arrow Connector 1140498180" o:spid="_x0000_s1057" type="#_x0000_t32" style="position:absolute;left:19704;top:18720;width:0;height:1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" strokecolor="#9db6f8" strokeweight="1pt">
                  <v:stroke endarrow="block" joinstyle="miter"/>
                  <o:lock v:ext="edit" shapetype="f"/>
                </v:shape>
                <v:roundrect id="Rounded Rectangle 1932378937" o:spid="_x0000_s1058" style="position:absolute;left:69287;top:20511;width:28738;height: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" fillcolor="#9cf9c8" stroked="f" strokeweight="1pt">
                  <v:stroke joinstyle="miter"/>
                  <v:textbox>
                    <w:txbxContent>
                      <w:p w14:paraId="28181259" w14:textId="6D14F127" w:rsidR="003F06F2" w:rsidRPr="00627E58" w:rsidRDefault="001B5CFB" w:rsidP="001B5CFB">
                        <w:pPr>
                          <w:jc w:val="center"/>
                          <w:rPr>
                            <w:rFonts w:hAnsi="Arial"/>
                            <w:kern w:val="24"/>
                            <w:sz w:val="16"/>
                            <w:szCs w:val="16"/>
                          </w:rPr>
                        </w:pPr>
                        <w:r w:rsidRPr="00B56BE1">
                          <w:rPr>
                            <w:rFonts w:hAnsi="Arial"/>
                            <w:kern w:val="24"/>
                            <w:sz w:val="16"/>
                            <w:szCs w:val="16"/>
                          </w:rPr>
                          <w:t>Water</w:t>
                        </w:r>
                        <w:r w:rsidR="005F07EF" w:rsidRPr="00627E58">
                          <w:rPr>
                            <w:rFonts w:hAnsi="Arial"/>
                            <w:kern w:val="24"/>
                            <w:sz w:val="16"/>
                            <w:szCs w:val="16"/>
                          </w:rPr>
                          <w:t>/energy</w:t>
                        </w:r>
                        <w:r>
                          <w:rPr>
                            <w:rFonts w:hAnsi="Arial"/>
                            <w:kern w:val="24"/>
                            <w:sz w:val="16"/>
                            <w:szCs w:val="16"/>
                          </w:rPr>
                          <w:t>/GHG</w:t>
                        </w:r>
                        <w:r w:rsidR="003F06F2" w:rsidRPr="00627E58">
                          <w:rPr>
                            <w:rFonts w:hAnsi="Arial"/>
                            <w:kern w:val="24"/>
                            <w:sz w:val="16"/>
                            <w:szCs w:val="16"/>
                          </w:rPr>
                          <w:t xml:space="preserve"> savings</w:t>
                        </w:r>
                      </w:p>
                    </w:txbxContent>
                  </v:textbox>
                </v:roundrect>
                <v:roundrect id="Rounded Rectangle 270662234" o:spid="_x0000_s1059" style="position:absolute;left:37461;top:20511;width:28140;height:9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" fillcolor="#9cf9c8" stroked="f" strokeweight="1pt">
                  <v:stroke joinstyle="miter"/>
                  <v:textbox>
                    <w:txbxContent>
                      <w:p w14:paraId="3E84B283" w14:textId="77777777" w:rsidR="003F06F2" w:rsidRPr="00627E58" w:rsidRDefault="003F06F2" w:rsidP="003F06F2">
                        <w:pPr>
                          <w:jc w:val="center"/>
                          <w:rPr>
                            <w:rFonts w:hAnsi="Arial"/>
                            <w:kern w:val="24"/>
                            <w:sz w:val="16"/>
                            <w:szCs w:val="16"/>
                          </w:rPr>
                        </w:pPr>
                        <w:r w:rsidRPr="00627E58">
                          <w:rPr>
                            <w:rFonts w:hAnsi="Arial"/>
                            <w:kern w:val="24"/>
                            <w:sz w:val="16"/>
                            <w:szCs w:val="16"/>
                          </w:rPr>
                          <w:t>Updated 2025 product star band proportions</w:t>
                        </w:r>
                      </w:p>
                    </w:txbxContent>
                  </v:textbox>
                </v:roundrect>
                <v:roundrect id="Rounded Rectangle 1587442661" o:spid="_x0000_s1060" style="position:absolute;left:5634;top:20511;width:28139;height:9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" fillcolor="#9cf9c8" stroked="f" strokeweight="1pt">
                  <v:stroke joinstyle="miter"/>
                  <v:textbox>
                    <w:txbxContent>
                      <w:p w14:paraId="03C110E7" w14:textId="77777777" w:rsidR="003F06F2" w:rsidRPr="00627E58" w:rsidRDefault="003F06F2" w:rsidP="003F06F2">
                        <w:pPr>
                          <w:jc w:val="center"/>
                          <w:rPr>
                            <w:rFonts w:hAnsi="Arial"/>
                            <w:kern w:val="24"/>
                            <w:sz w:val="16"/>
                            <w:szCs w:val="16"/>
                          </w:rPr>
                        </w:pPr>
                        <w:r w:rsidRPr="00627E58">
                          <w:rPr>
                            <w:rFonts w:hAnsi="Arial"/>
                            <w:kern w:val="24"/>
                            <w:sz w:val="16"/>
                            <w:szCs w:val="16"/>
                          </w:rPr>
                          <w:t>Registered star band proportions</w:t>
                        </w:r>
                      </w:p>
                    </w:txbxContent>
                  </v:textbox>
                </v:roundrect>
                <v:roundrect id="Rounded Rectangle 1867822772" o:spid="_x0000_s1061" style="position:absolute;left:101081;top:20511;width:28140;height: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" fillcolor="#9cf9c8" stroked="f" strokeweight="1pt">
                  <v:stroke joinstyle="miter"/>
                  <v:textbox>
                    <w:txbxContent>
                      <w:p w14:paraId="20B22212" w14:textId="77777777" w:rsidR="003F06F2" w:rsidRPr="00627E58" w:rsidRDefault="003F06F2" w:rsidP="003F06F2">
                        <w:pPr>
                          <w:jc w:val="center"/>
                          <w:rPr>
                            <w:rFonts w:hAnsi="Arial"/>
                            <w:kern w:val="24"/>
                            <w:sz w:val="16"/>
                            <w:szCs w:val="16"/>
                          </w:rPr>
                        </w:pPr>
                        <w:r w:rsidRPr="00627E58">
                          <w:rPr>
                            <w:rFonts w:hAnsi="Arial"/>
                            <w:kern w:val="24"/>
                            <w:sz w:val="16"/>
                            <w:szCs w:val="16"/>
                          </w:rPr>
                          <w:t>Historical and forecasted WELS impacts</w:t>
                        </w:r>
                      </w:p>
                    </w:txbxContent>
                  </v:textbox>
                </v:roundrect>
                <v:roundrect id="Rounded Rectangle 1425123351" o:spid="_x0000_s1062" style="position:absolute;left:69288;top:31482;width:28140;height: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" fillcolor="#9cf9c8" stroked="f" strokeweight="1pt">
                  <v:stroke joinstyle="miter"/>
                  <v:textbox>
                    <w:txbxContent>
                      <w:p w14:paraId="6CD1D032" w14:textId="77777777" w:rsidR="003F06F2" w:rsidRPr="00627E58" w:rsidRDefault="003F06F2" w:rsidP="003F06F2">
                        <w:pPr>
                          <w:jc w:val="center"/>
                          <w:rPr>
                            <w:rFonts w:hAnsi="Arial"/>
                            <w:kern w:val="24"/>
                            <w:sz w:val="16"/>
                            <w:szCs w:val="16"/>
                          </w:rPr>
                        </w:pPr>
                        <w:r w:rsidRPr="00627E58">
                          <w:rPr>
                            <w:rFonts w:hAnsi="Arial"/>
                            <w:kern w:val="24"/>
                            <w:sz w:val="16"/>
                            <w:szCs w:val="16"/>
                          </w:rPr>
                          <w:t>Bill savings</w:t>
                        </w:r>
                      </w:p>
                    </w:txbxContent>
                  </v:textbox>
                </v:roundrect>
                <v:roundrect id="Rounded Rectangle 1576977261" o:spid="_x0000_s1063" style="position:absolute;left:69288;width:28140;height:18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" fillcolor="#9db6f8" strokecolor="window" strokeweight="1.5pt">
                  <v:stroke joinstyle="miter"/>
                  <v:textbox>
                    <w:txbxContent>
                      <w:p w14:paraId="482D0F31" w14:textId="77777777" w:rsidR="003F06F2" w:rsidRPr="00627E58" w:rsidRDefault="003F06F2" w:rsidP="003F06F2">
                        <w:pPr>
                          <w:jc w:val="center"/>
                          <w:rPr>
                            <w:rFonts w:hAnsi="Arial"/>
                            <w:b/>
                            <w:bCs/>
                            <w:color w:val="FFFFFF" w:themeColor="light1"/>
                            <w:kern w:val="24"/>
                            <w:sz w:val="16"/>
                            <w:szCs w:val="16"/>
                          </w:rPr>
                        </w:pPr>
                        <w:r w:rsidRPr="00627E58">
                          <w:rPr>
                            <w:rFonts w:hAnsi="Arial"/>
                            <w:b/>
                            <w:bCs/>
                            <w:color w:val="FFFFFF" w:themeColor="light1"/>
                            <w:kern w:val="24"/>
                            <w:sz w:val="16"/>
                            <w:szCs w:val="16"/>
                          </w:rPr>
                          <w:t>3</w:t>
                        </w:r>
                      </w:p>
                      <w:p w14:paraId="03AC9C67" w14:textId="6A27105E" w:rsidR="003F06F2" w:rsidRPr="00627E58" w:rsidRDefault="003F06F2" w:rsidP="00E44A3C">
                        <w:pPr>
                          <w:jc w:val="center"/>
                          <w:rPr>
                            <w:rFonts w:hAnsi="Arial"/>
                            <w:b/>
                            <w:bCs/>
                            <w:color w:val="FFFFFF" w:themeColor="light1"/>
                            <w:kern w:val="24"/>
                            <w:sz w:val="16"/>
                            <w:szCs w:val="16"/>
                          </w:rPr>
                        </w:pPr>
                        <w:r w:rsidRPr="00627E58">
                          <w:rPr>
                            <w:rFonts w:hAnsi="Arial"/>
                            <w:b/>
                            <w:bCs/>
                            <w:color w:val="FFFFFF" w:themeColor="light1"/>
                            <w:kern w:val="24"/>
                            <w:sz w:val="16"/>
                            <w:szCs w:val="16"/>
                          </w:rPr>
                          <w:t xml:space="preserve">Modelling of </w:t>
                        </w:r>
                        <w:r w:rsidR="003F7021" w:rsidRPr="00627E58">
                          <w:rPr>
                            <w:rFonts w:hAnsi="Arial"/>
                            <w:b/>
                            <w:bCs/>
                            <w:color w:val="FFFFFF" w:themeColor="light1"/>
                            <w:kern w:val="24"/>
                            <w:sz w:val="16"/>
                            <w:szCs w:val="16"/>
                          </w:rPr>
                          <w:t xml:space="preserve">consumption and savings </w:t>
                        </w:r>
                      </w:p>
                      <w:p w14:paraId="0FF8C77B" w14:textId="77777777" w:rsidR="003F06F2" w:rsidRPr="00627E58" w:rsidRDefault="003F06F2" w:rsidP="003F06F2">
                        <w:pPr>
                          <w:jc w:val="center"/>
                          <w:rPr>
                            <w:rFonts w:hAnsi="Arial"/>
                            <w:i/>
                            <w:iCs/>
                            <w:color w:val="FFFFFF" w:themeColor="light1"/>
                            <w:kern w:val="24"/>
                            <w:sz w:val="16"/>
                            <w:szCs w:val="16"/>
                          </w:rPr>
                        </w:pPr>
                        <w:r w:rsidRPr="00627E58">
                          <w:rPr>
                            <w:rFonts w:hAnsi="Arial"/>
                            <w:i/>
                            <w:iCs/>
                            <w:color w:val="FFFFFF" w:themeColor="light1"/>
                            <w:kern w:val="24"/>
                            <w:sz w:val="16"/>
                            <w:szCs w:val="16"/>
                          </w:rPr>
                          <w:t>regional and national</w:t>
                        </w:r>
                      </w:p>
                    </w:txbxContent>
                  </v:textbox>
                </v:roundrect>
                <w10:anchorlock/>
              </v:group>
            </w:pict>
          </mc:Fallback>
        </mc:AlternateContent>
      </w:r>
    </w:p>
    <w:p w14:paraId="3BD7781E" w14:textId="33CAB930" w:rsidR="00137498" w:rsidRPr="00627E58" w:rsidRDefault="00990BC4" w:rsidP="00990BC4">
      <w:pPr>
        <w:pStyle w:val="Caption"/>
        <w:jc w:val="center"/>
      </w:pPr>
      <w:bookmarkStart w:id="42" w:name="_Ref205199121"/>
      <w:bookmarkStart w:id="43" w:name="_Toc214001072"/>
      <w:r w:rsidRPr="00627E58">
        <w:t xml:space="preserve">Figure </w:t>
      </w:r>
      <w:r w:rsidR="002F7743">
        <w:fldChar w:fldCharType="begin"/>
      </w:r>
      <w:r w:rsidR="002F7743">
        <w:instrText xml:space="preserve"> SEQ Figure \* ARABIC </w:instrText>
      </w:r>
      <w:r w:rsidR="002F7743">
        <w:fldChar w:fldCharType="separate"/>
      </w:r>
      <w:r w:rsidR="00930922">
        <w:rPr>
          <w:noProof/>
        </w:rPr>
        <w:t>3</w:t>
      </w:r>
      <w:r w:rsidR="002F7743">
        <w:rPr>
          <w:noProof/>
        </w:rPr>
        <w:fldChar w:fldCharType="end"/>
      </w:r>
      <w:bookmarkEnd w:id="42"/>
      <w:r w:rsidRPr="00627E58">
        <w:t xml:space="preserve"> </w:t>
      </w:r>
      <w:r w:rsidR="003F2158" w:rsidRPr="00627E58">
        <w:t>Overall study m</w:t>
      </w:r>
      <w:r w:rsidRPr="00627E58">
        <w:t>ethodology</w:t>
      </w:r>
      <w:bookmarkEnd w:id="43"/>
    </w:p>
    <w:p w14:paraId="6908B3DC" w14:textId="328F4857" w:rsidR="0099636D" w:rsidRPr="00627E58" w:rsidRDefault="0099636D" w:rsidP="0099636D">
      <w:r w:rsidRPr="00627E58">
        <w:t xml:space="preserve">The following sections explains some of the key evaluation methodologies at a high level. </w:t>
      </w:r>
      <w:r w:rsidR="00CF6979" w:rsidRPr="00627E58">
        <w:fldChar w:fldCharType="begin"/>
      </w:r>
      <w:r w:rsidR="00CF6979" w:rsidRPr="00627E58">
        <w:instrText xml:space="preserve"> REF _Ref205361174 \r \h </w:instrText>
      </w:r>
      <w:r w:rsidR="00CF6979" w:rsidRPr="00627E58">
        <w:fldChar w:fldCharType="separate"/>
      </w:r>
      <w:r w:rsidR="00930922">
        <w:t>Appendix C</w:t>
      </w:r>
      <w:r w:rsidR="00CF6979" w:rsidRPr="00627E58">
        <w:fldChar w:fldCharType="end"/>
      </w:r>
      <w:r w:rsidR="00CF6979" w:rsidRPr="00627E58">
        <w:t xml:space="preserve"> provides </w:t>
      </w:r>
      <w:r w:rsidRPr="00627E58">
        <w:t>further detail on each.</w:t>
      </w:r>
    </w:p>
    <w:p w14:paraId="6F6F01DF" w14:textId="4CCEB516" w:rsidR="00DC41CA" w:rsidRPr="00627E58" w:rsidRDefault="004E65FA" w:rsidP="008E5AC4">
      <w:pPr>
        <w:pStyle w:val="H3bullet"/>
      </w:pPr>
      <w:bookmarkStart w:id="44" w:name="_Toc215143226"/>
      <w:r w:rsidRPr="00627E58">
        <w:t>Review and a</w:t>
      </w:r>
      <w:r w:rsidR="00DC41CA" w:rsidRPr="00627E58">
        <w:t xml:space="preserve">nalysis of the WELS </w:t>
      </w:r>
      <w:r w:rsidRPr="00627E58">
        <w:t>d</w:t>
      </w:r>
      <w:r w:rsidR="00DC41CA" w:rsidRPr="00627E58">
        <w:t>atabase</w:t>
      </w:r>
      <w:bookmarkEnd w:id="44"/>
    </w:p>
    <w:p w14:paraId="2B2E04FD" w14:textId="63EFFB71" w:rsidR="00B4273D" w:rsidRPr="00627E58" w:rsidRDefault="00DC41CA" w:rsidP="00994DB7">
      <w:pPr>
        <w:pStyle w:val="ListBullet"/>
        <w:numPr>
          <w:ilvl w:val="0"/>
          <w:numId w:val="0"/>
        </w:numPr>
      </w:pPr>
      <w:r w:rsidRPr="00627E58">
        <w:t>This task review</w:t>
      </w:r>
      <w:r w:rsidR="00D3040C" w:rsidRPr="00627E58">
        <w:t>ed</w:t>
      </w:r>
      <w:r w:rsidRPr="00627E58">
        <w:t xml:space="preserve"> and analyse</w:t>
      </w:r>
      <w:r w:rsidR="00D3040C" w:rsidRPr="00627E58">
        <w:t>d</w:t>
      </w:r>
      <w:r w:rsidRPr="00627E58">
        <w:t xml:space="preserve"> the WELS database to understand trends in </w:t>
      </w:r>
      <w:r w:rsidR="00D3040C" w:rsidRPr="00627E58">
        <w:t xml:space="preserve">water </w:t>
      </w:r>
      <w:r w:rsidRPr="00627E58">
        <w:t xml:space="preserve">efficiency </w:t>
      </w:r>
      <w:r w:rsidR="00D3040C" w:rsidRPr="00627E58">
        <w:t xml:space="preserve">of registered products </w:t>
      </w:r>
      <w:r w:rsidRPr="00627E58">
        <w:t>over time.</w:t>
      </w:r>
      <w:r w:rsidR="00B4273D" w:rsidRPr="00627E58">
        <w:t xml:space="preserve"> </w:t>
      </w:r>
      <w:r w:rsidR="00694655" w:rsidRPr="00627E58">
        <w:t>Noting flow controllers were not included in the analysis, t</w:t>
      </w:r>
      <w:r w:rsidR="00B4273D" w:rsidRPr="00627E58">
        <w:t>he</w:t>
      </w:r>
      <w:r w:rsidR="00694655" w:rsidRPr="00627E58">
        <w:t xml:space="preserve"> products </w:t>
      </w:r>
      <w:r w:rsidR="005D0403" w:rsidRPr="00627E58">
        <w:t xml:space="preserve">covered </w:t>
      </w:r>
      <w:r w:rsidR="00B4273D" w:rsidRPr="00627E58">
        <w:t>included:</w:t>
      </w:r>
    </w:p>
    <w:p w14:paraId="6C7A8585" w14:textId="4B976C25" w:rsidR="00B4273D" w:rsidRPr="00627E58" w:rsidRDefault="00B4273D" w:rsidP="00694655">
      <w:pPr>
        <w:pStyle w:val="ListBullet"/>
      </w:pPr>
      <w:r w:rsidRPr="00627E58">
        <w:rPr>
          <w:b/>
          <w:bCs/>
        </w:rPr>
        <w:t>Appliances</w:t>
      </w:r>
      <w:r w:rsidRPr="00627E58">
        <w:t xml:space="preserve">: </w:t>
      </w:r>
      <w:r w:rsidR="00694655" w:rsidRPr="00627E58">
        <w:t>d</w:t>
      </w:r>
      <w:r w:rsidRPr="00627E58">
        <w:t>ishwashers and washing machines</w:t>
      </w:r>
      <w:r w:rsidR="00F91CCA" w:rsidRPr="00627E58">
        <w:t xml:space="preserve"> (including washer-dryers)</w:t>
      </w:r>
      <w:r w:rsidR="00FD58FE">
        <w:t>.</w:t>
      </w:r>
    </w:p>
    <w:p w14:paraId="75539416" w14:textId="0B1CB2F8" w:rsidR="00B4273D" w:rsidRPr="00627E58" w:rsidRDefault="00B4273D" w:rsidP="00694655">
      <w:pPr>
        <w:pStyle w:val="ListBullet"/>
      </w:pPr>
      <w:r w:rsidRPr="00627E58">
        <w:rPr>
          <w:b/>
          <w:bCs/>
        </w:rPr>
        <w:t>Lavatory equipment</w:t>
      </w:r>
      <w:r w:rsidRPr="00627E58">
        <w:t xml:space="preserve">: </w:t>
      </w:r>
      <w:r w:rsidR="00694655" w:rsidRPr="00627E58">
        <w:t>t</w:t>
      </w:r>
      <w:r w:rsidRPr="00627E58">
        <w:t>oilets and urinals</w:t>
      </w:r>
      <w:r w:rsidR="00FD58FE">
        <w:t>.</w:t>
      </w:r>
    </w:p>
    <w:p w14:paraId="13717A76" w14:textId="670A7A4E" w:rsidR="00B4273D" w:rsidRPr="00627E58" w:rsidRDefault="00694655" w:rsidP="00694655">
      <w:pPr>
        <w:pStyle w:val="ListBullet"/>
      </w:pPr>
      <w:r w:rsidRPr="00627E58">
        <w:rPr>
          <w:b/>
          <w:bCs/>
        </w:rPr>
        <w:t>Plumbing products</w:t>
      </w:r>
      <w:r w:rsidRPr="00627E58">
        <w:t>: taps and showers</w:t>
      </w:r>
      <w:r w:rsidR="00FD58FE">
        <w:t>.</w:t>
      </w:r>
    </w:p>
    <w:p w14:paraId="0C79FD08" w14:textId="5347B971" w:rsidR="00DC41CA" w:rsidRPr="00627E58" w:rsidRDefault="00694655" w:rsidP="00994DB7">
      <w:pPr>
        <w:pStyle w:val="ListBullet"/>
        <w:numPr>
          <w:ilvl w:val="0"/>
          <w:numId w:val="0"/>
        </w:numPr>
      </w:pPr>
      <w:r w:rsidRPr="00627E58">
        <w:t>T</w:t>
      </w:r>
      <w:r w:rsidR="00DC41CA" w:rsidRPr="00627E58">
        <w:t xml:space="preserve">he analysis </w:t>
      </w:r>
      <w:r w:rsidR="002B1261" w:rsidRPr="00627E58">
        <w:t>explored</w:t>
      </w:r>
      <w:r w:rsidR="00DC41CA" w:rsidRPr="00627E58">
        <w:t xml:space="preserve"> the number of WELS registrations by product type over time, looking at both current composition and historical changes. It </w:t>
      </w:r>
      <w:r w:rsidR="00EE2592" w:rsidRPr="00627E58">
        <w:t>also tracked</w:t>
      </w:r>
      <w:r w:rsidR="00DC41CA" w:rsidRPr="00627E58">
        <w:t xml:space="preserve"> the trend in </w:t>
      </w:r>
      <w:r w:rsidR="00F56D52" w:rsidRPr="00627E58">
        <w:t xml:space="preserve">the water </w:t>
      </w:r>
      <w:r w:rsidR="00DC41CA" w:rsidRPr="00627E58">
        <w:t xml:space="preserve">efficiency of registrations by product type, </w:t>
      </w:r>
      <w:r w:rsidR="00933202" w:rsidRPr="00627E58">
        <w:t>based on</w:t>
      </w:r>
      <w:r w:rsidR="00B83893" w:rsidRPr="00627E58">
        <w:t xml:space="preserve"> given </w:t>
      </w:r>
      <w:r w:rsidR="00DC41CA" w:rsidRPr="00627E58">
        <w:t>star rating breakdown</w:t>
      </w:r>
      <w:r w:rsidR="00643FAD">
        <w:t xml:space="preserve"> </w:t>
      </w:r>
      <w:r w:rsidR="00300859" w:rsidRPr="00627E58">
        <w:t>(at the time</w:t>
      </w:r>
      <w:r w:rsidR="00300859">
        <w:t xml:space="preserve"> of</w:t>
      </w:r>
      <w:r w:rsidR="00300859" w:rsidRPr="00627E58">
        <w:t xml:space="preserve"> rating)</w:t>
      </w:r>
      <w:r w:rsidR="009F3E25" w:rsidRPr="00627E58">
        <w:t>. This analysis</w:t>
      </w:r>
      <w:r w:rsidR="0093198E" w:rsidRPr="00627E58">
        <w:t xml:space="preserve"> r</w:t>
      </w:r>
      <w:r w:rsidR="00EE2592" w:rsidRPr="00627E58">
        <w:t>eveal</w:t>
      </w:r>
      <w:r w:rsidR="009F3E25" w:rsidRPr="00627E58">
        <w:t>s</w:t>
      </w:r>
      <w:r w:rsidR="00DC41CA" w:rsidRPr="00627E58">
        <w:t xml:space="preserve"> </w:t>
      </w:r>
      <w:r w:rsidR="00EE2592" w:rsidRPr="00627E58">
        <w:t>whether</w:t>
      </w:r>
      <w:r w:rsidR="00DC41CA" w:rsidRPr="00627E58">
        <w:t xml:space="preserve"> the market has evolved towards more efficient products</w:t>
      </w:r>
      <w:r w:rsidR="00B76E67" w:rsidRPr="00627E58">
        <w:t xml:space="preserve"> or not</w:t>
      </w:r>
      <w:r w:rsidR="00DC41CA" w:rsidRPr="00627E58">
        <w:t>.</w:t>
      </w:r>
    </w:p>
    <w:p w14:paraId="3BBDAB71" w14:textId="577AA2D8" w:rsidR="00DC41CA" w:rsidRPr="00627E58" w:rsidRDefault="00DC41CA" w:rsidP="008E5AC4">
      <w:pPr>
        <w:pStyle w:val="H3bullet"/>
      </w:pPr>
      <w:bookmarkStart w:id="45" w:name="_Toc215143227"/>
      <w:r w:rsidRPr="00627E58">
        <w:t xml:space="preserve">Sales </w:t>
      </w:r>
      <w:r w:rsidR="004E65FA" w:rsidRPr="00627E58">
        <w:t>d</w:t>
      </w:r>
      <w:r w:rsidRPr="00627E58">
        <w:t xml:space="preserve">ata </w:t>
      </w:r>
      <w:r w:rsidR="004E65FA" w:rsidRPr="00627E58">
        <w:t>collection</w:t>
      </w:r>
      <w:r w:rsidRPr="00627E58">
        <w:t xml:space="preserve"> and </w:t>
      </w:r>
      <w:r w:rsidR="004E65FA" w:rsidRPr="00627E58">
        <w:t>a</w:t>
      </w:r>
      <w:r w:rsidRPr="00627E58">
        <w:t>nalysis</w:t>
      </w:r>
      <w:bookmarkEnd w:id="45"/>
    </w:p>
    <w:p w14:paraId="768138E2" w14:textId="7AAE8AD0" w:rsidR="00CE2D2F" w:rsidRPr="00627E58" w:rsidRDefault="00BB7619" w:rsidP="003C6FAF">
      <w:pPr>
        <w:pStyle w:val="ListBullet"/>
        <w:numPr>
          <w:ilvl w:val="0"/>
          <w:numId w:val="0"/>
        </w:numPr>
      </w:pPr>
      <w:r w:rsidRPr="00627E58">
        <w:t xml:space="preserve">ISF researchers </w:t>
      </w:r>
      <w:r w:rsidR="00C16E33" w:rsidRPr="00627E58">
        <w:t>contacted</w:t>
      </w:r>
      <w:r w:rsidRPr="00627E58">
        <w:t xml:space="preserve"> product manufacturers, importers, suppliers and retailers to better understand the </w:t>
      </w:r>
      <w:r w:rsidR="0095467E" w:rsidRPr="00627E58">
        <w:t xml:space="preserve">water </w:t>
      </w:r>
      <w:r w:rsidRPr="00627E58">
        <w:t xml:space="preserve">efficiency of sold appliances </w:t>
      </w:r>
      <w:r w:rsidR="0095467E" w:rsidRPr="00627E58">
        <w:t>and p</w:t>
      </w:r>
      <w:r w:rsidR="004810B1" w:rsidRPr="00627E58">
        <w:t>l</w:t>
      </w:r>
      <w:r w:rsidR="0095467E" w:rsidRPr="00627E58">
        <w:t>u</w:t>
      </w:r>
      <w:r w:rsidR="004810B1" w:rsidRPr="00627E58">
        <w:t>m</w:t>
      </w:r>
      <w:r w:rsidR="0095467E" w:rsidRPr="00627E58">
        <w:t>b</w:t>
      </w:r>
      <w:r w:rsidR="004810B1" w:rsidRPr="00627E58">
        <w:t>ing</w:t>
      </w:r>
      <w:r w:rsidR="0095467E" w:rsidRPr="00627E58">
        <w:t xml:space="preserve"> fixtures as well as how this </w:t>
      </w:r>
      <w:r w:rsidRPr="00627E58">
        <w:t xml:space="preserve">has changed in recent years. </w:t>
      </w:r>
      <w:r w:rsidR="007E2E41" w:rsidRPr="00627E58">
        <w:t xml:space="preserve">A total of 16 </w:t>
      </w:r>
      <w:r w:rsidR="00F02249" w:rsidRPr="00627E58">
        <w:t>o</w:t>
      </w:r>
      <w:r w:rsidR="007E2E41" w:rsidRPr="00627E58">
        <w:t>rganisations agreed to participate</w:t>
      </w:r>
      <w:r w:rsidR="00FC1582" w:rsidRPr="00627E58">
        <w:t xml:space="preserve">, </w:t>
      </w:r>
      <w:r w:rsidR="00C16E33" w:rsidRPr="00627E58">
        <w:t>contribut</w:t>
      </w:r>
      <w:r w:rsidR="00FC1582" w:rsidRPr="00627E58">
        <w:t>ing either</w:t>
      </w:r>
      <w:r w:rsidR="00C16E33" w:rsidRPr="00627E58">
        <w:t xml:space="preserve"> via </w:t>
      </w:r>
      <w:r w:rsidR="00522848" w:rsidRPr="00627E58">
        <w:t xml:space="preserve">online </w:t>
      </w:r>
      <w:r w:rsidR="00C16E33" w:rsidRPr="00627E58">
        <w:t>interviews or surveys</w:t>
      </w:r>
      <w:r w:rsidR="00684F68" w:rsidRPr="00627E58">
        <w:t xml:space="preserve"> </w:t>
      </w:r>
      <w:r w:rsidR="00522848" w:rsidRPr="00627E58">
        <w:t>(dependant on the participant’s preference)</w:t>
      </w:r>
      <w:r w:rsidR="00AD66D3" w:rsidRPr="00627E58">
        <w:t xml:space="preserve">. Participants </w:t>
      </w:r>
      <w:r w:rsidR="00684F68" w:rsidRPr="00627E58">
        <w:t xml:space="preserve">were selected based on their </w:t>
      </w:r>
      <w:r w:rsidR="00684F68" w:rsidRPr="00627E58">
        <w:rPr>
          <w:rFonts w:asciiTheme="majorHAnsi" w:hAnsiTheme="majorHAnsi"/>
        </w:rPr>
        <w:t xml:space="preserve">experience with sales of WELS rated </w:t>
      </w:r>
      <w:r w:rsidR="00AD66D3" w:rsidRPr="00627E58">
        <w:rPr>
          <w:rFonts w:asciiTheme="majorHAnsi" w:hAnsiTheme="majorHAnsi"/>
        </w:rPr>
        <w:t xml:space="preserve">plumbing </w:t>
      </w:r>
      <w:r w:rsidR="0031222A" w:rsidRPr="00627E58">
        <w:rPr>
          <w:rFonts w:asciiTheme="majorHAnsi" w:hAnsiTheme="majorHAnsi"/>
        </w:rPr>
        <w:t>fixtures</w:t>
      </w:r>
      <w:r w:rsidR="00AD66D3" w:rsidRPr="00627E58">
        <w:rPr>
          <w:rFonts w:asciiTheme="majorHAnsi" w:hAnsiTheme="majorHAnsi"/>
        </w:rPr>
        <w:t xml:space="preserve"> and </w:t>
      </w:r>
      <w:r w:rsidR="00684F68" w:rsidRPr="00627E58">
        <w:rPr>
          <w:rFonts w:asciiTheme="majorHAnsi" w:hAnsiTheme="majorHAnsi"/>
        </w:rPr>
        <w:t xml:space="preserve">appliances in the Australian </w:t>
      </w:r>
      <w:r w:rsidR="00AD66D3" w:rsidRPr="00627E58">
        <w:rPr>
          <w:rFonts w:asciiTheme="majorHAnsi" w:hAnsiTheme="majorHAnsi"/>
        </w:rPr>
        <w:t>marke</w:t>
      </w:r>
      <w:r w:rsidR="00020944" w:rsidRPr="00627E58">
        <w:rPr>
          <w:rFonts w:asciiTheme="majorHAnsi" w:hAnsiTheme="majorHAnsi"/>
        </w:rPr>
        <w:t>t</w:t>
      </w:r>
      <w:r w:rsidR="00684F68" w:rsidRPr="00627E58">
        <w:rPr>
          <w:rFonts w:asciiTheme="majorHAnsi" w:hAnsiTheme="majorHAnsi"/>
        </w:rPr>
        <w:t xml:space="preserve"> and perceived contribution to market</w:t>
      </w:r>
      <w:r w:rsidR="00020944" w:rsidRPr="00627E58">
        <w:rPr>
          <w:rFonts w:asciiTheme="majorHAnsi" w:hAnsiTheme="majorHAnsi"/>
        </w:rPr>
        <w:t>(s)</w:t>
      </w:r>
      <w:r w:rsidR="00684F68" w:rsidRPr="00627E58">
        <w:rPr>
          <w:rFonts w:asciiTheme="majorHAnsi" w:hAnsiTheme="majorHAnsi"/>
        </w:rPr>
        <w:t xml:space="preserve"> representation of WELS rated products.</w:t>
      </w:r>
      <w:r w:rsidR="00020944" w:rsidRPr="00627E58">
        <w:rPr>
          <w:rFonts w:asciiTheme="majorHAnsi" w:hAnsiTheme="majorHAnsi"/>
        </w:rPr>
        <w:t xml:space="preserve"> </w:t>
      </w:r>
      <w:r w:rsidR="000656AF" w:rsidRPr="00627E58">
        <w:rPr>
          <w:rFonts w:asciiTheme="majorHAnsi" w:hAnsiTheme="majorHAnsi"/>
        </w:rPr>
        <w:t>Participants</w:t>
      </w:r>
      <w:r w:rsidR="00020944" w:rsidRPr="00627E58">
        <w:rPr>
          <w:rFonts w:asciiTheme="majorHAnsi" w:hAnsiTheme="majorHAnsi"/>
        </w:rPr>
        <w:t xml:space="preserve"> included </w:t>
      </w:r>
      <w:r w:rsidR="000656AF" w:rsidRPr="00627E58">
        <w:rPr>
          <w:rFonts w:asciiTheme="majorHAnsi" w:hAnsiTheme="majorHAnsi"/>
        </w:rPr>
        <w:t>manufacturers</w:t>
      </w:r>
      <w:r w:rsidR="00020944" w:rsidRPr="00627E58">
        <w:rPr>
          <w:rFonts w:asciiTheme="majorHAnsi" w:hAnsiTheme="majorHAnsi"/>
        </w:rPr>
        <w:t>,</w:t>
      </w:r>
      <w:r w:rsidR="00B76E67" w:rsidRPr="00627E58">
        <w:rPr>
          <w:rFonts w:asciiTheme="majorHAnsi" w:hAnsiTheme="majorHAnsi"/>
        </w:rPr>
        <w:t xml:space="preserve"> </w:t>
      </w:r>
      <w:r w:rsidR="000656AF" w:rsidRPr="00627E58">
        <w:rPr>
          <w:rFonts w:asciiTheme="majorHAnsi" w:hAnsiTheme="majorHAnsi"/>
        </w:rPr>
        <w:t>importer</w:t>
      </w:r>
      <w:r w:rsidR="001353F2">
        <w:rPr>
          <w:rFonts w:asciiTheme="majorHAnsi" w:hAnsiTheme="majorHAnsi"/>
        </w:rPr>
        <w:t>s</w:t>
      </w:r>
      <w:r w:rsidR="000656AF" w:rsidRPr="00627E58">
        <w:rPr>
          <w:rFonts w:asciiTheme="majorHAnsi" w:hAnsiTheme="majorHAnsi"/>
        </w:rPr>
        <w:t xml:space="preserve">, </w:t>
      </w:r>
      <w:r w:rsidR="00773C07" w:rsidRPr="00627E58">
        <w:rPr>
          <w:rFonts w:asciiTheme="majorHAnsi" w:hAnsiTheme="majorHAnsi"/>
        </w:rPr>
        <w:t>wholesalers/suppliers, retailers and industry groups.</w:t>
      </w:r>
      <w:r w:rsidR="000656AF" w:rsidRPr="00627E58">
        <w:rPr>
          <w:rFonts w:asciiTheme="majorHAnsi" w:hAnsiTheme="majorHAnsi"/>
        </w:rPr>
        <w:t xml:space="preserve"> </w:t>
      </w:r>
      <w:r w:rsidR="00C84CF5" w:rsidRPr="00627E58">
        <w:t>The s</w:t>
      </w:r>
      <w:r w:rsidR="00087856" w:rsidRPr="00627E58">
        <w:t xml:space="preserve">urvey/interview questions </w:t>
      </w:r>
      <w:r w:rsidR="00C84CF5" w:rsidRPr="00627E58">
        <w:t>can be found in</w:t>
      </w:r>
      <w:r w:rsidR="00087856" w:rsidRPr="00627E58">
        <w:t xml:space="preserve"> </w:t>
      </w:r>
      <w:r w:rsidR="00CF6979" w:rsidRPr="00627E58">
        <w:fldChar w:fldCharType="begin"/>
      </w:r>
      <w:r w:rsidR="00CF6979" w:rsidRPr="00627E58">
        <w:instrText xml:space="preserve"> REF _Ref205360998 \r \h </w:instrText>
      </w:r>
      <w:r w:rsidR="00CF6979" w:rsidRPr="00627E58">
        <w:fldChar w:fldCharType="separate"/>
      </w:r>
      <w:r w:rsidR="00930922">
        <w:t>Appendix E</w:t>
      </w:r>
      <w:r w:rsidR="00CF6979" w:rsidRPr="00627E58">
        <w:fldChar w:fldCharType="end"/>
      </w:r>
      <w:r w:rsidR="00CF6979" w:rsidRPr="00627E58">
        <w:t>.</w:t>
      </w:r>
    </w:p>
    <w:p w14:paraId="13C6D2CE" w14:textId="2969A632" w:rsidR="00DC41CA" w:rsidRPr="00627E58" w:rsidRDefault="00DC41CA" w:rsidP="008E5AC4">
      <w:pPr>
        <w:pStyle w:val="H3bullet"/>
      </w:pPr>
      <w:r w:rsidRPr="00627E58">
        <w:t xml:space="preserve"> </w:t>
      </w:r>
      <w:bookmarkStart w:id="46" w:name="_Ref213768181"/>
      <w:bookmarkStart w:id="47" w:name="_Toc215143228"/>
      <w:r w:rsidR="004E65FA" w:rsidRPr="00627E58">
        <w:rPr>
          <w:bCs/>
        </w:rPr>
        <w:t xml:space="preserve">Modelling of consumption and </w:t>
      </w:r>
      <w:r w:rsidR="004E65FA" w:rsidRPr="00627E58">
        <w:t>(</w:t>
      </w:r>
      <w:r w:rsidR="00B318B2" w:rsidRPr="00627E58">
        <w:t>w</w:t>
      </w:r>
      <w:r w:rsidR="004E65FA" w:rsidRPr="00627E58">
        <w:t xml:space="preserve">ater, </w:t>
      </w:r>
      <w:r w:rsidR="00B318B2" w:rsidRPr="00627E58">
        <w:t>e</w:t>
      </w:r>
      <w:r w:rsidR="004E65FA" w:rsidRPr="00627E58">
        <w:t>nergy and GHG)</w:t>
      </w:r>
      <w:r w:rsidR="004E65FA" w:rsidRPr="00627E58">
        <w:rPr>
          <w:bCs/>
        </w:rPr>
        <w:t xml:space="preserve"> savings</w:t>
      </w:r>
      <w:bookmarkEnd w:id="46"/>
      <w:bookmarkEnd w:id="47"/>
    </w:p>
    <w:p w14:paraId="3C7766C7" w14:textId="74C990F4" w:rsidR="008C7981" w:rsidRDefault="00427518" w:rsidP="00427518">
      <w:pPr>
        <w:pStyle w:val="ListBullet"/>
        <w:numPr>
          <w:ilvl w:val="0"/>
          <w:numId w:val="0"/>
        </w:numPr>
      </w:pPr>
      <w:r w:rsidRPr="00627E58">
        <w:t xml:space="preserve">This task involved updating and expanding </w:t>
      </w:r>
      <w:r w:rsidR="000E3821" w:rsidRPr="00627E58">
        <w:t xml:space="preserve">ISF’s </w:t>
      </w:r>
      <w:r w:rsidRPr="00627E58">
        <w:t xml:space="preserve">existing end-use and stock-based water forecasting models to estimate water consumption of </w:t>
      </w:r>
      <w:r w:rsidR="00425EE6">
        <w:t>WELS rated</w:t>
      </w:r>
      <w:r w:rsidRPr="00627E58">
        <w:t xml:space="preserve"> products</w:t>
      </w:r>
      <w:r w:rsidR="00DF73FC" w:rsidRPr="00627E58">
        <w:t xml:space="preserve"> </w:t>
      </w:r>
      <w:r w:rsidR="002F05A1" w:rsidRPr="00627E58">
        <w:t>(</w:t>
      </w:r>
      <w:r w:rsidR="00EE6535">
        <w:t>s</w:t>
      </w:r>
      <w:r w:rsidR="00EE6535" w:rsidRPr="00627E58">
        <w:t xml:space="preserve">ee </w:t>
      </w:r>
      <w:sdt>
        <w:sdtPr>
          <w:tag w:val="MENDELEY_CITATION_v3_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"/>
          <w:id w:val="-1021315603"/>
          <w:placeholder>
            <w:docPart w:val="DefaultPlaceholder_-1854013440"/>
          </w:placeholder>
        </w:sdtPr>
        <w:sdtEndPr/>
        <w:sdtContent>
          <w:r w:rsidR="00A14AEF" w:rsidRPr="00627E58">
            <w:t xml:space="preserve">Fane et al. (2024) </w:t>
          </w:r>
        </w:sdtContent>
      </w:sdt>
      <w:r w:rsidR="002F05A1" w:rsidRPr="00627E58">
        <w:t xml:space="preserve">for </w:t>
      </w:r>
      <w:r w:rsidR="00DF73FC" w:rsidRPr="00627E58">
        <w:t>existing model description)</w:t>
      </w:r>
      <w:r w:rsidR="005F5615" w:rsidRPr="00627E58">
        <w:t xml:space="preserve">. </w:t>
      </w:r>
      <w:r w:rsidRPr="00627E58">
        <w:t xml:space="preserve">Savings were calculated by comparing two scenarios: a ‘with WELS’ case reflecting actual </w:t>
      </w:r>
      <w:r w:rsidR="00B406FD" w:rsidRPr="00627E58">
        <w:t xml:space="preserve">plumbing product and </w:t>
      </w:r>
      <w:r w:rsidRPr="00627E58">
        <w:t xml:space="preserve">appliance uptake under the scheme, and a </w:t>
      </w:r>
      <w:r w:rsidR="00BB0C94" w:rsidRPr="00627E58">
        <w:t xml:space="preserve">counterfactual </w:t>
      </w:r>
      <w:r w:rsidRPr="00627E58">
        <w:t xml:space="preserve">‘without WELS’ case </w:t>
      </w:r>
      <w:r w:rsidRPr="00627E58">
        <w:lastRenderedPageBreak/>
        <w:t xml:space="preserve">assuming business-as-usual stock turnover without </w:t>
      </w:r>
      <w:r w:rsidR="00B406FD" w:rsidRPr="00627E58">
        <w:t xml:space="preserve">water </w:t>
      </w:r>
      <w:r w:rsidRPr="00627E58">
        <w:t xml:space="preserve">efficiency intervention. </w:t>
      </w:r>
      <w:r w:rsidR="008208AB" w:rsidRPr="00627E58">
        <w:t xml:space="preserve">The analysis spans both retrospective and prospective periods. Historical estimates capture the impact of </w:t>
      </w:r>
      <w:r w:rsidR="00004818" w:rsidRPr="00627E58">
        <w:t xml:space="preserve">the </w:t>
      </w:r>
      <w:r w:rsidR="008208AB" w:rsidRPr="00627E58">
        <w:t>WELS</w:t>
      </w:r>
      <w:r w:rsidR="00BE646F" w:rsidRPr="00627E58">
        <w:t xml:space="preserve"> </w:t>
      </w:r>
      <w:r w:rsidR="00004818" w:rsidRPr="00627E58">
        <w:t xml:space="preserve">scheme </w:t>
      </w:r>
      <w:r w:rsidR="00BE646F" w:rsidRPr="00627E58">
        <w:t>taking full effect</w:t>
      </w:r>
      <w:r w:rsidR="008208AB" w:rsidRPr="00627E58">
        <w:t xml:space="preserve"> </w:t>
      </w:r>
      <w:r w:rsidR="00BE646F" w:rsidRPr="00627E58">
        <w:t xml:space="preserve">from </w:t>
      </w:r>
      <w:r w:rsidR="008208AB" w:rsidRPr="00627E58">
        <w:t xml:space="preserve">July 2006 through to the present, </w:t>
      </w:r>
      <w:r w:rsidR="00224504" w:rsidRPr="00627E58">
        <w:t>these</w:t>
      </w:r>
      <w:r w:rsidR="003708A6" w:rsidRPr="00627E58">
        <w:t xml:space="preserve"> estimates </w:t>
      </w:r>
      <w:r w:rsidR="00224504" w:rsidRPr="00627E58">
        <w:t xml:space="preserve">include </w:t>
      </w:r>
      <w:r w:rsidR="003708A6" w:rsidRPr="00627E58">
        <w:t>the</w:t>
      </w:r>
      <w:r w:rsidR="008208AB" w:rsidRPr="00627E58">
        <w:t xml:space="preserve"> realised water, energy and GHG savings over </w:t>
      </w:r>
      <w:r w:rsidR="003708A6" w:rsidRPr="00627E58">
        <w:t>the</w:t>
      </w:r>
      <w:r w:rsidR="008208AB" w:rsidRPr="00627E58">
        <w:t xml:space="preserve"> two decades</w:t>
      </w:r>
      <w:r w:rsidR="003708A6" w:rsidRPr="00627E58">
        <w:t xml:space="preserve"> until the end of 2025</w:t>
      </w:r>
      <w:r w:rsidR="008208AB" w:rsidRPr="00627E58">
        <w:t>. Forward-looking forecasts extend for a further 20 years, to 2045</w:t>
      </w:r>
      <w:r w:rsidR="009E6CC9">
        <w:t>,</w:t>
      </w:r>
      <w:r w:rsidR="008208AB" w:rsidRPr="00627E58">
        <w:t xml:space="preserve"> providing insights into the </w:t>
      </w:r>
      <w:r w:rsidR="00930D45" w:rsidRPr="00627E58">
        <w:t>expected</w:t>
      </w:r>
      <w:r w:rsidR="008208AB" w:rsidRPr="00627E58">
        <w:t xml:space="preserve"> trajectory of WELS-related savings.</w:t>
      </w:r>
      <w:r w:rsidR="00965EBC" w:rsidRPr="00627E58">
        <w:t xml:space="preserve"> </w:t>
      </w:r>
      <w:r w:rsidRPr="00627E58">
        <w:t>Estimates were produced at the state and territory level and then aggregated nationally.</w:t>
      </w:r>
      <w:r w:rsidR="008C7981">
        <w:t xml:space="preserve"> </w:t>
      </w:r>
    </w:p>
    <w:p w14:paraId="234B564B" w14:textId="317031D7" w:rsidR="00994015" w:rsidRDefault="00630615" w:rsidP="00994015">
      <w:pPr>
        <w:rPr>
          <w:lang w:eastAsia="ko-KR"/>
        </w:rPr>
      </w:pPr>
      <w:r>
        <w:t xml:space="preserve">The </w:t>
      </w:r>
      <w:r w:rsidR="00CF2EF7">
        <w:t xml:space="preserve">water consumption </w:t>
      </w:r>
      <w:r w:rsidR="00E73FEA">
        <w:t>estimates take</w:t>
      </w:r>
      <w:r w:rsidR="00703ACB">
        <w:t xml:space="preserve"> a </w:t>
      </w:r>
      <w:r w:rsidR="00081624">
        <w:t>dual</w:t>
      </w:r>
      <w:r w:rsidR="00703ACB">
        <w:t xml:space="preserve"> modelling approach</w:t>
      </w:r>
      <w:r w:rsidR="00994015">
        <w:t xml:space="preserve"> that </w:t>
      </w:r>
      <w:r w:rsidR="00994015">
        <w:rPr>
          <w:rFonts w:hint="eastAsia"/>
          <w:lang w:eastAsia="ko-KR"/>
        </w:rPr>
        <w:t>combin</w:t>
      </w:r>
      <w:r w:rsidR="00994015">
        <w:rPr>
          <w:lang w:eastAsia="ko-KR"/>
        </w:rPr>
        <w:t>es</w:t>
      </w:r>
      <w:r w:rsidR="00994015" w:rsidRPr="00BF737A">
        <w:rPr>
          <w:lang w:eastAsia="ko-KR"/>
        </w:rPr>
        <w:t xml:space="preserve"> </w:t>
      </w:r>
      <w:r w:rsidR="00994015" w:rsidRPr="00994015">
        <w:rPr>
          <w:lang w:eastAsia="ko-KR"/>
        </w:rPr>
        <w:t>a stock model</w:t>
      </w:r>
      <w:r w:rsidR="00994015" w:rsidRPr="00BF737A">
        <w:rPr>
          <w:lang w:eastAsia="ko-KR"/>
        </w:rPr>
        <w:t xml:space="preserve"> (tracking product types, efficiency and replacement over time) with a</w:t>
      </w:r>
      <w:r w:rsidR="00F906A0">
        <w:rPr>
          <w:lang w:eastAsia="ko-KR"/>
        </w:rPr>
        <w:t xml:space="preserve"> behavioural </w:t>
      </w:r>
      <w:r w:rsidR="00994015" w:rsidRPr="00994015">
        <w:rPr>
          <w:lang w:eastAsia="ko-KR"/>
        </w:rPr>
        <w:t>model</w:t>
      </w:r>
      <w:r w:rsidR="00994015" w:rsidRPr="00BF737A">
        <w:rPr>
          <w:lang w:eastAsia="ko-KR"/>
        </w:rPr>
        <w:t xml:space="preserve"> (calculating water use as: </w:t>
      </w:r>
      <w:r w:rsidR="00F906A0">
        <w:rPr>
          <w:lang w:eastAsia="ko-KR"/>
        </w:rPr>
        <w:t xml:space="preserve">usage </w:t>
      </w:r>
      <w:r w:rsidR="00994015" w:rsidRPr="00BF737A">
        <w:rPr>
          <w:lang w:eastAsia="ko-KR"/>
        </w:rPr>
        <w:t>behaviour × stock × flow rate).</w:t>
      </w:r>
    </w:p>
    <w:p w14:paraId="39E21AE4" w14:textId="5C5FFDDB" w:rsidR="00D2691F" w:rsidRDefault="00994015" w:rsidP="00F906A0">
      <w:r>
        <w:rPr>
          <w:rFonts w:hint="eastAsia"/>
          <w:lang w:eastAsia="ko-KR"/>
        </w:rPr>
        <w:t xml:space="preserve">The stock model simulates how each of the water fixture and appliance cohorts change over time due to changes in standards, consumer preferences and natural product cycles. </w:t>
      </w:r>
      <w:r w:rsidR="00F906A0">
        <w:rPr>
          <w:lang w:eastAsia="ko-KR"/>
        </w:rPr>
        <w:t>Series of</w:t>
      </w:r>
      <w:r>
        <w:rPr>
          <w:lang w:eastAsia="ko-KR"/>
        </w:rPr>
        <w:t xml:space="preserve"> </w:t>
      </w:r>
      <w:r w:rsidR="00F906A0">
        <w:rPr>
          <w:lang w:eastAsia="ko-KR"/>
        </w:rPr>
        <w:t xml:space="preserve">sales data collected in the past, as well as </w:t>
      </w:r>
      <w:r w:rsidR="009E6CC9">
        <w:rPr>
          <w:lang w:eastAsia="ko-KR"/>
        </w:rPr>
        <w:t>of</w:t>
      </w:r>
      <w:r w:rsidR="00F906A0">
        <w:rPr>
          <w:lang w:eastAsia="ko-KR"/>
        </w:rPr>
        <w:t xml:space="preserve"> 2025,</w:t>
      </w:r>
      <w:r>
        <w:rPr>
          <w:rFonts w:hint="eastAsia"/>
          <w:lang w:eastAsia="ko-KR"/>
        </w:rPr>
        <w:t xml:space="preserve"> </w:t>
      </w:r>
      <w:r w:rsidR="00F906A0">
        <w:rPr>
          <w:lang w:eastAsia="ko-KR"/>
        </w:rPr>
        <w:t>are</w:t>
      </w:r>
      <w:r>
        <w:rPr>
          <w:rFonts w:hint="eastAsia"/>
          <w:lang w:eastAsia="ko-KR"/>
        </w:rPr>
        <w:t xml:space="preserve"> used to </w:t>
      </w:r>
      <w:r>
        <w:rPr>
          <w:lang w:eastAsia="ko-KR"/>
        </w:rPr>
        <w:t>estimate</w:t>
      </w:r>
      <w:r>
        <w:rPr>
          <w:rFonts w:hint="eastAsia"/>
          <w:lang w:eastAsia="ko-KR"/>
        </w:rPr>
        <w:t xml:space="preserve"> the historical and future stock and sales figures for each product category.</w:t>
      </w:r>
      <w:r w:rsidR="00F906A0">
        <w:rPr>
          <w:lang w:eastAsia="ko-KR"/>
        </w:rPr>
        <w:t xml:space="preserve"> </w:t>
      </w:r>
    </w:p>
    <w:p w14:paraId="5397CFE3" w14:textId="441C86CA" w:rsidR="00876E32" w:rsidRDefault="008C7981" w:rsidP="00876E32">
      <w:pPr>
        <w:pStyle w:val="ListBullet"/>
        <w:numPr>
          <w:ilvl w:val="0"/>
          <w:numId w:val="0"/>
        </w:numPr>
      </w:pPr>
      <w:r w:rsidRPr="008C7981">
        <w:t xml:space="preserve">While the primary focus of the </w:t>
      </w:r>
      <w:r w:rsidR="00234F52">
        <w:t>above</w:t>
      </w:r>
      <w:r w:rsidRPr="008C7981">
        <w:t xml:space="preserve"> model is residential water consumption, individuals also use water in non-residential settings. Therefore, water savings attributed to the WELS scheme in residential contexts represent only a portion of the total potential savings.</w:t>
      </w:r>
      <w:r w:rsidR="00876E32">
        <w:t xml:space="preserve"> </w:t>
      </w:r>
    </w:p>
    <w:p w14:paraId="339A0F81" w14:textId="430FE382" w:rsidR="00876E32" w:rsidRDefault="00876E32" w:rsidP="00876E32">
      <w:pPr>
        <w:pStyle w:val="ListBullet"/>
        <w:numPr>
          <w:ilvl w:val="0"/>
          <w:numId w:val="0"/>
        </w:numPr>
      </w:pPr>
      <w:r>
        <w:t>The 2018 evaluation addressed this limitation by extending the model to include water use in employment settings, specifically offices and work sites during daytime hours.</w:t>
      </w:r>
    </w:p>
    <w:p w14:paraId="7820716B" w14:textId="3851921E" w:rsidR="00427518" w:rsidRDefault="00876E32" w:rsidP="00876E32">
      <w:pPr>
        <w:pStyle w:val="ListBullet"/>
        <w:numPr>
          <w:ilvl w:val="0"/>
          <w:numId w:val="0"/>
        </w:numPr>
      </w:pPr>
      <w:r>
        <w:t>This study further broadens the scope to incorporate additional non-residential environments where water use occurs. These include:</w:t>
      </w:r>
    </w:p>
    <w:p w14:paraId="3E12C0BF" w14:textId="45E1308A" w:rsidR="00C81F1A" w:rsidRPr="00C81F1A" w:rsidRDefault="00C81F1A" w:rsidP="00442124">
      <w:pPr>
        <w:pStyle w:val="ListBullet"/>
        <w:rPr>
          <w:lang w:val="en-US"/>
        </w:rPr>
      </w:pPr>
      <w:r w:rsidRPr="00C81F1A">
        <w:rPr>
          <w:lang w:val="en-US"/>
        </w:rPr>
        <w:t>Visitation settings (e.g., gyms, swimming pools, public toilets)</w:t>
      </w:r>
      <w:r w:rsidR="009C109B">
        <w:rPr>
          <w:lang w:val="en-US"/>
        </w:rPr>
        <w:t>,</w:t>
      </w:r>
      <w:r w:rsidRPr="00C81F1A">
        <w:rPr>
          <w:lang w:val="en-US"/>
        </w:rPr>
        <w:t xml:space="preserve"> </w:t>
      </w:r>
    </w:p>
    <w:p w14:paraId="559FD207" w14:textId="530BD0F5" w:rsidR="00C81F1A" w:rsidRPr="00C81F1A" w:rsidRDefault="00C81F1A" w:rsidP="00442124">
      <w:pPr>
        <w:pStyle w:val="ListBullet"/>
        <w:rPr>
          <w:lang w:val="en-US"/>
        </w:rPr>
      </w:pPr>
      <w:r w:rsidRPr="00C81F1A">
        <w:rPr>
          <w:lang w:val="en-US"/>
        </w:rPr>
        <w:t>Accommodation facilities (e.g., hotels, motels)</w:t>
      </w:r>
      <w:r w:rsidR="009C109B">
        <w:rPr>
          <w:lang w:val="en-US"/>
        </w:rPr>
        <w:t>,</w:t>
      </w:r>
    </w:p>
    <w:p w14:paraId="56D083BE" w14:textId="73D5169B" w:rsidR="00C81F1A" w:rsidRPr="00C81F1A" w:rsidRDefault="00C81F1A" w:rsidP="00442124">
      <w:pPr>
        <w:pStyle w:val="ListBullet"/>
        <w:rPr>
          <w:lang w:val="en-US"/>
        </w:rPr>
      </w:pPr>
      <w:r w:rsidRPr="00C81F1A">
        <w:rPr>
          <w:lang w:val="en-US"/>
        </w:rPr>
        <w:t>Aged-care facilities</w:t>
      </w:r>
      <w:r w:rsidR="009C109B">
        <w:rPr>
          <w:lang w:val="en-US"/>
        </w:rPr>
        <w:t>,</w:t>
      </w:r>
    </w:p>
    <w:p w14:paraId="08C6068C" w14:textId="227C09B8" w:rsidR="00C81F1A" w:rsidRPr="00C81F1A" w:rsidRDefault="00C81F1A" w:rsidP="00442124">
      <w:pPr>
        <w:pStyle w:val="ListBullet"/>
        <w:rPr>
          <w:lang w:val="en-US"/>
        </w:rPr>
      </w:pPr>
      <w:r w:rsidRPr="00C81F1A">
        <w:rPr>
          <w:lang w:val="en-US"/>
        </w:rPr>
        <w:t>Hospitals</w:t>
      </w:r>
      <w:r w:rsidR="009C109B">
        <w:rPr>
          <w:lang w:val="en-US"/>
        </w:rPr>
        <w:t>, and</w:t>
      </w:r>
    </w:p>
    <w:p w14:paraId="17626BA6" w14:textId="0B8D9CC8" w:rsidR="00876E32" w:rsidRPr="00C81F1A" w:rsidRDefault="00C81F1A" w:rsidP="00C81F1A">
      <w:pPr>
        <w:pStyle w:val="ListBullet"/>
        <w:rPr>
          <w:lang w:val="en-US"/>
        </w:rPr>
      </w:pPr>
      <w:r w:rsidRPr="00C81F1A">
        <w:rPr>
          <w:lang w:val="en-US"/>
        </w:rPr>
        <w:t>Employment and educational institutions (e.g., offices, schools, universities, TAFEs)</w:t>
      </w:r>
      <w:r w:rsidR="009C109B">
        <w:rPr>
          <w:lang w:val="en-US"/>
        </w:rPr>
        <w:t>.</w:t>
      </w:r>
    </w:p>
    <w:p w14:paraId="3590DC1B" w14:textId="77777777" w:rsidR="001B19F8" w:rsidRDefault="00C81F1A" w:rsidP="001B19F8">
      <w:pPr>
        <w:pStyle w:val="ListBullet"/>
        <w:numPr>
          <w:ilvl w:val="0"/>
          <w:numId w:val="0"/>
        </w:numPr>
      </w:pPr>
      <w:r w:rsidRPr="00C81F1A">
        <w:t xml:space="preserve">These settings were selected based on their relevance to </w:t>
      </w:r>
      <w:r>
        <w:t xml:space="preserve">the general </w:t>
      </w:r>
      <w:r w:rsidRPr="00C81F1A">
        <w:t>population and the availability of reliable data to support water demand modelling.</w:t>
      </w:r>
      <w:r w:rsidR="001B19F8">
        <w:t xml:space="preserve"> It is acknowledged that these categories do not encompass all non-residential water use. Consequently, the actual water savings attributable to the WELS scheme are likely to exceed those estimated in this analysis.</w:t>
      </w:r>
    </w:p>
    <w:p w14:paraId="502F1901" w14:textId="3CE1A672" w:rsidR="008C7981" w:rsidRDefault="001B19F8" w:rsidP="00427518">
      <w:pPr>
        <w:pStyle w:val="ListBullet"/>
        <w:numPr>
          <w:ilvl w:val="0"/>
          <w:numId w:val="0"/>
        </w:numPr>
      </w:pPr>
      <w:r>
        <w:t>Water use activities in these settings that fall outside the scope of WELS</w:t>
      </w:r>
      <w:r w:rsidR="009C109B">
        <w:t>,</w:t>
      </w:r>
      <w:r>
        <w:t xml:space="preserve"> such as building cleaning activities or pool filling</w:t>
      </w:r>
      <w:r w:rsidR="009C109B">
        <w:t xml:space="preserve">, </w:t>
      </w:r>
      <w:r>
        <w:t xml:space="preserve">are excluded from the analysis. Additionally, while washing machines and dishwashers are covered under WELS, they are not included in the non-residential analysis. This exclusion is due to variability in appliance types used in such settings, where commercial-grade appliances </w:t>
      </w:r>
      <w:r w:rsidR="00883837">
        <w:t>(</w:t>
      </w:r>
      <w:r>
        <w:t>outside the scope of WELS</w:t>
      </w:r>
      <w:r w:rsidR="00883837">
        <w:t xml:space="preserve">) </w:t>
      </w:r>
      <w:r>
        <w:t>may be employed.</w:t>
      </w:r>
    </w:p>
    <w:p w14:paraId="4D09021A" w14:textId="789D7224" w:rsidR="00DC41CA" w:rsidRPr="00627E58" w:rsidRDefault="00577C36" w:rsidP="008E5AC4">
      <w:pPr>
        <w:pStyle w:val="H3bullet"/>
      </w:pPr>
      <w:bookmarkStart w:id="48" w:name="_Toc215143229"/>
      <w:r w:rsidRPr="00627E58">
        <w:t>Eco</w:t>
      </w:r>
      <w:r w:rsidR="0035422D" w:rsidRPr="00627E58">
        <w:t>nomic analysis</w:t>
      </w:r>
      <w:r w:rsidR="009023AE" w:rsidRPr="00627E58">
        <w:t xml:space="preserve"> (</w:t>
      </w:r>
      <w:r w:rsidR="00B318B2" w:rsidRPr="00627E58">
        <w:t xml:space="preserve">of </w:t>
      </w:r>
      <w:r w:rsidR="00254BC6" w:rsidRPr="00627E58">
        <w:t>utility</w:t>
      </w:r>
      <w:r w:rsidR="009023AE" w:rsidRPr="00627E58">
        <w:t xml:space="preserve"> </w:t>
      </w:r>
      <w:r w:rsidR="0035422D" w:rsidRPr="00627E58">
        <w:t>b</w:t>
      </w:r>
      <w:r w:rsidRPr="00627E58">
        <w:t xml:space="preserve">ill </w:t>
      </w:r>
      <w:r w:rsidR="0035422D" w:rsidRPr="00627E58">
        <w:t>s</w:t>
      </w:r>
      <w:r w:rsidRPr="00627E58">
        <w:t xml:space="preserve">avings </w:t>
      </w:r>
      <w:r w:rsidR="0035422D" w:rsidRPr="00627E58">
        <w:t>and GHG</w:t>
      </w:r>
      <w:r w:rsidR="009023AE" w:rsidRPr="00627E58">
        <w:t>)</w:t>
      </w:r>
      <w:bookmarkEnd w:id="48"/>
    </w:p>
    <w:p w14:paraId="47C8AC20" w14:textId="2B31D726" w:rsidR="0069458C" w:rsidRPr="00627E58" w:rsidRDefault="00DC41CA" w:rsidP="004700B9">
      <w:pPr>
        <w:pStyle w:val="ListBullet"/>
        <w:numPr>
          <w:ilvl w:val="0"/>
          <w:numId w:val="0"/>
        </w:numPr>
      </w:pPr>
      <w:r w:rsidRPr="00627E58">
        <w:t>The economic</w:t>
      </w:r>
      <w:r w:rsidR="008F3FFF" w:rsidRPr="00627E58">
        <w:rPr>
          <w:rFonts w:hint="eastAsia"/>
          <w:lang w:eastAsia="ko-KR"/>
        </w:rPr>
        <w:t xml:space="preserve"> </w:t>
      </w:r>
      <w:r w:rsidRPr="00627E58">
        <w:t>analysis quantifie</w:t>
      </w:r>
      <w:r w:rsidR="00D043F4" w:rsidRPr="00627E58">
        <w:t>d</w:t>
      </w:r>
      <w:r w:rsidRPr="00627E58">
        <w:t xml:space="preserve"> the monetary</w:t>
      </w:r>
      <w:r w:rsidR="008F3FFF" w:rsidRPr="00627E58">
        <w:rPr>
          <w:rFonts w:hint="eastAsia"/>
          <w:lang w:eastAsia="ko-KR"/>
        </w:rPr>
        <w:t xml:space="preserve"> </w:t>
      </w:r>
      <w:r w:rsidR="005F5615" w:rsidRPr="00627E58">
        <w:t>savings on customer</w:t>
      </w:r>
      <w:r w:rsidR="00D63738" w:rsidRPr="00627E58">
        <w:t>s</w:t>
      </w:r>
      <w:r w:rsidR="005F5615" w:rsidRPr="00627E58">
        <w:t xml:space="preserve"> utility </w:t>
      </w:r>
      <w:r w:rsidR="008F3FFF" w:rsidRPr="00627E58">
        <w:rPr>
          <w:rFonts w:hint="eastAsia"/>
          <w:lang w:eastAsia="ko-KR"/>
        </w:rPr>
        <w:t>bill</w:t>
      </w:r>
      <w:r w:rsidR="005F5615" w:rsidRPr="00627E58">
        <w:rPr>
          <w:lang w:eastAsia="ko-KR"/>
        </w:rPr>
        <w:t>s</w:t>
      </w:r>
      <w:r w:rsidRPr="00627E58">
        <w:t xml:space="preserve"> </w:t>
      </w:r>
      <w:r w:rsidR="005F5615" w:rsidRPr="00627E58">
        <w:t>based on the</w:t>
      </w:r>
      <w:r w:rsidRPr="00627E58">
        <w:t xml:space="preserve"> water</w:t>
      </w:r>
      <w:r w:rsidR="003F3A46" w:rsidRPr="00627E58">
        <w:t xml:space="preserve"> and</w:t>
      </w:r>
      <w:r w:rsidRPr="00627E58">
        <w:t xml:space="preserve"> energy savings. </w:t>
      </w:r>
      <w:r w:rsidR="00393DE5" w:rsidRPr="00627E58">
        <w:t xml:space="preserve">Unlike the </w:t>
      </w:r>
      <w:r w:rsidR="008F3FFF" w:rsidRPr="00627E58">
        <w:t>20</w:t>
      </w:r>
      <w:r w:rsidR="008F3FFF" w:rsidRPr="00627E58">
        <w:rPr>
          <w:rFonts w:hint="eastAsia"/>
          <w:lang w:eastAsia="ko-KR"/>
        </w:rPr>
        <w:t>1</w:t>
      </w:r>
      <w:r w:rsidR="008F3FFF" w:rsidRPr="00627E58">
        <w:t xml:space="preserve">8 </w:t>
      </w:r>
      <w:r w:rsidR="00D63738" w:rsidRPr="00627E58">
        <w:t>study</w:t>
      </w:r>
      <w:r w:rsidR="0088457C" w:rsidRPr="00627E58">
        <w:t xml:space="preserve"> a full </w:t>
      </w:r>
      <w:r w:rsidR="008F3FFF" w:rsidRPr="00627E58">
        <w:rPr>
          <w:rFonts w:hint="eastAsia"/>
          <w:lang w:eastAsia="ko-KR"/>
        </w:rPr>
        <w:t>cost-benefit analysis (CBA)</w:t>
      </w:r>
      <w:r w:rsidR="008F3FFF" w:rsidRPr="00627E58">
        <w:t xml:space="preserve"> </w:t>
      </w:r>
      <w:r w:rsidR="00D63738" w:rsidRPr="00627E58">
        <w:t>was not conducted</w:t>
      </w:r>
      <w:r w:rsidR="00975703" w:rsidRPr="00627E58">
        <w:t>.</w:t>
      </w:r>
      <w:r w:rsidR="0088457C" w:rsidRPr="00627E58">
        <w:t xml:space="preserve"> </w:t>
      </w:r>
      <w:r w:rsidR="00975703" w:rsidRPr="00627E58">
        <w:t>The analysis</w:t>
      </w:r>
      <w:r w:rsidR="0088457C" w:rsidRPr="00627E58">
        <w:t xml:space="preserve"> </w:t>
      </w:r>
      <w:r w:rsidR="00975703" w:rsidRPr="00627E58">
        <w:rPr>
          <w:lang w:eastAsia="ko-KR"/>
        </w:rPr>
        <w:t>quantif</w:t>
      </w:r>
      <w:r w:rsidR="005D572F" w:rsidRPr="00627E58">
        <w:rPr>
          <w:lang w:eastAsia="ko-KR"/>
        </w:rPr>
        <w:t>ied</w:t>
      </w:r>
      <w:r w:rsidR="008F3FFF" w:rsidRPr="00627E58">
        <w:rPr>
          <w:rFonts w:hint="eastAsia"/>
          <w:lang w:eastAsia="ko-KR"/>
        </w:rPr>
        <w:t xml:space="preserve"> </w:t>
      </w:r>
      <w:r w:rsidR="00975703" w:rsidRPr="00627E58">
        <w:rPr>
          <w:lang w:eastAsia="ko-KR"/>
        </w:rPr>
        <w:t xml:space="preserve">dollar </w:t>
      </w:r>
      <w:r w:rsidR="0088457C" w:rsidRPr="00627E58">
        <w:t xml:space="preserve">savings to customers from </w:t>
      </w:r>
      <w:r w:rsidR="00365B10" w:rsidRPr="00627E58">
        <w:t xml:space="preserve">utility bills for </w:t>
      </w:r>
      <w:r w:rsidR="00975703" w:rsidRPr="00627E58">
        <w:t xml:space="preserve">reduced </w:t>
      </w:r>
      <w:r w:rsidR="00365B10" w:rsidRPr="00627E58">
        <w:t>water, electricity and natural gas usage over</w:t>
      </w:r>
      <w:r w:rsidR="0027265C" w:rsidRPr="00627E58">
        <w:rPr>
          <w:rFonts w:hint="eastAsia"/>
          <w:lang w:eastAsia="ko-KR"/>
        </w:rPr>
        <w:t xml:space="preserve"> </w:t>
      </w:r>
      <w:r w:rsidR="00365B10" w:rsidRPr="00627E58">
        <w:t>time</w:t>
      </w:r>
      <w:r w:rsidRPr="00627E58">
        <w:t>.</w:t>
      </w:r>
      <w:r w:rsidR="007E684A" w:rsidRPr="00627E58">
        <w:t xml:space="preserve"> </w:t>
      </w:r>
      <w:r w:rsidR="00FC454A" w:rsidRPr="00627E58">
        <w:rPr>
          <w:lang w:eastAsia="ko-KR"/>
        </w:rPr>
        <w:t>The</w:t>
      </w:r>
      <w:r w:rsidR="00FC454A" w:rsidRPr="00627E58">
        <w:rPr>
          <w:rFonts w:hint="eastAsia"/>
          <w:lang w:eastAsia="ko-KR"/>
        </w:rPr>
        <w:t xml:space="preserve"> monetary value of GHG avoided is also </w:t>
      </w:r>
      <w:r w:rsidR="00975703" w:rsidRPr="00627E58">
        <w:rPr>
          <w:lang w:eastAsia="ko-KR"/>
        </w:rPr>
        <w:t>estimated</w:t>
      </w:r>
      <w:r w:rsidR="00764998" w:rsidRPr="00627E58">
        <w:rPr>
          <w:rFonts w:hint="eastAsia"/>
          <w:lang w:eastAsia="ko-KR"/>
        </w:rPr>
        <w:t xml:space="preserve"> </w:t>
      </w:r>
      <w:r w:rsidR="005D572F" w:rsidRPr="00627E58">
        <w:rPr>
          <w:lang w:eastAsia="ko-KR"/>
        </w:rPr>
        <w:t xml:space="preserve">as </w:t>
      </w:r>
      <w:r w:rsidR="00764998" w:rsidRPr="00627E58">
        <w:rPr>
          <w:rFonts w:hint="eastAsia"/>
          <w:lang w:eastAsia="ko-KR"/>
        </w:rPr>
        <w:t>a whole-of-society benefit</w:t>
      </w:r>
      <w:r w:rsidR="0069458C" w:rsidRPr="00627E58">
        <w:rPr>
          <w:lang w:eastAsia="ko-KR"/>
        </w:rPr>
        <w:t xml:space="preserve">, and all benefits are provided at </w:t>
      </w:r>
      <w:r w:rsidR="007E684A" w:rsidRPr="00627E58">
        <w:t>a</w:t>
      </w:r>
      <w:r w:rsidR="0069458C" w:rsidRPr="00627E58">
        <w:t xml:space="preserve"> </w:t>
      </w:r>
      <w:r w:rsidR="007E684A" w:rsidRPr="00627E58">
        <w:t>state-level</w:t>
      </w:r>
      <w:r w:rsidR="0069458C" w:rsidRPr="00627E58">
        <w:t xml:space="preserve"> for each year covered.</w:t>
      </w:r>
      <w:r w:rsidR="00975703" w:rsidRPr="00627E58">
        <w:t xml:space="preserve"> </w:t>
      </w:r>
      <w:r w:rsidR="0069458C" w:rsidRPr="00627E58">
        <w:t xml:space="preserve">All monetary values in this </w:t>
      </w:r>
      <w:r w:rsidR="00600B1A" w:rsidRPr="00627E58">
        <w:t>study</w:t>
      </w:r>
      <w:r w:rsidR="0069458C" w:rsidRPr="00627E58">
        <w:t xml:space="preserve"> ar</w:t>
      </w:r>
      <w:r w:rsidR="00600B1A" w:rsidRPr="00627E58">
        <w:t xml:space="preserve">e reported in 2024/25 Australian dollars </w:t>
      </w:r>
      <w:r w:rsidR="00A5288D" w:rsidRPr="00627E58">
        <w:t xml:space="preserve">(AUD) </w:t>
      </w:r>
      <w:r w:rsidR="00600B1A" w:rsidRPr="00627E58">
        <w:t xml:space="preserve">and in real terms, unless stated otherwise. </w:t>
      </w:r>
      <w:r w:rsidR="005C77FF" w:rsidRPr="00627E58">
        <w:t>H</w:t>
      </w:r>
      <w:r w:rsidR="0017328D" w:rsidRPr="00627E58">
        <w:t xml:space="preserve">istorical monetary benefits </w:t>
      </w:r>
      <w:r w:rsidR="00A5288D" w:rsidRPr="00627E58">
        <w:t>have been</w:t>
      </w:r>
      <w:r w:rsidR="0017328D" w:rsidRPr="00627E58">
        <w:t xml:space="preserve"> converted to real 2024/25 AUD </w:t>
      </w:r>
      <w:r w:rsidR="00305DAF" w:rsidRPr="00627E58">
        <w:t>based on historical inflation rate</w:t>
      </w:r>
      <w:r w:rsidR="00872CFD" w:rsidRPr="00627E58">
        <w:t xml:space="preserve">s </w:t>
      </w:r>
      <w:sdt>
        <w:sdtPr>
          <w:tag w:val="MENDELEY_CITATION_v3_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"/>
          <w:id w:val="-81447328"/>
          <w:placeholder>
            <w:docPart w:val="DefaultPlaceholder_-1854013440"/>
          </w:placeholder>
        </w:sdtPr>
        <w:sdtEndPr/>
        <w:sdtContent>
          <w:r w:rsidR="00D678C4" w:rsidRPr="00627E58">
            <w:t>(RBA, 2025)</w:t>
          </w:r>
        </w:sdtContent>
      </w:sdt>
      <w:r w:rsidR="00305DAF" w:rsidRPr="00627E58">
        <w:t>.</w:t>
      </w:r>
      <w:r w:rsidR="0069458C" w:rsidRPr="00627E58">
        <w:br w:type="page"/>
      </w:r>
    </w:p>
    <w:p w14:paraId="4EDB3B7D" w14:textId="0F0735D5" w:rsidR="00DD0041" w:rsidRPr="00627E58" w:rsidRDefault="00AA2512" w:rsidP="00AA2512">
      <w:pPr>
        <w:pStyle w:val="H2bullet"/>
      </w:pPr>
      <w:bookmarkStart w:id="49" w:name="_Toc195003116"/>
      <w:bookmarkStart w:id="50" w:name="_Ref204941829"/>
      <w:bookmarkStart w:id="51" w:name="_Ref204941838"/>
      <w:bookmarkStart w:id="52" w:name="_Toc215143230"/>
      <w:r w:rsidRPr="00627E58">
        <w:lastRenderedPageBreak/>
        <w:t>R</w:t>
      </w:r>
      <w:r w:rsidR="00DD0041" w:rsidRPr="00627E58">
        <w:t>esults – WELS Database and Sales Data Analysis</w:t>
      </w:r>
      <w:bookmarkEnd w:id="49"/>
      <w:bookmarkEnd w:id="50"/>
      <w:bookmarkEnd w:id="51"/>
      <w:bookmarkEnd w:id="52"/>
    </w:p>
    <w:p w14:paraId="06454E31" w14:textId="1250A66F" w:rsidR="00EB72A2" w:rsidRPr="00627E58" w:rsidRDefault="00EB72A2" w:rsidP="00DD0041">
      <w:r w:rsidRPr="00627E58">
        <w:t>This chapter presents findings</w:t>
      </w:r>
      <w:r w:rsidR="00A250B1" w:rsidRPr="00627E58">
        <w:t xml:space="preserve"> from the first two tasks</w:t>
      </w:r>
      <w:r w:rsidR="00F04BEE" w:rsidRPr="00627E58">
        <w:t xml:space="preserve"> described in </w:t>
      </w:r>
      <w:r w:rsidR="0094544C">
        <w:t>C</w:t>
      </w:r>
      <w:r w:rsidR="00F04BEE" w:rsidRPr="00627E58">
        <w:t>hapter 3</w:t>
      </w:r>
      <w:r w:rsidR="00B92207">
        <w:t>,</w:t>
      </w:r>
      <w:r w:rsidR="00804A85" w:rsidRPr="00627E58">
        <w:t xml:space="preserve"> </w:t>
      </w:r>
      <w:r w:rsidR="00B92207">
        <w:t>t</w:t>
      </w:r>
      <w:r w:rsidR="00F04BEE" w:rsidRPr="00627E58">
        <w:t>he</w:t>
      </w:r>
      <w:r w:rsidRPr="00627E58">
        <w:t xml:space="preserve"> analysis of the WELS product registration database and self-reported sales data from suppliers and manufacturers gathered through interviews and surveys </w:t>
      </w:r>
      <w:r w:rsidR="00F416CB" w:rsidRPr="00627E58">
        <w:t>(</w:t>
      </w:r>
      <w:r w:rsidRPr="00627E58">
        <w:t xml:space="preserve">supplemented </w:t>
      </w:r>
      <w:r w:rsidR="00F416CB" w:rsidRPr="00627E58">
        <w:t>with</w:t>
      </w:r>
      <w:r w:rsidRPr="00627E58">
        <w:t xml:space="preserve"> market representation estimates where appropriate</w:t>
      </w:r>
      <w:r w:rsidR="00F416CB" w:rsidRPr="00627E58">
        <w:t>)</w:t>
      </w:r>
      <w:r w:rsidRPr="00627E58">
        <w:t>.</w:t>
      </w:r>
    </w:p>
    <w:p w14:paraId="4550309F" w14:textId="1D411158" w:rsidR="00F25C48" w:rsidRPr="00627E58" w:rsidRDefault="00DD0041" w:rsidP="00DD0041">
      <w:r w:rsidRPr="00627E58">
        <w:t xml:space="preserve">The WELS database analysis </w:t>
      </w:r>
      <w:r w:rsidR="0071753B" w:rsidRPr="00627E58">
        <w:t>provide</w:t>
      </w:r>
      <w:r w:rsidR="00804A85" w:rsidRPr="00627E58">
        <w:t>d</w:t>
      </w:r>
      <w:r w:rsidR="00F77F84" w:rsidRPr="00627E58">
        <w:t xml:space="preserve"> insight into</w:t>
      </w:r>
      <w:r w:rsidR="00100EA3" w:rsidRPr="00627E58">
        <w:t xml:space="preserve"> how </w:t>
      </w:r>
      <w:r w:rsidR="00BE0227" w:rsidRPr="00627E58">
        <w:t xml:space="preserve">the </w:t>
      </w:r>
      <w:r w:rsidRPr="00627E58">
        <w:t>water efficiency of registered products</w:t>
      </w:r>
      <w:r w:rsidR="00100EA3" w:rsidRPr="00627E58">
        <w:t xml:space="preserve"> has evolved</w:t>
      </w:r>
      <w:r w:rsidRPr="00627E58">
        <w:t xml:space="preserve"> since 2006</w:t>
      </w:r>
      <w:r w:rsidR="00FB43E1" w:rsidRPr="00627E58">
        <w:t xml:space="preserve"> based on all product registration</w:t>
      </w:r>
      <w:r w:rsidR="00E31BB0" w:rsidRPr="00627E58">
        <w:t>.</w:t>
      </w:r>
      <w:r w:rsidRPr="00627E58">
        <w:t xml:space="preserve"> </w:t>
      </w:r>
      <w:r w:rsidR="00E31BB0" w:rsidRPr="00627E58">
        <w:t>T</w:t>
      </w:r>
      <w:r w:rsidRPr="00627E58">
        <w:t xml:space="preserve">he </w:t>
      </w:r>
      <w:r w:rsidR="00FB43E1" w:rsidRPr="00627E58">
        <w:t xml:space="preserve">collected </w:t>
      </w:r>
      <w:r w:rsidRPr="00627E58">
        <w:t xml:space="preserve">sales data </w:t>
      </w:r>
      <w:r w:rsidR="00CB528E" w:rsidRPr="00627E58">
        <w:t xml:space="preserve">and </w:t>
      </w:r>
      <w:r w:rsidRPr="00627E58">
        <w:t>analysis</w:t>
      </w:r>
      <w:r w:rsidR="00FB43E1" w:rsidRPr="00627E58">
        <w:t>, in contrast</w:t>
      </w:r>
      <w:r w:rsidR="002D1E90" w:rsidRPr="00627E58">
        <w:t>,</w:t>
      </w:r>
      <w:r w:rsidRPr="00627E58">
        <w:t xml:space="preserve"> provide</w:t>
      </w:r>
      <w:r w:rsidR="00804A85" w:rsidRPr="00627E58">
        <w:t>d</w:t>
      </w:r>
      <w:r w:rsidRPr="00627E58">
        <w:t xml:space="preserve"> a snapshot of </w:t>
      </w:r>
      <w:r w:rsidR="00CF3A3C" w:rsidRPr="00627E58">
        <w:t xml:space="preserve">the WELS ratings </w:t>
      </w:r>
      <w:r w:rsidR="002D1E90" w:rsidRPr="00627E58">
        <w:t>for</w:t>
      </w:r>
      <w:r w:rsidR="00E31BB0" w:rsidRPr="00627E58">
        <w:t xml:space="preserve"> </w:t>
      </w:r>
      <w:r w:rsidR="009B1234" w:rsidRPr="00627E58">
        <w:t xml:space="preserve">products </w:t>
      </w:r>
      <w:r w:rsidR="00E31BB0" w:rsidRPr="00627E58">
        <w:t xml:space="preserve">currently being </w:t>
      </w:r>
      <w:r w:rsidRPr="00627E58">
        <w:t>sold, based on responses from a sample of suppliers</w:t>
      </w:r>
      <w:r w:rsidR="009343CE" w:rsidRPr="00627E58">
        <w:t>,</w:t>
      </w:r>
      <w:r w:rsidRPr="00627E58">
        <w:t xml:space="preserve"> manufacturers</w:t>
      </w:r>
      <w:r w:rsidR="00804A85" w:rsidRPr="00627E58">
        <w:t xml:space="preserve"> and</w:t>
      </w:r>
      <w:r w:rsidR="009343CE" w:rsidRPr="00627E58">
        <w:t xml:space="preserve"> retailers in each market segment</w:t>
      </w:r>
      <w:r w:rsidRPr="00627E58">
        <w:t xml:space="preserve">. Though not all market participants for each product </w:t>
      </w:r>
      <w:r w:rsidR="009343CE" w:rsidRPr="00627E58">
        <w:t xml:space="preserve">type agreed to </w:t>
      </w:r>
      <w:r w:rsidRPr="00627E58">
        <w:t>participate</w:t>
      </w:r>
      <w:r w:rsidR="009343CE" w:rsidRPr="00627E58">
        <w:t xml:space="preserve"> in the study</w:t>
      </w:r>
      <w:r w:rsidRPr="00627E58">
        <w:t xml:space="preserve">, those consulted </w:t>
      </w:r>
      <w:r w:rsidR="00F01F21" w:rsidRPr="00627E58">
        <w:t xml:space="preserve">can be considered to </w:t>
      </w:r>
      <w:r w:rsidRPr="00627E58">
        <w:t xml:space="preserve">adequately reflect </w:t>
      </w:r>
      <w:r w:rsidR="00F01F21" w:rsidRPr="00627E58">
        <w:t xml:space="preserve">the </w:t>
      </w:r>
      <w:r w:rsidRPr="00627E58">
        <w:t>broader market trends</w:t>
      </w:r>
      <w:r w:rsidR="00FC2CEE" w:rsidRPr="00627E58">
        <w:t xml:space="preserve"> </w:t>
      </w:r>
      <w:r w:rsidR="009A6167" w:rsidRPr="00627E58">
        <w:t>for</w:t>
      </w:r>
      <w:r w:rsidR="00496607" w:rsidRPr="00627E58">
        <w:t xml:space="preserve"> each product</w:t>
      </w:r>
      <w:r w:rsidRPr="00627E58">
        <w:t xml:space="preserve">. </w:t>
      </w:r>
      <w:r w:rsidR="00496607" w:rsidRPr="00627E58">
        <w:t>For all product types</w:t>
      </w:r>
      <w:r w:rsidR="00656FF2" w:rsidRPr="00627E58">
        <w:t>,</w:t>
      </w:r>
      <w:r w:rsidR="00496607" w:rsidRPr="00627E58">
        <w:t xml:space="preserve"> participant</w:t>
      </w:r>
      <w:r w:rsidR="00656FF2" w:rsidRPr="00627E58">
        <w:t xml:space="preserve"> organisation</w:t>
      </w:r>
      <w:r w:rsidR="00496607" w:rsidRPr="00627E58">
        <w:t xml:space="preserve">s were </w:t>
      </w:r>
      <w:r w:rsidR="00566E56" w:rsidRPr="00627E58">
        <w:t xml:space="preserve">assessed as </w:t>
      </w:r>
      <w:r w:rsidR="00496607" w:rsidRPr="00627E58">
        <w:t>cover</w:t>
      </w:r>
      <w:r w:rsidR="00566E56" w:rsidRPr="00627E58">
        <w:t>ing</w:t>
      </w:r>
      <w:r w:rsidR="00496607" w:rsidRPr="00627E58">
        <w:t xml:space="preserve"> </w:t>
      </w:r>
      <w:r w:rsidR="00566E60" w:rsidRPr="00627E58">
        <w:t>most of</w:t>
      </w:r>
      <w:r w:rsidR="00496607" w:rsidRPr="00627E58">
        <w:t xml:space="preserve"> </w:t>
      </w:r>
      <w:r w:rsidR="00566E56" w:rsidRPr="00627E58">
        <w:t>product</w:t>
      </w:r>
      <w:r w:rsidR="00496607" w:rsidRPr="00627E58">
        <w:t xml:space="preserve"> market</w:t>
      </w:r>
      <w:r w:rsidR="00D261D6" w:rsidRPr="00627E58">
        <w:t>, wit</w:t>
      </w:r>
      <w:r w:rsidR="00A34F12" w:rsidRPr="00627E58">
        <w:t>h marke</w:t>
      </w:r>
      <w:r w:rsidR="003A31BE" w:rsidRPr="00627E58">
        <w:t xml:space="preserve">t coverage varying between 55% and 85% depending on </w:t>
      </w:r>
      <w:r w:rsidR="009A6167" w:rsidRPr="00627E58">
        <w:t xml:space="preserve">the </w:t>
      </w:r>
      <w:r w:rsidR="003A31BE" w:rsidRPr="00627E58">
        <w:t>product</w:t>
      </w:r>
      <w:r w:rsidR="00496607" w:rsidRPr="00627E58">
        <w:t xml:space="preserve">. </w:t>
      </w:r>
    </w:p>
    <w:p w14:paraId="6A9C8E6D" w14:textId="2AD5E116" w:rsidR="00DD0041" w:rsidRPr="00627E58" w:rsidRDefault="00DD0041" w:rsidP="00DD0041">
      <w:r w:rsidRPr="00627E58">
        <w:t xml:space="preserve">For </w:t>
      </w:r>
      <w:r w:rsidR="00566E60" w:rsidRPr="00627E58">
        <w:t>reporting</w:t>
      </w:r>
      <w:r w:rsidRPr="00627E58">
        <w:t>, products have been grouped into three categories: appliances, lavatory equipment and plumbing products</w:t>
      </w:r>
      <w:r w:rsidR="00E05541" w:rsidRPr="00627E58">
        <w:t xml:space="preserve"> (tapware)</w:t>
      </w:r>
      <w:r w:rsidRPr="00627E58">
        <w:t xml:space="preserve">, </w:t>
      </w:r>
      <w:r w:rsidR="00804A85" w:rsidRPr="00627E58">
        <w:t xml:space="preserve">which </w:t>
      </w:r>
      <w:r w:rsidRPr="00627E58">
        <w:t>allow</w:t>
      </w:r>
      <w:r w:rsidR="00804A85" w:rsidRPr="00627E58">
        <w:t>s</w:t>
      </w:r>
      <w:r w:rsidRPr="00627E58">
        <w:t xml:space="preserve"> for comparison across product types and tim</w:t>
      </w:r>
      <w:r w:rsidR="002759FA" w:rsidRPr="00627E58">
        <w:t>eframes</w:t>
      </w:r>
      <w:r w:rsidRPr="00627E58">
        <w:t>.</w:t>
      </w:r>
    </w:p>
    <w:p w14:paraId="1310CD28" w14:textId="77777777" w:rsidR="00DD0041" w:rsidRPr="00627E58" w:rsidRDefault="00DD0041" w:rsidP="00C73BC4">
      <w:pPr>
        <w:pStyle w:val="H3bullet"/>
        <w:numPr>
          <w:ilvl w:val="1"/>
          <w:numId w:val="49"/>
        </w:numPr>
        <w:tabs>
          <w:tab w:val="left" w:pos="720"/>
        </w:tabs>
      </w:pPr>
      <w:bookmarkStart w:id="53" w:name="_Toc215143231"/>
      <w:r w:rsidRPr="00627E58">
        <w:t>All products</w:t>
      </w:r>
      <w:bookmarkEnd w:id="53"/>
    </w:p>
    <w:p w14:paraId="069B3E0B" w14:textId="0A6137E9" w:rsidR="00DD0041" w:rsidRPr="007603D3" w:rsidRDefault="00DD0041" w:rsidP="00DD0041">
      <w:r w:rsidRPr="007603D3">
        <w:t>Across WELS-registered products, there</w:t>
      </w:r>
      <w:r w:rsidR="3E15AC2E" w:rsidRPr="007603D3">
        <w:t xml:space="preserve"> is</w:t>
      </w:r>
      <w:r w:rsidRPr="007603D3">
        <w:t xml:space="preserve"> a strong and measurable shift toward higher water efficiency </w:t>
      </w:r>
      <w:r w:rsidR="00B53569">
        <w:t xml:space="preserve">products </w:t>
      </w:r>
      <w:r w:rsidRPr="007603D3">
        <w:t>between 2006 and 2025. Categories</w:t>
      </w:r>
      <w:r w:rsidR="15C5175B" w:rsidRPr="007603D3">
        <w:t xml:space="preserve"> like</w:t>
      </w:r>
      <w:r w:rsidRPr="007603D3">
        <w:t xml:space="preserve"> taps and dishwashers have </w:t>
      </w:r>
      <w:r w:rsidR="006A7157" w:rsidRPr="007603D3">
        <w:t>seen the most substantial improvements</w:t>
      </w:r>
      <w:r w:rsidRPr="007603D3">
        <w:t>, with high-efficiency models now dominating the market. Washing machines and showers show gradual progress, with older low</w:t>
      </w:r>
      <w:r w:rsidR="00B53569">
        <w:t>er</w:t>
      </w:r>
      <w:r w:rsidRPr="007603D3">
        <w:t xml:space="preserve">-rated washing machine models </w:t>
      </w:r>
      <w:r w:rsidR="3B70B7AA" w:rsidRPr="007603D3">
        <w:t>becoming</w:t>
      </w:r>
      <w:r w:rsidRPr="007603D3">
        <w:t xml:space="preserve"> largely phased out. Toilets demonstrate very little movement in the market, with only a modest improvement</w:t>
      </w:r>
      <w:r w:rsidR="00861D06" w:rsidRPr="007603D3">
        <w:t>,</w:t>
      </w:r>
      <w:r w:rsidRPr="007603D3">
        <w:t xml:space="preserve"> and urinals lag in transitioning to higher ratings. These trends </w:t>
      </w:r>
      <w:r w:rsidR="002A0746" w:rsidRPr="007603D3">
        <w:t xml:space="preserve">point to </w:t>
      </w:r>
      <w:r w:rsidRPr="007603D3">
        <w:t>the effectiveness of the WELS scheme in transforming product availability and consumer options</w:t>
      </w:r>
      <w:r w:rsidR="00DB69BA" w:rsidRPr="007603D3">
        <w:t xml:space="preserve"> over time. </w:t>
      </w:r>
      <w:r w:rsidR="003C11B1" w:rsidRPr="007603D3">
        <w:t xml:space="preserve">They also </w:t>
      </w:r>
      <w:r w:rsidR="00553860" w:rsidRPr="007603D3">
        <w:t>indicate</w:t>
      </w:r>
      <w:r w:rsidRPr="007603D3">
        <w:t xml:space="preserve"> </w:t>
      </w:r>
      <w:r w:rsidR="009372CF" w:rsidRPr="007603D3">
        <w:t xml:space="preserve">that </w:t>
      </w:r>
      <w:r w:rsidR="007B6D63" w:rsidRPr="007603D3">
        <w:t xml:space="preserve">for </w:t>
      </w:r>
      <w:r w:rsidRPr="00627E58">
        <w:t>some product types (like urinals</w:t>
      </w:r>
      <w:r w:rsidR="00DB69BA" w:rsidRPr="00627E58">
        <w:t>,</w:t>
      </w:r>
      <w:r w:rsidR="00A355ED" w:rsidRPr="00627E58">
        <w:t xml:space="preserve"> to</w:t>
      </w:r>
      <w:r w:rsidR="00136BEE" w:rsidRPr="00627E58">
        <w:t>ilets</w:t>
      </w:r>
      <w:r w:rsidR="00DB69BA" w:rsidRPr="00627E58">
        <w:t xml:space="preserve"> and washing machines</w:t>
      </w:r>
      <w:r w:rsidRPr="00627E58">
        <w:t xml:space="preserve">) </w:t>
      </w:r>
      <w:r w:rsidR="009372CF" w:rsidRPr="00627E58">
        <w:t>there has been</w:t>
      </w:r>
      <w:r w:rsidR="007B6D63" w:rsidRPr="00627E58">
        <w:t xml:space="preserve"> little</w:t>
      </w:r>
      <w:r w:rsidR="00553860" w:rsidRPr="00627E58">
        <w:t xml:space="preserve"> change</w:t>
      </w:r>
      <w:r w:rsidR="007B6D63" w:rsidRPr="00627E58">
        <w:t xml:space="preserve"> </w:t>
      </w:r>
      <w:r w:rsidR="009372CF" w:rsidRPr="00627E58">
        <w:t xml:space="preserve">in the average star rating of </w:t>
      </w:r>
      <w:r w:rsidR="00D10A65" w:rsidRPr="00627E58">
        <w:t xml:space="preserve">registered products </w:t>
      </w:r>
      <w:r w:rsidR="004E2E53" w:rsidRPr="00627E58">
        <w:t xml:space="preserve">in </w:t>
      </w:r>
      <w:r w:rsidR="006C2FA3" w:rsidRPr="00627E58">
        <w:t xml:space="preserve">recent years. </w:t>
      </w:r>
    </w:p>
    <w:p w14:paraId="3955199E" w14:textId="28AED48F" w:rsidR="00DD0041" w:rsidRPr="00627E58" w:rsidRDefault="00DD0041" w:rsidP="00AF19E6">
      <w:pPr>
        <w:pStyle w:val="H4bullet"/>
        <w:numPr>
          <w:ilvl w:val="2"/>
          <w:numId w:val="49"/>
        </w:numPr>
        <w:tabs>
          <w:tab w:val="left" w:pos="720"/>
        </w:tabs>
      </w:pPr>
      <w:r w:rsidRPr="00627E58">
        <w:t>WELS database results – all products</w:t>
      </w:r>
    </w:p>
    <w:p w14:paraId="3EA6B542" w14:textId="77777777" w:rsidR="00930922" w:rsidRPr="007603D3" w:rsidRDefault="00DD0041" w:rsidP="004700B9">
      <w:pPr>
        <w:rPr>
          <w:rFonts w:ascii="Arial" w:eastAsia="Arial" w:hAnsi="Arial" w:cs="Arial"/>
        </w:rPr>
      </w:pPr>
      <w:r w:rsidRPr="00627E58">
        <w:rPr>
          <w:rFonts w:ascii="Arial" w:eastAsia="Arial" w:hAnsi="Arial" w:cs="Arial"/>
        </w:rPr>
        <w:t xml:space="preserve">The growth and fluctuation of active WELS product registrations from 2006 to 2025 is shown in </w:t>
      </w:r>
      <w:r w:rsidRPr="00627E58">
        <w:rPr>
          <w:rFonts w:ascii="Arial" w:eastAsia="Arial" w:hAnsi="Arial" w:cs="Arial"/>
        </w:rPr>
        <w:fldChar w:fldCharType="begin"/>
      </w:r>
      <w:r w:rsidRPr="00627E58">
        <w:rPr>
          <w:rFonts w:ascii="Arial" w:eastAsia="Arial" w:hAnsi="Arial" w:cs="Arial"/>
        </w:rPr>
        <w:instrText xml:space="preserve"> REF _Ref205288889 \h </w:instrText>
      </w:r>
      <w:r w:rsidR="009A2573" w:rsidRPr="00627E58">
        <w:rPr>
          <w:rFonts w:ascii="Arial" w:eastAsia="Arial" w:hAnsi="Arial" w:cs="Arial"/>
        </w:rPr>
        <w:instrText xml:space="preserve"> \* MERGEFORMAT </w:instrText>
      </w:r>
      <w:r w:rsidRPr="00627E58">
        <w:rPr>
          <w:rFonts w:ascii="Arial" w:eastAsia="Arial" w:hAnsi="Arial" w:cs="Arial"/>
        </w:rPr>
      </w:r>
      <w:r w:rsidRPr="00627E58">
        <w:rPr>
          <w:rFonts w:ascii="Arial" w:eastAsia="Arial" w:hAnsi="Arial" w:cs="Arial"/>
        </w:rPr>
        <w:fldChar w:fldCharType="separate"/>
      </w:r>
    </w:p>
    <w:p w14:paraId="1C8467BD" w14:textId="77777777" w:rsidR="00930922" w:rsidRPr="00930922" w:rsidRDefault="00930922" w:rsidP="00930922">
      <w:pPr>
        <w:rPr>
          <w:rFonts w:ascii="Arial" w:eastAsia="Arial" w:hAnsi="Arial" w:cs="Arial"/>
        </w:rPr>
      </w:pPr>
      <w:r w:rsidRPr="00930922">
        <w:rPr>
          <w:rFonts w:ascii="Arial" w:eastAsia="Arial" w:hAnsi="Arial" w:cs="Arial"/>
          <w:noProof/>
        </w:rPr>
        <w:drawing>
          <wp:inline distT="0" distB="0" distL="0" distR="0" wp14:anchorId="11B405A6" wp14:editId="42497F3B">
            <wp:extent cx="4431462" cy="3325531"/>
            <wp:effectExtent l="0" t="0" r="7620" b="8255"/>
            <wp:docPr id="1765924335" name="Picture 44" descr="Graph of active WELS product registrat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151" name="Picture 44" descr="Graph of active WELS product registrations over t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3914" cy="3342380"/>
                    </a:xfrm>
                    <a:prstGeom prst="rect">
                      <a:avLst/>
                    </a:prstGeom>
                    <a:noFill/>
                  </pic:spPr>
                </pic:pic>
              </a:graphicData>
            </a:graphic>
          </wp:inline>
        </w:drawing>
      </w:r>
    </w:p>
    <w:p w14:paraId="584D27C6" w14:textId="18A2D0AE" w:rsidR="007603D3" w:rsidRDefault="00930922" w:rsidP="004700B9">
      <w:pPr>
        <w:rPr>
          <w:rFonts w:ascii="Arial" w:eastAsia="Arial" w:hAnsi="Arial" w:cs="Arial"/>
        </w:rPr>
      </w:pPr>
      <w:r w:rsidRPr="00627E58">
        <w:t xml:space="preserve">Figure </w:t>
      </w:r>
      <w:r>
        <w:rPr>
          <w:noProof/>
        </w:rPr>
        <w:t>4</w:t>
      </w:r>
      <w:r w:rsidR="00DD0041" w:rsidRPr="00627E58">
        <w:rPr>
          <w:rFonts w:ascii="Arial" w:eastAsia="Arial" w:hAnsi="Arial" w:cs="Arial"/>
        </w:rPr>
        <w:fldChar w:fldCharType="end"/>
      </w:r>
      <w:r w:rsidR="00DD0041" w:rsidRPr="00627E58">
        <w:rPr>
          <w:rFonts w:ascii="Arial" w:eastAsia="Arial" w:hAnsi="Arial" w:cs="Arial"/>
        </w:rPr>
        <w:t xml:space="preserve">. The count in each year refers to active registrations in that year </w:t>
      </w:r>
      <w:r w:rsidR="73544AEE" w:rsidRPr="00627E58">
        <w:rPr>
          <w:rFonts w:ascii="Arial" w:eastAsia="Arial" w:hAnsi="Arial" w:cs="Arial"/>
        </w:rPr>
        <w:t xml:space="preserve">rather than </w:t>
      </w:r>
      <w:r w:rsidR="00DD0041" w:rsidRPr="00627E58">
        <w:rPr>
          <w:rFonts w:ascii="Arial" w:eastAsia="Arial" w:hAnsi="Arial" w:cs="Arial"/>
        </w:rPr>
        <w:t xml:space="preserve">new registrations. </w:t>
      </w:r>
      <w:r w:rsidR="00174821" w:rsidRPr="00627E58">
        <w:rPr>
          <w:rFonts w:ascii="Arial" w:eastAsia="Arial" w:hAnsi="Arial" w:cs="Arial"/>
        </w:rPr>
        <w:t>The sharp early growth from 2006</w:t>
      </w:r>
      <w:r w:rsidR="004C5DC5">
        <w:rPr>
          <w:rFonts w:ascii="Arial" w:eastAsia="Arial" w:hAnsi="Arial" w:cs="Arial"/>
        </w:rPr>
        <w:t xml:space="preserve"> to </w:t>
      </w:r>
      <w:r w:rsidR="00174821" w:rsidRPr="00627E58">
        <w:rPr>
          <w:rFonts w:ascii="Arial" w:eastAsia="Arial" w:hAnsi="Arial" w:cs="Arial"/>
        </w:rPr>
        <w:t>2014 reflects the scheme’s early expansion and industry uptake, while recent years suggest market maturity and possible saturation in certain product categories</w:t>
      </w:r>
      <w:r w:rsidR="007603D3">
        <w:rPr>
          <w:rFonts w:ascii="Arial" w:eastAsia="Arial" w:hAnsi="Arial" w:cs="Arial"/>
        </w:rPr>
        <w:t xml:space="preserve">. </w:t>
      </w:r>
    </w:p>
    <w:p w14:paraId="2BFB98F9" w14:textId="3024E890" w:rsidR="0024007C" w:rsidRPr="007603D3" w:rsidRDefault="00DD0041" w:rsidP="004700B9">
      <w:pPr>
        <w:rPr>
          <w:rFonts w:ascii="Arial" w:eastAsia="Arial" w:hAnsi="Arial" w:cs="Arial"/>
        </w:rPr>
      </w:pPr>
      <w:r w:rsidRPr="00627E58">
        <w:rPr>
          <w:rFonts w:ascii="Arial" w:eastAsia="Arial" w:hAnsi="Arial" w:cs="Arial"/>
        </w:rPr>
        <w:lastRenderedPageBreak/>
        <w:t>Active registrations peaked in 2014</w:t>
      </w:r>
      <w:r w:rsidR="00174821" w:rsidRPr="00627E58">
        <w:rPr>
          <w:rFonts w:ascii="Arial" w:eastAsia="Arial" w:hAnsi="Arial" w:cs="Arial"/>
        </w:rPr>
        <w:t xml:space="preserve"> after which a new charging structure was introduced</w:t>
      </w:r>
      <w:r w:rsidRPr="00627E58">
        <w:rPr>
          <w:rFonts w:ascii="Arial" w:eastAsia="Arial" w:hAnsi="Arial" w:cs="Arial"/>
        </w:rPr>
        <w:t>,</w:t>
      </w:r>
      <w:r w:rsidR="006F3034">
        <w:rPr>
          <w:rFonts w:ascii="Arial" w:eastAsia="Arial" w:hAnsi="Arial" w:cs="Arial"/>
        </w:rPr>
        <w:t xml:space="preserve"> this was</w:t>
      </w:r>
      <w:r w:rsidRPr="00627E58">
        <w:rPr>
          <w:rFonts w:ascii="Arial" w:eastAsia="Arial" w:hAnsi="Arial" w:cs="Arial"/>
        </w:rPr>
        <w:t xml:space="preserve"> followed by a slight decline and stabilisation around 25,000–29,000 products annually by 2017. Plumbing products (taps and showers) consistently </w:t>
      </w:r>
      <w:r w:rsidR="003A39AB" w:rsidRPr="00627E58">
        <w:rPr>
          <w:rFonts w:ascii="Arial" w:eastAsia="Arial" w:hAnsi="Arial" w:cs="Arial"/>
        </w:rPr>
        <w:t>represent the largest share of the market</w:t>
      </w:r>
      <w:r w:rsidRPr="00627E58">
        <w:rPr>
          <w:rFonts w:ascii="Arial" w:eastAsia="Arial" w:hAnsi="Arial" w:cs="Arial"/>
        </w:rPr>
        <w:t xml:space="preserve">, while appliances (dishwashers and washing machines) and lavatory equipment (toilets and urinals) </w:t>
      </w:r>
      <w:r w:rsidR="008A7DD7" w:rsidRPr="00627E58">
        <w:rPr>
          <w:rFonts w:ascii="Arial" w:eastAsia="Arial" w:hAnsi="Arial" w:cs="Arial"/>
        </w:rPr>
        <w:t xml:space="preserve">continue to account for a </w:t>
      </w:r>
      <w:r w:rsidRPr="00627E58">
        <w:rPr>
          <w:rFonts w:ascii="Arial" w:eastAsia="Arial" w:hAnsi="Arial" w:cs="Arial"/>
        </w:rPr>
        <w:t xml:space="preserve">smaller proportion. </w:t>
      </w:r>
      <w:bookmarkStart w:id="54" w:name="_Ref205288889"/>
    </w:p>
    <w:p w14:paraId="30FBDE82" w14:textId="4CCD6029" w:rsidR="0024007C" w:rsidRPr="00627E58" w:rsidRDefault="0024007C" w:rsidP="0024007C">
      <w:pPr>
        <w:spacing w:after="0"/>
        <w:jc w:val="center"/>
      </w:pPr>
      <w:r w:rsidRPr="00627E58">
        <w:rPr>
          <w:noProof/>
        </w:rPr>
        <w:drawing>
          <wp:inline distT="0" distB="0" distL="0" distR="0" wp14:anchorId="7DEED73D" wp14:editId="51800B75">
            <wp:extent cx="4431462" cy="3325531"/>
            <wp:effectExtent l="0" t="0" r="7620" b="8255"/>
            <wp:docPr id="143659151" name="Picture 44" descr="Graph of active WELS product registrat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151" name="Picture 44" descr="Graph of active WELS product registrations over t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3914" cy="3342380"/>
                    </a:xfrm>
                    <a:prstGeom prst="rect">
                      <a:avLst/>
                    </a:prstGeom>
                    <a:noFill/>
                  </pic:spPr>
                </pic:pic>
              </a:graphicData>
            </a:graphic>
          </wp:inline>
        </w:drawing>
      </w:r>
    </w:p>
    <w:p w14:paraId="1EC4DBAD" w14:textId="60297601" w:rsidR="00DD0041" w:rsidRPr="00627E58" w:rsidRDefault="00DD0041" w:rsidP="0024007C">
      <w:pPr>
        <w:pStyle w:val="Caption"/>
        <w:jc w:val="center"/>
      </w:pPr>
      <w:bookmarkStart w:id="55" w:name="_Toc214001073"/>
      <w:r w:rsidRPr="00627E58">
        <w:t xml:space="preserve">Figure </w:t>
      </w:r>
      <w:r w:rsidR="002F7743">
        <w:fldChar w:fldCharType="begin"/>
      </w:r>
      <w:r w:rsidR="002F7743">
        <w:instrText xml:space="preserve"> SEQ Figure \* ARABIC </w:instrText>
      </w:r>
      <w:r w:rsidR="002F7743">
        <w:fldChar w:fldCharType="separate"/>
      </w:r>
      <w:r w:rsidR="00930922">
        <w:rPr>
          <w:noProof/>
        </w:rPr>
        <w:t>4</w:t>
      </w:r>
      <w:r w:rsidR="002F7743">
        <w:rPr>
          <w:noProof/>
        </w:rPr>
        <w:fldChar w:fldCharType="end"/>
      </w:r>
      <w:bookmarkEnd w:id="54"/>
      <w:r w:rsidRPr="00627E58">
        <w:t xml:space="preserve"> Active WELS Product Registrations (All Products)</w:t>
      </w:r>
      <w:bookmarkEnd w:id="55"/>
    </w:p>
    <w:p w14:paraId="07EAE5C1" w14:textId="77777777" w:rsidR="00DE5F03" w:rsidRPr="00627E58" w:rsidRDefault="00DE5F03" w:rsidP="008168C4">
      <w:pPr>
        <w:pStyle w:val="Caption"/>
      </w:pPr>
    </w:p>
    <w:p w14:paraId="012C3625" w14:textId="27E373F7" w:rsidR="00DD0041" w:rsidRPr="00627E58" w:rsidRDefault="00DD0041" w:rsidP="00DD0041">
      <w:r w:rsidRPr="00627E58">
        <w:fldChar w:fldCharType="begin"/>
      </w:r>
      <w:r w:rsidRPr="00627E58">
        <w:instrText xml:space="preserve"> REF _Ref205289121 \h </w:instrText>
      </w:r>
      <w:r w:rsidRPr="00627E58">
        <w:fldChar w:fldCharType="separate"/>
      </w:r>
      <w:r w:rsidR="00930922" w:rsidRPr="00627E58">
        <w:t xml:space="preserve">Figure </w:t>
      </w:r>
      <w:r w:rsidR="00930922">
        <w:rPr>
          <w:noProof/>
        </w:rPr>
        <w:t>5</w:t>
      </w:r>
      <w:r w:rsidRPr="00627E58">
        <w:fldChar w:fldCharType="end"/>
      </w:r>
      <w:r w:rsidRPr="00627E58">
        <w:t xml:space="preserve"> shows a general upward trend in the average WELS star ratings across most product categories between 2006 and 2025, indicating that </w:t>
      </w:r>
      <w:r w:rsidR="00F96032" w:rsidRPr="00627E58">
        <w:t>more</w:t>
      </w:r>
      <w:r w:rsidRPr="00627E58">
        <w:t xml:space="preserve"> water-efficient products are being registered over time. This is consistent between the average star band ratings of individual products and the proportions of star bands </w:t>
      </w:r>
      <w:r w:rsidR="005B6296" w:rsidRPr="00627E58">
        <w:t>(</w:t>
      </w:r>
      <w:r w:rsidR="00722E83" w:rsidRPr="00627E58">
        <w:fldChar w:fldCharType="begin"/>
      </w:r>
      <w:r w:rsidR="00722E83" w:rsidRPr="00627E58">
        <w:instrText xml:space="preserve"> REF _Ref207109930 \h </w:instrText>
      </w:r>
      <w:r w:rsidR="00722E83" w:rsidRPr="00627E58">
        <w:fldChar w:fldCharType="separate"/>
      </w:r>
      <w:r w:rsidR="00930922" w:rsidRPr="00627E58">
        <w:t xml:space="preserve">Figure </w:t>
      </w:r>
      <w:r w:rsidR="00930922">
        <w:rPr>
          <w:noProof/>
        </w:rPr>
        <w:t>6</w:t>
      </w:r>
      <w:r w:rsidR="00722E83" w:rsidRPr="00627E58">
        <w:fldChar w:fldCharType="end"/>
      </w:r>
      <w:r w:rsidR="00722E83" w:rsidRPr="00627E58">
        <w:t xml:space="preserve">) </w:t>
      </w:r>
      <w:r w:rsidRPr="00627E58">
        <w:t>across all combined products.</w:t>
      </w:r>
    </w:p>
    <w:p w14:paraId="016AA019" w14:textId="38B0C260" w:rsidR="00DD0041" w:rsidRPr="00627E58" w:rsidRDefault="00DD0041" w:rsidP="00895C3D">
      <w:r w:rsidRPr="00627E58">
        <w:t xml:space="preserve">Notably, taps and dishwashers show the most consistent and substantial improvement, reaching average ratings near 5 stars. Washing machines and showers also demonstrate noticeable improvements. Toilets show moderate increases, while urinals remain relatively </w:t>
      </w:r>
      <w:r w:rsidR="00174821" w:rsidRPr="00627E58">
        <w:t>stable</w:t>
      </w:r>
      <w:r w:rsidRPr="00627E58">
        <w:t>, with some fluctuation and no clear improvement</w:t>
      </w:r>
      <w:r w:rsidR="00F6179F" w:rsidRPr="00627E58">
        <w:t xml:space="preserve"> in the last decade</w:t>
      </w:r>
      <w:r w:rsidRPr="00627E58">
        <w:t>.</w:t>
      </w:r>
      <w:r w:rsidR="00F54980" w:rsidRPr="00627E58">
        <w:t xml:space="preserve"> </w:t>
      </w:r>
      <w:r w:rsidR="00174821" w:rsidRPr="00627E58">
        <w:t>The limited change for u</w:t>
      </w:r>
      <w:r w:rsidR="00F54980" w:rsidRPr="00627E58">
        <w:t>rinals</w:t>
      </w:r>
      <w:r w:rsidR="00956B30" w:rsidRPr="00627E58">
        <w:t>,</w:t>
      </w:r>
      <w:r w:rsidR="00F54980" w:rsidRPr="00627E58">
        <w:t xml:space="preserve"> </w:t>
      </w:r>
      <w:r w:rsidR="00174821" w:rsidRPr="00627E58">
        <w:t>may be the result of uptake increasing in</w:t>
      </w:r>
      <w:r w:rsidR="00F54980" w:rsidRPr="00627E58">
        <w:t xml:space="preserve"> </w:t>
      </w:r>
      <w:r w:rsidR="00E741C0" w:rsidRPr="00627E58">
        <w:t xml:space="preserve">‘waterless’ urinals </w:t>
      </w:r>
      <w:r w:rsidR="004A4967">
        <w:t xml:space="preserve">that </w:t>
      </w:r>
      <w:r w:rsidR="00E741C0" w:rsidRPr="00627E58">
        <w:t xml:space="preserve">are not currently </w:t>
      </w:r>
      <w:r w:rsidR="00BE6642" w:rsidRPr="00627E58">
        <w:t>reg</w:t>
      </w:r>
      <w:r w:rsidR="00174821" w:rsidRPr="00627E58">
        <w:t>ulated</w:t>
      </w:r>
      <w:r w:rsidR="00E741C0" w:rsidRPr="00627E58">
        <w:t xml:space="preserve"> under the WELS scheme</w:t>
      </w:r>
      <w:r w:rsidR="00DA6FC7" w:rsidRPr="00627E58">
        <w:t xml:space="preserve"> </w:t>
      </w:r>
      <w:r w:rsidR="00C56330" w:rsidRPr="00627E58">
        <w:t>(</w:t>
      </w:r>
      <w:r w:rsidR="00DA6FC7" w:rsidRPr="00627E58">
        <w:t xml:space="preserve">see </w:t>
      </w:r>
      <w:r w:rsidR="00C56330" w:rsidRPr="00627E58">
        <w:t>section 4.3.2 below and</w:t>
      </w:r>
      <w:r w:rsidR="00BE6642" w:rsidRPr="00627E58">
        <w:t xml:space="preserve"> </w:t>
      </w:r>
      <w:r w:rsidR="00DA6FC7" w:rsidRPr="00627E58">
        <w:t>Chapter 6 for further discussion).</w:t>
      </w:r>
      <w:r w:rsidRPr="00627E58">
        <w:t xml:space="preserve"> </w:t>
      </w:r>
    </w:p>
    <w:p w14:paraId="61AF9FD7" w14:textId="58667C0E" w:rsidR="008B4D4D" w:rsidRPr="00627E58" w:rsidRDefault="008B4D4D" w:rsidP="00DD0041">
      <w:pPr>
        <w:keepNext/>
        <w:jc w:val="center"/>
      </w:pPr>
      <w:r w:rsidRPr="00627E58">
        <w:rPr>
          <w:noProof/>
        </w:rPr>
        <w:lastRenderedPageBreak/>
        <w:drawing>
          <wp:inline distT="0" distB="0" distL="0" distR="0" wp14:anchorId="6EB2060A" wp14:editId="3D47BC4E">
            <wp:extent cx="4204854" cy="3242430"/>
            <wp:effectExtent l="0" t="0" r="0" b="0"/>
            <wp:docPr id="1459438188" name="Picture 1" descr="Trend chart of average WELS star ratings for all registered products from 2006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38188" name="Picture 1" descr="Trend chart of average WELS star ratings for all registered products from 2006 to 2025."/>
                    <pic:cNvPicPr/>
                  </pic:nvPicPr>
                  <pic:blipFill rotWithShape="1">
                    <a:blip r:embed="rId36"/>
                    <a:srcRect l="1" r="-3526"/>
                    <a:stretch>
                      <a:fillRect/>
                    </a:stretch>
                  </pic:blipFill>
                  <pic:spPr bwMode="auto">
                    <a:xfrm>
                      <a:off x="0" y="0"/>
                      <a:ext cx="4214765" cy="3250073"/>
                    </a:xfrm>
                    <a:prstGeom prst="rect">
                      <a:avLst/>
                    </a:prstGeom>
                    <a:ln>
                      <a:noFill/>
                    </a:ln>
                    <a:extLst>
                      <a:ext uri="{53640926-AAD7-44D8-BBD7-CCE9431645EC}">
                        <a14:shadowObscured xmlns:a14="http://schemas.microsoft.com/office/drawing/2010/main"/>
                      </a:ext>
                    </a:extLst>
                  </pic:spPr>
                </pic:pic>
              </a:graphicData>
            </a:graphic>
          </wp:inline>
        </w:drawing>
      </w:r>
    </w:p>
    <w:p w14:paraId="728C8E2C" w14:textId="3E436423" w:rsidR="00DD0041" w:rsidRPr="00627E58" w:rsidRDefault="00DD0041" w:rsidP="00DD0041">
      <w:pPr>
        <w:pStyle w:val="Caption"/>
        <w:jc w:val="center"/>
      </w:pPr>
      <w:bookmarkStart w:id="56" w:name="_Ref205289121"/>
      <w:bookmarkStart w:id="57" w:name="_Toc214001074"/>
      <w:r w:rsidRPr="00627E58">
        <w:t xml:space="preserve">Figure </w:t>
      </w:r>
      <w:r w:rsidR="002F7743">
        <w:fldChar w:fldCharType="begin"/>
      </w:r>
      <w:r w:rsidR="002F7743">
        <w:instrText xml:space="preserve"> SEQ Figure \* ARABIC </w:instrText>
      </w:r>
      <w:r w:rsidR="002F7743">
        <w:fldChar w:fldCharType="separate"/>
      </w:r>
      <w:r w:rsidR="00930922">
        <w:rPr>
          <w:noProof/>
        </w:rPr>
        <w:t>5</w:t>
      </w:r>
      <w:r w:rsidR="002F7743">
        <w:rPr>
          <w:noProof/>
        </w:rPr>
        <w:fldChar w:fldCharType="end"/>
      </w:r>
      <w:bookmarkEnd w:id="56"/>
      <w:r w:rsidRPr="00627E58">
        <w:t xml:space="preserve"> WELS Database Average Star Band Results (All Products)</w:t>
      </w:r>
      <w:bookmarkEnd w:id="57"/>
    </w:p>
    <w:p w14:paraId="45B69895" w14:textId="1A1EE87C" w:rsidR="00895C3D" w:rsidRPr="00627E58" w:rsidRDefault="003A1AEA" w:rsidP="003A1AEA">
      <w:pPr>
        <w:jc w:val="center"/>
      </w:pPr>
      <w:r w:rsidRPr="00627E58">
        <w:rPr>
          <w:noProof/>
        </w:rPr>
        <w:drawing>
          <wp:inline distT="0" distB="0" distL="0" distR="0" wp14:anchorId="2EC9A534" wp14:editId="207C4CDB">
            <wp:extent cx="4426528" cy="3134752"/>
            <wp:effectExtent l="0" t="0" r="0" b="8890"/>
            <wp:docPr id="1370541845" name="Picture 1" descr="Proportion of star ratings across all WELS-registered products, showing the shift toward higher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41845" name="Picture 1" descr="Proportion of star ratings across all WELS-registered products, showing the shift toward higher efficiency."/>
                    <pic:cNvPicPr/>
                  </pic:nvPicPr>
                  <pic:blipFill rotWithShape="1">
                    <a:blip r:embed="rId37"/>
                    <a:srcRect b="3213"/>
                    <a:stretch>
                      <a:fillRect/>
                    </a:stretch>
                  </pic:blipFill>
                  <pic:spPr bwMode="auto">
                    <a:xfrm>
                      <a:off x="0" y="0"/>
                      <a:ext cx="4448743" cy="3150484"/>
                    </a:xfrm>
                    <a:prstGeom prst="rect">
                      <a:avLst/>
                    </a:prstGeom>
                    <a:ln>
                      <a:noFill/>
                    </a:ln>
                    <a:extLst>
                      <a:ext uri="{53640926-AAD7-44D8-BBD7-CCE9431645EC}">
                        <a14:shadowObscured xmlns:a14="http://schemas.microsoft.com/office/drawing/2010/main"/>
                      </a:ext>
                    </a:extLst>
                  </pic:spPr>
                </pic:pic>
              </a:graphicData>
            </a:graphic>
          </wp:inline>
        </w:drawing>
      </w:r>
    </w:p>
    <w:p w14:paraId="3635E42F" w14:textId="02B26CD2" w:rsidR="003A1AEA" w:rsidRPr="00627E58" w:rsidRDefault="003A1AEA" w:rsidP="003A1AEA">
      <w:pPr>
        <w:pStyle w:val="Caption"/>
        <w:jc w:val="center"/>
      </w:pPr>
      <w:bookmarkStart w:id="58" w:name="_Ref207109930"/>
      <w:bookmarkStart w:id="59" w:name="_Ref207109902"/>
      <w:bookmarkStart w:id="60" w:name="_Toc214001075"/>
      <w:r w:rsidRPr="00627E58">
        <w:t xml:space="preserve">Figure </w:t>
      </w:r>
      <w:r w:rsidR="002F7743">
        <w:fldChar w:fldCharType="begin"/>
      </w:r>
      <w:r w:rsidR="002F7743">
        <w:instrText xml:space="preserve"> SEQ Figure \* ARABIC </w:instrText>
      </w:r>
      <w:r w:rsidR="002F7743">
        <w:fldChar w:fldCharType="separate"/>
      </w:r>
      <w:r w:rsidR="00930922">
        <w:rPr>
          <w:noProof/>
        </w:rPr>
        <w:t>6</w:t>
      </w:r>
      <w:r w:rsidR="002F7743">
        <w:rPr>
          <w:noProof/>
        </w:rPr>
        <w:fldChar w:fldCharType="end"/>
      </w:r>
      <w:bookmarkEnd w:id="58"/>
      <w:r w:rsidRPr="00627E58">
        <w:t xml:space="preserve"> WELS Database Star Proportion Results (All Products)</w:t>
      </w:r>
      <w:bookmarkEnd w:id="59"/>
      <w:bookmarkEnd w:id="60"/>
    </w:p>
    <w:p w14:paraId="46218E84" w14:textId="77777777" w:rsidR="008168C4" w:rsidRPr="00627E58" w:rsidRDefault="008168C4" w:rsidP="008168C4">
      <w:pPr>
        <w:pStyle w:val="Caption"/>
      </w:pPr>
    </w:p>
    <w:p w14:paraId="15372131" w14:textId="2CE2E4D1" w:rsidR="00DD0041" w:rsidRPr="00627E58" w:rsidRDefault="00DD0041" w:rsidP="00DD0041">
      <w:r w:rsidRPr="00627E58">
        <w:t>In general, lower star ratings (0–2.5 stars) have significantly declined, while mid-to-high ratings (3–5.5 stars) have increased. By 2025, nearly all products are rated 3</w:t>
      </w:r>
      <w:r w:rsidR="00CB66AA">
        <w:t>-</w:t>
      </w:r>
      <w:r w:rsidRPr="00627E58">
        <w:t>star or above, reflecting strong market uptake of more water</w:t>
      </w:r>
      <w:r w:rsidR="00DA476B" w:rsidRPr="00627E58">
        <w:t xml:space="preserve"> </w:t>
      </w:r>
      <w:r w:rsidRPr="00627E58">
        <w:t xml:space="preserve">efficient technologies </w:t>
      </w:r>
      <w:r w:rsidR="007838BA" w:rsidRPr="00627E58">
        <w:t>followed by</w:t>
      </w:r>
      <w:r w:rsidRPr="00627E58">
        <w:t xml:space="preserve"> the </w:t>
      </w:r>
      <w:r w:rsidR="007838BA" w:rsidRPr="00627E58">
        <w:t>impact</w:t>
      </w:r>
      <w:r w:rsidRPr="00627E58">
        <w:t xml:space="preserve"> of minimum </w:t>
      </w:r>
      <w:r w:rsidR="00DA476B" w:rsidRPr="00627E58">
        <w:t xml:space="preserve">water </w:t>
      </w:r>
      <w:r w:rsidRPr="00627E58">
        <w:t>efficiency standards</w:t>
      </w:r>
      <w:r w:rsidR="00DA476B" w:rsidRPr="00627E58">
        <w:t xml:space="preserve"> </w:t>
      </w:r>
      <w:r w:rsidR="007838BA" w:rsidRPr="00627E58">
        <w:t xml:space="preserve">introduced </w:t>
      </w:r>
      <w:r w:rsidR="00DA476B" w:rsidRPr="00627E58">
        <w:t>under the WELS</w:t>
      </w:r>
      <w:r w:rsidR="007838BA" w:rsidRPr="00627E58">
        <w:t xml:space="preserve"> scheme</w:t>
      </w:r>
      <w:r w:rsidRPr="00627E58">
        <w:t>. The proportion of not</w:t>
      </w:r>
      <w:r w:rsidR="00174821" w:rsidRPr="00627E58">
        <w:t>-</w:t>
      </w:r>
      <w:r w:rsidRPr="00627E58">
        <w:t>star rated shower products has also decreased</w:t>
      </w:r>
      <w:r w:rsidR="00174821" w:rsidRPr="00627E58">
        <w:t xml:space="preserve"> suggesting that manufacturers are re</w:t>
      </w:r>
      <w:r w:rsidR="0076373B" w:rsidRPr="00627E58">
        <w:t xml:space="preserve">designing </w:t>
      </w:r>
      <w:r w:rsidR="00174821" w:rsidRPr="00627E58">
        <w:t>shower</w:t>
      </w:r>
      <w:r w:rsidR="0076373B" w:rsidRPr="00627E58">
        <w:t>s to meet</w:t>
      </w:r>
      <w:r w:rsidR="00174821" w:rsidRPr="00627E58">
        <w:t xml:space="preserve"> ‘comfort’ performance requirements</w:t>
      </w:r>
      <w:r w:rsidR="007737A8">
        <w:t>,</w:t>
      </w:r>
      <w:r w:rsidR="00174821" w:rsidRPr="00627E58">
        <w:t xml:space="preserve"> which sets apart 4</w:t>
      </w:r>
      <w:r w:rsidR="00CB66AA">
        <w:t>-</w:t>
      </w:r>
      <w:r w:rsidR="0076373B" w:rsidRPr="00627E58">
        <w:t xml:space="preserve"> and 5</w:t>
      </w:r>
      <w:r w:rsidR="00CB66AA">
        <w:t>-</w:t>
      </w:r>
      <w:r w:rsidR="00174821" w:rsidRPr="00627E58">
        <w:t>star showers</w:t>
      </w:r>
      <w:r w:rsidR="0076373B" w:rsidRPr="00627E58">
        <w:t xml:space="preserve"> from 3</w:t>
      </w:r>
      <w:r w:rsidR="00CB66AA">
        <w:t>-</w:t>
      </w:r>
      <w:r w:rsidR="0076373B" w:rsidRPr="00627E58">
        <w:t>star showers</w:t>
      </w:r>
      <w:r w:rsidR="00174821" w:rsidRPr="00627E58">
        <w:t>.</w:t>
      </w:r>
    </w:p>
    <w:p w14:paraId="7F010AF8" w14:textId="7D21A6A8" w:rsidR="00DD0041" w:rsidRPr="00627E58" w:rsidRDefault="00DD0041" w:rsidP="00DD0041">
      <w:r w:rsidRPr="00627E58">
        <w:rPr>
          <w:noProof/>
        </w:rPr>
        <mc:AlternateContent>
          <mc:Choice Requires="wps">
            <w:drawing>
              <wp:inline distT="0" distB="0" distL="0" distR="0" wp14:anchorId="0E88327E" wp14:editId="35DFDB0D">
                <wp:extent cx="6120130" cy="628650"/>
                <wp:effectExtent l="0" t="0" r="0" b="0"/>
                <wp:docPr id="196907824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28650"/>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BDEA46" w14:textId="61802FCF" w:rsidR="00DD0041" w:rsidRPr="00627E58" w:rsidRDefault="00DD0041" w:rsidP="00DD0041">
                            <w:pPr>
                              <w:rPr>
                                <w:i/>
                                <w:iCs/>
                              </w:rPr>
                            </w:pPr>
                            <w:r w:rsidRPr="00627E58">
                              <w:rPr>
                                <w:b/>
                                <w:bCs/>
                                <w:i/>
                                <w:iCs/>
                              </w:rPr>
                              <w:t>To note:</w:t>
                            </w:r>
                            <w:r w:rsidRPr="00627E58">
                              <w:rPr>
                                <w:i/>
                                <w:iCs/>
                              </w:rPr>
                              <w:t xml:space="preserve"> the ‘Not Rated’ category refers to efficient shower products that have </w:t>
                            </w:r>
                            <w:r w:rsidR="00C7210A" w:rsidRPr="00627E58">
                              <w:rPr>
                                <w:i/>
                                <w:iCs/>
                              </w:rPr>
                              <w:t xml:space="preserve">either failed or </w:t>
                            </w:r>
                            <w:r w:rsidRPr="00627E58">
                              <w:rPr>
                                <w:i/>
                                <w:iCs/>
                              </w:rPr>
                              <w:t>not undergone additional spray force and coverage</w:t>
                            </w:r>
                            <w:r w:rsidR="00666917" w:rsidRPr="00627E58">
                              <w:rPr>
                                <w:i/>
                                <w:iCs/>
                              </w:rPr>
                              <w:t xml:space="preserve"> (‘comfort’)</w:t>
                            </w:r>
                            <w:r w:rsidRPr="00627E58">
                              <w:rPr>
                                <w:i/>
                                <w:iCs/>
                              </w:rPr>
                              <w:t xml:space="preserve"> testing to receive a</w:t>
                            </w:r>
                            <w:r w:rsidR="006D1CF3" w:rsidRPr="00627E58">
                              <w:rPr>
                                <w:i/>
                                <w:iCs/>
                              </w:rPr>
                              <w:t>n appropriate star-</w:t>
                            </w:r>
                            <w:r w:rsidRPr="00627E58">
                              <w:rPr>
                                <w:i/>
                                <w:iCs/>
                              </w:rPr>
                              <w:t>rating.</w:t>
                            </w:r>
                          </w:p>
                        </w:txbxContent>
                      </wps:txbx>
                      <wps:bodyPr rot="0" vert="horz" wrap="square" lIns="91440" tIns="45720" rIns="91440" bIns="45720" anchor="ctr" anchorCtr="0" upright="1">
                        <a:noAutofit/>
                      </wps:bodyPr>
                    </wps:wsp>
                  </a:graphicData>
                </a:graphic>
              </wp:inline>
            </w:drawing>
          </mc:Choice>
          <mc:Fallback>
            <w:pict>
              <v:rect w14:anchorId="0E88327E" id="Rectangle 43" o:spid="_x0000_s1064" style="width:481.9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" fillcolor="#cedafc [660]" stroked="f" strokeweight="2pt">
                <v:textbox>
                  <w:txbxContent>
                    <w:p w14:paraId="1DBDEA46" w14:textId="61802FCF" w:rsidR="00DD0041" w:rsidRPr="00627E58" w:rsidRDefault="00DD0041" w:rsidP="00DD0041">
                      <w:pPr>
                        <w:rPr>
                          <w:i/>
                          <w:iCs/>
                        </w:rPr>
                      </w:pPr>
                      <w:r w:rsidRPr="00627E58">
                        <w:rPr>
                          <w:b/>
                          <w:bCs/>
                          <w:i/>
                          <w:iCs/>
                        </w:rPr>
                        <w:t>To note:</w:t>
                      </w:r>
                      <w:r w:rsidRPr="00627E58">
                        <w:rPr>
                          <w:i/>
                          <w:iCs/>
                        </w:rPr>
                        <w:t xml:space="preserve"> the ‘Not Rated’ category refers to efficient shower products that have </w:t>
                      </w:r>
                      <w:r w:rsidR="00C7210A" w:rsidRPr="00627E58">
                        <w:rPr>
                          <w:i/>
                          <w:iCs/>
                        </w:rPr>
                        <w:t xml:space="preserve">either failed or </w:t>
                      </w:r>
                      <w:r w:rsidRPr="00627E58">
                        <w:rPr>
                          <w:i/>
                          <w:iCs/>
                        </w:rPr>
                        <w:t>not undergone additional spray force and coverage</w:t>
                      </w:r>
                      <w:r w:rsidR="00666917" w:rsidRPr="00627E58">
                        <w:rPr>
                          <w:i/>
                          <w:iCs/>
                        </w:rPr>
                        <w:t xml:space="preserve"> (‘comfort’)</w:t>
                      </w:r>
                      <w:r w:rsidRPr="00627E58">
                        <w:rPr>
                          <w:i/>
                          <w:iCs/>
                        </w:rPr>
                        <w:t xml:space="preserve"> testing to receive a</w:t>
                      </w:r>
                      <w:r w:rsidR="006D1CF3" w:rsidRPr="00627E58">
                        <w:rPr>
                          <w:i/>
                          <w:iCs/>
                        </w:rPr>
                        <w:t>n appropriate star-</w:t>
                      </w:r>
                      <w:r w:rsidRPr="00627E58">
                        <w:rPr>
                          <w:i/>
                          <w:iCs/>
                        </w:rPr>
                        <w:t>rating.</w:t>
                      </w:r>
                    </w:p>
                  </w:txbxContent>
                </v:textbox>
                <w10:anchorlock/>
              </v:rect>
            </w:pict>
          </mc:Fallback>
        </mc:AlternateContent>
      </w:r>
    </w:p>
    <w:p w14:paraId="2D1A4368" w14:textId="7F6D56FE" w:rsidR="00DD0041" w:rsidRPr="00627E58" w:rsidRDefault="00DD0041" w:rsidP="00C73BC4">
      <w:pPr>
        <w:pStyle w:val="H4bullet"/>
        <w:numPr>
          <w:ilvl w:val="2"/>
          <w:numId w:val="49"/>
        </w:numPr>
        <w:tabs>
          <w:tab w:val="left" w:pos="720"/>
        </w:tabs>
      </w:pPr>
      <w:r w:rsidRPr="00627E58">
        <w:lastRenderedPageBreak/>
        <w:t>Sales data results – all products</w:t>
      </w:r>
    </w:p>
    <w:p w14:paraId="62A05BAF" w14:textId="643AFD67" w:rsidR="00DD0041" w:rsidRPr="00627E58" w:rsidRDefault="00DD0041" w:rsidP="00DD0041">
      <w:r w:rsidRPr="00627E58">
        <w:t xml:space="preserve">The 2025 sales data </w:t>
      </w:r>
      <w:r w:rsidR="005E7957" w:rsidRPr="00627E58">
        <w:t xml:space="preserve">collection and </w:t>
      </w:r>
      <w:r w:rsidRPr="00627E58">
        <w:t xml:space="preserve">analysis, </w:t>
      </w:r>
      <w:r w:rsidR="00D930DA" w:rsidRPr="00627E58">
        <w:t xml:space="preserve">based on interviews </w:t>
      </w:r>
      <w:r w:rsidR="00D8030B" w:rsidRPr="00627E58">
        <w:t xml:space="preserve">and surveys with </w:t>
      </w:r>
      <w:r w:rsidR="005E7957" w:rsidRPr="00627E58">
        <w:t>industry stakeholders</w:t>
      </w:r>
      <w:r w:rsidRPr="00627E58">
        <w:t xml:space="preserve">, provided high level breakdowns </w:t>
      </w:r>
      <w:r w:rsidR="005A2B01" w:rsidRPr="00627E58">
        <w:t>of</w:t>
      </w:r>
      <w:r w:rsidRPr="00627E58">
        <w:t xml:space="preserve"> the proportions of WELS star rated products sold </w:t>
      </w:r>
      <w:r w:rsidR="008C7A57" w:rsidRPr="00627E58">
        <w:t>in</w:t>
      </w:r>
      <w:r w:rsidRPr="00627E58">
        <w:t xml:space="preserve"> the Australia</w:t>
      </w:r>
      <w:r w:rsidR="004B0C4E" w:rsidRPr="00627E58">
        <w:t>n</w:t>
      </w:r>
      <w:r w:rsidRPr="00627E58">
        <w:t xml:space="preserve"> market by each organisation</w:t>
      </w:r>
      <w:r w:rsidR="00C101C5" w:rsidRPr="00627E58">
        <w:t>, categorised</w:t>
      </w:r>
      <w:r w:rsidR="006B56EA" w:rsidRPr="00627E58">
        <w:t xml:space="preserve"> by star rating</w:t>
      </w:r>
      <w:r w:rsidRPr="00627E58">
        <w:t>. The star</w:t>
      </w:r>
      <w:r w:rsidR="006B56EA" w:rsidRPr="00627E58">
        <w:t>-ratings</w:t>
      </w:r>
      <w:r w:rsidRPr="00627E58">
        <w:t xml:space="preserve"> proportion results for each product are provided in individual product category sections of this chapter.</w:t>
      </w:r>
    </w:p>
    <w:p w14:paraId="3CEA2449" w14:textId="732D3CAB" w:rsidR="00DD0041" w:rsidRPr="00627E58" w:rsidRDefault="00DD0041" w:rsidP="00DD0041">
      <w:r w:rsidRPr="00627E58">
        <w:fldChar w:fldCharType="begin"/>
      </w:r>
      <w:r w:rsidRPr="00627E58">
        <w:instrText xml:space="preserve"> REF _Ref205290954 \h </w:instrText>
      </w:r>
      <w:r w:rsidRPr="00627E58">
        <w:fldChar w:fldCharType="separate"/>
      </w:r>
      <w:r w:rsidR="00930922" w:rsidRPr="00627E58">
        <w:t xml:space="preserve">Table </w:t>
      </w:r>
      <w:r w:rsidR="00930922">
        <w:rPr>
          <w:noProof/>
        </w:rPr>
        <w:t>1</w:t>
      </w:r>
      <w:r w:rsidRPr="00627E58">
        <w:fldChar w:fldCharType="end"/>
      </w:r>
      <w:r w:rsidRPr="00627E58">
        <w:t xml:space="preserve"> show</w:t>
      </w:r>
      <w:r w:rsidR="79D65958" w:rsidRPr="00627E58">
        <w:t>s</w:t>
      </w:r>
      <w:r w:rsidR="004351FA" w:rsidRPr="00627E58">
        <w:t xml:space="preserve"> </w:t>
      </w:r>
      <w:r w:rsidR="00B71C18" w:rsidRPr="00627E58">
        <w:t xml:space="preserve">estimated </w:t>
      </w:r>
      <w:r w:rsidR="004351FA" w:rsidRPr="00627E58">
        <w:t>market representation</w:t>
      </w:r>
      <w:r w:rsidR="00B71C18" w:rsidRPr="00627E58">
        <w:t xml:space="preserve"> for each product type based on both</w:t>
      </w:r>
      <w:r w:rsidRPr="00627E58">
        <w:t xml:space="preserve"> the participants self-reported </w:t>
      </w:r>
      <w:r w:rsidR="00F0554D" w:rsidRPr="00627E58">
        <w:t xml:space="preserve">market share estimates </w:t>
      </w:r>
      <w:r w:rsidRPr="00627E58">
        <w:t xml:space="preserve">and </w:t>
      </w:r>
      <w:r w:rsidR="00F0554D" w:rsidRPr="00627E58">
        <w:t xml:space="preserve">then </w:t>
      </w:r>
      <w:r w:rsidRPr="00627E58">
        <w:t xml:space="preserve">ISF adjusted </w:t>
      </w:r>
      <w:r w:rsidR="00F0554D" w:rsidRPr="00627E58">
        <w:t xml:space="preserve">estimates of </w:t>
      </w:r>
      <w:r w:rsidRPr="00627E58">
        <w:t>market representation</w:t>
      </w:r>
      <w:r w:rsidR="00F0554D" w:rsidRPr="00627E58">
        <w:t>s</w:t>
      </w:r>
      <w:r w:rsidRPr="00627E58">
        <w:t xml:space="preserve">. </w:t>
      </w:r>
      <w:r w:rsidR="00FA2AB3" w:rsidRPr="00627E58">
        <w:t>Several</w:t>
      </w:r>
      <w:r w:rsidR="001D5F09" w:rsidRPr="00627E58">
        <w:t xml:space="preserve"> o</w:t>
      </w:r>
      <w:r w:rsidRPr="00627E58">
        <w:t xml:space="preserve">rganisations </w:t>
      </w:r>
      <w:r w:rsidR="001D5F09" w:rsidRPr="00627E58">
        <w:t xml:space="preserve">appeared to </w:t>
      </w:r>
      <w:r w:rsidR="00424759" w:rsidRPr="00627E58">
        <w:t>underestimate</w:t>
      </w:r>
      <w:r w:rsidRPr="00627E58">
        <w:t xml:space="preserve"> their market </w:t>
      </w:r>
      <w:r w:rsidR="00692256" w:rsidRPr="00627E58">
        <w:t xml:space="preserve">share </w:t>
      </w:r>
      <w:r w:rsidRPr="00627E58">
        <w:t>when self-reporting</w:t>
      </w:r>
      <w:r w:rsidR="001D5F09" w:rsidRPr="00627E58">
        <w:t>.</w:t>
      </w:r>
      <w:r w:rsidR="00797C76" w:rsidRPr="00627E58">
        <w:t xml:space="preserve"> This may </w:t>
      </w:r>
      <w:r w:rsidR="00424759" w:rsidRPr="00627E58">
        <w:t>reflect</w:t>
      </w:r>
      <w:r w:rsidR="00797C76" w:rsidRPr="00627E58">
        <w:t xml:space="preserve"> optimism bias </w:t>
      </w:r>
      <w:r w:rsidR="00015214" w:rsidRPr="00627E58">
        <w:t>among</w:t>
      </w:r>
      <w:r w:rsidR="00797C76" w:rsidRPr="00627E58">
        <w:t xml:space="preserve"> marketing and sales representatives </w:t>
      </w:r>
      <w:r w:rsidR="00015214" w:rsidRPr="00627E58">
        <w:t>seeking</w:t>
      </w:r>
      <w:r w:rsidR="008135A9" w:rsidRPr="00627E58">
        <w:t xml:space="preserve"> growth </w:t>
      </w:r>
      <w:r w:rsidR="003E2B3C" w:rsidRPr="00627E58">
        <w:t>opportunities or</w:t>
      </w:r>
      <w:r w:rsidR="00797C76" w:rsidRPr="00627E58">
        <w:t xml:space="preserve"> </w:t>
      </w:r>
      <w:r w:rsidR="00015214" w:rsidRPr="00627E58">
        <w:t>could be due to other factors</w:t>
      </w:r>
      <w:r w:rsidR="00797C76" w:rsidRPr="00627E58">
        <w:t>.</w:t>
      </w:r>
      <w:r w:rsidR="001134B8" w:rsidRPr="00627E58">
        <w:t xml:space="preserve"> </w:t>
      </w:r>
      <w:r w:rsidRPr="00627E58">
        <w:t>ISF</w:t>
      </w:r>
      <w:r w:rsidR="00B82276" w:rsidRPr="00627E58">
        <w:t xml:space="preserve"> made</w:t>
      </w:r>
      <w:r w:rsidRPr="00627E58">
        <w:t xml:space="preserve"> adjustments</w:t>
      </w:r>
      <w:r w:rsidR="00B82276" w:rsidRPr="00627E58">
        <w:t xml:space="preserve"> based on market insights</w:t>
      </w:r>
      <w:r w:rsidR="00BC2EFC" w:rsidRPr="00627E58">
        <w:t xml:space="preserve"> reported by other participants, including their </w:t>
      </w:r>
      <w:r w:rsidR="00DE7DE1" w:rsidRPr="00627E58">
        <w:t xml:space="preserve">understanding of </w:t>
      </w:r>
      <w:r w:rsidR="003E2B3C" w:rsidRPr="00627E58">
        <w:t xml:space="preserve">the </w:t>
      </w:r>
      <w:r w:rsidR="00DE7DE1" w:rsidRPr="00627E58">
        <w:t>current market breakdown(s)</w:t>
      </w:r>
      <w:r w:rsidR="006C3C56" w:rsidRPr="00627E58">
        <w:t>,</w:t>
      </w:r>
      <w:r w:rsidR="00DE7DE1" w:rsidRPr="00627E58">
        <w:t xml:space="preserve"> </w:t>
      </w:r>
      <w:r w:rsidR="003E2B3C" w:rsidRPr="00627E58">
        <w:t>as well as findings</w:t>
      </w:r>
      <w:r w:rsidR="00AC3CE8" w:rsidRPr="00627E58">
        <w:t xml:space="preserve"> from market assessment reports. </w:t>
      </w:r>
      <w:r w:rsidR="00A52A9D" w:rsidRPr="00627E58">
        <w:t>The</w:t>
      </w:r>
      <w:r w:rsidR="006C3C56" w:rsidRPr="00627E58">
        <w:t>se</w:t>
      </w:r>
      <w:r w:rsidR="00A52A9D" w:rsidRPr="00627E58">
        <w:t xml:space="preserve"> adjustments</w:t>
      </w:r>
      <w:r w:rsidRPr="00627E58">
        <w:t xml:space="preserve"> reflect </w:t>
      </w:r>
      <w:r w:rsidR="00A52A9D" w:rsidRPr="00627E58">
        <w:t>ISF</w:t>
      </w:r>
      <w:r w:rsidR="006C3C56" w:rsidRPr="00627E58">
        <w:t>’s</w:t>
      </w:r>
      <w:r w:rsidR="00A52A9D" w:rsidRPr="00627E58">
        <w:t xml:space="preserve"> </w:t>
      </w:r>
      <w:r w:rsidR="00D077A3" w:rsidRPr="00627E58">
        <w:t xml:space="preserve">best </w:t>
      </w:r>
      <w:r w:rsidR="006C3C56" w:rsidRPr="00627E58">
        <w:t>interpretation</w:t>
      </w:r>
      <w:r w:rsidR="006B63A9" w:rsidRPr="00627E58">
        <w:t xml:space="preserve">, </w:t>
      </w:r>
      <w:r w:rsidR="00D077A3" w:rsidRPr="00627E58">
        <w:t xml:space="preserve">drawing </w:t>
      </w:r>
      <w:r w:rsidR="006B63A9" w:rsidRPr="00627E58">
        <w:t>on</w:t>
      </w:r>
      <w:r w:rsidR="00D077A3" w:rsidRPr="00627E58">
        <w:t xml:space="preserve"> self-report</w:t>
      </w:r>
      <w:r w:rsidR="006B63A9" w:rsidRPr="00627E58">
        <w:t>ed data</w:t>
      </w:r>
      <w:r w:rsidR="009F099A" w:rsidRPr="00627E58">
        <w:t xml:space="preserve">, market documentation </w:t>
      </w:r>
      <w:r w:rsidRPr="00627E58">
        <w:t xml:space="preserve">and discussions </w:t>
      </w:r>
      <w:r w:rsidR="006B63A9" w:rsidRPr="00627E58">
        <w:t>regarding</w:t>
      </w:r>
      <w:r w:rsidR="009F099A" w:rsidRPr="00627E58">
        <w:t xml:space="preserve"> </w:t>
      </w:r>
      <w:r w:rsidRPr="00627E58">
        <w:t>competitors</w:t>
      </w:r>
      <w:r w:rsidR="006B63A9" w:rsidRPr="00627E58">
        <w:t>’</w:t>
      </w:r>
      <w:r w:rsidR="009F099A" w:rsidRPr="00627E58">
        <w:t xml:space="preserve"> market shares</w:t>
      </w:r>
      <w:r w:rsidRPr="00627E58">
        <w:t xml:space="preserve">. </w:t>
      </w:r>
    </w:p>
    <w:p w14:paraId="7D7EEAF1" w14:textId="0B4AFDA6" w:rsidR="00DD0041" w:rsidRPr="00627E58" w:rsidRDefault="00DD0041" w:rsidP="00DD0041">
      <w:r w:rsidRPr="00627E58">
        <w:t xml:space="preserve">The overall market representation was higher for lavatory equipment and plumbing products than for appliances. This was due to a gap in the sales data acquisition </w:t>
      </w:r>
      <w:r w:rsidR="00F27B02" w:rsidRPr="00627E58">
        <w:t xml:space="preserve">from two </w:t>
      </w:r>
      <w:r w:rsidRPr="00627E58">
        <w:t>major appliance brands</w:t>
      </w:r>
      <w:r w:rsidR="00901E83" w:rsidRPr="00627E58">
        <w:t xml:space="preserve"> that</w:t>
      </w:r>
      <w:r w:rsidRPr="00627E58">
        <w:t xml:space="preserve"> </w:t>
      </w:r>
      <w:r w:rsidR="00F27B02" w:rsidRPr="00627E58">
        <w:t xml:space="preserve">did </w:t>
      </w:r>
      <w:r w:rsidRPr="00627E58">
        <w:t>not participate. Additional desktop analysis</w:t>
      </w:r>
      <w:r w:rsidR="00CB4292" w:rsidRPr="00627E58">
        <w:t xml:space="preserve">, correlating </w:t>
      </w:r>
      <w:r w:rsidR="00065485" w:rsidRPr="00627E58">
        <w:t xml:space="preserve">the WELS data base analysis </w:t>
      </w:r>
      <w:r w:rsidR="00E64583" w:rsidRPr="00627E58">
        <w:t>from</w:t>
      </w:r>
      <w:r w:rsidR="00CB4292" w:rsidRPr="00627E58">
        <w:t xml:space="preserve"> the 2018 </w:t>
      </w:r>
      <w:r w:rsidR="0068122D" w:rsidRPr="00627E58">
        <w:t xml:space="preserve">study </w:t>
      </w:r>
      <w:r w:rsidR="00065485" w:rsidRPr="00627E58">
        <w:t>with</w:t>
      </w:r>
      <w:r w:rsidR="00F53853" w:rsidRPr="00627E58">
        <w:t xml:space="preserve"> appliance sales data </w:t>
      </w:r>
      <w:r w:rsidR="00E64583" w:rsidRPr="00627E58">
        <w:t>sourced for</w:t>
      </w:r>
      <w:r w:rsidR="00F53853" w:rsidRPr="00627E58">
        <w:t xml:space="preserve"> the 2018 </w:t>
      </w:r>
      <w:r w:rsidR="00065485" w:rsidRPr="00627E58">
        <w:t xml:space="preserve">study </w:t>
      </w:r>
      <w:r w:rsidR="0068122D" w:rsidRPr="00627E58">
        <w:t>and then adjusting for the 2025 WELS data</w:t>
      </w:r>
      <w:r w:rsidR="0043387F">
        <w:t xml:space="preserve"> </w:t>
      </w:r>
      <w:r w:rsidR="0068122D" w:rsidRPr="00627E58">
        <w:t xml:space="preserve">base analysis allowed </w:t>
      </w:r>
      <w:r w:rsidR="004207EF" w:rsidRPr="00627E58">
        <w:t>sale estimates to be made for these t</w:t>
      </w:r>
      <w:r w:rsidR="00370CD6" w:rsidRPr="00627E58">
        <w:t>wo major</w:t>
      </w:r>
      <w:r w:rsidRPr="00627E58">
        <w:t xml:space="preserve"> brand</w:t>
      </w:r>
      <w:r w:rsidR="004207EF" w:rsidRPr="00627E58">
        <w:t xml:space="preserve">s. </w:t>
      </w:r>
      <w:r w:rsidR="00792449" w:rsidRPr="00627E58">
        <w:t>This estimated sales dat</w:t>
      </w:r>
      <w:r w:rsidR="00370CD6" w:rsidRPr="00627E58">
        <w:t>a</w:t>
      </w:r>
      <w:r w:rsidR="00792449" w:rsidRPr="00627E58">
        <w:t xml:space="preserve"> was then</w:t>
      </w:r>
      <w:r w:rsidRPr="00627E58">
        <w:t xml:space="preserve"> included in the overall analysis for appliance product</w:t>
      </w:r>
      <w:r w:rsidR="00FB2518" w:rsidRPr="00627E58">
        <w:t xml:space="preserve">, </w:t>
      </w:r>
      <w:r w:rsidRPr="00627E58">
        <w:t>proportiona</w:t>
      </w:r>
      <w:r w:rsidR="3F51E1CF" w:rsidRPr="00627E58">
        <w:t>l</w:t>
      </w:r>
      <w:r w:rsidRPr="00627E58">
        <w:t>ly increas</w:t>
      </w:r>
      <w:r w:rsidR="00FB2518" w:rsidRPr="00627E58">
        <w:t>ing</w:t>
      </w:r>
      <w:r w:rsidRPr="00627E58">
        <w:t xml:space="preserve"> the market representation for appliances.</w:t>
      </w:r>
    </w:p>
    <w:p w14:paraId="09082B5F" w14:textId="2DFD46F3" w:rsidR="00DD0041" w:rsidRPr="00627E58" w:rsidRDefault="00DD0041" w:rsidP="00DD0041">
      <w:r w:rsidRPr="00627E58">
        <w:t xml:space="preserve">Sensitivity analysis was conducted to understand how adjusting the market representation and including missing major brands affected the product star proportion results. The overall picture of efficiency proportions was deemed </w:t>
      </w:r>
      <w:r w:rsidR="006035D4" w:rsidRPr="00627E58">
        <w:t>not to have been</w:t>
      </w:r>
      <w:r w:rsidRPr="00627E58">
        <w:t xml:space="preserve"> significantly changed for any product. Uncertainty ranges have been provided for each product </w:t>
      </w:r>
      <w:r w:rsidR="006035D4" w:rsidRPr="00627E58">
        <w:t xml:space="preserve">in </w:t>
      </w:r>
      <w:r w:rsidR="006035D4" w:rsidRPr="00627E58">
        <w:fldChar w:fldCharType="begin"/>
      </w:r>
      <w:r w:rsidR="006035D4" w:rsidRPr="00627E58">
        <w:instrText xml:space="preserve"> REF _Ref205290954 \h </w:instrText>
      </w:r>
      <w:r w:rsidR="006035D4" w:rsidRPr="00627E58">
        <w:fldChar w:fldCharType="separate"/>
      </w:r>
      <w:r w:rsidR="00930922" w:rsidRPr="00627E58">
        <w:t xml:space="preserve">Table </w:t>
      </w:r>
      <w:r w:rsidR="00930922">
        <w:rPr>
          <w:noProof/>
        </w:rPr>
        <w:t>1</w:t>
      </w:r>
      <w:r w:rsidR="006035D4" w:rsidRPr="00627E58">
        <w:fldChar w:fldCharType="end"/>
      </w:r>
      <w:r w:rsidR="006035D4" w:rsidRPr="00627E58">
        <w:t xml:space="preserve"> </w:t>
      </w:r>
      <w:r w:rsidRPr="00627E58">
        <w:t>below.</w:t>
      </w:r>
    </w:p>
    <w:p w14:paraId="19748CBE" w14:textId="1CF12885" w:rsidR="00DD0041" w:rsidRPr="00627E58" w:rsidRDefault="00DD0041" w:rsidP="00DD0041">
      <w:pPr>
        <w:pStyle w:val="Caption"/>
        <w:keepNext/>
      </w:pPr>
      <w:bookmarkStart w:id="61" w:name="_Ref205290954"/>
      <w:bookmarkStart w:id="62" w:name="_Ref207275014"/>
      <w:bookmarkStart w:id="63" w:name="_Toc214001106"/>
      <w:r w:rsidRPr="00627E58">
        <w:t xml:space="preserve">Table </w:t>
      </w:r>
      <w:r w:rsidR="00CC063B">
        <w:fldChar w:fldCharType="begin"/>
      </w:r>
      <w:r w:rsidR="00CC063B">
        <w:instrText xml:space="preserve"> SEQ Table \* ARABIC </w:instrText>
      </w:r>
      <w:r w:rsidR="00CC063B">
        <w:fldChar w:fldCharType="separate"/>
      </w:r>
      <w:r w:rsidR="00930922">
        <w:rPr>
          <w:noProof/>
        </w:rPr>
        <w:t>1</w:t>
      </w:r>
      <w:r w:rsidR="00CC063B">
        <w:fldChar w:fldCharType="end"/>
      </w:r>
      <w:bookmarkEnd w:id="61"/>
      <w:r w:rsidRPr="00627E58">
        <w:t xml:space="preserve"> Sales Data Market Representation Results</w:t>
      </w:r>
      <w:bookmarkEnd w:id="62"/>
      <w:bookmarkEnd w:id="63"/>
    </w:p>
    <w:tbl>
      <w:tblPr>
        <w:tblStyle w:val="ISFTable02"/>
        <w:tblW w:w="5000" w:type="pct"/>
        <w:tblLook w:val="0420" w:firstRow="1" w:lastRow="0" w:firstColumn="0" w:lastColumn="0" w:noHBand="0" w:noVBand="1"/>
      </w:tblPr>
      <w:tblGrid>
        <w:gridCol w:w="1776"/>
        <w:gridCol w:w="1964"/>
        <w:gridCol w:w="1966"/>
        <w:gridCol w:w="1966"/>
        <w:gridCol w:w="1966"/>
      </w:tblGrid>
      <w:tr w:rsidR="0024374F" w:rsidRPr="00627E58" w14:paraId="1D4B992E" w14:textId="77777777" w:rsidTr="00DD0041">
        <w:trPr>
          <w:cnfStyle w:val="100000000000" w:firstRow="1" w:lastRow="0" w:firstColumn="0" w:lastColumn="0" w:oddVBand="0" w:evenVBand="0" w:oddHBand="0" w:evenHBand="0" w:firstRowFirstColumn="0" w:firstRowLastColumn="0" w:lastRowFirstColumn="0" w:lastRowLastColumn="0"/>
          <w:trHeight w:val="69"/>
        </w:trPr>
        <w:tc>
          <w:tcPr>
            <w:tcW w:w="921" w:type="pct"/>
            <w:vMerge w:val="restart"/>
            <w:tcBorders>
              <w:top w:val="nil"/>
              <w:left w:val="nil"/>
              <w:bottom w:val="single" w:sz="4" w:space="0" w:color="B2B2B2"/>
              <w:right w:val="single" w:sz="4" w:space="0" w:color="FFFFFF" w:themeColor="background1"/>
            </w:tcBorders>
            <w:hideMark/>
          </w:tcPr>
          <w:p w14:paraId="27481577" w14:textId="77777777" w:rsidR="00DD0041" w:rsidRPr="00627E58" w:rsidRDefault="00DD0041">
            <w:pPr>
              <w:spacing w:before="20" w:after="20" w:line="240" w:lineRule="auto"/>
              <w:rPr>
                <w:sz w:val="18"/>
                <w:szCs w:val="18"/>
              </w:rPr>
            </w:pPr>
            <w:r w:rsidRPr="00627E58">
              <w:rPr>
                <w:sz w:val="18"/>
                <w:szCs w:val="18"/>
              </w:rPr>
              <w:t>Product type</w:t>
            </w:r>
          </w:p>
        </w:tc>
        <w:tc>
          <w:tcPr>
            <w:tcW w:w="3059" w:type="pct"/>
            <w:gridSpan w:val="3"/>
            <w:tcBorders>
              <w:top w:val="nil"/>
              <w:left w:val="single" w:sz="4" w:space="0" w:color="FFFFFF" w:themeColor="background1"/>
              <w:right w:val="single" w:sz="4" w:space="0" w:color="FFFFFF" w:themeColor="background1"/>
            </w:tcBorders>
            <w:hideMark/>
          </w:tcPr>
          <w:p w14:paraId="136C31CD" w14:textId="77777777" w:rsidR="00DD0041" w:rsidRPr="00627E58" w:rsidRDefault="00DD0041">
            <w:pPr>
              <w:spacing w:before="20" w:after="20" w:line="240" w:lineRule="auto"/>
              <w:jc w:val="center"/>
              <w:rPr>
                <w:sz w:val="18"/>
                <w:szCs w:val="18"/>
              </w:rPr>
            </w:pPr>
            <w:r w:rsidRPr="00627E58">
              <w:rPr>
                <w:sz w:val="18"/>
                <w:szCs w:val="18"/>
              </w:rPr>
              <w:t xml:space="preserve">Market representation </w:t>
            </w:r>
            <w:r w:rsidRPr="00627E58">
              <w:rPr>
                <w:b w:val="0"/>
                <w:bCs/>
                <w:i/>
                <w:iCs/>
                <w:sz w:val="18"/>
                <w:szCs w:val="18"/>
              </w:rPr>
              <w:t>(proportion of market the results represent)</w:t>
            </w:r>
          </w:p>
        </w:tc>
        <w:tc>
          <w:tcPr>
            <w:tcW w:w="1020" w:type="pct"/>
            <w:vMerge w:val="restart"/>
            <w:tcBorders>
              <w:top w:val="nil"/>
              <w:left w:val="single" w:sz="4" w:space="0" w:color="FFFFFF" w:themeColor="background1"/>
              <w:bottom w:val="single" w:sz="4" w:space="0" w:color="B2B2B2"/>
              <w:right w:val="nil"/>
            </w:tcBorders>
            <w:hideMark/>
          </w:tcPr>
          <w:p w14:paraId="38BF4876" w14:textId="77777777" w:rsidR="00DD0041" w:rsidRPr="00627E58" w:rsidRDefault="00DD0041">
            <w:pPr>
              <w:spacing w:before="20" w:after="20" w:line="240" w:lineRule="auto"/>
              <w:rPr>
                <w:sz w:val="18"/>
                <w:szCs w:val="18"/>
              </w:rPr>
            </w:pPr>
            <w:r w:rsidRPr="00627E58">
              <w:rPr>
                <w:sz w:val="18"/>
                <w:szCs w:val="18"/>
              </w:rPr>
              <w:t>Uncertainty on star proportion results</w:t>
            </w:r>
          </w:p>
        </w:tc>
      </w:tr>
      <w:tr w:rsidR="0024374F" w:rsidRPr="00627E58" w14:paraId="1DABF9A1" w14:textId="77777777" w:rsidTr="00DD0041">
        <w:trPr>
          <w:cnfStyle w:val="000000100000" w:firstRow="0" w:lastRow="0" w:firstColumn="0" w:lastColumn="0" w:oddVBand="0" w:evenVBand="0" w:oddHBand="1" w:evenHBand="0" w:firstRowFirstColumn="0" w:firstRowLastColumn="0" w:lastRowFirstColumn="0" w:lastRowLastColumn="0"/>
          <w:trHeight w:val="59"/>
        </w:trPr>
        <w:tc>
          <w:tcPr>
            <w:tcW w:w="0" w:type="auto"/>
            <w:vMerge/>
            <w:tcBorders>
              <w:top w:val="nil"/>
              <w:left w:val="nil"/>
              <w:bottom w:val="single" w:sz="4" w:space="0" w:color="B2B2B2"/>
              <w:right w:val="single" w:sz="4" w:space="0" w:color="FFFFFF" w:themeColor="background1"/>
            </w:tcBorders>
            <w:vAlign w:val="center"/>
            <w:hideMark/>
          </w:tcPr>
          <w:p w14:paraId="78404A08" w14:textId="77777777" w:rsidR="00DD0041" w:rsidRPr="00627E58" w:rsidRDefault="00DD0041">
            <w:pPr>
              <w:spacing w:before="0" w:after="0"/>
              <w:rPr>
                <w:b/>
                <w:color w:val="FFFFFF" w:themeColor="background1"/>
                <w:sz w:val="18"/>
                <w:szCs w:val="18"/>
              </w:rPr>
            </w:pPr>
          </w:p>
        </w:tc>
        <w:tc>
          <w:tcPr>
            <w:tcW w:w="1019" w:type="pct"/>
            <w:tcBorders>
              <w:top w:val="single" w:sz="4" w:space="0" w:color="B2B2B2"/>
              <w:left w:val="single" w:sz="4" w:space="0" w:color="FFFFFF" w:themeColor="background1"/>
              <w:bottom w:val="single" w:sz="4" w:space="0" w:color="B2B2B2"/>
              <w:right w:val="nil"/>
            </w:tcBorders>
            <w:shd w:val="clear" w:color="auto" w:fill="3F6FEF"/>
            <w:hideMark/>
          </w:tcPr>
          <w:p w14:paraId="55650A51" w14:textId="77777777" w:rsidR="00DD0041" w:rsidRPr="00627E58" w:rsidRDefault="00DD0041">
            <w:pPr>
              <w:spacing w:before="20" w:after="20" w:line="240" w:lineRule="auto"/>
              <w:rPr>
                <w:color w:val="FFFFFF" w:themeColor="background1"/>
                <w:sz w:val="18"/>
                <w:szCs w:val="18"/>
              </w:rPr>
            </w:pPr>
            <w:r w:rsidRPr="00627E58">
              <w:rPr>
                <w:color w:val="FFFFFF" w:themeColor="background1"/>
                <w:sz w:val="18"/>
                <w:szCs w:val="18"/>
              </w:rPr>
              <w:t xml:space="preserve">Self-reported </w:t>
            </w:r>
          </w:p>
        </w:tc>
        <w:tc>
          <w:tcPr>
            <w:tcW w:w="1020" w:type="pct"/>
            <w:tcBorders>
              <w:top w:val="single" w:sz="4" w:space="0" w:color="B2B2B2"/>
              <w:left w:val="nil"/>
              <w:bottom w:val="single" w:sz="4" w:space="0" w:color="B2B2B2"/>
              <w:right w:val="nil"/>
            </w:tcBorders>
            <w:shd w:val="clear" w:color="auto" w:fill="3F6FEF"/>
            <w:hideMark/>
          </w:tcPr>
          <w:p w14:paraId="2049B78B" w14:textId="77777777" w:rsidR="00DD0041" w:rsidRPr="00627E58" w:rsidRDefault="00DD0041">
            <w:pPr>
              <w:spacing w:before="20" w:after="20" w:line="240" w:lineRule="auto"/>
              <w:rPr>
                <w:color w:val="FFFFFF" w:themeColor="background1"/>
                <w:sz w:val="18"/>
                <w:szCs w:val="18"/>
              </w:rPr>
            </w:pPr>
            <w:r w:rsidRPr="00627E58">
              <w:rPr>
                <w:color w:val="FFFFFF" w:themeColor="background1"/>
                <w:sz w:val="18"/>
                <w:szCs w:val="18"/>
              </w:rPr>
              <w:t xml:space="preserve">ISF adjusted </w:t>
            </w:r>
          </w:p>
        </w:tc>
        <w:tc>
          <w:tcPr>
            <w:tcW w:w="1020" w:type="pct"/>
            <w:tcBorders>
              <w:top w:val="single" w:sz="4" w:space="0" w:color="B2B2B2"/>
              <w:left w:val="nil"/>
              <w:bottom w:val="single" w:sz="4" w:space="0" w:color="B2B2B2"/>
              <w:right w:val="single" w:sz="4" w:space="0" w:color="FFFFFF" w:themeColor="background1"/>
            </w:tcBorders>
            <w:shd w:val="clear" w:color="auto" w:fill="3F6FEF"/>
            <w:hideMark/>
          </w:tcPr>
          <w:p w14:paraId="47131B79" w14:textId="77777777" w:rsidR="00DD0041" w:rsidRPr="00627E58" w:rsidRDefault="00DD0041">
            <w:pPr>
              <w:spacing w:before="20" w:after="20" w:line="240" w:lineRule="auto"/>
              <w:rPr>
                <w:color w:val="FFFFFF" w:themeColor="background1"/>
                <w:sz w:val="18"/>
                <w:szCs w:val="18"/>
              </w:rPr>
            </w:pPr>
            <w:r w:rsidRPr="00627E58">
              <w:rPr>
                <w:color w:val="FFFFFF" w:themeColor="background1"/>
                <w:sz w:val="18"/>
                <w:szCs w:val="18"/>
              </w:rPr>
              <w:t>Including missing major brands</w:t>
            </w:r>
          </w:p>
        </w:tc>
        <w:tc>
          <w:tcPr>
            <w:tcW w:w="0" w:type="auto"/>
            <w:vMerge/>
            <w:tcBorders>
              <w:top w:val="nil"/>
              <w:left w:val="single" w:sz="4" w:space="0" w:color="FFFFFF" w:themeColor="background1"/>
              <w:bottom w:val="single" w:sz="4" w:space="0" w:color="B2B2B2"/>
              <w:right w:val="nil"/>
            </w:tcBorders>
            <w:vAlign w:val="center"/>
            <w:hideMark/>
          </w:tcPr>
          <w:p w14:paraId="4311D1D7" w14:textId="77777777" w:rsidR="00DD0041" w:rsidRPr="00627E58" w:rsidRDefault="00DD0041">
            <w:pPr>
              <w:spacing w:before="0" w:after="0"/>
              <w:rPr>
                <w:b/>
                <w:color w:val="FFFFFF" w:themeColor="background1"/>
                <w:sz w:val="18"/>
                <w:szCs w:val="18"/>
              </w:rPr>
            </w:pPr>
          </w:p>
        </w:tc>
      </w:tr>
      <w:tr w:rsidR="00DD0041" w:rsidRPr="00627E58" w14:paraId="6802ACCD" w14:textId="77777777" w:rsidTr="00DD0041">
        <w:trPr>
          <w:trHeight w:val="59"/>
        </w:trPr>
        <w:tc>
          <w:tcPr>
            <w:tcW w:w="921" w:type="pct"/>
            <w:tcBorders>
              <w:top w:val="single" w:sz="4" w:space="0" w:color="B2B2B2"/>
              <w:left w:val="nil"/>
              <w:bottom w:val="single" w:sz="4" w:space="0" w:color="B2B2B2"/>
              <w:right w:val="nil"/>
            </w:tcBorders>
            <w:hideMark/>
          </w:tcPr>
          <w:p w14:paraId="699444C4" w14:textId="77777777" w:rsidR="00DD0041" w:rsidRPr="00627E58" w:rsidRDefault="00DD0041">
            <w:pPr>
              <w:spacing w:before="20" w:after="20" w:line="240" w:lineRule="auto"/>
              <w:rPr>
                <w:sz w:val="18"/>
                <w:szCs w:val="18"/>
              </w:rPr>
            </w:pPr>
            <w:r w:rsidRPr="00627E58">
              <w:rPr>
                <w:sz w:val="18"/>
                <w:szCs w:val="18"/>
              </w:rPr>
              <w:t>Dishwashers</w:t>
            </w:r>
          </w:p>
        </w:tc>
        <w:tc>
          <w:tcPr>
            <w:tcW w:w="1019" w:type="pct"/>
            <w:tcBorders>
              <w:top w:val="single" w:sz="4" w:space="0" w:color="B2B2B2"/>
              <w:left w:val="nil"/>
              <w:bottom w:val="single" w:sz="4" w:space="0" w:color="B2B2B2"/>
              <w:right w:val="nil"/>
            </w:tcBorders>
            <w:hideMark/>
          </w:tcPr>
          <w:p w14:paraId="781F04A4" w14:textId="77777777" w:rsidR="00DD0041" w:rsidRPr="00627E58" w:rsidRDefault="00DD0041">
            <w:pPr>
              <w:spacing w:before="20" w:after="20" w:line="240" w:lineRule="auto"/>
              <w:rPr>
                <w:sz w:val="18"/>
                <w:szCs w:val="18"/>
              </w:rPr>
            </w:pPr>
            <w:r w:rsidRPr="00627E58">
              <w:rPr>
                <w:sz w:val="18"/>
                <w:szCs w:val="18"/>
              </w:rPr>
              <w:t>50%</w:t>
            </w:r>
          </w:p>
        </w:tc>
        <w:tc>
          <w:tcPr>
            <w:tcW w:w="1020" w:type="pct"/>
            <w:tcBorders>
              <w:top w:val="single" w:sz="4" w:space="0" w:color="B2B2B2"/>
              <w:left w:val="nil"/>
              <w:bottom w:val="single" w:sz="4" w:space="0" w:color="B2B2B2"/>
              <w:right w:val="nil"/>
            </w:tcBorders>
            <w:hideMark/>
          </w:tcPr>
          <w:p w14:paraId="590207EE" w14:textId="77777777" w:rsidR="00DD0041" w:rsidRPr="00627E58" w:rsidRDefault="00DD0041">
            <w:pPr>
              <w:spacing w:before="20" w:after="20" w:line="240" w:lineRule="auto"/>
              <w:rPr>
                <w:sz w:val="18"/>
                <w:szCs w:val="18"/>
              </w:rPr>
            </w:pPr>
            <w:r w:rsidRPr="00627E58">
              <w:rPr>
                <w:sz w:val="18"/>
                <w:szCs w:val="18"/>
              </w:rPr>
              <w:t>55%</w:t>
            </w:r>
          </w:p>
        </w:tc>
        <w:tc>
          <w:tcPr>
            <w:tcW w:w="1020" w:type="pct"/>
            <w:tcBorders>
              <w:top w:val="single" w:sz="4" w:space="0" w:color="B2B2B2"/>
              <w:left w:val="nil"/>
              <w:bottom w:val="single" w:sz="4" w:space="0" w:color="B2B2B2"/>
              <w:right w:val="nil"/>
            </w:tcBorders>
            <w:hideMark/>
          </w:tcPr>
          <w:p w14:paraId="3DF71525" w14:textId="77777777" w:rsidR="00DD0041" w:rsidRPr="00627E58" w:rsidRDefault="00DD0041">
            <w:pPr>
              <w:spacing w:before="20" w:after="20" w:line="240" w:lineRule="auto"/>
              <w:rPr>
                <w:sz w:val="18"/>
                <w:szCs w:val="18"/>
              </w:rPr>
            </w:pPr>
            <w:r w:rsidRPr="00627E58">
              <w:rPr>
                <w:sz w:val="18"/>
                <w:szCs w:val="18"/>
              </w:rPr>
              <w:t>95%</w:t>
            </w:r>
          </w:p>
        </w:tc>
        <w:tc>
          <w:tcPr>
            <w:tcW w:w="1020" w:type="pct"/>
            <w:tcBorders>
              <w:top w:val="single" w:sz="4" w:space="0" w:color="B2B2B2"/>
              <w:left w:val="nil"/>
              <w:bottom w:val="single" w:sz="4" w:space="0" w:color="B2B2B2"/>
              <w:right w:val="nil"/>
            </w:tcBorders>
            <w:hideMark/>
          </w:tcPr>
          <w:p w14:paraId="4AF3048F" w14:textId="77777777" w:rsidR="00DD0041" w:rsidRPr="00627E58" w:rsidRDefault="00DD0041">
            <w:pPr>
              <w:spacing w:before="20" w:after="20" w:line="240" w:lineRule="auto"/>
              <w:rPr>
                <w:sz w:val="18"/>
                <w:szCs w:val="18"/>
              </w:rPr>
            </w:pPr>
            <w:r w:rsidRPr="00627E58">
              <w:rPr>
                <w:sz w:val="18"/>
                <w:szCs w:val="18"/>
              </w:rPr>
              <w:t>+/- 9%</w:t>
            </w:r>
          </w:p>
        </w:tc>
      </w:tr>
      <w:tr w:rsidR="0024374F" w:rsidRPr="00627E58" w14:paraId="6C676014" w14:textId="77777777" w:rsidTr="00DD0041">
        <w:trPr>
          <w:cnfStyle w:val="000000100000" w:firstRow="0" w:lastRow="0" w:firstColumn="0" w:lastColumn="0" w:oddVBand="0" w:evenVBand="0" w:oddHBand="1" w:evenHBand="0" w:firstRowFirstColumn="0" w:firstRowLastColumn="0" w:lastRowFirstColumn="0" w:lastRowLastColumn="0"/>
          <w:trHeight w:val="59"/>
        </w:trPr>
        <w:tc>
          <w:tcPr>
            <w:tcW w:w="921" w:type="pct"/>
            <w:tcBorders>
              <w:top w:val="single" w:sz="4" w:space="0" w:color="B2B2B2"/>
              <w:left w:val="nil"/>
              <w:bottom w:val="single" w:sz="4" w:space="0" w:color="B2B2B2"/>
              <w:right w:val="nil"/>
            </w:tcBorders>
            <w:hideMark/>
          </w:tcPr>
          <w:p w14:paraId="49AC1FEB" w14:textId="77777777" w:rsidR="00DD0041" w:rsidRPr="00627E58" w:rsidRDefault="00DD0041">
            <w:pPr>
              <w:spacing w:before="20" w:after="20" w:line="240" w:lineRule="auto"/>
              <w:rPr>
                <w:sz w:val="18"/>
                <w:szCs w:val="18"/>
              </w:rPr>
            </w:pPr>
            <w:r w:rsidRPr="00627E58">
              <w:rPr>
                <w:sz w:val="18"/>
                <w:szCs w:val="18"/>
              </w:rPr>
              <w:t xml:space="preserve">Washing Machines </w:t>
            </w:r>
          </w:p>
        </w:tc>
        <w:tc>
          <w:tcPr>
            <w:tcW w:w="1019" w:type="pct"/>
            <w:tcBorders>
              <w:top w:val="single" w:sz="4" w:space="0" w:color="B2B2B2"/>
              <w:left w:val="nil"/>
              <w:bottom w:val="single" w:sz="4" w:space="0" w:color="B2B2B2"/>
              <w:right w:val="nil"/>
            </w:tcBorders>
            <w:hideMark/>
          </w:tcPr>
          <w:p w14:paraId="6B516657" w14:textId="77777777" w:rsidR="00DD0041" w:rsidRPr="00627E58" w:rsidRDefault="00DD0041">
            <w:pPr>
              <w:spacing w:before="20" w:after="20" w:line="240" w:lineRule="auto"/>
              <w:rPr>
                <w:sz w:val="18"/>
                <w:szCs w:val="18"/>
              </w:rPr>
            </w:pPr>
            <w:r w:rsidRPr="00627E58">
              <w:rPr>
                <w:sz w:val="18"/>
                <w:szCs w:val="18"/>
              </w:rPr>
              <w:t>45%</w:t>
            </w:r>
          </w:p>
        </w:tc>
        <w:tc>
          <w:tcPr>
            <w:tcW w:w="1020" w:type="pct"/>
            <w:tcBorders>
              <w:top w:val="single" w:sz="4" w:space="0" w:color="B2B2B2"/>
              <w:left w:val="nil"/>
              <w:bottom w:val="single" w:sz="4" w:space="0" w:color="B2B2B2"/>
              <w:right w:val="nil"/>
            </w:tcBorders>
            <w:hideMark/>
          </w:tcPr>
          <w:p w14:paraId="2CD00DFE" w14:textId="77777777" w:rsidR="00DD0041" w:rsidRPr="00627E58" w:rsidRDefault="00DD0041">
            <w:pPr>
              <w:spacing w:before="20" w:after="20" w:line="240" w:lineRule="auto"/>
              <w:rPr>
                <w:sz w:val="18"/>
                <w:szCs w:val="18"/>
              </w:rPr>
            </w:pPr>
            <w:r w:rsidRPr="00627E58">
              <w:rPr>
                <w:sz w:val="18"/>
                <w:szCs w:val="18"/>
              </w:rPr>
              <w:t>55%</w:t>
            </w:r>
          </w:p>
        </w:tc>
        <w:tc>
          <w:tcPr>
            <w:tcW w:w="1020" w:type="pct"/>
            <w:tcBorders>
              <w:top w:val="single" w:sz="4" w:space="0" w:color="B2B2B2"/>
              <w:left w:val="nil"/>
              <w:bottom w:val="single" w:sz="4" w:space="0" w:color="B2B2B2"/>
              <w:right w:val="nil"/>
            </w:tcBorders>
            <w:hideMark/>
          </w:tcPr>
          <w:p w14:paraId="44B5A2D0" w14:textId="77777777" w:rsidR="00DD0041" w:rsidRPr="00627E58" w:rsidRDefault="00DD0041">
            <w:pPr>
              <w:spacing w:before="20" w:after="20" w:line="240" w:lineRule="auto"/>
              <w:rPr>
                <w:sz w:val="18"/>
                <w:szCs w:val="18"/>
              </w:rPr>
            </w:pPr>
            <w:r w:rsidRPr="00627E58">
              <w:rPr>
                <w:sz w:val="18"/>
                <w:szCs w:val="18"/>
              </w:rPr>
              <w:t>90%</w:t>
            </w:r>
          </w:p>
        </w:tc>
        <w:tc>
          <w:tcPr>
            <w:tcW w:w="1020" w:type="pct"/>
            <w:tcBorders>
              <w:top w:val="single" w:sz="4" w:space="0" w:color="B2B2B2"/>
              <w:left w:val="nil"/>
              <w:bottom w:val="single" w:sz="4" w:space="0" w:color="B2B2B2"/>
              <w:right w:val="nil"/>
            </w:tcBorders>
            <w:hideMark/>
          </w:tcPr>
          <w:p w14:paraId="0733E1BA" w14:textId="77777777" w:rsidR="00DD0041" w:rsidRPr="00627E58" w:rsidRDefault="00DD0041">
            <w:pPr>
              <w:spacing w:before="20" w:after="20" w:line="240" w:lineRule="auto"/>
              <w:rPr>
                <w:sz w:val="18"/>
                <w:szCs w:val="18"/>
              </w:rPr>
            </w:pPr>
            <w:r w:rsidRPr="00627E58">
              <w:rPr>
                <w:sz w:val="18"/>
                <w:szCs w:val="18"/>
              </w:rPr>
              <w:t>+/- 5%</w:t>
            </w:r>
          </w:p>
        </w:tc>
      </w:tr>
      <w:tr w:rsidR="00DD0041" w:rsidRPr="00627E58" w14:paraId="3C8B1A58" w14:textId="77777777" w:rsidTr="00DD0041">
        <w:trPr>
          <w:trHeight w:val="59"/>
        </w:trPr>
        <w:tc>
          <w:tcPr>
            <w:tcW w:w="921" w:type="pct"/>
            <w:tcBorders>
              <w:top w:val="single" w:sz="4" w:space="0" w:color="B2B2B2"/>
              <w:left w:val="nil"/>
              <w:bottom w:val="single" w:sz="4" w:space="0" w:color="B2B2B2"/>
              <w:right w:val="nil"/>
            </w:tcBorders>
            <w:hideMark/>
          </w:tcPr>
          <w:p w14:paraId="54DDD25B" w14:textId="77777777" w:rsidR="00DD0041" w:rsidRPr="00627E58" w:rsidRDefault="00DD0041">
            <w:pPr>
              <w:spacing w:before="20" w:after="20" w:line="240" w:lineRule="auto"/>
              <w:rPr>
                <w:sz w:val="18"/>
                <w:szCs w:val="18"/>
              </w:rPr>
            </w:pPr>
            <w:r w:rsidRPr="00627E58">
              <w:rPr>
                <w:sz w:val="18"/>
                <w:szCs w:val="18"/>
              </w:rPr>
              <w:t>Toilets</w:t>
            </w:r>
          </w:p>
        </w:tc>
        <w:tc>
          <w:tcPr>
            <w:tcW w:w="1019" w:type="pct"/>
            <w:tcBorders>
              <w:top w:val="single" w:sz="4" w:space="0" w:color="B2B2B2"/>
              <w:left w:val="nil"/>
              <w:bottom w:val="single" w:sz="4" w:space="0" w:color="B2B2B2"/>
              <w:right w:val="nil"/>
            </w:tcBorders>
            <w:hideMark/>
          </w:tcPr>
          <w:p w14:paraId="5CDBC6E5" w14:textId="77777777" w:rsidR="00DD0041" w:rsidRPr="00627E58" w:rsidRDefault="00DD0041">
            <w:pPr>
              <w:spacing w:before="20" w:after="20" w:line="240" w:lineRule="auto"/>
              <w:rPr>
                <w:sz w:val="18"/>
                <w:szCs w:val="18"/>
              </w:rPr>
            </w:pPr>
            <w:r w:rsidRPr="00627E58">
              <w:rPr>
                <w:sz w:val="18"/>
                <w:szCs w:val="18"/>
              </w:rPr>
              <w:t>60%</w:t>
            </w:r>
          </w:p>
        </w:tc>
        <w:tc>
          <w:tcPr>
            <w:tcW w:w="1020" w:type="pct"/>
            <w:tcBorders>
              <w:top w:val="single" w:sz="4" w:space="0" w:color="B2B2B2"/>
              <w:left w:val="nil"/>
              <w:bottom w:val="single" w:sz="4" w:space="0" w:color="B2B2B2"/>
              <w:right w:val="nil"/>
            </w:tcBorders>
            <w:hideMark/>
          </w:tcPr>
          <w:p w14:paraId="766A3739" w14:textId="77777777" w:rsidR="00DD0041" w:rsidRPr="00627E58" w:rsidRDefault="00DD0041">
            <w:pPr>
              <w:spacing w:before="20" w:after="20" w:line="240" w:lineRule="auto"/>
              <w:rPr>
                <w:sz w:val="18"/>
                <w:szCs w:val="18"/>
              </w:rPr>
            </w:pPr>
            <w:r w:rsidRPr="00627E58">
              <w:rPr>
                <w:sz w:val="18"/>
                <w:szCs w:val="18"/>
              </w:rPr>
              <w:t>75%</w:t>
            </w:r>
          </w:p>
        </w:tc>
        <w:tc>
          <w:tcPr>
            <w:tcW w:w="1020" w:type="pct"/>
            <w:tcBorders>
              <w:top w:val="single" w:sz="4" w:space="0" w:color="B2B2B2"/>
              <w:left w:val="nil"/>
              <w:bottom w:val="single" w:sz="4" w:space="0" w:color="B2B2B2"/>
              <w:right w:val="nil"/>
            </w:tcBorders>
            <w:hideMark/>
          </w:tcPr>
          <w:p w14:paraId="63D58575" w14:textId="77777777" w:rsidR="00DD0041" w:rsidRPr="00627E58" w:rsidRDefault="00DD0041">
            <w:pPr>
              <w:spacing w:before="20" w:after="20" w:line="240" w:lineRule="auto"/>
              <w:rPr>
                <w:sz w:val="18"/>
                <w:szCs w:val="18"/>
              </w:rPr>
            </w:pPr>
            <w:r w:rsidRPr="00627E58">
              <w:rPr>
                <w:sz w:val="18"/>
                <w:szCs w:val="18"/>
              </w:rPr>
              <w:t>-</w:t>
            </w:r>
          </w:p>
        </w:tc>
        <w:tc>
          <w:tcPr>
            <w:tcW w:w="1020" w:type="pct"/>
            <w:tcBorders>
              <w:top w:val="single" w:sz="4" w:space="0" w:color="B2B2B2"/>
              <w:left w:val="nil"/>
              <w:bottom w:val="single" w:sz="4" w:space="0" w:color="B2B2B2"/>
              <w:right w:val="nil"/>
            </w:tcBorders>
            <w:hideMark/>
          </w:tcPr>
          <w:p w14:paraId="116DCE2C" w14:textId="77777777" w:rsidR="00DD0041" w:rsidRPr="00627E58" w:rsidRDefault="00DD0041">
            <w:pPr>
              <w:spacing w:before="20" w:after="20" w:line="240" w:lineRule="auto"/>
              <w:rPr>
                <w:sz w:val="18"/>
                <w:szCs w:val="18"/>
              </w:rPr>
            </w:pPr>
            <w:r w:rsidRPr="00627E58">
              <w:rPr>
                <w:sz w:val="18"/>
                <w:szCs w:val="18"/>
              </w:rPr>
              <w:t>+/- 1%</w:t>
            </w:r>
          </w:p>
        </w:tc>
      </w:tr>
      <w:tr w:rsidR="0024374F" w:rsidRPr="00627E58" w14:paraId="4C7A47FC" w14:textId="77777777" w:rsidTr="00DD0041">
        <w:trPr>
          <w:cnfStyle w:val="000000100000" w:firstRow="0" w:lastRow="0" w:firstColumn="0" w:lastColumn="0" w:oddVBand="0" w:evenVBand="0" w:oddHBand="1" w:evenHBand="0" w:firstRowFirstColumn="0" w:firstRowLastColumn="0" w:lastRowFirstColumn="0" w:lastRowLastColumn="0"/>
          <w:trHeight w:val="59"/>
        </w:trPr>
        <w:tc>
          <w:tcPr>
            <w:tcW w:w="921" w:type="pct"/>
            <w:tcBorders>
              <w:top w:val="single" w:sz="4" w:space="0" w:color="B2B2B2"/>
              <w:left w:val="nil"/>
              <w:bottom w:val="single" w:sz="4" w:space="0" w:color="B2B2B2"/>
              <w:right w:val="nil"/>
            </w:tcBorders>
            <w:hideMark/>
          </w:tcPr>
          <w:p w14:paraId="3F7E69D3" w14:textId="77777777" w:rsidR="00DD0041" w:rsidRPr="00627E58" w:rsidRDefault="00DD0041">
            <w:pPr>
              <w:spacing w:before="20" w:after="20" w:line="240" w:lineRule="auto"/>
              <w:rPr>
                <w:sz w:val="18"/>
                <w:szCs w:val="18"/>
              </w:rPr>
            </w:pPr>
            <w:r w:rsidRPr="00627E58">
              <w:rPr>
                <w:sz w:val="18"/>
                <w:szCs w:val="18"/>
              </w:rPr>
              <w:t>Urinals</w:t>
            </w:r>
          </w:p>
        </w:tc>
        <w:tc>
          <w:tcPr>
            <w:tcW w:w="1019" w:type="pct"/>
            <w:tcBorders>
              <w:top w:val="single" w:sz="4" w:space="0" w:color="B2B2B2"/>
              <w:left w:val="nil"/>
              <w:bottom w:val="single" w:sz="4" w:space="0" w:color="B2B2B2"/>
              <w:right w:val="nil"/>
            </w:tcBorders>
            <w:hideMark/>
          </w:tcPr>
          <w:p w14:paraId="6FAEA4E8" w14:textId="77777777" w:rsidR="00DD0041" w:rsidRPr="00627E58" w:rsidRDefault="00DD0041">
            <w:pPr>
              <w:spacing w:before="20" w:after="20" w:line="240" w:lineRule="auto"/>
              <w:rPr>
                <w:sz w:val="18"/>
                <w:szCs w:val="18"/>
              </w:rPr>
            </w:pPr>
            <w:r w:rsidRPr="00627E58">
              <w:rPr>
                <w:sz w:val="18"/>
                <w:szCs w:val="18"/>
              </w:rPr>
              <w:t>50%</w:t>
            </w:r>
          </w:p>
        </w:tc>
        <w:tc>
          <w:tcPr>
            <w:tcW w:w="1020" w:type="pct"/>
            <w:tcBorders>
              <w:top w:val="single" w:sz="4" w:space="0" w:color="B2B2B2"/>
              <w:left w:val="nil"/>
              <w:bottom w:val="single" w:sz="4" w:space="0" w:color="B2B2B2"/>
              <w:right w:val="nil"/>
            </w:tcBorders>
            <w:hideMark/>
          </w:tcPr>
          <w:p w14:paraId="19F94FA5" w14:textId="77777777" w:rsidR="00DD0041" w:rsidRPr="00627E58" w:rsidRDefault="00DD0041">
            <w:pPr>
              <w:spacing w:before="20" w:after="20" w:line="240" w:lineRule="auto"/>
              <w:rPr>
                <w:sz w:val="18"/>
                <w:szCs w:val="18"/>
              </w:rPr>
            </w:pPr>
            <w:r w:rsidRPr="00627E58">
              <w:rPr>
                <w:sz w:val="18"/>
                <w:szCs w:val="18"/>
              </w:rPr>
              <w:t>70%</w:t>
            </w:r>
          </w:p>
        </w:tc>
        <w:tc>
          <w:tcPr>
            <w:tcW w:w="1020" w:type="pct"/>
            <w:tcBorders>
              <w:top w:val="single" w:sz="4" w:space="0" w:color="B2B2B2"/>
              <w:left w:val="nil"/>
              <w:bottom w:val="single" w:sz="4" w:space="0" w:color="B2B2B2"/>
              <w:right w:val="nil"/>
            </w:tcBorders>
            <w:hideMark/>
          </w:tcPr>
          <w:p w14:paraId="0C712E0F" w14:textId="77777777" w:rsidR="00DD0041" w:rsidRPr="00627E58" w:rsidRDefault="00DD0041">
            <w:pPr>
              <w:spacing w:before="20" w:after="20" w:line="240" w:lineRule="auto"/>
              <w:rPr>
                <w:sz w:val="18"/>
                <w:szCs w:val="18"/>
              </w:rPr>
            </w:pPr>
            <w:r w:rsidRPr="00627E58">
              <w:rPr>
                <w:sz w:val="18"/>
                <w:szCs w:val="18"/>
              </w:rPr>
              <w:t>-</w:t>
            </w:r>
          </w:p>
        </w:tc>
        <w:tc>
          <w:tcPr>
            <w:tcW w:w="1020" w:type="pct"/>
            <w:tcBorders>
              <w:top w:val="single" w:sz="4" w:space="0" w:color="B2B2B2"/>
              <w:left w:val="nil"/>
              <w:bottom w:val="single" w:sz="4" w:space="0" w:color="B2B2B2"/>
              <w:right w:val="nil"/>
            </w:tcBorders>
            <w:hideMark/>
          </w:tcPr>
          <w:p w14:paraId="6D00A301" w14:textId="4E25ECA3" w:rsidR="00DD0041" w:rsidRPr="00627E58" w:rsidRDefault="00DD0041">
            <w:pPr>
              <w:spacing w:before="20" w:after="20" w:line="240" w:lineRule="auto"/>
              <w:rPr>
                <w:sz w:val="18"/>
                <w:szCs w:val="18"/>
              </w:rPr>
            </w:pPr>
            <w:r w:rsidRPr="00627E58">
              <w:rPr>
                <w:sz w:val="18"/>
                <w:szCs w:val="18"/>
              </w:rPr>
              <w:t xml:space="preserve">+/- </w:t>
            </w:r>
            <w:r w:rsidR="00AC7578" w:rsidRPr="00627E58">
              <w:rPr>
                <w:sz w:val="18"/>
                <w:szCs w:val="18"/>
              </w:rPr>
              <w:t>1</w:t>
            </w:r>
            <w:r w:rsidRPr="00627E58">
              <w:rPr>
                <w:sz w:val="18"/>
                <w:szCs w:val="18"/>
              </w:rPr>
              <w:t>%</w:t>
            </w:r>
          </w:p>
        </w:tc>
      </w:tr>
      <w:tr w:rsidR="00DD0041" w:rsidRPr="00627E58" w14:paraId="092F11E8" w14:textId="77777777" w:rsidTr="00DD0041">
        <w:trPr>
          <w:trHeight w:val="59"/>
        </w:trPr>
        <w:tc>
          <w:tcPr>
            <w:tcW w:w="921" w:type="pct"/>
            <w:tcBorders>
              <w:top w:val="single" w:sz="4" w:space="0" w:color="B2B2B2"/>
              <w:left w:val="nil"/>
              <w:bottom w:val="single" w:sz="4" w:space="0" w:color="B2B2B2"/>
              <w:right w:val="nil"/>
            </w:tcBorders>
            <w:hideMark/>
          </w:tcPr>
          <w:p w14:paraId="0A287AAC" w14:textId="77777777" w:rsidR="00DD0041" w:rsidRPr="00627E58" w:rsidRDefault="00DD0041">
            <w:pPr>
              <w:spacing w:before="20" w:after="20" w:line="240" w:lineRule="auto"/>
              <w:rPr>
                <w:sz w:val="18"/>
                <w:szCs w:val="18"/>
              </w:rPr>
            </w:pPr>
            <w:r w:rsidRPr="00627E58">
              <w:rPr>
                <w:sz w:val="18"/>
                <w:szCs w:val="18"/>
              </w:rPr>
              <w:t>Taps</w:t>
            </w:r>
          </w:p>
        </w:tc>
        <w:tc>
          <w:tcPr>
            <w:tcW w:w="1019" w:type="pct"/>
            <w:tcBorders>
              <w:top w:val="single" w:sz="4" w:space="0" w:color="B2B2B2"/>
              <w:left w:val="nil"/>
              <w:bottom w:val="single" w:sz="4" w:space="0" w:color="B2B2B2"/>
              <w:right w:val="nil"/>
            </w:tcBorders>
            <w:hideMark/>
          </w:tcPr>
          <w:p w14:paraId="4DF6D015" w14:textId="77777777" w:rsidR="00DD0041" w:rsidRPr="00627E58" w:rsidRDefault="00DD0041">
            <w:pPr>
              <w:spacing w:before="20" w:after="20" w:line="240" w:lineRule="auto"/>
              <w:rPr>
                <w:sz w:val="18"/>
                <w:szCs w:val="18"/>
              </w:rPr>
            </w:pPr>
            <w:r w:rsidRPr="00627E58">
              <w:rPr>
                <w:sz w:val="18"/>
                <w:szCs w:val="18"/>
              </w:rPr>
              <w:t>80%</w:t>
            </w:r>
          </w:p>
        </w:tc>
        <w:tc>
          <w:tcPr>
            <w:tcW w:w="1020" w:type="pct"/>
            <w:tcBorders>
              <w:top w:val="single" w:sz="4" w:space="0" w:color="B2B2B2"/>
              <w:left w:val="nil"/>
              <w:bottom w:val="single" w:sz="4" w:space="0" w:color="B2B2B2"/>
              <w:right w:val="nil"/>
            </w:tcBorders>
            <w:hideMark/>
          </w:tcPr>
          <w:p w14:paraId="109986EE" w14:textId="77777777" w:rsidR="00DD0041" w:rsidRPr="00627E58" w:rsidRDefault="00DD0041">
            <w:pPr>
              <w:spacing w:before="20" w:after="20" w:line="240" w:lineRule="auto"/>
              <w:rPr>
                <w:sz w:val="18"/>
                <w:szCs w:val="18"/>
              </w:rPr>
            </w:pPr>
            <w:r w:rsidRPr="00627E58">
              <w:rPr>
                <w:sz w:val="18"/>
                <w:szCs w:val="18"/>
              </w:rPr>
              <w:t>85%</w:t>
            </w:r>
          </w:p>
        </w:tc>
        <w:tc>
          <w:tcPr>
            <w:tcW w:w="1020" w:type="pct"/>
            <w:tcBorders>
              <w:top w:val="single" w:sz="4" w:space="0" w:color="B2B2B2"/>
              <w:left w:val="nil"/>
              <w:bottom w:val="single" w:sz="4" w:space="0" w:color="B2B2B2"/>
              <w:right w:val="nil"/>
            </w:tcBorders>
            <w:hideMark/>
          </w:tcPr>
          <w:p w14:paraId="6CDA0F02" w14:textId="77777777" w:rsidR="00DD0041" w:rsidRPr="00627E58" w:rsidRDefault="00DD0041">
            <w:pPr>
              <w:spacing w:before="20" w:after="20" w:line="240" w:lineRule="auto"/>
              <w:rPr>
                <w:sz w:val="18"/>
                <w:szCs w:val="18"/>
              </w:rPr>
            </w:pPr>
            <w:r w:rsidRPr="00627E58">
              <w:rPr>
                <w:sz w:val="18"/>
                <w:szCs w:val="18"/>
              </w:rPr>
              <w:t>-</w:t>
            </w:r>
          </w:p>
        </w:tc>
        <w:tc>
          <w:tcPr>
            <w:tcW w:w="1020" w:type="pct"/>
            <w:tcBorders>
              <w:top w:val="single" w:sz="4" w:space="0" w:color="B2B2B2"/>
              <w:left w:val="nil"/>
              <w:bottom w:val="single" w:sz="4" w:space="0" w:color="B2B2B2"/>
              <w:right w:val="nil"/>
            </w:tcBorders>
            <w:hideMark/>
          </w:tcPr>
          <w:p w14:paraId="047EA290" w14:textId="77777777" w:rsidR="00DD0041" w:rsidRPr="00627E58" w:rsidRDefault="00DD0041">
            <w:pPr>
              <w:spacing w:before="20" w:after="20" w:line="240" w:lineRule="auto"/>
              <w:rPr>
                <w:sz w:val="18"/>
                <w:szCs w:val="18"/>
              </w:rPr>
            </w:pPr>
            <w:r w:rsidRPr="00627E58">
              <w:rPr>
                <w:sz w:val="18"/>
                <w:szCs w:val="18"/>
              </w:rPr>
              <w:t>+/- 1%</w:t>
            </w:r>
          </w:p>
        </w:tc>
      </w:tr>
      <w:tr w:rsidR="0024374F" w:rsidRPr="00627E58" w14:paraId="78F0A46D" w14:textId="77777777" w:rsidTr="00DD0041">
        <w:trPr>
          <w:cnfStyle w:val="000000100000" w:firstRow="0" w:lastRow="0" w:firstColumn="0" w:lastColumn="0" w:oddVBand="0" w:evenVBand="0" w:oddHBand="1" w:evenHBand="0" w:firstRowFirstColumn="0" w:firstRowLastColumn="0" w:lastRowFirstColumn="0" w:lastRowLastColumn="0"/>
          <w:trHeight w:val="59"/>
        </w:trPr>
        <w:tc>
          <w:tcPr>
            <w:tcW w:w="921" w:type="pct"/>
            <w:tcBorders>
              <w:top w:val="single" w:sz="4" w:space="0" w:color="B2B2B2"/>
              <w:left w:val="nil"/>
              <w:bottom w:val="single" w:sz="4" w:space="0" w:color="B2B2B2"/>
              <w:right w:val="nil"/>
            </w:tcBorders>
            <w:hideMark/>
          </w:tcPr>
          <w:p w14:paraId="6DCEAF78" w14:textId="77777777" w:rsidR="00DD0041" w:rsidRPr="00627E58" w:rsidRDefault="00DD0041">
            <w:pPr>
              <w:spacing w:before="20" w:after="20" w:line="240" w:lineRule="auto"/>
              <w:rPr>
                <w:sz w:val="18"/>
                <w:szCs w:val="18"/>
              </w:rPr>
            </w:pPr>
            <w:r w:rsidRPr="00627E58">
              <w:rPr>
                <w:sz w:val="18"/>
                <w:szCs w:val="18"/>
              </w:rPr>
              <w:t>Showers</w:t>
            </w:r>
          </w:p>
        </w:tc>
        <w:tc>
          <w:tcPr>
            <w:tcW w:w="1019" w:type="pct"/>
            <w:tcBorders>
              <w:top w:val="single" w:sz="4" w:space="0" w:color="B2B2B2"/>
              <w:left w:val="nil"/>
              <w:bottom w:val="single" w:sz="4" w:space="0" w:color="B2B2B2"/>
              <w:right w:val="nil"/>
            </w:tcBorders>
            <w:hideMark/>
          </w:tcPr>
          <w:p w14:paraId="2D2E85A8" w14:textId="77777777" w:rsidR="00DD0041" w:rsidRPr="00627E58" w:rsidRDefault="00DD0041">
            <w:pPr>
              <w:spacing w:before="20" w:after="20" w:line="240" w:lineRule="auto"/>
              <w:rPr>
                <w:sz w:val="18"/>
                <w:szCs w:val="18"/>
              </w:rPr>
            </w:pPr>
            <w:r w:rsidRPr="00627E58">
              <w:rPr>
                <w:sz w:val="18"/>
                <w:szCs w:val="18"/>
              </w:rPr>
              <w:t>80%</w:t>
            </w:r>
          </w:p>
        </w:tc>
        <w:tc>
          <w:tcPr>
            <w:tcW w:w="1020" w:type="pct"/>
            <w:tcBorders>
              <w:top w:val="single" w:sz="4" w:space="0" w:color="B2B2B2"/>
              <w:left w:val="nil"/>
              <w:bottom w:val="single" w:sz="4" w:space="0" w:color="B2B2B2"/>
              <w:right w:val="nil"/>
            </w:tcBorders>
            <w:hideMark/>
          </w:tcPr>
          <w:p w14:paraId="6CCA49A2" w14:textId="77777777" w:rsidR="00DD0041" w:rsidRPr="00627E58" w:rsidRDefault="00DD0041">
            <w:pPr>
              <w:spacing w:before="20" w:after="20" w:line="240" w:lineRule="auto"/>
              <w:rPr>
                <w:sz w:val="18"/>
                <w:szCs w:val="18"/>
              </w:rPr>
            </w:pPr>
            <w:r w:rsidRPr="00627E58">
              <w:rPr>
                <w:sz w:val="18"/>
                <w:szCs w:val="18"/>
              </w:rPr>
              <w:t>85%</w:t>
            </w:r>
          </w:p>
        </w:tc>
        <w:tc>
          <w:tcPr>
            <w:tcW w:w="1020" w:type="pct"/>
            <w:tcBorders>
              <w:top w:val="single" w:sz="4" w:space="0" w:color="B2B2B2"/>
              <w:left w:val="nil"/>
              <w:bottom w:val="single" w:sz="4" w:space="0" w:color="B2B2B2"/>
              <w:right w:val="nil"/>
            </w:tcBorders>
            <w:hideMark/>
          </w:tcPr>
          <w:p w14:paraId="2777B042" w14:textId="77777777" w:rsidR="00DD0041" w:rsidRPr="00627E58" w:rsidRDefault="00DD0041">
            <w:pPr>
              <w:spacing w:before="20" w:after="20" w:line="240" w:lineRule="auto"/>
              <w:rPr>
                <w:sz w:val="18"/>
                <w:szCs w:val="18"/>
              </w:rPr>
            </w:pPr>
            <w:r w:rsidRPr="00627E58">
              <w:rPr>
                <w:sz w:val="18"/>
                <w:szCs w:val="18"/>
              </w:rPr>
              <w:t>-</w:t>
            </w:r>
          </w:p>
        </w:tc>
        <w:tc>
          <w:tcPr>
            <w:tcW w:w="1020" w:type="pct"/>
            <w:tcBorders>
              <w:top w:val="single" w:sz="4" w:space="0" w:color="B2B2B2"/>
              <w:left w:val="nil"/>
              <w:bottom w:val="single" w:sz="4" w:space="0" w:color="B2B2B2"/>
              <w:right w:val="nil"/>
            </w:tcBorders>
            <w:hideMark/>
          </w:tcPr>
          <w:p w14:paraId="35B196BD" w14:textId="77777777" w:rsidR="00DD0041" w:rsidRPr="00627E58" w:rsidRDefault="00DD0041">
            <w:pPr>
              <w:spacing w:before="20" w:after="20" w:line="240" w:lineRule="auto"/>
              <w:rPr>
                <w:sz w:val="18"/>
                <w:szCs w:val="18"/>
              </w:rPr>
            </w:pPr>
            <w:r w:rsidRPr="00627E58">
              <w:rPr>
                <w:sz w:val="18"/>
                <w:szCs w:val="18"/>
              </w:rPr>
              <w:t>+/- 1%</w:t>
            </w:r>
          </w:p>
        </w:tc>
      </w:tr>
    </w:tbl>
    <w:p w14:paraId="42E0ECA6" w14:textId="77777777" w:rsidR="00DD0041" w:rsidRPr="00627E58" w:rsidRDefault="00DD0041" w:rsidP="00C73BC4">
      <w:pPr>
        <w:pStyle w:val="H3bullet"/>
        <w:numPr>
          <w:ilvl w:val="1"/>
          <w:numId w:val="49"/>
        </w:numPr>
        <w:tabs>
          <w:tab w:val="left" w:pos="720"/>
        </w:tabs>
      </w:pPr>
      <w:bookmarkStart w:id="64" w:name="_Toc215143232"/>
      <w:r w:rsidRPr="00627E58">
        <w:t>Appliances</w:t>
      </w:r>
      <w:bookmarkEnd w:id="64"/>
    </w:p>
    <w:p w14:paraId="49E36A4E" w14:textId="5CA65285" w:rsidR="00DD0041" w:rsidRPr="00627E58" w:rsidRDefault="00DD0041" w:rsidP="00DD0041">
      <w:r w:rsidRPr="00627E58">
        <w:t>Appliances show</w:t>
      </w:r>
      <w:r w:rsidR="00932534" w:rsidRPr="00627E58">
        <w:t xml:space="preserve"> a</w:t>
      </w:r>
      <w:r w:rsidRPr="00627E58">
        <w:t xml:space="preserve"> clear improvement in water efficiency over time, particularly dishwashers. While the 2018 study predicted moderate growth in </w:t>
      </w:r>
      <w:r w:rsidR="00FC74CB" w:rsidRPr="00627E58">
        <w:t>5</w:t>
      </w:r>
      <w:r w:rsidR="00AD47C8">
        <w:t xml:space="preserve">- to </w:t>
      </w:r>
      <w:r w:rsidR="00AD47C8" w:rsidRPr="00627E58">
        <w:t>6</w:t>
      </w:r>
      <w:r w:rsidR="00AD47C8">
        <w:t>-star</w:t>
      </w:r>
      <w:r w:rsidRPr="00627E58">
        <w:t xml:space="preserve"> dishwasher models, current sales data shows </w:t>
      </w:r>
      <w:r w:rsidR="00230F95" w:rsidRPr="00627E58">
        <w:t xml:space="preserve">that </w:t>
      </w:r>
      <w:r w:rsidRPr="00627E58">
        <w:t>these high-efficiency models now dominate, comprising over 80% of sales, 50% of those being 5.5</w:t>
      </w:r>
      <w:r w:rsidR="00743054">
        <w:t>-</w:t>
      </w:r>
      <w:r w:rsidRPr="00627E58">
        <w:t>star and above.</w:t>
      </w:r>
    </w:p>
    <w:p w14:paraId="1D442C4B" w14:textId="296A3384" w:rsidR="00A62953" w:rsidRPr="00627E58" w:rsidRDefault="00DD0041" w:rsidP="00DD0041">
      <w:r w:rsidRPr="00627E58">
        <w:t xml:space="preserve">Washing machines have also improved, though less dramatically. Compared to 2018 projections, which expected a shift toward </w:t>
      </w:r>
      <w:r w:rsidR="0089158A" w:rsidRPr="00627E58">
        <w:t>mainly</w:t>
      </w:r>
      <w:r w:rsidRPr="00627E58">
        <w:t xml:space="preserve"> 4.5-star models, current sales show 4-star products are the most common, with 4.5-star units close behind. </w:t>
      </w:r>
    </w:p>
    <w:p w14:paraId="2EF0D2C1" w14:textId="78B27327" w:rsidR="00DD0041" w:rsidRPr="00627E58" w:rsidRDefault="00DD0041" w:rsidP="00C73BC4">
      <w:pPr>
        <w:pStyle w:val="H4bullet"/>
        <w:numPr>
          <w:ilvl w:val="2"/>
          <w:numId w:val="49"/>
        </w:numPr>
        <w:tabs>
          <w:tab w:val="left" w:pos="720"/>
        </w:tabs>
      </w:pPr>
      <w:r w:rsidRPr="00627E58">
        <w:t>WELS database results – appliances</w:t>
      </w:r>
    </w:p>
    <w:p w14:paraId="085CF835" w14:textId="2C756C62" w:rsidR="00743054" w:rsidRDefault="00DD0041" w:rsidP="00DD0041">
      <w:r w:rsidRPr="00627E58">
        <w:t xml:space="preserve">From 2006 to 2025, </w:t>
      </w:r>
      <w:r w:rsidR="00EE3814" w:rsidRPr="00627E58">
        <w:fldChar w:fldCharType="begin"/>
      </w:r>
      <w:r w:rsidR="00EE3814" w:rsidRPr="00627E58">
        <w:instrText xml:space="preserve"> REF _Ref207277714 \h </w:instrText>
      </w:r>
      <w:r w:rsidR="00EE3814" w:rsidRPr="00627E58">
        <w:fldChar w:fldCharType="separate"/>
      </w:r>
      <w:r w:rsidR="00930922" w:rsidRPr="00627E58">
        <w:t xml:space="preserve">Figure </w:t>
      </w:r>
      <w:r w:rsidR="00930922">
        <w:rPr>
          <w:noProof/>
        </w:rPr>
        <w:t>7</w:t>
      </w:r>
      <w:r w:rsidR="00EE3814" w:rsidRPr="00627E58">
        <w:fldChar w:fldCharType="end"/>
      </w:r>
      <w:r w:rsidR="00EE3814" w:rsidRPr="00627E58">
        <w:t xml:space="preserve"> shows </w:t>
      </w:r>
      <w:r w:rsidRPr="00627E58">
        <w:t xml:space="preserve">a steady shift from lower star-rated dishwashers (0–2.5 stars) to higher efficiency models (3.5–4.5 stars). By 2025, </w:t>
      </w:r>
      <w:r w:rsidR="00743054">
        <w:t>approximately (</w:t>
      </w:r>
      <w:r w:rsidR="00743054" w:rsidRPr="00627E58">
        <w:t>~</w:t>
      </w:r>
      <w:r w:rsidR="00743054">
        <w:t>)</w:t>
      </w:r>
      <w:r w:rsidRPr="00627E58">
        <w:t xml:space="preserve"> </w:t>
      </w:r>
      <w:r w:rsidR="00166A15" w:rsidRPr="00627E58">
        <w:t>9</w:t>
      </w:r>
      <w:r w:rsidRPr="00627E58">
        <w:t>0% of registered models are 4+</w:t>
      </w:r>
      <w:r w:rsidR="00743054">
        <w:t xml:space="preserve"> </w:t>
      </w:r>
      <w:r w:rsidR="00354B7F" w:rsidRPr="00627E58">
        <w:t>stars (see Figure 7</w:t>
      </w:r>
      <w:r w:rsidR="00A527B9" w:rsidRPr="00627E58">
        <w:t>).</w:t>
      </w:r>
      <w:r w:rsidRPr="00627E58">
        <w:t xml:space="preserve"> </w:t>
      </w:r>
    </w:p>
    <w:p w14:paraId="0F50F24A" w14:textId="1BB97863" w:rsidR="00DD0041" w:rsidRPr="00627E58" w:rsidRDefault="00B62B1C" w:rsidP="00DD0041">
      <w:r w:rsidRPr="00627E58">
        <w:t xml:space="preserve">For </w:t>
      </w:r>
      <w:r w:rsidR="00B531DF" w:rsidRPr="00627E58">
        <w:t>w</w:t>
      </w:r>
      <w:r w:rsidRPr="00627E58">
        <w:t xml:space="preserve">ashing </w:t>
      </w:r>
      <w:r w:rsidR="00D66AB1" w:rsidRPr="00627E58">
        <w:t>machines,</w:t>
      </w:r>
      <w:r w:rsidRPr="00627E58">
        <w:t xml:space="preserve"> the picture is different. </w:t>
      </w:r>
      <w:r w:rsidR="00163102" w:rsidRPr="00627E58">
        <w:t>There has been consistent availability of 2.5–4 star washing machine models since 2006, with growth in 4.5</w:t>
      </w:r>
      <w:r w:rsidR="00743054">
        <w:t>-</w:t>
      </w:r>
      <w:r w:rsidR="00163102" w:rsidRPr="00627E58">
        <w:t xml:space="preserve"> and 5-star washing machines through to 2013 and </w:t>
      </w:r>
      <w:r w:rsidR="00743054">
        <w:t xml:space="preserve">a </w:t>
      </w:r>
      <w:r w:rsidR="00163102" w:rsidRPr="00627E58">
        <w:t xml:space="preserve">decline in washing machines with </w:t>
      </w:r>
      <w:r w:rsidR="004A021E" w:rsidRPr="00627E58">
        <w:t xml:space="preserve">a </w:t>
      </w:r>
      <w:r w:rsidR="00FC74CB" w:rsidRPr="00627E58">
        <w:t>2-star</w:t>
      </w:r>
      <w:r w:rsidR="00163102" w:rsidRPr="00627E58">
        <w:t xml:space="preserve"> rating or less over the same period. </w:t>
      </w:r>
      <w:r w:rsidR="00394851" w:rsidRPr="00627E58">
        <w:t xml:space="preserve">The introduction of a minimum </w:t>
      </w:r>
      <w:r w:rsidR="00FC74CB" w:rsidRPr="00627E58">
        <w:t>2.5-star</w:t>
      </w:r>
      <w:r w:rsidR="00394851" w:rsidRPr="00627E58">
        <w:t xml:space="preserve"> rating for washing machines with a capacity less than 5 kg</w:t>
      </w:r>
      <w:r w:rsidR="00743054">
        <w:t>,</w:t>
      </w:r>
      <w:r w:rsidR="00394851" w:rsidRPr="00627E58">
        <w:t xml:space="preserve"> and a minimum </w:t>
      </w:r>
      <w:r w:rsidR="00FC74CB" w:rsidRPr="00627E58">
        <w:t>3-star</w:t>
      </w:r>
      <w:r w:rsidR="00394851" w:rsidRPr="00627E58">
        <w:t xml:space="preserve"> rating for washing </w:t>
      </w:r>
      <w:r w:rsidR="00394851" w:rsidRPr="00627E58">
        <w:lastRenderedPageBreak/>
        <w:t xml:space="preserve">machines with a capacity of 5kg or more is evident from 2013 onward. </w:t>
      </w:r>
      <w:r w:rsidR="00163102" w:rsidRPr="00627E58">
        <w:t xml:space="preserve">This removed all washing machines with a </w:t>
      </w:r>
      <w:r w:rsidR="00FC74CB" w:rsidRPr="00627E58">
        <w:t>2-star</w:t>
      </w:r>
      <w:r w:rsidR="00163102" w:rsidRPr="00627E58">
        <w:t xml:space="preserve"> rating or less from the market. </w:t>
      </w:r>
      <w:r w:rsidR="0074042D" w:rsidRPr="00627E58">
        <w:t>From 2013 onward t</w:t>
      </w:r>
      <w:r w:rsidR="00394851" w:rsidRPr="00627E58">
        <w:t>h</w:t>
      </w:r>
      <w:r w:rsidR="00163102" w:rsidRPr="00627E58">
        <w:t>e</w:t>
      </w:r>
      <w:r w:rsidR="0074042D" w:rsidRPr="00627E58">
        <w:t xml:space="preserve"> </w:t>
      </w:r>
      <w:r w:rsidR="004A021E" w:rsidRPr="00627E58">
        <w:t xml:space="preserve">proportion of washing machines by </w:t>
      </w:r>
      <w:r w:rsidR="0074042D" w:rsidRPr="00627E58">
        <w:t xml:space="preserve">star rating has </w:t>
      </w:r>
      <w:r w:rsidR="001415CA" w:rsidRPr="00627E58">
        <w:t>stabilis</w:t>
      </w:r>
      <w:r w:rsidR="0074042D" w:rsidRPr="00627E58">
        <w:t>ed</w:t>
      </w:r>
      <w:r w:rsidR="001415CA" w:rsidRPr="00627E58">
        <w:t xml:space="preserve"> </w:t>
      </w:r>
      <w:r w:rsidR="0074042D" w:rsidRPr="00627E58">
        <w:t>with</w:t>
      </w:r>
      <w:r w:rsidR="001415CA" w:rsidRPr="00627E58">
        <w:t xml:space="preserve"> </w:t>
      </w:r>
      <w:r w:rsidR="00DD0041" w:rsidRPr="00627E58">
        <w:t>the dominant registration</w:t>
      </w:r>
      <w:r w:rsidR="001415CA" w:rsidRPr="00627E58">
        <w:t>s being</w:t>
      </w:r>
      <w:r w:rsidR="00DD0041" w:rsidRPr="00627E58">
        <w:t xml:space="preserve"> 4</w:t>
      </w:r>
      <w:r w:rsidR="00FC74CB">
        <w:t>-</w:t>
      </w:r>
      <w:r w:rsidR="001415CA" w:rsidRPr="00627E58">
        <w:t xml:space="preserve">star </w:t>
      </w:r>
      <w:r w:rsidR="00DD0041" w:rsidRPr="00627E58">
        <w:t>and 4.5</w:t>
      </w:r>
      <w:r w:rsidR="00FC74CB">
        <w:t>-</w:t>
      </w:r>
      <w:r w:rsidR="00DD0041" w:rsidRPr="00627E58">
        <w:t>star</w:t>
      </w:r>
      <w:r w:rsidR="0086615C" w:rsidRPr="00627E58">
        <w:t xml:space="preserve"> (Figure 8). </w:t>
      </w:r>
      <w:r w:rsidR="00354B7F" w:rsidRPr="00627E58">
        <w:t xml:space="preserve"> </w:t>
      </w:r>
    </w:p>
    <w:p w14:paraId="2F6BB99B" w14:textId="5D02F5A1" w:rsidR="00DD0041" w:rsidRPr="00627E58" w:rsidRDefault="006C3242" w:rsidP="006C3242">
      <w:pPr>
        <w:keepNext/>
        <w:spacing w:after="0"/>
        <w:jc w:val="center"/>
      </w:pPr>
      <w:r w:rsidRPr="00627E58">
        <w:rPr>
          <w:noProof/>
        </w:rPr>
        <w:drawing>
          <wp:inline distT="0" distB="0" distL="0" distR="0" wp14:anchorId="1C576F93" wp14:editId="2C0A01A7">
            <wp:extent cx="4668981" cy="3646170"/>
            <wp:effectExtent l="0" t="0" r="0" b="0"/>
            <wp:docPr id="416573704" name="Picture 1" descr="Star rating distribution for dishwashers, highlighting the dominance of high-efficienc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73704" name="Picture 1" descr="Star rating distribution for dishwashers, highlighting the dominance of high-efficiency models."/>
                    <pic:cNvPicPr/>
                  </pic:nvPicPr>
                  <pic:blipFill rotWithShape="1">
                    <a:blip r:embed="rId38"/>
                    <a:srcRect l="1584" r="-475"/>
                    <a:stretch>
                      <a:fillRect/>
                    </a:stretch>
                  </pic:blipFill>
                  <pic:spPr bwMode="auto">
                    <a:xfrm>
                      <a:off x="0" y="0"/>
                      <a:ext cx="4678443" cy="3653559"/>
                    </a:xfrm>
                    <a:prstGeom prst="rect">
                      <a:avLst/>
                    </a:prstGeom>
                    <a:ln>
                      <a:noFill/>
                    </a:ln>
                    <a:extLst>
                      <a:ext uri="{53640926-AAD7-44D8-BBD7-CCE9431645EC}">
                        <a14:shadowObscured xmlns:a14="http://schemas.microsoft.com/office/drawing/2010/main"/>
                      </a:ext>
                    </a:extLst>
                  </pic:spPr>
                </pic:pic>
              </a:graphicData>
            </a:graphic>
          </wp:inline>
        </w:drawing>
      </w:r>
      <w:r w:rsidR="00674CF8" w:rsidRPr="00627E58">
        <w:rPr>
          <w:noProof/>
        </w:rPr>
        <w:drawing>
          <wp:inline distT="0" distB="0" distL="0" distR="0" wp14:anchorId="559602D2" wp14:editId="70CD4593">
            <wp:extent cx="449070" cy="3496126"/>
            <wp:effectExtent l="0" t="0" r="8255" b="0"/>
            <wp:docPr id="697883498" name="Picture 1" descr="A close 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3498" name="Picture 1" descr="A close up of a graph&#10;&#10;AI-generated content may be incorrect."/>
                    <pic:cNvPicPr/>
                  </pic:nvPicPr>
                  <pic:blipFill rotWithShape="1">
                    <a:blip r:embed="rId39"/>
                    <a:srcRect l="10676"/>
                    <a:stretch>
                      <a:fillRect/>
                    </a:stretch>
                  </pic:blipFill>
                  <pic:spPr bwMode="auto">
                    <a:xfrm>
                      <a:off x="0" y="0"/>
                      <a:ext cx="465420" cy="3623411"/>
                    </a:xfrm>
                    <a:prstGeom prst="rect">
                      <a:avLst/>
                    </a:prstGeom>
                    <a:ln>
                      <a:noFill/>
                    </a:ln>
                    <a:extLst>
                      <a:ext uri="{53640926-AAD7-44D8-BBD7-CCE9431645EC}">
                        <a14:shadowObscured xmlns:a14="http://schemas.microsoft.com/office/drawing/2010/main"/>
                      </a:ext>
                    </a:extLst>
                  </pic:spPr>
                </pic:pic>
              </a:graphicData>
            </a:graphic>
          </wp:inline>
        </w:drawing>
      </w:r>
    </w:p>
    <w:p w14:paraId="52BC360A" w14:textId="34F2A891" w:rsidR="00DD0041" w:rsidRPr="00627E58" w:rsidRDefault="007D2218" w:rsidP="007D2218">
      <w:pPr>
        <w:pStyle w:val="Caption"/>
        <w:jc w:val="center"/>
      </w:pPr>
      <w:bookmarkStart w:id="65" w:name="_Ref207277714"/>
      <w:bookmarkStart w:id="66" w:name="_Toc214001076"/>
      <w:r w:rsidRPr="00627E58">
        <w:t xml:space="preserve">Figure </w:t>
      </w:r>
      <w:r w:rsidR="002F7743">
        <w:fldChar w:fldCharType="begin"/>
      </w:r>
      <w:r w:rsidR="002F7743">
        <w:instrText xml:space="preserve"> SEQ Figure \* ARABIC </w:instrText>
      </w:r>
      <w:r w:rsidR="002F7743">
        <w:fldChar w:fldCharType="separate"/>
      </w:r>
      <w:r w:rsidR="00930922">
        <w:rPr>
          <w:noProof/>
        </w:rPr>
        <w:t>7</w:t>
      </w:r>
      <w:r w:rsidR="002F7743">
        <w:rPr>
          <w:noProof/>
        </w:rPr>
        <w:fldChar w:fldCharType="end"/>
      </w:r>
      <w:bookmarkEnd w:id="65"/>
      <w:r w:rsidRPr="00627E58">
        <w:t xml:space="preserve"> </w:t>
      </w:r>
      <w:r w:rsidR="00502C5E" w:rsidRPr="00627E58">
        <w:t>WELS Database Star Proportion Results (Dishwashers)</w:t>
      </w:r>
      <w:bookmarkEnd w:id="66"/>
    </w:p>
    <w:p w14:paraId="035D4ACE" w14:textId="77777777" w:rsidR="006602E1" w:rsidRPr="00627E58" w:rsidRDefault="006602E1" w:rsidP="006602E1"/>
    <w:p w14:paraId="6E79F4BB" w14:textId="24073356" w:rsidR="00C071E6" w:rsidRPr="00627E58" w:rsidRDefault="00CA460D" w:rsidP="00CA460D">
      <w:pPr>
        <w:jc w:val="center"/>
      </w:pPr>
      <w:r w:rsidRPr="00627E58">
        <w:rPr>
          <w:noProof/>
        </w:rPr>
        <w:drawing>
          <wp:inline distT="0" distB="0" distL="0" distR="0" wp14:anchorId="6FA34FFA" wp14:editId="1E0CC2C4">
            <wp:extent cx="5210058" cy="3686983"/>
            <wp:effectExtent l="0" t="0" r="0" b="8890"/>
            <wp:docPr id="212426650" name="Picture 1" descr="Star rating distribution for washing machines, showing gradual improvement in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6650" name="Picture 1" descr="Star rating distribution for washing machines, showing gradual improvement in efficiency."/>
                    <pic:cNvPicPr/>
                  </pic:nvPicPr>
                  <pic:blipFill rotWithShape="1">
                    <a:blip r:embed="rId40"/>
                    <a:srcRect l="1472" b="737"/>
                    <a:stretch>
                      <a:fillRect/>
                    </a:stretch>
                  </pic:blipFill>
                  <pic:spPr bwMode="auto">
                    <a:xfrm>
                      <a:off x="0" y="0"/>
                      <a:ext cx="5227580" cy="3699383"/>
                    </a:xfrm>
                    <a:prstGeom prst="rect">
                      <a:avLst/>
                    </a:prstGeom>
                    <a:ln>
                      <a:noFill/>
                    </a:ln>
                    <a:extLst>
                      <a:ext uri="{53640926-AAD7-44D8-BBD7-CCE9431645EC}">
                        <a14:shadowObscured xmlns:a14="http://schemas.microsoft.com/office/drawing/2010/main"/>
                      </a:ext>
                    </a:extLst>
                  </pic:spPr>
                </pic:pic>
              </a:graphicData>
            </a:graphic>
          </wp:inline>
        </w:drawing>
      </w:r>
    </w:p>
    <w:p w14:paraId="05690668" w14:textId="13ABB15A" w:rsidR="00CA460D" w:rsidRPr="00627E58" w:rsidRDefault="00CA460D" w:rsidP="00CA460D">
      <w:pPr>
        <w:pStyle w:val="Caption"/>
        <w:jc w:val="center"/>
      </w:pPr>
      <w:bookmarkStart w:id="67" w:name="_Ref207110858"/>
      <w:bookmarkStart w:id="68" w:name="_Toc214001077"/>
      <w:r w:rsidRPr="00627E58">
        <w:t xml:space="preserve">Figure </w:t>
      </w:r>
      <w:r w:rsidR="002F7743">
        <w:fldChar w:fldCharType="begin"/>
      </w:r>
      <w:r w:rsidR="002F7743">
        <w:instrText xml:space="preserve"> SEQ Figure \* ARABIC </w:instrText>
      </w:r>
      <w:r w:rsidR="002F7743">
        <w:fldChar w:fldCharType="separate"/>
      </w:r>
      <w:r w:rsidR="00930922">
        <w:rPr>
          <w:noProof/>
        </w:rPr>
        <w:t>8</w:t>
      </w:r>
      <w:r w:rsidR="002F7743">
        <w:rPr>
          <w:noProof/>
        </w:rPr>
        <w:fldChar w:fldCharType="end"/>
      </w:r>
      <w:bookmarkEnd w:id="67"/>
      <w:r w:rsidRPr="00627E58">
        <w:t xml:space="preserve"> WELS Database Star Proportion Results (Washing Machines)</w:t>
      </w:r>
      <w:bookmarkEnd w:id="68"/>
    </w:p>
    <w:p w14:paraId="543D13B7" w14:textId="73D1B89A" w:rsidR="00DD0041" w:rsidRPr="00627E58" w:rsidRDefault="00DD0041" w:rsidP="00C73BC4">
      <w:pPr>
        <w:pStyle w:val="H4bullet"/>
        <w:numPr>
          <w:ilvl w:val="2"/>
          <w:numId w:val="49"/>
        </w:numPr>
        <w:tabs>
          <w:tab w:val="left" w:pos="720"/>
        </w:tabs>
      </w:pPr>
      <w:r w:rsidRPr="00627E58">
        <w:lastRenderedPageBreak/>
        <w:t xml:space="preserve">Sales data results – appliances </w:t>
      </w:r>
    </w:p>
    <w:p w14:paraId="46E18F97" w14:textId="6424A2C8" w:rsidR="00DD0041" w:rsidRPr="00627E58" w:rsidRDefault="00DD0041" w:rsidP="00DD0041">
      <w:r w:rsidRPr="00627E58">
        <w:t>The 2025 dishwasher sales results show a notable shift toward higher efficiency, with 5-</w:t>
      </w:r>
      <w:r w:rsidR="00CB66AA">
        <w:t xml:space="preserve"> to </w:t>
      </w:r>
      <w:r w:rsidRPr="00627E58">
        <w:t>6</w:t>
      </w:r>
      <w:r w:rsidR="00CB66AA">
        <w:t>-</w:t>
      </w:r>
      <w:r w:rsidRPr="00627E58">
        <w:t>star models comprising most products</w:t>
      </w:r>
      <w:r w:rsidR="002D37C1" w:rsidRPr="00627E58">
        <w:t xml:space="preserve"> sold</w:t>
      </w:r>
      <w:r w:rsidRPr="00627E58">
        <w:t xml:space="preserve"> </w:t>
      </w:r>
      <w:r w:rsidR="00C060D2" w:rsidRPr="00627E58">
        <w:t>(</w:t>
      </w:r>
      <w:r w:rsidR="002D37C1" w:rsidRPr="00627E58">
        <w:t>see Figure 9</w:t>
      </w:r>
      <w:r w:rsidR="000617D5">
        <w:t>, left</w:t>
      </w:r>
      <w:r w:rsidR="00C060D2" w:rsidRPr="00627E58">
        <w:t>)</w:t>
      </w:r>
      <w:r w:rsidRPr="00627E58">
        <w:t xml:space="preserve">. Compared to </w:t>
      </w:r>
      <w:r w:rsidR="00A24515" w:rsidRPr="00627E58">
        <w:t xml:space="preserve">the results from the </w:t>
      </w:r>
      <w:r w:rsidRPr="00627E58">
        <w:t>2018</w:t>
      </w:r>
      <w:r w:rsidR="00A24515" w:rsidRPr="00627E58">
        <w:t xml:space="preserve"> study</w:t>
      </w:r>
      <w:r w:rsidRPr="00627E58">
        <w:t xml:space="preserve">, this is a </w:t>
      </w:r>
      <w:r w:rsidR="006000E8" w:rsidRPr="00627E58">
        <w:t xml:space="preserve">major </w:t>
      </w:r>
      <w:r w:rsidRPr="00627E58">
        <w:t>improvement</w:t>
      </w:r>
      <w:r w:rsidR="002D37C1" w:rsidRPr="00627E58">
        <w:t xml:space="preserve"> in the water efficiency of the stock of dishwasher being installed in Australian homes</w:t>
      </w:r>
      <w:r w:rsidR="00A24515" w:rsidRPr="00627E58">
        <w:t>. It also</w:t>
      </w:r>
      <w:r w:rsidR="000872D1" w:rsidRPr="00627E58">
        <w:t xml:space="preserve"> </w:t>
      </w:r>
      <w:r w:rsidR="0072313C" w:rsidRPr="00627E58">
        <w:t xml:space="preserve">represents </w:t>
      </w:r>
      <w:r w:rsidR="000872D1" w:rsidRPr="00627E58">
        <w:t xml:space="preserve">a large shift in the market in only </w:t>
      </w:r>
      <w:r w:rsidR="00862F34" w:rsidRPr="00627E58">
        <w:t>7 years</w:t>
      </w:r>
      <w:r w:rsidRPr="00627E58">
        <w:t xml:space="preserve">. </w:t>
      </w:r>
      <w:r w:rsidR="00171BA6" w:rsidRPr="00627E58">
        <w:t>Such a market shift was not anticipated in by the 2018 study and</w:t>
      </w:r>
      <w:r w:rsidR="0056754B" w:rsidRPr="00627E58">
        <w:t xml:space="preserve"> </w:t>
      </w:r>
      <w:r w:rsidRPr="00627E58">
        <w:t xml:space="preserve">2025 </w:t>
      </w:r>
      <w:r w:rsidR="001C67FC" w:rsidRPr="00627E58">
        <w:t xml:space="preserve">results significantly </w:t>
      </w:r>
      <w:r w:rsidRPr="00627E58">
        <w:t xml:space="preserve">exceed the predictions made in 2018. </w:t>
      </w:r>
    </w:p>
    <w:p w14:paraId="564E75A3" w14:textId="01F0C443" w:rsidR="00DD0041" w:rsidRDefault="00DD0041" w:rsidP="001B19F8">
      <w:pPr>
        <w:keepNext/>
        <w:spacing w:after="0"/>
        <w:jc w:val="center"/>
      </w:pPr>
    </w:p>
    <w:p w14:paraId="23DEE3BC" w14:textId="76B85772" w:rsidR="001B19F8" w:rsidRPr="00627E58" w:rsidRDefault="009371B1" w:rsidP="009371B1">
      <w:pPr>
        <w:keepNext/>
        <w:spacing w:after="0"/>
        <w:jc w:val="center"/>
      </w:pPr>
      <w:r>
        <w:rPr>
          <w:noProof/>
        </w:rPr>
        <w:drawing>
          <wp:inline distT="0" distB="0" distL="0" distR="0" wp14:anchorId="3EFAA300" wp14:editId="083B0110">
            <wp:extent cx="3008630" cy="2768600"/>
            <wp:effectExtent l="0" t="0" r="1270" b="0"/>
            <wp:docPr id="1514136044" name="Chart 1" descr="Sales data chart for appliances, illustrating the uptake of high-efficiency dishwashers and washing machines.">
              <a:extLst xmlns:a="http://schemas.openxmlformats.org/drawingml/2006/main">
                <a:ext uri="{FF2B5EF4-FFF2-40B4-BE49-F238E27FC236}">
                  <a16:creationId xmlns:a16="http://schemas.microsoft.com/office/drawing/2014/main" id="{6FC9D7F3-EF29-4D75-983A-EC88C2E39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B82EC0">
        <w:rPr>
          <w:noProof/>
        </w:rPr>
        <w:drawing>
          <wp:inline distT="0" distB="0" distL="0" distR="0" wp14:anchorId="0B78B299" wp14:editId="3C2A6119">
            <wp:extent cx="3042920" cy="2768600"/>
            <wp:effectExtent l="0" t="0" r="5080" b="0"/>
            <wp:docPr id="1820041629" name="Chart 1">
              <a:extLst xmlns:a="http://schemas.openxmlformats.org/drawingml/2006/main">
                <a:ext uri="{FF2B5EF4-FFF2-40B4-BE49-F238E27FC236}">
                  <a16:creationId xmlns:a16="http://schemas.microsoft.com/office/drawing/2014/main" id="{EEDF7B08-AB6E-4C2E-A108-CA338D350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2436B3" w14:textId="77B1360C" w:rsidR="00C551BF" w:rsidRPr="00627E58" w:rsidRDefault="00BA05D9" w:rsidP="00BA05D9">
      <w:pPr>
        <w:pStyle w:val="Caption"/>
        <w:jc w:val="center"/>
      </w:pPr>
      <w:bookmarkStart w:id="69" w:name="_Toc214001078"/>
      <w:r w:rsidRPr="00627E58">
        <w:t xml:space="preserve">Figure </w:t>
      </w:r>
      <w:r w:rsidR="002F7743">
        <w:fldChar w:fldCharType="begin"/>
      </w:r>
      <w:r w:rsidR="002F7743">
        <w:instrText xml:space="preserve"> SEQ Figure \* ARABIC </w:instrText>
      </w:r>
      <w:r w:rsidR="002F7743">
        <w:fldChar w:fldCharType="separate"/>
      </w:r>
      <w:r w:rsidR="00930922">
        <w:rPr>
          <w:noProof/>
        </w:rPr>
        <w:t>9</w:t>
      </w:r>
      <w:r w:rsidR="002F7743">
        <w:rPr>
          <w:noProof/>
        </w:rPr>
        <w:fldChar w:fldCharType="end"/>
      </w:r>
      <w:r w:rsidRPr="00627E58">
        <w:t xml:space="preserve"> </w:t>
      </w:r>
      <w:r w:rsidR="00DD0041" w:rsidRPr="00627E58">
        <w:t>Sales Data Results (Appliances)</w:t>
      </w:r>
      <w:bookmarkEnd w:id="69"/>
      <w:r w:rsidR="00C551BF" w:rsidRPr="00627E58">
        <w:t xml:space="preserve"> </w:t>
      </w:r>
    </w:p>
    <w:p w14:paraId="1B03C9A1" w14:textId="5A31CEE4" w:rsidR="00DD0041" w:rsidRPr="00627E58" w:rsidRDefault="00C551BF" w:rsidP="004700B9">
      <w:pPr>
        <w:pStyle w:val="Caption"/>
        <w:rPr>
          <w:i w:val="0"/>
          <w:iCs w:val="0"/>
          <w:sz w:val="20"/>
          <w:szCs w:val="20"/>
        </w:rPr>
      </w:pPr>
      <w:r w:rsidRPr="00627E58">
        <w:rPr>
          <w:i w:val="0"/>
          <w:iCs w:val="0"/>
          <w:sz w:val="20"/>
          <w:szCs w:val="20"/>
        </w:rPr>
        <w:t xml:space="preserve">In 2025, </w:t>
      </w:r>
      <w:r w:rsidR="00215C61" w:rsidRPr="00627E58">
        <w:rPr>
          <w:i w:val="0"/>
          <w:iCs w:val="0"/>
          <w:sz w:val="20"/>
          <w:szCs w:val="20"/>
        </w:rPr>
        <w:t xml:space="preserve">washing machine </w:t>
      </w:r>
      <w:r w:rsidR="00C31789" w:rsidRPr="00627E58">
        <w:rPr>
          <w:i w:val="0"/>
          <w:iCs w:val="0"/>
          <w:sz w:val="20"/>
          <w:szCs w:val="20"/>
        </w:rPr>
        <w:t xml:space="preserve">sales </w:t>
      </w:r>
      <w:r w:rsidR="00AE6357" w:rsidRPr="00627E58">
        <w:rPr>
          <w:i w:val="0"/>
          <w:iCs w:val="0"/>
          <w:sz w:val="20"/>
          <w:szCs w:val="20"/>
        </w:rPr>
        <w:t>estimates</w:t>
      </w:r>
      <w:r w:rsidR="002F489D" w:rsidRPr="00627E58">
        <w:rPr>
          <w:i w:val="0"/>
          <w:iCs w:val="0"/>
          <w:sz w:val="20"/>
          <w:szCs w:val="20"/>
        </w:rPr>
        <w:t xml:space="preserve"> show a</w:t>
      </w:r>
      <w:r w:rsidR="00C54247" w:rsidRPr="00627E58">
        <w:rPr>
          <w:i w:val="0"/>
          <w:iCs w:val="0"/>
          <w:sz w:val="20"/>
          <w:szCs w:val="20"/>
        </w:rPr>
        <w:t xml:space="preserve"> </w:t>
      </w:r>
      <w:r w:rsidR="00AE6357" w:rsidRPr="00627E58">
        <w:rPr>
          <w:i w:val="0"/>
          <w:iCs w:val="0"/>
          <w:sz w:val="20"/>
          <w:szCs w:val="20"/>
        </w:rPr>
        <w:t>shi</w:t>
      </w:r>
      <w:r w:rsidR="00CC417B" w:rsidRPr="00627E58">
        <w:rPr>
          <w:i w:val="0"/>
          <w:iCs w:val="0"/>
          <w:sz w:val="20"/>
          <w:szCs w:val="20"/>
        </w:rPr>
        <w:t xml:space="preserve">ft towards 5-star </w:t>
      </w:r>
      <w:r w:rsidR="008C17F0" w:rsidRPr="00627E58">
        <w:rPr>
          <w:i w:val="0"/>
          <w:iCs w:val="0"/>
          <w:sz w:val="20"/>
          <w:szCs w:val="20"/>
        </w:rPr>
        <w:t>appliances</w:t>
      </w:r>
      <w:r w:rsidR="00CC417B" w:rsidRPr="00627E58">
        <w:rPr>
          <w:i w:val="0"/>
          <w:iCs w:val="0"/>
          <w:sz w:val="20"/>
          <w:szCs w:val="20"/>
        </w:rPr>
        <w:t xml:space="preserve"> but also an increase in</w:t>
      </w:r>
      <w:r w:rsidR="008C17F0" w:rsidRPr="00627E58">
        <w:rPr>
          <w:i w:val="0"/>
          <w:iCs w:val="0"/>
          <w:sz w:val="20"/>
          <w:szCs w:val="20"/>
        </w:rPr>
        <w:t xml:space="preserve"> </w:t>
      </w:r>
      <w:r w:rsidRPr="00627E58">
        <w:rPr>
          <w:i w:val="0"/>
          <w:iCs w:val="0"/>
          <w:sz w:val="20"/>
          <w:szCs w:val="20"/>
        </w:rPr>
        <w:t xml:space="preserve">the share of </w:t>
      </w:r>
      <w:r w:rsidR="00CB66AA" w:rsidRPr="00627E58">
        <w:rPr>
          <w:i w:val="0"/>
          <w:iCs w:val="0"/>
          <w:sz w:val="20"/>
          <w:szCs w:val="20"/>
        </w:rPr>
        <w:t>4-star</w:t>
      </w:r>
      <w:r w:rsidRPr="00627E58">
        <w:rPr>
          <w:i w:val="0"/>
          <w:iCs w:val="0"/>
          <w:sz w:val="20"/>
          <w:szCs w:val="20"/>
        </w:rPr>
        <w:t xml:space="preserve"> </w:t>
      </w:r>
      <w:r w:rsidR="00215C61" w:rsidRPr="00627E58">
        <w:rPr>
          <w:i w:val="0"/>
          <w:iCs w:val="0"/>
          <w:sz w:val="20"/>
          <w:szCs w:val="20"/>
        </w:rPr>
        <w:t xml:space="preserve">clothes washer </w:t>
      </w:r>
      <w:r w:rsidRPr="00627E58">
        <w:rPr>
          <w:i w:val="0"/>
          <w:iCs w:val="0"/>
          <w:sz w:val="20"/>
          <w:szCs w:val="20"/>
        </w:rPr>
        <w:t>model</w:t>
      </w:r>
      <w:r w:rsidR="008C17F0" w:rsidRPr="00627E58">
        <w:rPr>
          <w:i w:val="0"/>
          <w:iCs w:val="0"/>
          <w:sz w:val="20"/>
          <w:szCs w:val="20"/>
        </w:rPr>
        <w:t>s</w:t>
      </w:r>
      <w:r w:rsidR="00215C61" w:rsidRPr="00627E58">
        <w:rPr>
          <w:i w:val="0"/>
          <w:iCs w:val="0"/>
          <w:sz w:val="20"/>
          <w:szCs w:val="20"/>
        </w:rPr>
        <w:t xml:space="preserve">, </w:t>
      </w:r>
      <w:r w:rsidRPr="00627E58">
        <w:rPr>
          <w:i w:val="0"/>
          <w:iCs w:val="0"/>
          <w:sz w:val="20"/>
          <w:szCs w:val="20"/>
        </w:rPr>
        <w:t xml:space="preserve">compared to 2018. </w:t>
      </w:r>
      <w:r w:rsidR="00246A2E" w:rsidRPr="00627E58">
        <w:rPr>
          <w:i w:val="0"/>
          <w:iCs w:val="0"/>
          <w:sz w:val="20"/>
          <w:szCs w:val="20"/>
        </w:rPr>
        <w:t>Overall,</w:t>
      </w:r>
      <w:r w:rsidR="00B60DC9" w:rsidRPr="00627E58">
        <w:rPr>
          <w:i w:val="0"/>
          <w:iCs w:val="0"/>
          <w:sz w:val="20"/>
          <w:szCs w:val="20"/>
        </w:rPr>
        <w:t xml:space="preserve"> the results show a trend towards </w:t>
      </w:r>
      <w:r w:rsidR="00246A2E" w:rsidRPr="00627E58">
        <w:rPr>
          <w:i w:val="0"/>
          <w:iCs w:val="0"/>
          <w:sz w:val="20"/>
          <w:szCs w:val="20"/>
        </w:rPr>
        <w:t>more water efficient machines being sold in 2025 than 2018.</w:t>
      </w:r>
      <w:r w:rsidR="00020142" w:rsidRPr="00627E58">
        <w:rPr>
          <w:i w:val="0"/>
          <w:iCs w:val="0"/>
          <w:sz w:val="20"/>
          <w:szCs w:val="20"/>
        </w:rPr>
        <w:t xml:space="preserve"> </w:t>
      </w:r>
      <w:r w:rsidR="00650AD3" w:rsidRPr="00627E58">
        <w:rPr>
          <w:i w:val="0"/>
          <w:iCs w:val="0"/>
          <w:sz w:val="20"/>
          <w:szCs w:val="20"/>
        </w:rPr>
        <w:t xml:space="preserve">However, </w:t>
      </w:r>
      <w:r w:rsidR="00753A04" w:rsidRPr="00627E58">
        <w:rPr>
          <w:i w:val="0"/>
          <w:iCs w:val="0"/>
          <w:sz w:val="20"/>
          <w:szCs w:val="20"/>
        </w:rPr>
        <w:t>t</w:t>
      </w:r>
      <w:r w:rsidR="00020142" w:rsidRPr="00627E58">
        <w:rPr>
          <w:i w:val="0"/>
          <w:iCs w:val="0"/>
          <w:sz w:val="20"/>
          <w:szCs w:val="20"/>
        </w:rPr>
        <w:t xml:space="preserve">he 2018 study </w:t>
      </w:r>
      <w:r w:rsidRPr="00627E58">
        <w:rPr>
          <w:i w:val="0"/>
          <w:iCs w:val="0"/>
          <w:sz w:val="20"/>
          <w:szCs w:val="20"/>
        </w:rPr>
        <w:t xml:space="preserve">anticipated </w:t>
      </w:r>
      <w:r w:rsidR="00C54247" w:rsidRPr="00627E58">
        <w:rPr>
          <w:i w:val="0"/>
          <w:iCs w:val="0"/>
          <w:sz w:val="20"/>
          <w:szCs w:val="20"/>
        </w:rPr>
        <w:t xml:space="preserve">a </w:t>
      </w:r>
      <w:r w:rsidRPr="00627E58">
        <w:rPr>
          <w:i w:val="0"/>
          <w:iCs w:val="0"/>
          <w:sz w:val="20"/>
          <w:szCs w:val="20"/>
        </w:rPr>
        <w:t>greater adoption of 4.5</w:t>
      </w:r>
      <w:r w:rsidR="00CB66AA">
        <w:rPr>
          <w:i w:val="0"/>
          <w:iCs w:val="0"/>
          <w:sz w:val="20"/>
          <w:szCs w:val="20"/>
        </w:rPr>
        <w:t>-</w:t>
      </w:r>
      <w:r w:rsidRPr="00627E58">
        <w:rPr>
          <w:i w:val="0"/>
          <w:iCs w:val="0"/>
          <w:sz w:val="20"/>
          <w:szCs w:val="20"/>
        </w:rPr>
        <w:t>star</w:t>
      </w:r>
      <w:r w:rsidR="00D81D71" w:rsidRPr="00627E58">
        <w:rPr>
          <w:i w:val="0"/>
          <w:iCs w:val="0"/>
          <w:sz w:val="20"/>
          <w:szCs w:val="20"/>
        </w:rPr>
        <w:t xml:space="preserve"> and </w:t>
      </w:r>
      <w:r w:rsidR="009F259E" w:rsidRPr="00627E58">
        <w:rPr>
          <w:i w:val="0"/>
          <w:iCs w:val="0"/>
          <w:sz w:val="20"/>
          <w:szCs w:val="20"/>
        </w:rPr>
        <w:t xml:space="preserve">above </w:t>
      </w:r>
      <w:r w:rsidR="00C54247" w:rsidRPr="00627E58">
        <w:rPr>
          <w:i w:val="0"/>
          <w:iCs w:val="0"/>
          <w:sz w:val="20"/>
          <w:szCs w:val="20"/>
        </w:rPr>
        <w:t>rated</w:t>
      </w:r>
      <w:r w:rsidRPr="00627E58">
        <w:rPr>
          <w:i w:val="0"/>
          <w:iCs w:val="0"/>
          <w:sz w:val="20"/>
          <w:szCs w:val="20"/>
        </w:rPr>
        <w:t xml:space="preserve"> </w:t>
      </w:r>
      <w:r w:rsidR="00C54247" w:rsidRPr="00627E58">
        <w:rPr>
          <w:i w:val="0"/>
          <w:iCs w:val="0"/>
          <w:sz w:val="20"/>
          <w:szCs w:val="20"/>
        </w:rPr>
        <w:t>units by 2025 than was found in the current study</w:t>
      </w:r>
      <w:r w:rsidRPr="00627E58">
        <w:rPr>
          <w:i w:val="0"/>
          <w:iCs w:val="0"/>
          <w:sz w:val="20"/>
          <w:szCs w:val="20"/>
        </w:rPr>
        <w:t>.</w:t>
      </w:r>
    </w:p>
    <w:p w14:paraId="3A69FE03" w14:textId="75E253F5" w:rsidR="00DD0041" w:rsidRPr="00627E58" w:rsidRDefault="00DD0041" w:rsidP="00C73BC4">
      <w:pPr>
        <w:pStyle w:val="H3bullet"/>
        <w:numPr>
          <w:ilvl w:val="1"/>
          <w:numId w:val="49"/>
        </w:numPr>
        <w:tabs>
          <w:tab w:val="left" w:pos="720"/>
        </w:tabs>
      </w:pPr>
      <w:bookmarkStart w:id="70" w:name="_Toc215143233"/>
      <w:r w:rsidRPr="00627E58">
        <w:t>Lavatory equipment</w:t>
      </w:r>
      <w:bookmarkEnd w:id="70"/>
    </w:p>
    <w:p w14:paraId="6AB7A591" w14:textId="547A4D5E" w:rsidR="00DD0041" w:rsidRPr="00627E58" w:rsidRDefault="00DD0041" w:rsidP="00DD0041">
      <w:r w:rsidRPr="00627E58">
        <w:t xml:space="preserve">Results for lavatory equipment show mixed outcomes. Toilet efficiency remains high but </w:t>
      </w:r>
      <w:r w:rsidR="009F259E" w:rsidRPr="00627E58">
        <w:t>may have</w:t>
      </w:r>
      <w:r w:rsidRPr="00627E58">
        <w:t xml:space="preserve"> slightly declined, with </w:t>
      </w:r>
      <w:r w:rsidR="005B0917" w:rsidRPr="00627E58">
        <w:t xml:space="preserve">sales of </w:t>
      </w:r>
      <w:r w:rsidRPr="00627E58">
        <w:t xml:space="preserve">4-star models dropping from nearly 90% in </w:t>
      </w:r>
      <w:r w:rsidR="005B0917" w:rsidRPr="00627E58">
        <w:t xml:space="preserve">the </w:t>
      </w:r>
      <w:r w:rsidRPr="00627E58">
        <w:t xml:space="preserve">2018 </w:t>
      </w:r>
      <w:r w:rsidR="005B0917" w:rsidRPr="00627E58">
        <w:t xml:space="preserve">study </w:t>
      </w:r>
      <w:r w:rsidRPr="00627E58">
        <w:t>to</w:t>
      </w:r>
      <w:r w:rsidR="005B0917" w:rsidRPr="00627E58">
        <w:t>wards</w:t>
      </w:r>
      <w:r w:rsidRPr="00627E58">
        <w:t xml:space="preserve"> 85% in </w:t>
      </w:r>
      <w:r w:rsidR="005B0917" w:rsidRPr="00627E58">
        <w:t xml:space="preserve">the </w:t>
      </w:r>
      <w:r w:rsidRPr="00627E58">
        <w:t>current sales</w:t>
      </w:r>
      <w:r w:rsidR="005B0917" w:rsidRPr="00627E58">
        <w:t xml:space="preserve"> estimates</w:t>
      </w:r>
      <w:r w:rsidR="00F0416B" w:rsidRPr="00627E58">
        <w:t>,</w:t>
      </w:r>
      <w:r w:rsidRPr="00627E58">
        <w:t xml:space="preserve"> and a small increase in 3-star units (</w:t>
      </w:r>
      <w:r w:rsidR="00F0416B" w:rsidRPr="00627E58">
        <w:t xml:space="preserve">from </w:t>
      </w:r>
      <w:r w:rsidRPr="00627E58">
        <w:t>~10</w:t>
      </w:r>
      <w:r w:rsidR="00F0416B" w:rsidRPr="00627E58">
        <w:t>% to ~</w:t>
      </w:r>
      <w:r w:rsidRPr="00627E58">
        <w:t>15%). Urinals show a more noticeable decline in efficiency</w:t>
      </w:r>
      <w:r w:rsidR="00B2797D" w:rsidRPr="00627E58">
        <w:t xml:space="preserve"> in sales</w:t>
      </w:r>
      <w:r w:rsidRPr="00627E58">
        <w:t xml:space="preserve">: 6-star models fell from ~70% to ~55%, while 3-star models rose to ~40%. </w:t>
      </w:r>
    </w:p>
    <w:p w14:paraId="4877B602" w14:textId="2B8F366B" w:rsidR="00DD0041" w:rsidRPr="00627E58" w:rsidRDefault="00DD0041" w:rsidP="00C73BC4">
      <w:pPr>
        <w:pStyle w:val="H4bullet"/>
        <w:numPr>
          <w:ilvl w:val="2"/>
          <w:numId w:val="49"/>
        </w:numPr>
        <w:tabs>
          <w:tab w:val="left" w:pos="720"/>
        </w:tabs>
      </w:pPr>
      <w:r w:rsidRPr="00627E58">
        <w:t>WELS database results – lavatory equipment</w:t>
      </w:r>
    </w:p>
    <w:p w14:paraId="17D9EEE1" w14:textId="1389D3E3" w:rsidR="00DD0041" w:rsidRPr="00627E58" w:rsidRDefault="00DD0041" w:rsidP="00DD0041">
      <w:r w:rsidRPr="00627E58">
        <w:t>Toilet products have shown a near-complete market transition to 4-star units from 2006 to 2025 (</w:t>
      </w:r>
      <w:r w:rsidR="002532AA" w:rsidRPr="00627E58">
        <w:t>Figure 10</w:t>
      </w:r>
      <w:r w:rsidRPr="00627E58">
        <w:t xml:space="preserve">). This shift has been strong and consistent, suggesting effective regulatory or consumer pressure. </w:t>
      </w:r>
      <w:r w:rsidR="008144F8" w:rsidRPr="00627E58">
        <w:t xml:space="preserve">However, </w:t>
      </w:r>
      <w:r w:rsidR="00C30BAE" w:rsidRPr="00627E58">
        <w:t>progress has stalled</w:t>
      </w:r>
      <w:r w:rsidR="000E6B99" w:rsidRPr="00627E58">
        <w:t>,</w:t>
      </w:r>
      <w:r w:rsidRPr="00627E58">
        <w:t xml:space="preserve"> indicating that </w:t>
      </w:r>
      <w:r w:rsidR="002E63AD" w:rsidRPr="00627E58">
        <w:t xml:space="preserve">renewed efforts </w:t>
      </w:r>
      <w:r w:rsidR="00E20BF8" w:rsidRPr="00627E58">
        <w:t>may be necessary to drive further improvements in efficiency</w:t>
      </w:r>
      <w:r w:rsidRPr="00627E58">
        <w:t>. Urinal star band proportions have remained varied over time, with no dominant trend toward higher star ratings</w:t>
      </w:r>
      <w:r w:rsidR="00667004" w:rsidRPr="00627E58">
        <w:t xml:space="preserve"> (Figure 11)</w:t>
      </w:r>
      <w:r w:rsidRPr="00627E58">
        <w:t>. A persistent decline in low-efficiency (0–2 stars) suggests slower adoption of efficient models</w:t>
      </w:r>
      <w:r w:rsidR="006A1F9B" w:rsidRPr="00627E58">
        <w:t xml:space="preserve"> and the introduction of the minimum water efficiency</w:t>
      </w:r>
      <w:r w:rsidRPr="00627E58">
        <w:t>.</w:t>
      </w:r>
    </w:p>
    <w:p w14:paraId="1EADEF01" w14:textId="4D5DC984" w:rsidR="00DD0041" w:rsidRPr="00627E58" w:rsidRDefault="00F15A20" w:rsidP="00F15A20">
      <w:pPr>
        <w:keepNext/>
        <w:spacing w:after="0"/>
        <w:jc w:val="center"/>
      </w:pPr>
      <w:r w:rsidRPr="00627E58">
        <w:rPr>
          <w:noProof/>
        </w:rPr>
        <w:lastRenderedPageBreak/>
        <w:drawing>
          <wp:inline distT="0" distB="0" distL="0" distR="0" wp14:anchorId="51A575D8" wp14:editId="5E7A201E">
            <wp:extent cx="5115995" cy="3997037"/>
            <wp:effectExtent l="0" t="0" r="8890" b="3810"/>
            <wp:docPr id="1261093011" name="Picture 1" descr="Star rating distribution for toilets, showing market transition to 4-star mod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93011" name="Picture 1" descr="Star rating distribution for toilets, showing market transition to 4-star models.&#10;"/>
                    <pic:cNvPicPr/>
                  </pic:nvPicPr>
                  <pic:blipFill>
                    <a:blip r:embed="rId43"/>
                    <a:stretch>
                      <a:fillRect/>
                    </a:stretch>
                  </pic:blipFill>
                  <pic:spPr>
                    <a:xfrm>
                      <a:off x="0" y="0"/>
                      <a:ext cx="5120991" cy="4000940"/>
                    </a:xfrm>
                    <a:prstGeom prst="rect">
                      <a:avLst/>
                    </a:prstGeom>
                  </pic:spPr>
                </pic:pic>
              </a:graphicData>
            </a:graphic>
          </wp:inline>
        </w:drawing>
      </w:r>
      <w:r w:rsidR="002E3565" w:rsidRPr="00627E58">
        <w:rPr>
          <w:noProof/>
        </w:rPr>
        <w:drawing>
          <wp:inline distT="0" distB="0" distL="0" distR="0" wp14:anchorId="2208BCAC" wp14:editId="4B70E5B9">
            <wp:extent cx="485041" cy="3723866"/>
            <wp:effectExtent l="0" t="0" r="0" b="0"/>
            <wp:docPr id="93528786" name="Picture 1" descr="A blue and black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8786" name="Picture 1" descr="A blue and black rectangle with black text&#10;&#10;AI-generated content may be incorrect."/>
                    <pic:cNvPicPr/>
                  </pic:nvPicPr>
                  <pic:blipFill>
                    <a:blip r:embed="rId44"/>
                    <a:stretch>
                      <a:fillRect/>
                    </a:stretch>
                  </pic:blipFill>
                  <pic:spPr>
                    <a:xfrm>
                      <a:off x="0" y="0"/>
                      <a:ext cx="496273" cy="3810102"/>
                    </a:xfrm>
                    <a:prstGeom prst="rect">
                      <a:avLst/>
                    </a:prstGeom>
                  </pic:spPr>
                </pic:pic>
              </a:graphicData>
            </a:graphic>
          </wp:inline>
        </w:drawing>
      </w:r>
    </w:p>
    <w:p w14:paraId="11B6B4DC" w14:textId="75784260" w:rsidR="00DD0041" w:rsidRPr="00627E58" w:rsidRDefault="00BA05D9" w:rsidP="00BA05D9">
      <w:pPr>
        <w:pStyle w:val="Caption"/>
        <w:jc w:val="center"/>
      </w:pPr>
      <w:bookmarkStart w:id="71" w:name="_Toc214001079"/>
      <w:r w:rsidRPr="00627E58">
        <w:t xml:space="preserve">Figure </w:t>
      </w:r>
      <w:r w:rsidR="002F7743">
        <w:fldChar w:fldCharType="begin"/>
      </w:r>
      <w:r w:rsidR="002F7743">
        <w:instrText xml:space="preserve"> SEQ Figure \* ARABIC </w:instrText>
      </w:r>
      <w:r w:rsidR="002F7743">
        <w:fldChar w:fldCharType="separate"/>
      </w:r>
      <w:r w:rsidR="00930922">
        <w:rPr>
          <w:noProof/>
        </w:rPr>
        <w:t>10</w:t>
      </w:r>
      <w:r w:rsidR="002F7743">
        <w:rPr>
          <w:noProof/>
        </w:rPr>
        <w:fldChar w:fldCharType="end"/>
      </w:r>
      <w:r w:rsidRPr="00627E58">
        <w:t xml:space="preserve"> </w:t>
      </w:r>
      <w:r w:rsidR="00DD0041" w:rsidRPr="00627E58">
        <w:t>WELS Database Star Proportion Results (</w:t>
      </w:r>
      <w:r w:rsidR="002E3565" w:rsidRPr="00627E58">
        <w:t>Toilets</w:t>
      </w:r>
      <w:r w:rsidR="00DD0041" w:rsidRPr="00627E58">
        <w:t>)</w:t>
      </w:r>
      <w:bookmarkEnd w:id="71"/>
    </w:p>
    <w:p w14:paraId="0B874DDB" w14:textId="77777777" w:rsidR="00BA05D9" w:rsidRPr="00627E58" w:rsidRDefault="00BA05D9" w:rsidP="00BA05D9"/>
    <w:p w14:paraId="208C5B4B" w14:textId="758BDDAC" w:rsidR="001C3B3A" w:rsidRPr="00627E58" w:rsidRDefault="00BA05D9" w:rsidP="00BA05D9">
      <w:pPr>
        <w:jc w:val="center"/>
      </w:pPr>
      <w:r w:rsidRPr="00627E58">
        <w:rPr>
          <w:noProof/>
        </w:rPr>
        <w:drawing>
          <wp:inline distT="0" distB="0" distL="0" distR="0" wp14:anchorId="11C40187" wp14:editId="3D077427">
            <wp:extent cx="5713296" cy="4080164"/>
            <wp:effectExtent l="0" t="0" r="1905" b="0"/>
            <wp:docPr id="475952665" name="Picture 1" descr="Star rating distribution for urinals, reflecting mixed efficienc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2665" name="Picture 1" descr="Star rating distribution for urinals, reflecting mixed efficiency trends."/>
                    <pic:cNvPicPr/>
                  </pic:nvPicPr>
                  <pic:blipFill>
                    <a:blip r:embed="rId45"/>
                    <a:stretch>
                      <a:fillRect/>
                    </a:stretch>
                  </pic:blipFill>
                  <pic:spPr>
                    <a:xfrm>
                      <a:off x="0" y="0"/>
                      <a:ext cx="5727403" cy="4090239"/>
                    </a:xfrm>
                    <a:prstGeom prst="rect">
                      <a:avLst/>
                    </a:prstGeom>
                  </pic:spPr>
                </pic:pic>
              </a:graphicData>
            </a:graphic>
          </wp:inline>
        </w:drawing>
      </w:r>
    </w:p>
    <w:p w14:paraId="45D26495" w14:textId="4BB23A3A" w:rsidR="00BA05D9" w:rsidRPr="00627E58" w:rsidRDefault="00BA05D9" w:rsidP="00BA05D9">
      <w:pPr>
        <w:pStyle w:val="Caption"/>
        <w:jc w:val="center"/>
      </w:pPr>
      <w:bookmarkStart w:id="72" w:name="_Toc214001080"/>
      <w:r w:rsidRPr="00627E58">
        <w:t xml:space="preserve">Figure </w:t>
      </w:r>
      <w:r w:rsidR="002F7743">
        <w:fldChar w:fldCharType="begin"/>
      </w:r>
      <w:r w:rsidR="002F7743">
        <w:instrText xml:space="preserve"> SEQ Figure \* ARABIC </w:instrText>
      </w:r>
      <w:r w:rsidR="002F7743">
        <w:fldChar w:fldCharType="separate"/>
      </w:r>
      <w:r w:rsidR="00930922">
        <w:rPr>
          <w:noProof/>
        </w:rPr>
        <w:t>11</w:t>
      </w:r>
      <w:r w:rsidR="002F7743">
        <w:rPr>
          <w:noProof/>
        </w:rPr>
        <w:fldChar w:fldCharType="end"/>
      </w:r>
      <w:r w:rsidRPr="00627E58">
        <w:t xml:space="preserve"> WELS Database Star Proportion Results (Urinals)</w:t>
      </w:r>
      <w:bookmarkEnd w:id="72"/>
    </w:p>
    <w:p w14:paraId="5D0ABA79" w14:textId="77777777" w:rsidR="00BA05D9" w:rsidRPr="00627E58" w:rsidRDefault="00BA05D9" w:rsidP="00BA05D9">
      <w:pPr>
        <w:jc w:val="center"/>
      </w:pPr>
    </w:p>
    <w:p w14:paraId="067776F7" w14:textId="7B19A6DE" w:rsidR="00DD0041" w:rsidRPr="00627E58" w:rsidRDefault="00DD0041" w:rsidP="00C73BC4">
      <w:pPr>
        <w:pStyle w:val="H4bullet"/>
        <w:numPr>
          <w:ilvl w:val="2"/>
          <w:numId w:val="49"/>
        </w:numPr>
        <w:tabs>
          <w:tab w:val="left" w:pos="720"/>
        </w:tabs>
      </w:pPr>
      <w:r w:rsidRPr="00627E58">
        <w:lastRenderedPageBreak/>
        <w:t>Sales data results – lavatory equipment</w:t>
      </w:r>
    </w:p>
    <w:p w14:paraId="35C35284" w14:textId="66DAC5EA" w:rsidR="006C22AF" w:rsidRDefault="001807D1" w:rsidP="00DD0041">
      <w:r w:rsidRPr="00627E58">
        <w:t xml:space="preserve">The </w:t>
      </w:r>
      <w:r w:rsidR="00DD0041" w:rsidRPr="00627E58">
        <w:t xml:space="preserve">2025 sales results </w:t>
      </w:r>
      <w:r w:rsidR="00F2128D" w:rsidRPr="00627E58">
        <w:t xml:space="preserve">in </w:t>
      </w:r>
      <w:r w:rsidR="00B06E05" w:rsidRPr="00627E58">
        <w:t>Figure 12</w:t>
      </w:r>
      <w:r w:rsidR="00F06BF3">
        <w:t xml:space="preserve"> (left)</w:t>
      </w:r>
      <w:r w:rsidR="00DD0041" w:rsidRPr="00627E58">
        <w:t xml:space="preserve"> show</w:t>
      </w:r>
      <w:r w:rsidRPr="00627E58">
        <w:t xml:space="preserve"> the</w:t>
      </w:r>
      <w:r w:rsidR="00DD0041" w:rsidRPr="00627E58">
        <w:t xml:space="preserve"> dominance of 4-star toilet</w:t>
      </w:r>
      <w:r w:rsidR="00F2128D" w:rsidRPr="00627E58">
        <w:t>s</w:t>
      </w:r>
      <w:r w:rsidR="0018551F">
        <w:t xml:space="preserve"> sold</w:t>
      </w:r>
      <w:r w:rsidR="00F2128D" w:rsidRPr="00627E58">
        <w:t>. This</w:t>
      </w:r>
      <w:r w:rsidR="006C22AF">
        <w:t xml:space="preserve"> is like</w:t>
      </w:r>
      <w:r w:rsidR="002E5C7A" w:rsidRPr="00627E58">
        <w:t xml:space="preserve"> </w:t>
      </w:r>
      <w:r w:rsidRPr="00627E58">
        <w:t xml:space="preserve">the </w:t>
      </w:r>
      <w:r w:rsidR="0018551F">
        <w:t xml:space="preserve">results </w:t>
      </w:r>
      <w:r w:rsidR="009826E3">
        <w:t xml:space="preserve">observed in the </w:t>
      </w:r>
      <w:r w:rsidR="00DD0041" w:rsidRPr="00627E58">
        <w:t xml:space="preserve">2018 </w:t>
      </w:r>
      <w:r w:rsidRPr="00627E58">
        <w:t>study</w:t>
      </w:r>
      <w:r w:rsidR="009826E3">
        <w:t xml:space="preserve">, where </w:t>
      </w:r>
      <w:r w:rsidR="00AB6173">
        <w:t xml:space="preserve">4-star toilets </w:t>
      </w:r>
      <w:r w:rsidR="0018551F">
        <w:t xml:space="preserve">also </w:t>
      </w:r>
      <w:r w:rsidR="00AB6173">
        <w:t>dominated</w:t>
      </w:r>
      <w:r w:rsidR="0018551F">
        <w:t xml:space="preserve"> sales</w:t>
      </w:r>
      <w:r w:rsidR="00DD0041" w:rsidRPr="00627E58">
        <w:t xml:space="preserve">. </w:t>
      </w:r>
      <w:r w:rsidR="002E5C7A" w:rsidRPr="00627E58">
        <w:t>However, the</w:t>
      </w:r>
      <w:r w:rsidR="0018551F">
        <w:t>re has been a</w:t>
      </w:r>
      <w:r w:rsidR="00023B99" w:rsidRPr="00627E58">
        <w:t xml:space="preserve"> slight increase</w:t>
      </w:r>
      <w:r w:rsidR="00481D0F" w:rsidRPr="00627E58">
        <w:t xml:space="preserve"> in the proportion of </w:t>
      </w:r>
      <w:r w:rsidR="009826E3" w:rsidRPr="00627E58">
        <w:t>3-star</w:t>
      </w:r>
      <w:r w:rsidR="00481D0F" w:rsidRPr="00627E58">
        <w:t xml:space="preserve"> toilets</w:t>
      </w:r>
      <w:r w:rsidR="006C22AF">
        <w:t xml:space="preserve"> sold</w:t>
      </w:r>
      <w:r w:rsidR="00481D0F" w:rsidRPr="00627E58">
        <w:t xml:space="preserve"> </w:t>
      </w:r>
      <w:r w:rsidR="006C22AF">
        <w:t>in 2025 in comparison to 2018</w:t>
      </w:r>
      <w:r w:rsidR="0018551F">
        <w:t xml:space="preserve">. This </w:t>
      </w:r>
      <w:r w:rsidR="00384D3F" w:rsidRPr="00627E58">
        <w:t>indicate</w:t>
      </w:r>
      <w:r w:rsidR="0018551F">
        <w:t>s</w:t>
      </w:r>
      <w:r w:rsidR="00384D3F" w:rsidRPr="00627E58">
        <w:t xml:space="preserve"> that the</w:t>
      </w:r>
      <w:r w:rsidR="002907A3" w:rsidRPr="00627E58">
        <w:t>re is no longer a trend towards more efficien</w:t>
      </w:r>
      <w:r w:rsidR="00F26AFC" w:rsidRPr="00627E58">
        <w:t>t</w:t>
      </w:r>
      <w:r w:rsidR="002907A3" w:rsidRPr="00627E58">
        <w:t xml:space="preserve"> toilets</w:t>
      </w:r>
      <w:r w:rsidR="0096461C" w:rsidRPr="00627E58">
        <w:t xml:space="preserve"> </w:t>
      </w:r>
      <w:r w:rsidR="00471BEF" w:rsidRPr="00627E58">
        <w:t>being sold</w:t>
      </w:r>
      <w:r w:rsidR="00DD0041" w:rsidRPr="00627E58">
        <w:t xml:space="preserve">. </w:t>
      </w:r>
    </w:p>
    <w:p w14:paraId="5AB43EFB" w14:textId="5D04D96E" w:rsidR="00DD0041" w:rsidRPr="00627E58" w:rsidRDefault="00471BEF" w:rsidP="00DD0041">
      <w:r w:rsidRPr="00627E58">
        <w:t>For urinals, the sales dat</w:t>
      </w:r>
      <w:r w:rsidR="00D3203D" w:rsidRPr="00627E58">
        <w:t>a</w:t>
      </w:r>
      <w:r w:rsidRPr="00627E58">
        <w:t xml:space="preserve"> shows that</w:t>
      </w:r>
      <w:r w:rsidR="00D3203D" w:rsidRPr="00627E58">
        <w:t>,</w:t>
      </w:r>
      <w:r w:rsidRPr="00627E58">
        <w:t xml:space="preserve"> c</w:t>
      </w:r>
      <w:r w:rsidR="00DD0041" w:rsidRPr="00627E58">
        <w:t xml:space="preserve">ontrary to the 2018 prediction </w:t>
      </w:r>
      <w:r w:rsidR="00354BB8" w:rsidRPr="00627E58">
        <w:t>a rise in</w:t>
      </w:r>
      <w:r w:rsidR="00DD0041" w:rsidRPr="00627E58">
        <w:t xml:space="preserve"> 6-star models by 2025, the actual results </w:t>
      </w:r>
      <w:r w:rsidR="00354BB8" w:rsidRPr="00627E58">
        <w:t>a broader spread</w:t>
      </w:r>
      <w:r w:rsidR="00DD0041" w:rsidRPr="00627E58">
        <w:t xml:space="preserve"> across 1-6 stars</w:t>
      </w:r>
      <w:r w:rsidR="00C5760E">
        <w:t xml:space="preserve"> (Figure 12, right)</w:t>
      </w:r>
      <w:r w:rsidR="00DD0041" w:rsidRPr="00627E58">
        <w:t>. This suggests</w:t>
      </w:r>
      <w:r w:rsidR="002443B7" w:rsidRPr="00627E58">
        <w:t xml:space="preserve"> </w:t>
      </w:r>
      <w:r w:rsidR="00DD0041" w:rsidRPr="00627E58">
        <w:t xml:space="preserve">a slower-than-expected shift toward high-efficiency </w:t>
      </w:r>
      <w:r w:rsidR="009E615E" w:rsidRPr="00627E58">
        <w:t>urinals but</w:t>
      </w:r>
      <w:r w:rsidR="00563583" w:rsidRPr="00627E58">
        <w:t xml:space="preserve"> may </w:t>
      </w:r>
      <w:r w:rsidR="00354BB8" w:rsidRPr="00627E58">
        <w:t xml:space="preserve">also </w:t>
      </w:r>
      <w:r w:rsidR="00563583" w:rsidRPr="00627E58">
        <w:t xml:space="preserve">be </w:t>
      </w:r>
      <w:r w:rsidR="009E615E" w:rsidRPr="00627E58">
        <w:t>due to</w:t>
      </w:r>
      <w:r w:rsidR="00563583" w:rsidRPr="00627E58">
        <w:t xml:space="preserve"> an</w:t>
      </w:r>
      <w:r w:rsidR="00CD2F9A" w:rsidRPr="00627E58">
        <w:t xml:space="preserve"> increase in the</w:t>
      </w:r>
      <w:r w:rsidR="009E615E" w:rsidRPr="00627E58">
        <w:t xml:space="preserve"> sales</w:t>
      </w:r>
      <w:r w:rsidR="00CD2F9A" w:rsidRPr="00627E58">
        <w:t xml:space="preserve"> proportion of waterless urinal</w:t>
      </w:r>
      <w:r w:rsidR="009E615E" w:rsidRPr="00627E58">
        <w:t>s</w:t>
      </w:r>
      <w:r w:rsidR="00563583" w:rsidRPr="00627E58">
        <w:t>. The</w:t>
      </w:r>
      <w:r w:rsidR="00BE4476" w:rsidRPr="00627E58">
        <w:t>se</w:t>
      </w:r>
      <w:r w:rsidR="00CD2F9A" w:rsidRPr="00627E58">
        <w:t xml:space="preserve"> are not current</w:t>
      </w:r>
      <w:r w:rsidR="009E615E" w:rsidRPr="00627E58">
        <w:t>ly</w:t>
      </w:r>
      <w:r w:rsidR="00CD2F9A" w:rsidRPr="00627E58">
        <w:t xml:space="preserve"> classed as water using equipment and therefore not registered </w:t>
      </w:r>
      <w:r w:rsidR="00BE4476" w:rsidRPr="00627E58">
        <w:t xml:space="preserve">or rated </w:t>
      </w:r>
      <w:r w:rsidR="00CD2F9A" w:rsidRPr="00627E58">
        <w:t>under the WELS scheme.</w:t>
      </w:r>
    </w:p>
    <w:p w14:paraId="4FE1197F" w14:textId="468EA906" w:rsidR="00DD0041" w:rsidRPr="00627E58" w:rsidRDefault="005C2AF1" w:rsidP="00DD0041">
      <w:pPr>
        <w:keepNext/>
        <w:spacing w:after="0"/>
      </w:pPr>
      <w:r>
        <w:rPr>
          <w:noProof/>
        </w:rPr>
        <w:drawing>
          <wp:inline distT="0" distB="0" distL="0" distR="0" wp14:anchorId="179DDEC9" wp14:editId="45174726">
            <wp:extent cx="3068320" cy="2687320"/>
            <wp:effectExtent l="0" t="0" r="0" b="0"/>
            <wp:docPr id="478914445" name="Chart 1" descr="Sales data for lavatory equipment, highlighting current efficiency levels for toilets and urinals.">
              <a:extLst xmlns:a="http://schemas.openxmlformats.org/drawingml/2006/main">
                <a:ext uri="{FF2B5EF4-FFF2-40B4-BE49-F238E27FC236}">
                  <a16:creationId xmlns:a16="http://schemas.microsoft.com/office/drawing/2014/main" id="{B33507D6-1C06-4675-94B1-E67AB370C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8B2847">
        <w:t xml:space="preserve"> </w:t>
      </w:r>
      <w:r w:rsidR="008B2847">
        <w:rPr>
          <w:noProof/>
        </w:rPr>
        <w:drawing>
          <wp:inline distT="0" distB="0" distL="0" distR="0" wp14:anchorId="12B3E013" wp14:editId="0DBA7E5F">
            <wp:extent cx="2976880" cy="2687320"/>
            <wp:effectExtent l="0" t="0" r="0" b="0"/>
            <wp:docPr id="1153973542" name="Chart 1">
              <a:extLst xmlns:a="http://schemas.openxmlformats.org/drawingml/2006/main">
                <a:ext uri="{FF2B5EF4-FFF2-40B4-BE49-F238E27FC236}">
                  <a16:creationId xmlns:a16="http://schemas.microsoft.com/office/drawing/2014/main" id="{AF3CFB46-99EF-4261-BA2E-C89256878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9BEFB6" w14:textId="29111852" w:rsidR="00DD0041" w:rsidRPr="00627E58" w:rsidRDefault="00B06E05" w:rsidP="00B06E05">
      <w:pPr>
        <w:pStyle w:val="Caption"/>
        <w:jc w:val="center"/>
      </w:pPr>
      <w:bookmarkStart w:id="73" w:name="_Toc214001081"/>
      <w:r w:rsidRPr="00627E58">
        <w:t xml:space="preserve">Figure </w:t>
      </w:r>
      <w:r w:rsidR="002F7743">
        <w:fldChar w:fldCharType="begin"/>
      </w:r>
      <w:r w:rsidR="002F7743">
        <w:instrText xml:space="preserve"> SEQ Figure \* ARABIC </w:instrText>
      </w:r>
      <w:r w:rsidR="002F7743">
        <w:fldChar w:fldCharType="separate"/>
      </w:r>
      <w:r w:rsidR="00930922">
        <w:rPr>
          <w:noProof/>
        </w:rPr>
        <w:t>12</w:t>
      </w:r>
      <w:r w:rsidR="002F7743">
        <w:rPr>
          <w:noProof/>
        </w:rPr>
        <w:fldChar w:fldCharType="end"/>
      </w:r>
      <w:r w:rsidRPr="00627E58">
        <w:t xml:space="preserve"> </w:t>
      </w:r>
      <w:r w:rsidR="00DD0041" w:rsidRPr="00627E58">
        <w:t>Sales Data Results (Lavatory Equipment)</w:t>
      </w:r>
      <w:bookmarkEnd w:id="73"/>
    </w:p>
    <w:p w14:paraId="190B7FBC" w14:textId="54D731A6" w:rsidR="00DD0041" w:rsidRPr="00627E58" w:rsidRDefault="00DD0041" w:rsidP="00C73BC4">
      <w:pPr>
        <w:pStyle w:val="H3bullet"/>
        <w:numPr>
          <w:ilvl w:val="1"/>
          <w:numId w:val="49"/>
        </w:numPr>
        <w:tabs>
          <w:tab w:val="left" w:pos="720"/>
        </w:tabs>
      </w:pPr>
      <w:bookmarkStart w:id="74" w:name="_Toc215143234"/>
      <w:r w:rsidRPr="00627E58">
        <w:t>Plumbing products</w:t>
      </w:r>
      <w:bookmarkEnd w:id="74"/>
    </w:p>
    <w:p w14:paraId="6477E9C4" w14:textId="1D11CA72" w:rsidR="00DD0041" w:rsidRPr="00627E58" w:rsidRDefault="00DD0041" w:rsidP="00DD0041">
      <w:r w:rsidRPr="00627E58">
        <w:t>Plumbing products</w:t>
      </w:r>
      <w:r w:rsidR="00F066F6" w:rsidRPr="00627E58">
        <w:t xml:space="preserve"> </w:t>
      </w:r>
      <w:r w:rsidR="00321800" w:rsidRPr="00627E58">
        <w:t>demonstrate clear improvements in water efficiency</w:t>
      </w:r>
      <w:r w:rsidRPr="00627E58">
        <w:t>, particularly tap</w:t>
      </w:r>
      <w:r w:rsidR="009B4616" w:rsidRPr="00627E58">
        <w:t xml:space="preserve"> fixtures</w:t>
      </w:r>
      <w:r w:rsidRPr="00627E58">
        <w:t xml:space="preserve">. Since 2018, </w:t>
      </w:r>
      <w:r w:rsidR="00915981" w:rsidRPr="00627E58">
        <w:t xml:space="preserve">there has been a major </w:t>
      </w:r>
      <w:r w:rsidR="0010653F" w:rsidRPr="00627E58">
        <w:t xml:space="preserve">market shift, with </w:t>
      </w:r>
      <w:r w:rsidRPr="00627E58">
        <w:t xml:space="preserve">the </w:t>
      </w:r>
      <w:r w:rsidR="00623FE3" w:rsidRPr="00627E58">
        <w:t>proportion</w:t>
      </w:r>
      <w:r w:rsidRPr="00627E58">
        <w:t xml:space="preserve"> of 5</w:t>
      </w:r>
      <w:r w:rsidR="00C5760E">
        <w:t>-</w:t>
      </w:r>
      <w:r w:rsidRPr="00627E58">
        <w:t xml:space="preserve"> and 6</w:t>
      </w:r>
      <w:r w:rsidR="004D424A" w:rsidRPr="00627E58">
        <w:t>-</w:t>
      </w:r>
      <w:r w:rsidRPr="00627E58">
        <w:t>star taps</w:t>
      </w:r>
      <w:r w:rsidR="007F21CC" w:rsidRPr="00627E58">
        <w:t xml:space="preserve"> sold increasing significantly</w:t>
      </w:r>
      <w:r w:rsidR="000C5791" w:rsidRPr="00627E58">
        <w:t>. These high efficiency products</w:t>
      </w:r>
      <w:r w:rsidRPr="00627E58">
        <w:t xml:space="preserve"> now </w:t>
      </w:r>
      <w:r w:rsidR="00703112" w:rsidRPr="00627E58">
        <w:t>contribute</w:t>
      </w:r>
      <w:r w:rsidR="00623FE3" w:rsidRPr="00627E58">
        <w:t xml:space="preserve"> to</w:t>
      </w:r>
      <w:r w:rsidRPr="00627E58">
        <w:t xml:space="preserve"> over 60% of sales</w:t>
      </w:r>
      <w:r w:rsidR="00E94A48" w:rsidRPr="00627E58">
        <w:t>, far exceeding the predictions made in the 2018 study</w:t>
      </w:r>
      <w:r w:rsidRPr="00627E58">
        <w:t xml:space="preserve">. </w:t>
      </w:r>
      <w:r w:rsidR="00FD0478" w:rsidRPr="00627E58">
        <w:t xml:space="preserve">The average star rating of showers has also </w:t>
      </w:r>
      <w:r w:rsidR="00703112" w:rsidRPr="00627E58">
        <w:t>increased as</w:t>
      </w:r>
      <w:r w:rsidRPr="00627E58">
        <w:t xml:space="preserve"> sales of 3-star models declin</w:t>
      </w:r>
      <w:r w:rsidR="00703112" w:rsidRPr="00627E58">
        <w:t>ed</w:t>
      </w:r>
      <w:r w:rsidRPr="00627E58">
        <w:t xml:space="preserve"> from ~95</w:t>
      </w:r>
      <w:r w:rsidR="00F77064" w:rsidRPr="00627E58">
        <w:t>%</w:t>
      </w:r>
      <w:r w:rsidRPr="00627E58">
        <w:t xml:space="preserve"> to 75%</w:t>
      </w:r>
      <w:r w:rsidR="0047545F" w:rsidRPr="00627E58">
        <w:t xml:space="preserve">, </w:t>
      </w:r>
      <w:r w:rsidR="00F77064" w:rsidRPr="00627E58">
        <w:t xml:space="preserve">the </w:t>
      </w:r>
      <w:r w:rsidR="00410D2D" w:rsidRPr="00627E58">
        <w:t>r</w:t>
      </w:r>
      <w:r w:rsidR="000B4AA9" w:rsidRPr="00627E58">
        <w:t xml:space="preserve">emaining </w:t>
      </w:r>
      <w:r w:rsidR="0047545F" w:rsidRPr="00627E58">
        <w:t>taken up</w:t>
      </w:r>
      <w:r w:rsidR="000B4AA9" w:rsidRPr="00627E58">
        <w:t xml:space="preserve"> by</w:t>
      </w:r>
      <w:r w:rsidRPr="00627E58">
        <w:t xml:space="preserve"> 4</w:t>
      </w:r>
      <w:r w:rsidR="00DE7A21">
        <w:t>-</w:t>
      </w:r>
      <w:r w:rsidRPr="00627E58">
        <w:t xml:space="preserve"> and 5-star options. Although </w:t>
      </w:r>
      <w:r w:rsidR="01431672" w:rsidRPr="00627E58">
        <w:t>improvements</w:t>
      </w:r>
      <w:r w:rsidRPr="00627E58">
        <w:t xml:space="preserve"> in </w:t>
      </w:r>
      <w:r w:rsidR="00FE392C" w:rsidRPr="00627E58">
        <w:t xml:space="preserve">the water </w:t>
      </w:r>
      <w:r w:rsidRPr="00627E58">
        <w:t xml:space="preserve">efficiency </w:t>
      </w:r>
      <w:r w:rsidR="00FE392C" w:rsidRPr="00627E58">
        <w:t xml:space="preserve">of showers </w:t>
      </w:r>
      <w:r w:rsidR="00C333EE" w:rsidRPr="00627E58">
        <w:t>were</w:t>
      </w:r>
      <w:r w:rsidRPr="00627E58">
        <w:t xml:space="preserve"> anticipated, </w:t>
      </w:r>
      <w:r w:rsidR="00FE392C" w:rsidRPr="00627E58">
        <w:t xml:space="preserve">the </w:t>
      </w:r>
      <w:r w:rsidRPr="00627E58">
        <w:t>progress has been stronger than predicted</w:t>
      </w:r>
      <w:r w:rsidR="00FE392C" w:rsidRPr="00627E58">
        <w:t xml:space="preserve">. </w:t>
      </w:r>
    </w:p>
    <w:p w14:paraId="63A80EED" w14:textId="69274A8F" w:rsidR="00DD0041" w:rsidRPr="00627E58" w:rsidRDefault="00DD0041" w:rsidP="00C73BC4">
      <w:pPr>
        <w:pStyle w:val="H4bullet"/>
        <w:numPr>
          <w:ilvl w:val="2"/>
          <w:numId w:val="49"/>
        </w:numPr>
        <w:tabs>
          <w:tab w:val="left" w:pos="720"/>
        </w:tabs>
      </w:pPr>
      <w:r w:rsidRPr="00627E58">
        <w:t>WELS database results – plumbing products</w:t>
      </w:r>
    </w:p>
    <w:p w14:paraId="0856DB96" w14:textId="77777777" w:rsidR="005F544F" w:rsidRDefault="00B66F87" w:rsidP="005F544F">
      <w:pPr>
        <w:rPr>
          <w:rFonts w:ascii="Arial" w:eastAsia="Arial" w:hAnsi="Arial" w:cs="Arial"/>
        </w:rPr>
      </w:pPr>
      <w:r w:rsidRPr="00627E58">
        <w:rPr>
          <w:rFonts w:ascii="Arial" w:eastAsia="Arial" w:hAnsi="Arial" w:cs="Arial"/>
        </w:rPr>
        <w:t>Figure 13</w:t>
      </w:r>
      <w:r w:rsidR="00562578" w:rsidRPr="00627E58">
        <w:rPr>
          <w:rFonts w:ascii="Arial" w:eastAsia="Arial" w:hAnsi="Arial" w:cs="Arial"/>
        </w:rPr>
        <w:t xml:space="preserve"> </w:t>
      </w:r>
      <w:r w:rsidR="00DD0041" w:rsidRPr="00627E58">
        <w:rPr>
          <w:rFonts w:ascii="Arial" w:eastAsia="Arial" w:hAnsi="Arial" w:cs="Arial"/>
        </w:rPr>
        <w:t>show</w:t>
      </w:r>
      <w:r w:rsidR="0026326A" w:rsidRPr="00627E58">
        <w:rPr>
          <w:rFonts w:ascii="Arial" w:eastAsia="Arial" w:hAnsi="Arial" w:cs="Arial"/>
        </w:rPr>
        <w:t>s</w:t>
      </w:r>
      <w:r w:rsidR="00DD0041" w:rsidRPr="00627E58">
        <w:rPr>
          <w:rFonts w:ascii="Arial" w:eastAsia="Arial" w:hAnsi="Arial" w:cs="Arial"/>
        </w:rPr>
        <w:t xml:space="preserve"> a </w:t>
      </w:r>
      <w:r w:rsidR="0026326A" w:rsidRPr="00627E58">
        <w:rPr>
          <w:rFonts w:ascii="Arial" w:eastAsia="Arial" w:hAnsi="Arial" w:cs="Arial"/>
        </w:rPr>
        <w:t>steady</w:t>
      </w:r>
      <w:r w:rsidR="00DD0041" w:rsidRPr="00627E58">
        <w:rPr>
          <w:rFonts w:ascii="Arial" w:eastAsia="Arial" w:hAnsi="Arial" w:cs="Arial"/>
        </w:rPr>
        <w:t xml:space="preserve"> shift </w:t>
      </w:r>
      <w:r w:rsidR="0026326A" w:rsidRPr="00627E58">
        <w:rPr>
          <w:rFonts w:ascii="Arial" w:eastAsia="Arial" w:hAnsi="Arial" w:cs="Arial"/>
        </w:rPr>
        <w:t xml:space="preserve">in the </w:t>
      </w:r>
      <w:r w:rsidR="0066687D" w:rsidRPr="00627E58">
        <w:rPr>
          <w:rFonts w:ascii="Arial" w:eastAsia="Arial" w:hAnsi="Arial" w:cs="Arial"/>
        </w:rPr>
        <w:t>taps available on the market from a</w:t>
      </w:r>
      <w:r w:rsidR="00DD0041" w:rsidRPr="00627E58">
        <w:rPr>
          <w:rFonts w:ascii="Arial" w:eastAsia="Arial" w:hAnsi="Arial" w:cs="Arial"/>
        </w:rPr>
        <w:t xml:space="preserve"> dominance of 0</w:t>
      </w:r>
      <w:r w:rsidR="00DD0BA4" w:rsidRPr="00627E58">
        <w:rPr>
          <w:rFonts w:ascii="Arial" w:eastAsia="Arial" w:hAnsi="Arial" w:cs="Arial"/>
        </w:rPr>
        <w:t>-</w:t>
      </w:r>
      <w:r w:rsidR="00C333EE">
        <w:rPr>
          <w:rFonts w:ascii="Arial" w:eastAsia="Arial" w:hAnsi="Arial" w:cs="Arial"/>
        </w:rPr>
        <w:t xml:space="preserve"> to </w:t>
      </w:r>
      <w:r w:rsidR="00DD0041" w:rsidRPr="00627E58">
        <w:rPr>
          <w:rFonts w:ascii="Arial" w:eastAsia="Arial" w:hAnsi="Arial" w:cs="Arial"/>
        </w:rPr>
        <w:t>3</w:t>
      </w:r>
      <w:r w:rsidR="00C333EE">
        <w:rPr>
          <w:rFonts w:ascii="Arial" w:eastAsia="Arial" w:hAnsi="Arial" w:cs="Arial"/>
        </w:rPr>
        <w:t>-</w:t>
      </w:r>
      <w:r w:rsidR="00DD0041" w:rsidRPr="00627E58">
        <w:rPr>
          <w:rFonts w:ascii="Arial" w:eastAsia="Arial" w:hAnsi="Arial" w:cs="Arial"/>
        </w:rPr>
        <w:t>star products in 2006 to</w:t>
      </w:r>
      <w:r w:rsidR="00C86681" w:rsidRPr="00627E58">
        <w:rPr>
          <w:rFonts w:ascii="Arial" w:eastAsia="Arial" w:hAnsi="Arial" w:cs="Arial"/>
        </w:rPr>
        <w:t xml:space="preserve"> a market largely composed </w:t>
      </w:r>
      <w:r w:rsidR="00287BE4" w:rsidRPr="00627E58">
        <w:rPr>
          <w:rFonts w:ascii="Arial" w:eastAsia="Arial" w:hAnsi="Arial" w:cs="Arial"/>
        </w:rPr>
        <w:t xml:space="preserve">of </w:t>
      </w:r>
      <w:r w:rsidR="00C333EE" w:rsidRPr="00627E58">
        <w:rPr>
          <w:rFonts w:ascii="Arial" w:eastAsia="Arial" w:hAnsi="Arial" w:cs="Arial"/>
        </w:rPr>
        <w:t>4-, 5- and 6-star</w:t>
      </w:r>
      <w:r w:rsidR="00DD0041" w:rsidRPr="00627E58">
        <w:rPr>
          <w:rFonts w:ascii="Arial" w:eastAsia="Arial" w:hAnsi="Arial" w:cs="Arial"/>
        </w:rPr>
        <w:t xml:space="preserve"> models by 2025. </w:t>
      </w:r>
    </w:p>
    <w:p w14:paraId="109C188D" w14:textId="617B2C33" w:rsidR="005F544F" w:rsidRPr="00627E58" w:rsidRDefault="00A641CA" w:rsidP="005F544F">
      <w:r>
        <w:rPr>
          <w:rFonts w:ascii="Arial" w:eastAsia="Arial" w:hAnsi="Arial" w:cs="Arial"/>
        </w:rPr>
        <w:t xml:space="preserve">Figure 14 shows </w:t>
      </w:r>
      <w:r w:rsidR="004D06EB">
        <w:rPr>
          <w:rFonts w:ascii="Arial" w:eastAsia="Arial" w:hAnsi="Arial" w:cs="Arial"/>
        </w:rPr>
        <w:t>that s</w:t>
      </w:r>
      <w:r w:rsidR="005F544F" w:rsidRPr="00627E58">
        <w:rPr>
          <w:rFonts w:ascii="Arial" w:eastAsia="Arial" w:hAnsi="Arial" w:cs="Arial"/>
        </w:rPr>
        <w:t>ince 2006, 3-star shower models have consistently dominated the market. In 2013 performance requirements for spray force and coverage were included in the shower standard for demonstrating the effective performance of highly efficient showers. This supported the introduction of a 4-star rating for showers in 2016, and 5</w:t>
      </w:r>
      <w:r w:rsidR="005F544F">
        <w:rPr>
          <w:rFonts w:ascii="Arial" w:eastAsia="Arial" w:hAnsi="Arial" w:cs="Arial"/>
        </w:rPr>
        <w:t>-</w:t>
      </w:r>
      <w:r w:rsidR="005F544F" w:rsidRPr="00627E58">
        <w:rPr>
          <w:rFonts w:ascii="Arial" w:eastAsia="Arial" w:hAnsi="Arial" w:cs="Arial"/>
        </w:rPr>
        <w:t>star rating introduced in 2024 and</w:t>
      </w:r>
      <w:r w:rsidR="004D06EB">
        <w:rPr>
          <w:rFonts w:ascii="Arial" w:eastAsia="Arial" w:hAnsi="Arial" w:cs="Arial"/>
        </w:rPr>
        <w:t xml:space="preserve"> was</w:t>
      </w:r>
      <w:r w:rsidR="005F544F" w:rsidRPr="00627E58">
        <w:rPr>
          <w:rFonts w:ascii="Arial" w:eastAsia="Arial" w:hAnsi="Arial" w:cs="Arial"/>
        </w:rPr>
        <w:t xml:space="preserve"> retrospectively applied to showers meeting this rating. The share of 4-star and 5-star showers has grown since the introduction of these new star bands. Previously, some highly efficient shower products would have been classed as ‘not star rated’. With the development of spray force and coverage tests, the ‘not star rated’ class has reduced suggesting some conversions to 4- and 5-star ratings.</w:t>
      </w:r>
    </w:p>
    <w:p w14:paraId="0255EC03" w14:textId="4F669E3B" w:rsidR="00DD0041" w:rsidRPr="00627E58" w:rsidRDefault="00DD0041" w:rsidP="00DD0041"/>
    <w:p w14:paraId="354BD887" w14:textId="171BD106" w:rsidR="00DD0041" w:rsidRPr="00627E58" w:rsidRDefault="006320A1" w:rsidP="006320A1">
      <w:pPr>
        <w:keepNext/>
        <w:spacing w:after="0"/>
        <w:jc w:val="center"/>
      </w:pPr>
      <w:r w:rsidRPr="00627E58">
        <w:rPr>
          <w:noProof/>
        </w:rPr>
        <w:lastRenderedPageBreak/>
        <w:drawing>
          <wp:inline distT="0" distB="0" distL="0" distR="0" wp14:anchorId="5292EA62" wp14:editId="40FFF820">
            <wp:extent cx="5135540" cy="3911600"/>
            <wp:effectExtent l="0" t="0" r="8255" b="0"/>
            <wp:docPr id="1743814879" name="Picture 1" descr="Star rating registered products distribution for taps, showing strong growth in 5- and 6-star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14879" name="Picture 1" descr="Star rating registered products distribution for taps, showing strong growth in 5- and 6-star models."/>
                    <pic:cNvPicPr/>
                  </pic:nvPicPr>
                  <pic:blipFill>
                    <a:blip r:embed="rId48"/>
                    <a:stretch>
                      <a:fillRect/>
                    </a:stretch>
                  </pic:blipFill>
                  <pic:spPr>
                    <a:xfrm>
                      <a:off x="0" y="0"/>
                      <a:ext cx="5137263" cy="3912912"/>
                    </a:xfrm>
                    <a:prstGeom prst="rect">
                      <a:avLst/>
                    </a:prstGeom>
                  </pic:spPr>
                </pic:pic>
              </a:graphicData>
            </a:graphic>
          </wp:inline>
        </w:drawing>
      </w:r>
      <w:r w:rsidR="00A57CB0" w:rsidRPr="00627E58">
        <w:rPr>
          <w:noProof/>
        </w:rPr>
        <w:drawing>
          <wp:inline distT="0" distB="0" distL="0" distR="0" wp14:anchorId="212E8D67" wp14:editId="10E783FE">
            <wp:extent cx="504190" cy="3634548"/>
            <wp:effectExtent l="0" t="0" r="0" b="4445"/>
            <wp:docPr id="1350376981" name="Picture 1" descr="Star rating distribution for urinals, reflecting mixed efficienc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2665" name="Picture 1" descr="Star rating distribution for urinals, reflecting mixed efficiency trends."/>
                    <pic:cNvPicPr/>
                  </pic:nvPicPr>
                  <pic:blipFill rotWithShape="1">
                    <a:blip r:embed="rId45">
                      <a:extLst>
                        <a:ext uri="{28A0092B-C50C-407E-A947-70E740481C1C}">
                          <a14:useLocalDpi xmlns:a14="http://schemas.microsoft.com/office/drawing/2010/main" val="0"/>
                        </a:ext>
                      </a:extLst>
                    </a:blip>
                    <a:srcRect l="91167" t="5236" b="5579"/>
                    <a:stretch>
                      <a:fillRect/>
                    </a:stretch>
                  </pic:blipFill>
                  <pic:spPr bwMode="auto">
                    <a:xfrm>
                      <a:off x="0" y="0"/>
                      <a:ext cx="504190" cy="3634548"/>
                    </a:xfrm>
                    <a:prstGeom prst="rect">
                      <a:avLst/>
                    </a:prstGeom>
                    <a:ln>
                      <a:noFill/>
                    </a:ln>
                    <a:extLst>
                      <a:ext uri="{53640926-AAD7-44D8-BBD7-CCE9431645EC}">
                        <a14:shadowObscured xmlns:a14="http://schemas.microsoft.com/office/drawing/2010/main"/>
                      </a:ext>
                    </a:extLst>
                  </pic:spPr>
                </pic:pic>
              </a:graphicData>
            </a:graphic>
          </wp:inline>
        </w:drawing>
      </w:r>
    </w:p>
    <w:p w14:paraId="39BE77AE" w14:textId="5BA00733" w:rsidR="00876EF4" w:rsidRPr="00627E58" w:rsidRDefault="00DD0041" w:rsidP="00DD0041">
      <w:pPr>
        <w:pStyle w:val="Caption"/>
        <w:spacing w:before="0"/>
        <w:jc w:val="center"/>
      </w:pPr>
      <w:bookmarkStart w:id="75" w:name="_Ref205295054"/>
      <w:bookmarkStart w:id="76" w:name="_Toc214001082"/>
      <w:r w:rsidRPr="00627E58">
        <w:t xml:space="preserve">Figure </w:t>
      </w:r>
      <w:r w:rsidR="002F7743">
        <w:fldChar w:fldCharType="begin"/>
      </w:r>
      <w:r w:rsidR="002F7743">
        <w:instrText xml:space="preserve"> SEQ Figure \* ARABIC </w:instrText>
      </w:r>
      <w:r w:rsidR="002F7743">
        <w:fldChar w:fldCharType="separate"/>
      </w:r>
      <w:r w:rsidR="00930922">
        <w:rPr>
          <w:noProof/>
        </w:rPr>
        <w:t>13</w:t>
      </w:r>
      <w:r w:rsidR="002F7743">
        <w:rPr>
          <w:noProof/>
        </w:rPr>
        <w:fldChar w:fldCharType="end"/>
      </w:r>
      <w:bookmarkEnd w:id="75"/>
      <w:r w:rsidRPr="00627E58">
        <w:t xml:space="preserve"> WELS Database Star Proportion Results (</w:t>
      </w:r>
      <w:r w:rsidR="00F315F9" w:rsidRPr="00627E58">
        <w:t>Taps</w:t>
      </w:r>
      <w:r w:rsidRPr="00627E58">
        <w:t>)</w:t>
      </w:r>
      <w:bookmarkEnd w:id="76"/>
    </w:p>
    <w:p w14:paraId="4D79D3D0" w14:textId="77777777" w:rsidR="00A7231D" w:rsidRPr="00627E58" w:rsidRDefault="00A7231D" w:rsidP="00A7231D"/>
    <w:p w14:paraId="3B0AED80" w14:textId="67D79F8D" w:rsidR="00F315F9" w:rsidRPr="00627E58" w:rsidRDefault="00BD5D5F" w:rsidP="00BD5D5F">
      <w:pPr>
        <w:jc w:val="center"/>
      </w:pPr>
      <w:r w:rsidRPr="00627E58">
        <w:rPr>
          <w:noProof/>
        </w:rPr>
        <w:drawing>
          <wp:inline distT="0" distB="0" distL="0" distR="0" wp14:anchorId="1751AB5C" wp14:editId="0507C1BB">
            <wp:extent cx="5638800" cy="3864255"/>
            <wp:effectExtent l="0" t="0" r="0" b="3175"/>
            <wp:docPr id="1160854997" name="Picture 1" descr="Star rating registered database distribution for showers, indicating increased adoption of 4- and 5-star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09382" name="Picture 1" descr="Star rating registered database distribution for showers, indicating increased adoption of 4- and 5-star models."/>
                    <pic:cNvPicPr/>
                  </pic:nvPicPr>
                  <pic:blipFill rotWithShape="1">
                    <a:blip r:embed="rId49"/>
                    <a:srcRect r="1065" b="4494"/>
                    <a:stretch>
                      <a:fillRect/>
                    </a:stretch>
                  </pic:blipFill>
                  <pic:spPr bwMode="auto">
                    <a:xfrm>
                      <a:off x="0" y="0"/>
                      <a:ext cx="5638800" cy="3864255"/>
                    </a:xfrm>
                    <a:prstGeom prst="rect">
                      <a:avLst/>
                    </a:prstGeom>
                    <a:ln>
                      <a:noFill/>
                    </a:ln>
                    <a:extLst>
                      <a:ext uri="{53640926-AAD7-44D8-BBD7-CCE9431645EC}">
                        <a14:shadowObscured xmlns:a14="http://schemas.microsoft.com/office/drawing/2010/main"/>
                      </a:ext>
                    </a:extLst>
                  </pic:spPr>
                </pic:pic>
              </a:graphicData>
            </a:graphic>
          </wp:inline>
        </w:drawing>
      </w:r>
    </w:p>
    <w:p w14:paraId="7765D5FC" w14:textId="2A527C81" w:rsidR="00154808" w:rsidRPr="00627E58" w:rsidRDefault="00154808" w:rsidP="00154808">
      <w:pPr>
        <w:pStyle w:val="Caption"/>
        <w:jc w:val="center"/>
      </w:pPr>
      <w:bookmarkStart w:id="77" w:name="_Toc214001083"/>
      <w:r w:rsidRPr="00627E58">
        <w:t xml:space="preserve">Figure </w:t>
      </w:r>
      <w:r w:rsidR="002F7743">
        <w:fldChar w:fldCharType="begin"/>
      </w:r>
      <w:r w:rsidR="002F7743">
        <w:instrText xml:space="preserve"> SEQ Figure \* ARABIC </w:instrText>
      </w:r>
      <w:r w:rsidR="002F7743">
        <w:fldChar w:fldCharType="separate"/>
      </w:r>
      <w:r w:rsidR="00930922">
        <w:rPr>
          <w:noProof/>
        </w:rPr>
        <w:t>14</w:t>
      </w:r>
      <w:r w:rsidR="002F7743">
        <w:rPr>
          <w:noProof/>
        </w:rPr>
        <w:fldChar w:fldCharType="end"/>
      </w:r>
      <w:r w:rsidRPr="00627E58">
        <w:t xml:space="preserve"> WELS Database Star Proportion Results (Showers)</w:t>
      </w:r>
      <w:bookmarkEnd w:id="77"/>
    </w:p>
    <w:p w14:paraId="6127C49F" w14:textId="39CA2556" w:rsidR="00876EF4" w:rsidRPr="00627E58" w:rsidRDefault="00876EF4">
      <w:pPr>
        <w:rPr>
          <w:i/>
          <w:iCs/>
          <w:sz w:val="18"/>
          <w:szCs w:val="18"/>
        </w:rPr>
      </w:pPr>
    </w:p>
    <w:p w14:paraId="5B022760" w14:textId="77777777" w:rsidR="00DD0041" w:rsidRPr="00627E58" w:rsidRDefault="00DD0041" w:rsidP="00C73BC4">
      <w:pPr>
        <w:pStyle w:val="H4bullet"/>
        <w:numPr>
          <w:ilvl w:val="2"/>
          <w:numId w:val="49"/>
        </w:numPr>
        <w:tabs>
          <w:tab w:val="left" w:pos="720"/>
        </w:tabs>
      </w:pPr>
      <w:r w:rsidRPr="00627E58">
        <w:lastRenderedPageBreak/>
        <w:t>Sales data results – plumbing products</w:t>
      </w:r>
    </w:p>
    <w:p w14:paraId="50942FBA" w14:textId="29BCE998" w:rsidR="004C227D" w:rsidRPr="00627E58" w:rsidRDefault="000023CE" w:rsidP="00DD0041">
      <w:pPr>
        <w:rPr>
          <w:rFonts w:ascii="Arial" w:eastAsia="Arial" w:hAnsi="Arial" w:cs="Arial"/>
        </w:rPr>
      </w:pPr>
      <w:r w:rsidRPr="00627E58">
        <w:rPr>
          <w:rFonts w:ascii="Arial" w:eastAsia="Arial" w:hAnsi="Arial" w:cs="Arial"/>
        </w:rPr>
        <w:t xml:space="preserve">Figure 15 </w:t>
      </w:r>
      <w:r w:rsidR="006646B4" w:rsidRPr="00627E58">
        <w:rPr>
          <w:rFonts w:ascii="Arial" w:eastAsia="Arial" w:hAnsi="Arial" w:cs="Arial"/>
        </w:rPr>
        <w:t>shows that</w:t>
      </w:r>
      <w:r w:rsidR="00DD0041" w:rsidRPr="00627E58">
        <w:rPr>
          <w:rFonts w:ascii="Arial" w:eastAsia="Arial" w:hAnsi="Arial" w:cs="Arial"/>
        </w:rPr>
        <w:t xml:space="preserve"> </w:t>
      </w:r>
      <w:r w:rsidR="00427DE7" w:rsidRPr="00627E58">
        <w:rPr>
          <w:rFonts w:ascii="Arial" w:eastAsia="Arial" w:hAnsi="Arial" w:cs="Arial"/>
        </w:rPr>
        <w:t xml:space="preserve">in the seven years since the 2018 study, the </w:t>
      </w:r>
      <w:r w:rsidR="00063DFE" w:rsidRPr="00627E58">
        <w:rPr>
          <w:rFonts w:ascii="Arial" w:eastAsia="Arial" w:hAnsi="Arial" w:cs="Arial"/>
        </w:rPr>
        <w:t xml:space="preserve">overall </w:t>
      </w:r>
      <w:r w:rsidR="00427DE7" w:rsidRPr="00627E58">
        <w:rPr>
          <w:rFonts w:ascii="Arial" w:eastAsia="Arial" w:hAnsi="Arial" w:cs="Arial"/>
        </w:rPr>
        <w:t xml:space="preserve">water efficiency of </w:t>
      </w:r>
      <w:r w:rsidR="00063DFE" w:rsidRPr="00627E58">
        <w:rPr>
          <w:rFonts w:ascii="Arial" w:eastAsia="Arial" w:hAnsi="Arial" w:cs="Arial"/>
        </w:rPr>
        <w:t xml:space="preserve">the </w:t>
      </w:r>
      <w:r w:rsidR="00DD0041" w:rsidRPr="00627E58">
        <w:rPr>
          <w:rFonts w:ascii="Arial" w:eastAsia="Arial" w:hAnsi="Arial" w:cs="Arial"/>
        </w:rPr>
        <w:t>taps</w:t>
      </w:r>
      <w:r w:rsidR="00063DFE" w:rsidRPr="00627E58">
        <w:rPr>
          <w:rFonts w:ascii="Arial" w:eastAsia="Arial" w:hAnsi="Arial" w:cs="Arial"/>
        </w:rPr>
        <w:t xml:space="preserve"> </w:t>
      </w:r>
      <w:r w:rsidR="00427DE7" w:rsidRPr="00627E58">
        <w:rPr>
          <w:rFonts w:ascii="Arial" w:eastAsia="Arial" w:hAnsi="Arial" w:cs="Arial"/>
        </w:rPr>
        <w:t>sold</w:t>
      </w:r>
      <w:r w:rsidR="00DD0041" w:rsidRPr="00627E58">
        <w:rPr>
          <w:rFonts w:ascii="Arial" w:eastAsia="Arial" w:hAnsi="Arial" w:cs="Arial"/>
        </w:rPr>
        <w:t xml:space="preserve"> ha</w:t>
      </w:r>
      <w:r w:rsidR="00427DE7" w:rsidRPr="00627E58">
        <w:rPr>
          <w:rFonts w:ascii="Arial" w:eastAsia="Arial" w:hAnsi="Arial" w:cs="Arial"/>
        </w:rPr>
        <w:t>s</w:t>
      </w:r>
      <w:r w:rsidR="00DD0041" w:rsidRPr="00627E58">
        <w:rPr>
          <w:rFonts w:ascii="Arial" w:eastAsia="Arial" w:hAnsi="Arial" w:cs="Arial"/>
        </w:rPr>
        <w:t xml:space="preserve"> </w:t>
      </w:r>
      <w:r w:rsidR="00063DFE" w:rsidRPr="00627E58">
        <w:rPr>
          <w:rFonts w:ascii="Arial" w:eastAsia="Arial" w:hAnsi="Arial" w:cs="Arial"/>
        </w:rPr>
        <w:t>been transformed</w:t>
      </w:r>
      <w:r w:rsidR="00211FC3" w:rsidRPr="00627E58">
        <w:rPr>
          <w:rFonts w:ascii="Arial" w:eastAsia="Arial" w:hAnsi="Arial" w:cs="Arial"/>
        </w:rPr>
        <w:t xml:space="preserve"> by</w:t>
      </w:r>
      <w:r w:rsidR="00510127" w:rsidRPr="00627E58">
        <w:rPr>
          <w:rFonts w:ascii="Arial" w:eastAsia="Arial" w:hAnsi="Arial" w:cs="Arial"/>
        </w:rPr>
        <w:t xml:space="preserve"> a</w:t>
      </w:r>
      <w:r w:rsidR="00DD0041" w:rsidRPr="00627E58">
        <w:rPr>
          <w:rFonts w:ascii="Arial" w:eastAsia="Arial" w:hAnsi="Arial" w:cs="Arial"/>
        </w:rPr>
        <w:t xml:space="preserve"> </w:t>
      </w:r>
      <w:r w:rsidR="004C227D" w:rsidRPr="00627E58">
        <w:rPr>
          <w:rFonts w:ascii="Arial" w:eastAsia="Arial" w:hAnsi="Arial" w:cs="Arial"/>
        </w:rPr>
        <w:t xml:space="preserve">major </w:t>
      </w:r>
      <w:r w:rsidR="2C8F6AA0" w:rsidRPr="00627E58">
        <w:rPr>
          <w:rFonts w:ascii="Arial" w:eastAsia="Arial" w:hAnsi="Arial" w:cs="Arial"/>
        </w:rPr>
        <w:t>increase</w:t>
      </w:r>
      <w:r w:rsidR="00510127" w:rsidRPr="00627E58">
        <w:rPr>
          <w:rFonts w:ascii="Arial" w:eastAsia="Arial" w:hAnsi="Arial" w:cs="Arial"/>
        </w:rPr>
        <w:t xml:space="preserve"> in</w:t>
      </w:r>
      <w:r w:rsidR="2C8F6AA0" w:rsidRPr="00627E58">
        <w:rPr>
          <w:rFonts w:ascii="Arial" w:eastAsia="Arial" w:hAnsi="Arial" w:cs="Arial"/>
        </w:rPr>
        <w:t xml:space="preserve"> sales of</w:t>
      </w:r>
      <w:r w:rsidR="00DD0041" w:rsidRPr="00627E58">
        <w:rPr>
          <w:rFonts w:ascii="Arial" w:eastAsia="Arial" w:hAnsi="Arial" w:cs="Arial"/>
        </w:rPr>
        <w:t xml:space="preserve"> 5</w:t>
      </w:r>
      <w:r w:rsidR="004C227D" w:rsidRPr="00627E58">
        <w:rPr>
          <w:rFonts w:ascii="Arial" w:eastAsia="Arial" w:hAnsi="Arial" w:cs="Arial"/>
        </w:rPr>
        <w:t>-</w:t>
      </w:r>
      <w:r w:rsidR="00DD0041" w:rsidRPr="00627E58">
        <w:rPr>
          <w:rFonts w:ascii="Arial" w:eastAsia="Arial" w:hAnsi="Arial" w:cs="Arial"/>
        </w:rPr>
        <w:t>and 6</w:t>
      </w:r>
      <w:r w:rsidR="004C227D" w:rsidRPr="00627E58">
        <w:rPr>
          <w:rFonts w:ascii="Arial" w:eastAsia="Arial" w:hAnsi="Arial" w:cs="Arial"/>
        </w:rPr>
        <w:t>-</w:t>
      </w:r>
      <w:r w:rsidR="00DD0041" w:rsidRPr="00627E58">
        <w:rPr>
          <w:rFonts w:ascii="Arial" w:eastAsia="Arial" w:hAnsi="Arial" w:cs="Arial"/>
        </w:rPr>
        <w:t xml:space="preserve">star models. </w:t>
      </w:r>
      <w:r w:rsidR="004C227D" w:rsidRPr="00627E58">
        <w:rPr>
          <w:rFonts w:ascii="Arial" w:eastAsia="Arial" w:hAnsi="Arial" w:cs="Arial"/>
        </w:rPr>
        <w:t xml:space="preserve">This </w:t>
      </w:r>
      <w:r w:rsidR="00856F66" w:rsidRPr="00627E58">
        <w:rPr>
          <w:rFonts w:ascii="Arial" w:eastAsia="Arial" w:hAnsi="Arial" w:cs="Arial"/>
        </w:rPr>
        <w:t xml:space="preserve">significant </w:t>
      </w:r>
      <w:r w:rsidR="004C227D" w:rsidRPr="00627E58">
        <w:rPr>
          <w:rFonts w:ascii="Arial" w:eastAsia="Arial" w:hAnsi="Arial" w:cs="Arial"/>
        </w:rPr>
        <w:t xml:space="preserve">shift in </w:t>
      </w:r>
      <w:r w:rsidR="00856F66" w:rsidRPr="00627E58">
        <w:rPr>
          <w:rFonts w:ascii="Arial" w:eastAsia="Arial" w:hAnsi="Arial" w:cs="Arial"/>
        </w:rPr>
        <w:t xml:space="preserve">the </w:t>
      </w:r>
      <w:r w:rsidR="004C227D" w:rsidRPr="00627E58">
        <w:rPr>
          <w:rFonts w:ascii="Arial" w:eastAsia="Arial" w:hAnsi="Arial" w:cs="Arial"/>
        </w:rPr>
        <w:t>sale</w:t>
      </w:r>
      <w:r w:rsidR="00856F66" w:rsidRPr="00627E58">
        <w:rPr>
          <w:rFonts w:ascii="Arial" w:eastAsia="Arial" w:hAnsi="Arial" w:cs="Arial"/>
        </w:rPr>
        <w:t>s data</w:t>
      </w:r>
      <w:r w:rsidR="004C227D" w:rsidRPr="00627E58">
        <w:rPr>
          <w:rFonts w:ascii="Arial" w:eastAsia="Arial" w:hAnsi="Arial" w:cs="Arial"/>
        </w:rPr>
        <w:t xml:space="preserve"> contrast with the</w:t>
      </w:r>
      <w:r w:rsidR="002A65A7" w:rsidRPr="00627E58">
        <w:rPr>
          <w:rFonts w:ascii="Arial" w:eastAsia="Arial" w:hAnsi="Arial" w:cs="Arial"/>
        </w:rPr>
        <w:t xml:space="preserve"> steady change </w:t>
      </w:r>
      <w:r w:rsidR="00856F66" w:rsidRPr="00627E58">
        <w:rPr>
          <w:rFonts w:ascii="Arial" w:eastAsia="Arial" w:hAnsi="Arial" w:cs="Arial"/>
        </w:rPr>
        <w:t xml:space="preserve">over time that was </w:t>
      </w:r>
      <w:r w:rsidR="00874294" w:rsidRPr="00627E58">
        <w:rPr>
          <w:rFonts w:ascii="Arial" w:eastAsia="Arial" w:hAnsi="Arial" w:cs="Arial"/>
        </w:rPr>
        <w:t>evident in market</w:t>
      </w:r>
      <w:r w:rsidR="002A65A7" w:rsidRPr="00627E58">
        <w:rPr>
          <w:rFonts w:ascii="Arial" w:eastAsia="Arial" w:hAnsi="Arial" w:cs="Arial"/>
        </w:rPr>
        <w:t xml:space="preserve"> </w:t>
      </w:r>
      <w:r w:rsidR="00874294" w:rsidRPr="00627E58">
        <w:rPr>
          <w:rFonts w:ascii="Arial" w:eastAsia="Arial" w:hAnsi="Arial" w:cs="Arial"/>
        </w:rPr>
        <w:t>availability</w:t>
      </w:r>
      <w:r w:rsidR="002A65A7" w:rsidRPr="00627E58">
        <w:rPr>
          <w:rFonts w:ascii="Arial" w:eastAsia="Arial" w:hAnsi="Arial" w:cs="Arial"/>
        </w:rPr>
        <w:t xml:space="preserve"> in </w:t>
      </w:r>
      <w:r w:rsidR="00123585" w:rsidRPr="00627E58">
        <w:rPr>
          <w:rFonts w:ascii="Arial" w:eastAsia="Arial" w:hAnsi="Arial" w:cs="Arial"/>
        </w:rPr>
        <w:t>F</w:t>
      </w:r>
      <w:r w:rsidR="002A65A7" w:rsidRPr="00627E58">
        <w:rPr>
          <w:rFonts w:ascii="Arial" w:eastAsia="Arial" w:hAnsi="Arial" w:cs="Arial"/>
        </w:rPr>
        <w:t xml:space="preserve">igure 13. </w:t>
      </w:r>
    </w:p>
    <w:p w14:paraId="7AAC1D45" w14:textId="53A9213E" w:rsidR="00876EF4" w:rsidRPr="00627E58" w:rsidRDefault="00BC502E" w:rsidP="00DD0041">
      <w:pPr>
        <w:keepNext/>
        <w:spacing w:after="0"/>
      </w:pPr>
      <w:r>
        <w:rPr>
          <w:noProof/>
        </w:rPr>
        <w:drawing>
          <wp:inline distT="0" distB="0" distL="0" distR="0" wp14:anchorId="76A6A4A6" wp14:editId="68F32E3C">
            <wp:extent cx="2976880" cy="2733040"/>
            <wp:effectExtent l="0" t="0" r="0" b="0"/>
            <wp:docPr id="1175374992" name="Chart 1" descr="Sales data for plumbing products, showing major shifts toward high-efficiency taps and showers.">
              <a:extLst xmlns:a="http://schemas.openxmlformats.org/drawingml/2006/main">
                <a:ext uri="{FF2B5EF4-FFF2-40B4-BE49-F238E27FC236}">
                  <a16:creationId xmlns:a16="http://schemas.microsoft.com/office/drawing/2014/main" id="{3B190937-7D3A-448A-B848-767C2FA29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91005">
        <w:t xml:space="preserve">    </w:t>
      </w:r>
      <w:r>
        <w:rPr>
          <w:noProof/>
        </w:rPr>
        <w:drawing>
          <wp:inline distT="0" distB="0" distL="0" distR="0" wp14:anchorId="21052875" wp14:editId="065C8283">
            <wp:extent cx="2971800" cy="2763520"/>
            <wp:effectExtent l="0" t="0" r="0" b="0"/>
            <wp:docPr id="1272080024" name="Chart 2">
              <a:extLst xmlns:a="http://schemas.openxmlformats.org/drawingml/2006/main">
                <a:ext uri="{FF2B5EF4-FFF2-40B4-BE49-F238E27FC236}">
                  <a16:creationId xmlns:a16="http://schemas.microsoft.com/office/drawing/2014/main" id="{BBA381CF-75A1-4C6F-BBD4-E1C6248EB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8A5A07" w14:textId="79736F32" w:rsidR="00DD0041" w:rsidRPr="00627E58" w:rsidRDefault="000023CE" w:rsidP="000023CE">
      <w:pPr>
        <w:pStyle w:val="Caption"/>
        <w:jc w:val="center"/>
      </w:pPr>
      <w:bookmarkStart w:id="78" w:name="_Toc214001084"/>
      <w:r w:rsidRPr="00627E58">
        <w:t xml:space="preserve">Figure </w:t>
      </w:r>
      <w:r w:rsidR="002F7743">
        <w:fldChar w:fldCharType="begin"/>
      </w:r>
      <w:r w:rsidR="002F7743">
        <w:instrText xml:space="preserve"> SEQ Figure \* ARABIC </w:instrText>
      </w:r>
      <w:r w:rsidR="002F7743">
        <w:fldChar w:fldCharType="separate"/>
      </w:r>
      <w:r w:rsidR="00930922">
        <w:rPr>
          <w:noProof/>
        </w:rPr>
        <w:t>15</w:t>
      </w:r>
      <w:r w:rsidR="002F7743">
        <w:rPr>
          <w:noProof/>
        </w:rPr>
        <w:fldChar w:fldCharType="end"/>
      </w:r>
      <w:r w:rsidRPr="00627E58">
        <w:t xml:space="preserve"> </w:t>
      </w:r>
      <w:r w:rsidR="00DD0041" w:rsidRPr="00627E58">
        <w:t>Sales Data Results (Plumbing Products)</w:t>
      </w:r>
      <w:bookmarkEnd w:id="78"/>
    </w:p>
    <w:p w14:paraId="4ED46821" w14:textId="77777777" w:rsidR="00874294" w:rsidRPr="00627E58" w:rsidRDefault="00874294" w:rsidP="00C466E8">
      <w:pPr>
        <w:pStyle w:val="Caption"/>
      </w:pPr>
    </w:p>
    <w:p w14:paraId="4FACA9FD" w14:textId="55E5C7F0" w:rsidR="00DD0041" w:rsidRPr="00627E58" w:rsidRDefault="00503BEE" w:rsidP="00DD0041">
      <w:r w:rsidRPr="00627E58">
        <w:rPr>
          <w:rFonts w:ascii="Arial" w:eastAsia="Arial" w:hAnsi="Arial" w:cs="Arial"/>
        </w:rPr>
        <w:t>Sales</w:t>
      </w:r>
      <w:r w:rsidR="003576BC" w:rsidRPr="00627E58">
        <w:rPr>
          <w:rFonts w:ascii="Arial" w:eastAsia="Arial" w:hAnsi="Arial" w:cs="Arial"/>
        </w:rPr>
        <w:t xml:space="preserve"> </w:t>
      </w:r>
      <w:r w:rsidR="00D66F3F" w:rsidRPr="00627E58">
        <w:rPr>
          <w:rFonts w:ascii="Arial" w:eastAsia="Arial" w:hAnsi="Arial" w:cs="Arial"/>
        </w:rPr>
        <w:t>data</w:t>
      </w:r>
      <w:r w:rsidR="003576BC" w:rsidRPr="00627E58">
        <w:rPr>
          <w:rFonts w:ascii="Arial" w:eastAsia="Arial" w:hAnsi="Arial" w:cs="Arial"/>
        </w:rPr>
        <w:t xml:space="preserve"> for showers </w:t>
      </w:r>
      <w:r w:rsidR="00451095" w:rsidRPr="00627E58">
        <w:rPr>
          <w:rFonts w:ascii="Arial" w:eastAsia="Arial" w:hAnsi="Arial" w:cs="Arial"/>
        </w:rPr>
        <w:t xml:space="preserve">(Figure 15) shows </w:t>
      </w:r>
      <w:r w:rsidR="003576BC" w:rsidRPr="00627E58">
        <w:rPr>
          <w:rFonts w:ascii="Arial" w:eastAsia="Arial" w:hAnsi="Arial" w:cs="Arial"/>
        </w:rPr>
        <w:t>an increase in the proportion of 4</w:t>
      </w:r>
      <w:r w:rsidR="00C466E8">
        <w:rPr>
          <w:rFonts w:ascii="Arial" w:eastAsia="Arial" w:hAnsi="Arial" w:cs="Arial"/>
        </w:rPr>
        <w:t>-</w:t>
      </w:r>
      <w:r w:rsidR="003576BC" w:rsidRPr="00627E58">
        <w:rPr>
          <w:rFonts w:ascii="Arial" w:eastAsia="Arial" w:hAnsi="Arial" w:cs="Arial"/>
        </w:rPr>
        <w:t xml:space="preserve"> and 5-star products</w:t>
      </w:r>
      <w:r w:rsidRPr="00627E58">
        <w:rPr>
          <w:rFonts w:ascii="Arial" w:eastAsia="Arial" w:hAnsi="Arial" w:cs="Arial"/>
        </w:rPr>
        <w:t xml:space="preserve"> </w:t>
      </w:r>
      <w:r w:rsidR="009C25D2" w:rsidRPr="00627E58">
        <w:rPr>
          <w:rFonts w:ascii="Arial" w:eastAsia="Arial" w:hAnsi="Arial" w:cs="Arial"/>
        </w:rPr>
        <w:t xml:space="preserve">sold </w:t>
      </w:r>
      <w:r w:rsidR="0072467D" w:rsidRPr="00627E58">
        <w:rPr>
          <w:rFonts w:ascii="Arial" w:eastAsia="Arial" w:hAnsi="Arial" w:cs="Arial"/>
        </w:rPr>
        <w:t>compared to</w:t>
      </w:r>
      <w:r w:rsidR="009C25D2" w:rsidRPr="00627E58">
        <w:rPr>
          <w:rFonts w:ascii="Arial" w:eastAsia="Arial" w:hAnsi="Arial" w:cs="Arial"/>
        </w:rPr>
        <w:t xml:space="preserve"> 2018</w:t>
      </w:r>
      <w:r w:rsidR="00E5247E" w:rsidRPr="00627E58">
        <w:rPr>
          <w:rFonts w:ascii="Arial" w:eastAsia="Arial" w:hAnsi="Arial" w:cs="Arial"/>
        </w:rPr>
        <w:t xml:space="preserve">. This increase </w:t>
      </w:r>
      <w:r w:rsidR="007F01E6" w:rsidRPr="00627E58">
        <w:rPr>
          <w:rFonts w:ascii="Arial" w:eastAsia="Arial" w:hAnsi="Arial" w:cs="Arial"/>
        </w:rPr>
        <w:t>surpass</w:t>
      </w:r>
      <w:r w:rsidR="00E5247E" w:rsidRPr="00627E58">
        <w:rPr>
          <w:rFonts w:ascii="Arial" w:eastAsia="Arial" w:hAnsi="Arial" w:cs="Arial"/>
        </w:rPr>
        <w:t>es</w:t>
      </w:r>
      <w:r w:rsidR="007F01E6" w:rsidRPr="00627E58">
        <w:rPr>
          <w:rFonts w:ascii="Arial" w:eastAsia="Arial" w:hAnsi="Arial" w:cs="Arial"/>
        </w:rPr>
        <w:t xml:space="preserve"> the </w:t>
      </w:r>
      <w:r w:rsidR="00044C03" w:rsidRPr="00627E58">
        <w:rPr>
          <w:rFonts w:ascii="Arial" w:eastAsia="Arial" w:hAnsi="Arial" w:cs="Arial"/>
        </w:rPr>
        <w:t xml:space="preserve">expectations </w:t>
      </w:r>
      <w:r w:rsidR="00165EA8" w:rsidRPr="00627E58">
        <w:rPr>
          <w:rFonts w:ascii="Arial" w:eastAsia="Arial" w:hAnsi="Arial" w:cs="Arial"/>
        </w:rPr>
        <w:t>of the 2018 study</w:t>
      </w:r>
      <w:r w:rsidR="00874294" w:rsidRPr="00627E58">
        <w:rPr>
          <w:rFonts w:ascii="Arial" w:eastAsia="Arial" w:hAnsi="Arial" w:cs="Arial"/>
        </w:rPr>
        <w:t xml:space="preserve">. </w:t>
      </w:r>
      <w:r w:rsidR="00E66C21" w:rsidRPr="00627E58">
        <w:rPr>
          <w:rFonts w:ascii="Arial" w:eastAsia="Arial" w:hAnsi="Arial" w:cs="Arial"/>
        </w:rPr>
        <w:t xml:space="preserve">Despite </w:t>
      </w:r>
      <w:r w:rsidR="00CA00C4" w:rsidRPr="00627E58">
        <w:rPr>
          <w:rFonts w:ascii="Arial" w:eastAsia="Arial" w:hAnsi="Arial" w:cs="Arial"/>
        </w:rPr>
        <w:t>this</w:t>
      </w:r>
      <w:r w:rsidR="002E5C17" w:rsidRPr="00627E58">
        <w:rPr>
          <w:rFonts w:ascii="Arial" w:eastAsia="Arial" w:hAnsi="Arial" w:cs="Arial"/>
        </w:rPr>
        <w:t>,</w:t>
      </w:r>
      <w:r w:rsidR="00874294" w:rsidRPr="00627E58">
        <w:rPr>
          <w:rFonts w:ascii="Arial" w:eastAsia="Arial" w:hAnsi="Arial" w:cs="Arial"/>
        </w:rPr>
        <w:t xml:space="preserve"> 3-star </w:t>
      </w:r>
      <w:r w:rsidR="002E5C17" w:rsidRPr="00627E58">
        <w:rPr>
          <w:rFonts w:ascii="Arial" w:eastAsia="Arial" w:hAnsi="Arial" w:cs="Arial"/>
        </w:rPr>
        <w:t>showers</w:t>
      </w:r>
      <w:r w:rsidR="00874294" w:rsidRPr="00627E58">
        <w:rPr>
          <w:rFonts w:ascii="Arial" w:eastAsia="Arial" w:hAnsi="Arial" w:cs="Arial"/>
        </w:rPr>
        <w:t xml:space="preserve"> </w:t>
      </w:r>
      <w:r w:rsidRPr="00627E58">
        <w:rPr>
          <w:rFonts w:ascii="Arial" w:eastAsia="Arial" w:hAnsi="Arial" w:cs="Arial"/>
        </w:rPr>
        <w:t xml:space="preserve">continue to account for </w:t>
      </w:r>
      <w:r w:rsidR="00C466E8" w:rsidRPr="00627E58">
        <w:rPr>
          <w:rFonts w:ascii="Arial" w:eastAsia="Arial" w:hAnsi="Arial" w:cs="Arial"/>
        </w:rPr>
        <w:t>most</w:t>
      </w:r>
      <w:r w:rsidR="002E5C17" w:rsidRPr="00627E58">
        <w:rPr>
          <w:rFonts w:ascii="Arial" w:eastAsia="Arial" w:hAnsi="Arial" w:cs="Arial"/>
        </w:rPr>
        <w:t xml:space="preserve"> sales</w:t>
      </w:r>
      <w:r w:rsidR="00874294" w:rsidRPr="00627E58">
        <w:rPr>
          <w:rFonts w:ascii="Arial" w:eastAsia="Arial" w:hAnsi="Arial" w:cs="Arial"/>
        </w:rPr>
        <w:t xml:space="preserve">. </w:t>
      </w:r>
    </w:p>
    <w:p w14:paraId="2E023AE2" w14:textId="1813B85B" w:rsidR="00DD0041" w:rsidRPr="00627E58" w:rsidRDefault="00DD0041" w:rsidP="00C73BC4">
      <w:pPr>
        <w:pStyle w:val="H4bullet"/>
        <w:numPr>
          <w:ilvl w:val="2"/>
          <w:numId w:val="49"/>
        </w:numPr>
        <w:tabs>
          <w:tab w:val="left" w:pos="720"/>
        </w:tabs>
      </w:pPr>
      <w:r w:rsidRPr="00627E58">
        <w:t xml:space="preserve">Further results – plumbing products (low </w:t>
      </w:r>
      <w:r w:rsidR="00553451" w:rsidRPr="00627E58">
        <w:t xml:space="preserve">water </w:t>
      </w:r>
      <w:r w:rsidRPr="00627E58">
        <w:t>pressure only)</w:t>
      </w:r>
    </w:p>
    <w:p w14:paraId="2CA0F6EF" w14:textId="192B3818" w:rsidR="00553451" w:rsidRPr="00627E58" w:rsidRDefault="00DD0041" w:rsidP="00DD0041">
      <w:r w:rsidRPr="00627E58">
        <w:t>Analysis was undertaken on plumbing products that fall into the ‘low pressure’ category. Th</w:t>
      </w:r>
      <w:r w:rsidR="00553451" w:rsidRPr="00627E58">
        <w:t>ese products are designed for circumstances where</w:t>
      </w:r>
      <w:r w:rsidRPr="00627E58">
        <w:t xml:space="preserve"> the </w:t>
      </w:r>
      <w:r w:rsidR="00553451" w:rsidRPr="00627E58">
        <w:t xml:space="preserve">water </w:t>
      </w:r>
      <w:r w:rsidRPr="00627E58">
        <w:t>supply pressure to a residence is 120 kPa</w:t>
      </w:r>
      <w:r w:rsidR="007F37A7" w:rsidRPr="00627E58">
        <w:t xml:space="preserve"> (or 150kPa)</w:t>
      </w:r>
      <w:r w:rsidRPr="00627E58">
        <w:t xml:space="preserve"> or less. </w:t>
      </w:r>
      <w:r w:rsidR="00553451" w:rsidRPr="00627E58">
        <w:t xml:space="preserve">All other products are tested </w:t>
      </w:r>
      <w:r w:rsidR="007F5FF9">
        <w:t>for</w:t>
      </w:r>
      <w:r w:rsidR="00553451" w:rsidRPr="00627E58">
        <w:t xml:space="preserve"> h</w:t>
      </w:r>
      <w:r w:rsidRPr="00627E58">
        <w:t xml:space="preserve">igh </w:t>
      </w:r>
      <w:r w:rsidR="00553451" w:rsidRPr="00627E58">
        <w:t xml:space="preserve">water </w:t>
      </w:r>
      <w:r w:rsidRPr="00627E58">
        <w:t>pressure</w:t>
      </w:r>
      <w:r w:rsidR="007F37A7" w:rsidRPr="00627E58">
        <w:t xml:space="preserve"> of over </w:t>
      </w:r>
      <w:r w:rsidRPr="00627E58">
        <w:t xml:space="preserve">150 kPa. </w:t>
      </w:r>
    </w:p>
    <w:p w14:paraId="29FB58CD" w14:textId="4CD08EC3" w:rsidR="007F37A7" w:rsidRPr="00627E58" w:rsidRDefault="007F5FF9" w:rsidP="00DD0041">
      <w:r w:rsidRPr="00627E58">
        <w:t>The tapware and shower standards requirements for low water pressure only came into effect from 2009</w:t>
      </w:r>
      <w:r w:rsidR="007B470B">
        <w:t>, and therefore</w:t>
      </w:r>
      <w:r w:rsidRPr="00627E58">
        <w:t xml:space="preserve"> </w:t>
      </w:r>
      <w:r w:rsidR="007B470B">
        <w:t>e</w:t>
      </w:r>
      <w:r w:rsidR="00DD0041" w:rsidRPr="00627E58">
        <w:t>arly registrations did</w:t>
      </w:r>
      <w:r w:rsidR="008309F0" w:rsidRPr="00627E58">
        <w:t xml:space="preserve"> not</w:t>
      </w:r>
      <w:r w:rsidR="00DD0041" w:rsidRPr="00627E58">
        <w:t xml:space="preserve"> differentiate </w:t>
      </w:r>
      <w:r w:rsidR="00537A76" w:rsidRPr="00627E58">
        <w:t xml:space="preserve">between </w:t>
      </w:r>
      <w:r w:rsidR="00CC2486" w:rsidRPr="00627E58">
        <w:t>high- and low-pressure</w:t>
      </w:r>
      <w:r w:rsidR="00D3744C" w:rsidRPr="00627E58">
        <w:t xml:space="preserve"> use</w:t>
      </w:r>
      <w:r w:rsidR="007B470B">
        <w:t xml:space="preserve">. </w:t>
      </w:r>
      <w:r w:rsidR="0050065A">
        <w:t>Prior to 2009, the</w:t>
      </w:r>
      <w:r w:rsidR="007B470B">
        <w:t xml:space="preserve"> products </w:t>
      </w:r>
      <w:r w:rsidR="00D3744C" w:rsidRPr="00627E58">
        <w:t>testing requirements were consistent for high pressure installation</w:t>
      </w:r>
      <w:r w:rsidR="0050065A">
        <w:t xml:space="preserve"> and</w:t>
      </w:r>
      <w:r w:rsidR="00D3744C" w:rsidRPr="00627E58">
        <w:t xml:space="preserve"> </w:t>
      </w:r>
      <w:r w:rsidR="0050065A">
        <w:t>a</w:t>
      </w:r>
      <w:r w:rsidR="00DD0041" w:rsidRPr="00627E58">
        <w:t xml:space="preserve">ny </w:t>
      </w:r>
      <w:r w:rsidR="007F37A7" w:rsidRPr="00627E58">
        <w:t>taps</w:t>
      </w:r>
      <w:r w:rsidR="00D3744C" w:rsidRPr="00627E58">
        <w:t xml:space="preserve"> and showers</w:t>
      </w:r>
      <w:r w:rsidR="007F37A7" w:rsidRPr="00627E58">
        <w:t xml:space="preserve"> </w:t>
      </w:r>
      <w:r w:rsidR="00553451" w:rsidRPr="00627E58">
        <w:t>that w</w:t>
      </w:r>
      <w:r w:rsidR="007F37A7" w:rsidRPr="00627E58">
        <w:t>ere</w:t>
      </w:r>
      <w:r w:rsidR="00553451" w:rsidRPr="00627E58">
        <w:t xml:space="preserve"> registered prior to 2009</w:t>
      </w:r>
      <w:r w:rsidR="00A12AE3">
        <w:t xml:space="preserve"> </w:t>
      </w:r>
      <w:r w:rsidR="00DD0041" w:rsidRPr="00627E58">
        <w:t>ha</w:t>
      </w:r>
      <w:r w:rsidR="00D3744C" w:rsidRPr="00627E58">
        <w:t>ve</w:t>
      </w:r>
      <w:r w:rsidR="00DD0041" w:rsidRPr="00627E58">
        <w:t xml:space="preserve"> been assumed to be</w:t>
      </w:r>
      <w:r w:rsidR="00553451" w:rsidRPr="00627E58">
        <w:t xml:space="preserve"> suitable for</w:t>
      </w:r>
      <w:r w:rsidR="00DD0041" w:rsidRPr="00627E58">
        <w:t xml:space="preserve"> high </w:t>
      </w:r>
      <w:r w:rsidR="00553451" w:rsidRPr="00627E58">
        <w:t xml:space="preserve">water </w:t>
      </w:r>
      <w:r w:rsidR="00DD0041" w:rsidRPr="00627E58">
        <w:t>pressure</w:t>
      </w:r>
      <w:r w:rsidR="007F37A7" w:rsidRPr="00627E58">
        <w:t xml:space="preserve"> installation</w:t>
      </w:r>
      <w:r w:rsidR="00DD0041" w:rsidRPr="00627E58">
        <w:t xml:space="preserve">. </w:t>
      </w:r>
      <w:r w:rsidR="007F37A7" w:rsidRPr="00627E58">
        <w:t>Consideration was given to low-pressure fittings that were registered in 2011.</w:t>
      </w:r>
    </w:p>
    <w:p w14:paraId="2699C020" w14:textId="48E7B4A4" w:rsidR="00DD0041" w:rsidRPr="00627E58" w:rsidRDefault="007F37A7" w:rsidP="00DD0041">
      <w:r w:rsidRPr="00627E58">
        <w:t>L</w:t>
      </w:r>
      <w:r w:rsidR="00E75BF4" w:rsidRPr="00627E58">
        <w:t>ow-pressure</w:t>
      </w:r>
      <w:r w:rsidR="00DD0041" w:rsidRPr="00627E58">
        <w:t xml:space="preserve"> </w:t>
      </w:r>
      <w:r w:rsidR="00685731" w:rsidRPr="00627E58">
        <w:t xml:space="preserve">taps and showers are only a very small proportion of total sales and so </w:t>
      </w:r>
      <w:r w:rsidR="00C047A0" w:rsidRPr="00627E58">
        <w:t xml:space="preserve">the </w:t>
      </w:r>
      <w:r w:rsidR="00DD0041" w:rsidRPr="00627E58">
        <w:t xml:space="preserve">analysis </w:t>
      </w:r>
      <w:r w:rsidR="00C047A0" w:rsidRPr="00627E58">
        <w:t>of low</w:t>
      </w:r>
      <w:r w:rsidR="00553451" w:rsidRPr="00627E58">
        <w:t>-</w:t>
      </w:r>
      <w:r w:rsidR="00C047A0" w:rsidRPr="00627E58">
        <w:t xml:space="preserve">pressure plumbing products </w:t>
      </w:r>
      <w:r w:rsidR="00DD0041" w:rsidRPr="00627E58">
        <w:t xml:space="preserve">was </w:t>
      </w:r>
      <w:r w:rsidR="00685731" w:rsidRPr="00627E58">
        <w:t>conducted</w:t>
      </w:r>
      <w:r w:rsidR="00DD0041" w:rsidRPr="00627E58">
        <w:t xml:space="preserve"> using the WELS database </w:t>
      </w:r>
      <w:r w:rsidR="00C047A0" w:rsidRPr="00627E58">
        <w:t>only</w:t>
      </w:r>
      <w:r w:rsidR="00DD0041" w:rsidRPr="00627E58">
        <w:t>.</w:t>
      </w:r>
      <w:r w:rsidRPr="00627E58">
        <w:t xml:space="preserve"> </w:t>
      </w:r>
    </w:p>
    <w:p w14:paraId="736C6529" w14:textId="31749201" w:rsidR="00DD0041" w:rsidRPr="00627E58" w:rsidRDefault="007F37A7" w:rsidP="00DD0041">
      <w:r w:rsidRPr="00627E58">
        <w:t>Across 2011 to 2023, the number of a</w:t>
      </w:r>
      <w:r w:rsidR="00DD0041" w:rsidRPr="00627E58">
        <w:t xml:space="preserve">ctive </w:t>
      </w:r>
      <w:r w:rsidRPr="00627E58">
        <w:t xml:space="preserve">model </w:t>
      </w:r>
      <w:r w:rsidR="00DD0041" w:rsidRPr="00627E58">
        <w:t xml:space="preserve">registrations for low pressure </w:t>
      </w:r>
      <w:r w:rsidRPr="00627E58">
        <w:t xml:space="preserve">fittings </w:t>
      </w:r>
      <w:r w:rsidR="00DD0041" w:rsidRPr="00627E58">
        <w:t xml:space="preserve">(taps </w:t>
      </w:r>
      <w:r w:rsidRPr="00627E58">
        <w:t>and</w:t>
      </w:r>
      <w:r w:rsidR="00DD0041" w:rsidRPr="00627E58">
        <w:t xml:space="preserve"> showers) peak</w:t>
      </w:r>
      <w:r w:rsidRPr="00627E58">
        <w:t>ed</w:t>
      </w:r>
      <w:r w:rsidR="00DD0041" w:rsidRPr="00627E58">
        <w:t xml:space="preserve"> in 2016 </w:t>
      </w:r>
      <w:r w:rsidRPr="00627E58">
        <w:t xml:space="preserve">at </w:t>
      </w:r>
      <w:r w:rsidR="00DD0041" w:rsidRPr="00627E58">
        <w:t xml:space="preserve">~150 </w:t>
      </w:r>
      <w:r w:rsidRPr="00627E58">
        <w:t>models</w:t>
      </w:r>
      <w:r w:rsidR="00DD0041" w:rsidRPr="00627E58">
        <w:t xml:space="preserve"> (</w:t>
      </w:r>
      <w:r w:rsidR="00446AB0" w:rsidRPr="00627E58">
        <w:t xml:space="preserve">see </w:t>
      </w:r>
      <w:r w:rsidR="00833B32" w:rsidRPr="00627E58">
        <w:t>Figure 16)</w:t>
      </w:r>
      <w:r w:rsidR="00DD0041" w:rsidRPr="00627E58">
        <w:t xml:space="preserve">. </w:t>
      </w:r>
      <w:r w:rsidRPr="00627E58">
        <w:t>Across all years, t</w:t>
      </w:r>
      <w:r w:rsidR="00DD0041" w:rsidRPr="00627E58">
        <w:t xml:space="preserve">here </w:t>
      </w:r>
      <w:r w:rsidRPr="00627E58">
        <w:t>we</w:t>
      </w:r>
      <w:r w:rsidR="165BD865" w:rsidRPr="00627E58">
        <w:t>re more</w:t>
      </w:r>
      <w:r w:rsidR="00DD0041" w:rsidRPr="00627E58">
        <w:t xml:space="preserve"> </w:t>
      </w:r>
      <w:r w:rsidRPr="00627E58">
        <w:t xml:space="preserve">low-pressure </w:t>
      </w:r>
      <w:r w:rsidR="00DD0041" w:rsidRPr="00627E58">
        <w:t xml:space="preserve">taps than showers. </w:t>
      </w:r>
    </w:p>
    <w:p w14:paraId="2071D86C" w14:textId="6238B909" w:rsidR="00DD0041" w:rsidRPr="00627E58" w:rsidRDefault="004A738F" w:rsidP="004A738F">
      <w:pPr>
        <w:keepNext/>
        <w:jc w:val="center"/>
      </w:pPr>
      <w:r w:rsidRPr="00627E58">
        <w:rPr>
          <w:noProof/>
        </w:rPr>
        <w:lastRenderedPageBreak/>
        <w:drawing>
          <wp:inline distT="0" distB="0" distL="0" distR="0" wp14:anchorId="351F89E7" wp14:editId="22383010">
            <wp:extent cx="4336473" cy="3350413"/>
            <wp:effectExtent l="0" t="0" r="6985" b="2540"/>
            <wp:docPr id="674655211" name="Picture 1" descr="Registrations of low-pressure plumbing products (showers and tap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55211" name="Picture 1" descr="Registrations of low-pressure plumbing products (showers and taps) over time."/>
                    <pic:cNvPicPr/>
                  </pic:nvPicPr>
                  <pic:blipFill rotWithShape="1">
                    <a:blip r:embed="rId52"/>
                    <a:srcRect t="2890" r="1526"/>
                    <a:stretch>
                      <a:fillRect/>
                    </a:stretch>
                  </pic:blipFill>
                  <pic:spPr bwMode="auto">
                    <a:xfrm>
                      <a:off x="0" y="0"/>
                      <a:ext cx="4355020" cy="3364743"/>
                    </a:xfrm>
                    <a:prstGeom prst="rect">
                      <a:avLst/>
                    </a:prstGeom>
                    <a:ln>
                      <a:noFill/>
                    </a:ln>
                    <a:extLst>
                      <a:ext uri="{53640926-AAD7-44D8-BBD7-CCE9431645EC}">
                        <a14:shadowObscured xmlns:a14="http://schemas.microsoft.com/office/drawing/2010/main"/>
                      </a:ext>
                    </a:extLst>
                  </pic:spPr>
                </pic:pic>
              </a:graphicData>
            </a:graphic>
          </wp:inline>
        </w:drawing>
      </w:r>
    </w:p>
    <w:p w14:paraId="712AB019" w14:textId="7C070F20" w:rsidR="00533DA0" w:rsidRPr="00627E58" w:rsidRDefault="00BC2E57" w:rsidP="00542789">
      <w:pPr>
        <w:pStyle w:val="Caption"/>
        <w:jc w:val="center"/>
      </w:pPr>
      <w:bookmarkStart w:id="79" w:name="_Toc214001085"/>
      <w:r w:rsidRPr="00B85DF3">
        <w:t xml:space="preserve">Figure </w:t>
      </w:r>
      <w:r w:rsidR="002F7743">
        <w:fldChar w:fldCharType="begin"/>
      </w:r>
      <w:r w:rsidR="002F7743">
        <w:instrText xml:space="preserve"> SEQ Figure \* ARABIC </w:instrText>
      </w:r>
      <w:r w:rsidR="002F7743">
        <w:fldChar w:fldCharType="separate"/>
      </w:r>
      <w:r w:rsidR="00930922">
        <w:rPr>
          <w:noProof/>
        </w:rPr>
        <w:t>16</w:t>
      </w:r>
      <w:r w:rsidR="002F7743">
        <w:rPr>
          <w:noProof/>
        </w:rPr>
        <w:fldChar w:fldCharType="end"/>
      </w:r>
      <w:r w:rsidRPr="00627E58">
        <w:t xml:space="preserve"> </w:t>
      </w:r>
      <w:r w:rsidR="00DD0041" w:rsidRPr="00627E58">
        <w:t>WELS Active Product Registrations (Plumbing Products – Low Pressure only)</w:t>
      </w:r>
      <w:bookmarkEnd w:id="79"/>
    </w:p>
    <w:p w14:paraId="4021D31C" w14:textId="0751CD05" w:rsidR="005D3728" w:rsidRPr="00654046" w:rsidRDefault="00A12AE3" w:rsidP="00654046">
      <w:pPr>
        <w:pStyle w:val="Caption"/>
      </w:pPr>
      <w:r w:rsidRPr="00654046">
        <w:t xml:space="preserve"> </w:t>
      </w:r>
    </w:p>
    <w:p w14:paraId="3B1ACFD3" w14:textId="245757AF" w:rsidR="005D3728" w:rsidRPr="00627E58" w:rsidRDefault="00017C01" w:rsidP="00DD0041">
      <w:r w:rsidRPr="00627E58">
        <w:t>Over time, the increase in product efficiency is seen to a greater extent for low pressure taps in comparison to low pressure showers (Figures 17 and 18). This is because s</w:t>
      </w:r>
      <w:r w:rsidR="005D3728" w:rsidRPr="00627E58">
        <w:t xml:space="preserve">ince the introduction of minimum water efficiencies for </w:t>
      </w:r>
      <w:r w:rsidRPr="00627E58">
        <w:t xml:space="preserve">all </w:t>
      </w:r>
      <w:r w:rsidR="005D3728" w:rsidRPr="00627E58">
        <w:t>showers of 3</w:t>
      </w:r>
      <w:r w:rsidR="00654046">
        <w:t>+</w:t>
      </w:r>
      <w:r w:rsidR="005D3728" w:rsidRPr="00627E58">
        <w:t xml:space="preserve"> star</w:t>
      </w:r>
      <w:r w:rsidRPr="00627E58">
        <w:t>s</w:t>
      </w:r>
      <w:r w:rsidR="005D3728" w:rsidRPr="00627E58">
        <w:t xml:space="preserve">, and the absence of </w:t>
      </w:r>
      <w:r w:rsidR="00BC35B5" w:rsidRPr="00627E58">
        <w:t xml:space="preserve">performance </w:t>
      </w:r>
      <w:r w:rsidR="005D3728" w:rsidRPr="00627E58">
        <w:t xml:space="preserve">standards for </w:t>
      </w:r>
      <w:r w:rsidR="00BC35B5" w:rsidRPr="00627E58">
        <w:t xml:space="preserve">low-pressure </w:t>
      </w:r>
      <w:r w:rsidR="005D3728" w:rsidRPr="00627E58">
        <w:t xml:space="preserve">showers to enable </w:t>
      </w:r>
      <w:r w:rsidR="00A12AE3" w:rsidRPr="00627E58">
        <w:t>4</w:t>
      </w:r>
      <w:r w:rsidR="00A12AE3">
        <w:t>-</w:t>
      </w:r>
      <w:r w:rsidR="00A12AE3" w:rsidRPr="00627E58">
        <w:t>,</w:t>
      </w:r>
      <w:r w:rsidR="00654046">
        <w:t xml:space="preserve"> </w:t>
      </w:r>
      <w:r w:rsidR="00A12AE3" w:rsidRPr="00627E58">
        <w:t>5- or 6-star</w:t>
      </w:r>
      <w:r w:rsidR="005D3728" w:rsidRPr="00627E58">
        <w:t xml:space="preserve"> ratings, all low</w:t>
      </w:r>
      <w:r w:rsidRPr="00627E58">
        <w:t>-</w:t>
      </w:r>
      <w:r w:rsidR="005D3728" w:rsidRPr="00627E58">
        <w:t>pressure showers must be 3</w:t>
      </w:r>
      <w:r w:rsidR="00A12AE3">
        <w:t>-</w:t>
      </w:r>
      <w:r w:rsidR="005D3728" w:rsidRPr="00627E58">
        <w:t xml:space="preserve">star rated, as </w:t>
      </w:r>
      <w:r w:rsidR="00BC35B5" w:rsidRPr="00627E58">
        <w:t>reflected</w:t>
      </w:r>
      <w:r w:rsidR="005D3728" w:rsidRPr="00627E58">
        <w:t xml:space="preserve"> in Figure 18. </w:t>
      </w:r>
      <w:r w:rsidRPr="00627E58">
        <w:t>This category has reached its maximum efficiency as is appropriate to low water pressure circumstances.</w:t>
      </w:r>
    </w:p>
    <w:p w14:paraId="7082A85F" w14:textId="28FAB54D" w:rsidR="00DD0041" w:rsidRPr="00627E58" w:rsidRDefault="0059168F" w:rsidP="0059168F">
      <w:pPr>
        <w:keepNext/>
        <w:jc w:val="center"/>
      </w:pPr>
      <w:r w:rsidRPr="00627E58">
        <w:rPr>
          <w:noProof/>
        </w:rPr>
        <w:drawing>
          <wp:inline distT="0" distB="0" distL="0" distR="0" wp14:anchorId="19FF0460" wp14:editId="2D14B16D">
            <wp:extent cx="4034518" cy="3144982"/>
            <wp:effectExtent l="0" t="0" r="4445" b="0"/>
            <wp:docPr id="1504717957" name="Picture 1" descr="Star rating registered products distribution for low-pressure taps, showing efficiency improve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17957" name="Picture 1" descr="Star rating registered products distribution for low-pressure taps, showing efficiency improvements over time."/>
                    <pic:cNvPicPr/>
                  </pic:nvPicPr>
                  <pic:blipFill>
                    <a:blip r:embed="rId53"/>
                    <a:stretch>
                      <a:fillRect/>
                    </a:stretch>
                  </pic:blipFill>
                  <pic:spPr>
                    <a:xfrm>
                      <a:off x="0" y="0"/>
                      <a:ext cx="4034518" cy="3144982"/>
                    </a:xfrm>
                    <a:prstGeom prst="rect">
                      <a:avLst/>
                    </a:prstGeom>
                  </pic:spPr>
                </pic:pic>
              </a:graphicData>
            </a:graphic>
          </wp:inline>
        </w:drawing>
      </w:r>
      <w:r w:rsidR="00B67062" w:rsidRPr="00627E58">
        <w:rPr>
          <w:noProof/>
        </w:rPr>
        <w:drawing>
          <wp:inline distT="0" distB="0" distL="0" distR="0" wp14:anchorId="350A214B" wp14:editId="5545EA64">
            <wp:extent cx="408025" cy="2987933"/>
            <wp:effectExtent l="0" t="0" r="0" b="3175"/>
            <wp:docPr id="852926995" name="Picture 1" descr="A blue and black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26995" name="Picture 1" descr="A blue and black rectangles&#10;&#10;AI-generated content may be incorrect."/>
                    <pic:cNvPicPr/>
                  </pic:nvPicPr>
                  <pic:blipFill>
                    <a:blip r:embed="rId54"/>
                    <a:stretch>
                      <a:fillRect/>
                    </a:stretch>
                  </pic:blipFill>
                  <pic:spPr>
                    <a:xfrm>
                      <a:off x="0" y="0"/>
                      <a:ext cx="416570" cy="3050511"/>
                    </a:xfrm>
                    <a:prstGeom prst="rect">
                      <a:avLst/>
                    </a:prstGeom>
                  </pic:spPr>
                </pic:pic>
              </a:graphicData>
            </a:graphic>
          </wp:inline>
        </w:drawing>
      </w:r>
    </w:p>
    <w:p w14:paraId="5F823C9F" w14:textId="4321D758" w:rsidR="00DD0041" w:rsidRPr="00627E58" w:rsidRDefault="00B67062" w:rsidP="00B67062">
      <w:pPr>
        <w:pStyle w:val="Caption"/>
        <w:jc w:val="center"/>
      </w:pPr>
      <w:bookmarkStart w:id="80" w:name="_Toc214001086"/>
      <w:r w:rsidRPr="00627E58">
        <w:t xml:space="preserve">Figure </w:t>
      </w:r>
      <w:r w:rsidR="002F7743">
        <w:fldChar w:fldCharType="begin"/>
      </w:r>
      <w:r w:rsidR="002F7743">
        <w:instrText xml:space="preserve"> SEQ Figure \* ARABIC </w:instrText>
      </w:r>
      <w:r w:rsidR="002F7743">
        <w:fldChar w:fldCharType="separate"/>
      </w:r>
      <w:r w:rsidR="00930922">
        <w:rPr>
          <w:noProof/>
        </w:rPr>
        <w:t>17</w:t>
      </w:r>
      <w:r w:rsidR="002F7743">
        <w:rPr>
          <w:noProof/>
        </w:rPr>
        <w:fldChar w:fldCharType="end"/>
      </w:r>
      <w:r w:rsidRPr="00627E58">
        <w:t xml:space="preserve"> </w:t>
      </w:r>
      <w:r w:rsidR="00DD0041" w:rsidRPr="00627E58">
        <w:t>WELS Database Star Proportion Results (</w:t>
      </w:r>
      <w:r w:rsidRPr="00627E58">
        <w:t xml:space="preserve">Taps </w:t>
      </w:r>
      <w:r w:rsidR="00DD0041" w:rsidRPr="00627E58">
        <w:t>- Low Pressure only)</w:t>
      </w:r>
      <w:bookmarkEnd w:id="80"/>
    </w:p>
    <w:p w14:paraId="0D4CA79E" w14:textId="77777777" w:rsidR="00B67062" w:rsidRPr="00627E58" w:rsidRDefault="00B67062" w:rsidP="00B67062"/>
    <w:p w14:paraId="7F086314" w14:textId="70F2CDE7" w:rsidR="00B67062" w:rsidRPr="00627E58" w:rsidRDefault="008B40D6" w:rsidP="008B40D6">
      <w:pPr>
        <w:jc w:val="center"/>
      </w:pPr>
      <w:r w:rsidRPr="00627E58">
        <w:rPr>
          <w:noProof/>
        </w:rPr>
        <w:lastRenderedPageBreak/>
        <w:drawing>
          <wp:inline distT="0" distB="0" distL="0" distR="0" wp14:anchorId="2DD20D62" wp14:editId="55641C43">
            <wp:extent cx="4514344" cy="3166399"/>
            <wp:effectExtent l="0" t="0" r="635" b="0"/>
            <wp:docPr id="397112969" name="Picture 1" descr="Star rating registered products distribution for low-pressure showers, reflecting limits due to pressure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2969" name="Picture 1" descr="Star rating registered products distribution for low-pressure showers, reflecting limits due to pressure constraints."/>
                    <pic:cNvPicPr/>
                  </pic:nvPicPr>
                  <pic:blipFill rotWithShape="1">
                    <a:blip r:embed="rId55"/>
                    <a:srcRect l="679" t="2224"/>
                    <a:stretch>
                      <a:fillRect/>
                    </a:stretch>
                  </pic:blipFill>
                  <pic:spPr bwMode="auto">
                    <a:xfrm>
                      <a:off x="0" y="0"/>
                      <a:ext cx="4543467" cy="3186826"/>
                    </a:xfrm>
                    <a:prstGeom prst="rect">
                      <a:avLst/>
                    </a:prstGeom>
                    <a:ln>
                      <a:noFill/>
                    </a:ln>
                    <a:extLst>
                      <a:ext uri="{53640926-AAD7-44D8-BBD7-CCE9431645EC}">
                        <a14:shadowObscured xmlns:a14="http://schemas.microsoft.com/office/drawing/2010/main"/>
                      </a:ext>
                    </a:extLst>
                  </pic:spPr>
                </pic:pic>
              </a:graphicData>
            </a:graphic>
          </wp:inline>
        </w:drawing>
      </w:r>
    </w:p>
    <w:p w14:paraId="5A3C2E4A" w14:textId="490BCB68" w:rsidR="008B40D6" w:rsidRPr="00627E58" w:rsidRDefault="008B40D6" w:rsidP="00533DA0">
      <w:pPr>
        <w:pStyle w:val="Caption"/>
        <w:jc w:val="center"/>
      </w:pPr>
      <w:bookmarkStart w:id="81" w:name="_Toc214001087"/>
      <w:r w:rsidRPr="00627E58">
        <w:t xml:space="preserve">Figure </w:t>
      </w:r>
      <w:r w:rsidR="002F7743">
        <w:fldChar w:fldCharType="begin"/>
      </w:r>
      <w:r w:rsidR="002F7743">
        <w:instrText xml:space="preserve"> SEQ Figure \* ARABIC </w:instrText>
      </w:r>
      <w:r w:rsidR="002F7743">
        <w:fldChar w:fldCharType="separate"/>
      </w:r>
      <w:r w:rsidR="00930922">
        <w:rPr>
          <w:noProof/>
        </w:rPr>
        <w:t>18</w:t>
      </w:r>
      <w:r w:rsidR="002F7743">
        <w:rPr>
          <w:noProof/>
        </w:rPr>
        <w:fldChar w:fldCharType="end"/>
      </w:r>
      <w:r w:rsidRPr="00627E58">
        <w:t xml:space="preserve"> WELS Database </w:t>
      </w:r>
      <w:r w:rsidR="00533DA0" w:rsidRPr="00627E58">
        <w:t>Star Proportion Results (Showers – Low Pressure only)</w:t>
      </w:r>
      <w:bookmarkStart w:id="82" w:name="OLE_LINK2"/>
      <w:bookmarkEnd w:id="81"/>
    </w:p>
    <w:p w14:paraId="2046E6F7" w14:textId="3F86D00F" w:rsidR="00633073" w:rsidRPr="00627E58" w:rsidRDefault="00B71E91" w:rsidP="00C73BC4">
      <w:pPr>
        <w:pStyle w:val="H3bullet"/>
        <w:numPr>
          <w:ilvl w:val="1"/>
          <w:numId w:val="49"/>
        </w:numPr>
        <w:tabs>
          <w:tab w:val="left" w:pos="720"/>
        </w:tabs>
      </w:pPr>
      <w:bookmarkStart w:id="83" w:name="_Toc215143235"/>
      <w:r w:rsidRPr="00627E58">
        <w:t>Projections of f</w:t>
      </w:r>
      <w:r w:rsidR="002D4334" w:rsidRPr="00627E58">
        <w:t>uture water efficiency</w:t>
      </w:r>
      <w:r w:rsidRPr="00627E58">
        <w:t xml:space="preserve"> -</w:t>
      </w:r>
      <w:r w:rsidR="002D4334" w:rsidRPr="00627E58">
        <w:t xml:space="preserve"> </w:t>
      </w:r>
      <w:r w:rsidRPr="00627E58">
        <w:t>basis for</w:t>
      </w:r>
      <w:r w:rsidR="002D4334" w:rsidRPr="00627E58">
        <w:t xml:space="preserve"> assumptions</w:t>
      </w:r>
      <w:bookmarkEnd w:id="83"/>
    </w:p>
    <w:p w14:paraId="04CE1B5E" w14:textId="16E66B7D" w:rsidR="001A39F2" w:rsidRPr="00627E58" w:rsidRDefault="00364B24" w:rsidP="00364B24">
      <w:r w:rsidRPr="00627E58">
        <w:t xml:space="preserve">In projecting the future impact of the WELS scheme, </w:t>
      </w:r>
      <w:r w:rsidR="00516EE2">
        <w:t>the</w:t>
      </w:r>
      <w:r w:rsidR="00516EE2" w:rsidRPr="00627E58">
        <w:t xml:space="preserve"> </w:t>
      </w:r>
      <w:r w:rsidRPr="00627E58">
        <w:t xml:space="preserve">modelling assumes a flattening of </w:t>
      </w:r>
      <w:r w:rsidR="004657EC" w:rsidRPr="00627E58">
        <w:t xml:space="preserve">water </w:t>
      </w:r>
      <w:r w:rsidRPr="00627E58">
        <w:t>efficienc</w:t>
      </w:r>
      <w:r w:rsidR="00B71E91" w:rsidRPr="00627E58">
        <w:t>y trends</w:t>
      </w:r>
      <w:r w:rsidRPr="00627E58">
        <w:t xml:space="preserve"> over time</w:t>
      </w:r>
      <w:r w:rsidR="00B71E91" w:rsidRPr="00627E58">
        <w:t xml:space="preserve"> for all product type</w:t>
      </w:r>
      <w:r w:rsidR="00E85EFA" w:rsidRPr="00627E58">
        <w:t xml:space="preserve">s and </w:t>
      </w:r>
      <w:r w:rsidRPr="00627E58">
        <w:t xml:space="preserve">reflects </w:t>
      </w:r>
      <w:r w:rsidR="001A39F2" w:rsidRPr="00627E58">
        <w:t xml:space="preserve">the </w:t>
      </w:r>
      <w:r w:rsidRPr="00627E58">
        <w:t xml:space="preserve">observed trends in product registrations </w:t>
      </w:r>
      <w:r w:rsidR="00BF02D5" w:rsidRPr="00627E58">
        <w:t xml:space="preserve">for </w:t>
      </w:r>
      <w:r w:rsidR="001F1D70">
        <w:t>washing machines</w:t>
      </w:r>
      <w:r w:rsidR="004062B9">
        <w:t>, showers</w:t>
      </w:r>
      <w:r w:rsidR="001F1D70" w:rsidRPr="00627E58">
        <w:t xml:space="preserve"> </w:t>
      </w:r>
      <w:r w:rsidR="00BF02D5" w:rsidRPr="00627E58">
        <w:t>and lavatory goods</w:t>
      </w:r>
      <w:r w:rsidR="00E85EFA" w:rsidRPr="00627E58">
        <w:t>. Only</w:t>
      </w:r>
      <w:r w:rsidR="005824B3" w:rsidRPr="00627E58">
        <w:t xml:space="preserve"> </w:t>
      </w:r>
      <w:r w:rsidR="00E85EFA" w:rsidRPr="00627E58">
        <w:t>the registration</w:t>
      </w:r>
      <w:r w:rsidR="00A91103">
        <w:t>s</w:t>
      </w:r>
      <w:r w:rsidR="00E85EFA" w:rsidRPr="00627E58">
        <w:t xml:space="preserve"> of </w:t>
      </w:r>
      <w:r w:rsidR="005824B3" w:rsidRPr="00627E58">
        <w:t>dishwasher</w:t>
      </w:r>
      <w:r w:rsidR="00AD7D1C" w:rsidRPr="00627E58">
        <w:t>s</w:t>
      </w:r>
      <w:r w:rsidR="005824B3" w:rsidRPr="00627E58">
        <w:t xml:space="preserve"> </w:t>
      </w:r>
      <w:r w:rsidR="00B14688">
        <w:t xml:space="preserve">and taps </w:t>
      </w:r>
      <w:r w:rsidR="005824B3" w:rsidRPr="00627E58">
        <w:t>show a continuing trend</w:t>
      </w:r>
      <w:r w:rsidR="000B046E" w:rsidRPr="00627E58">
        <w:t xml:space="preserve"> </w:t>
      </w:r>
      <w:r w:rsidR="0068596C" w:rsidRPr="00627E58">
        <w:t xml:space="preserve">towards </w:t>
      </w:r>
      <w:r w:rsidR="00CF0321">
        <w:t xml:space="preserve">a </w:t>
      </w:r>
      <w:r w:rsidR="0068596C" w:rsidRPr="00627E58">
        <w:t xml:space="preserve">higher </w:t>
      </w:r>
      <w:r w:rsidR="00CF0321">
        <w:t xml:space="preserve">average level of </w:t>
      </w:r>
      <w:r w:rsidR="0068596C" w:rsidRPr="00627E58">
        <w:t xml:space="preserve">efficiency </w:t>
      </w:r>
      <w:r w:rsidR="006A563E" w:rsidRPr="00627E58">
        <w:t>(</w:t>
      </w:r>
      <w:r w:rsidR="00AA4FEA">
        <w:t xml:space="preserve">in </w:t>
      </w:r>
      <w:r w:rsidR="006A563E" w:rsidRPr="00627E58">
        <w:t xml:space="preserve">Figure </w:t>
      </w:r>
      <w:r w:rsidR="00797758">
        <w:t>5</w:t>
      </w:r>
      <w:r w:rsidR="00766650" w:rsidRPr="00627E58">
        <w:t>)</w:t>
      </w:r>
      <w:r w:rsidR="00A91103">
        <w:t>.</w:t>
      </w:r>
      <w:r w:rsidR="00766650" w:rsidRPr="00627E58">
        <w:t xml:space="preserve"> </w:t>
      </w:r>
      <w:r w:rsidR="00A91103">
        <w:t>This</w:t>
      </w:r>
      <w:r w:rsidR="0068596C" w:rsidRPr="00627E58">
        <w:t xml:space="preserve"> </w:t>
      </w:r>
      <w:r w:rsidR="006F4F04">
        <w:t xml:space="preserve">likely also </w:t>
      </w:r>
      <w:r w:rsidR="0068596C" w:rsidRPr="00627E58">
        <w:t xml:space="preserve">reflects the </w:t>
      </w:r>
      <w:r w:rsidR="00377246">
        <w:t xml:space="preserve">current </w:t>
      </w:r>
      <w:r w:rsidR="0068596C" w:rsidRPr="00627E58">
        <w:t>market demand for</w:t>
      </w:r>
      <w:r w:rsidR="00766650" w:rsidRPr="00627E58">
        <w:t xml:space="preserve"> high efficiency models</w:t>
      </w:r>
      <w:r w:rsidR="00153DAB">
        <w:t xml:space="preserve"> of these products</w:t>
      </w:r>
      <w:r w:rsidR="00766650" w:rsidRPr="00627E58">
        <w:t xml:space="preserve"> (</w:t>
      </w:r>
      <w:r w:rsidR="006F4F04">
        <w:t xml:space="preserve">see </w:t>
      </w:r>
      <w:r w:rsidR="00766650" w:rsidRPr="00627E58">
        <w:t>Figure</w:t>
      </w:r>
      <w:r w:rsidR="00A35B93">
        <w:t>s</w:t>
      </w:r>
      <w:r w:rsidR="00766650" w:rsidRPr="00627E58">
        <w:t xml:space="preserve"> 9</w:t>
      </w:r>
      <w:r w:rsidR="00A35B93">
        <w:t xml:space="preserve"> and 15</w:t>
      </w:r>
      <w:r w:rsidR="00766650" w:rsidRPr="00627E58">
        <w:t>).</w:t>
      </w:r>
      <w:r w:rsidR="008D22FB">
        <w:t xml:space="preserve"> </w:t>
      </w:r>
      <w:r w:rsidR="00767C84">
        <w:t>However, g</w:t>
      </w:r>
      <w:r w:rsidR="00573F7F">
        <w:t xml:space="preserve">iven the gains </w:t>
      </w:r>
      <w:r w:rsidR="006F4F04">
        <w:t xml:space="preserve">already made </w:t>
      </w:r>
      <w:r w:rsidR="00AA4FEA">
        <w:t xml:space="preserve">in water efficiency </w:t>
      </w:r>
      <w:r w:rsidR="00A720C3">
        <w:t>for</w:t>
      </w:r>
      <w:r w:rsidR="00AA4FEA">
        <w:t xml:space="preserve"> these product</w:t>
      </w:r>
      <w:r w:rsidR="00A720C3">
        <w:t xml:space="preserve">s and without </w:t>
      </w:r>
      <w:r w:rsidR="0014764A">
        <w:t xml:space="preserve">strong </w:t>
      </w:r>
      <w:r w:rsidR="00A720C3">
        <w:t>evidence of to justify further increases</w:t>
      </w:r>
      <w:r w:rsidR="00443071">
        <w:t xml:space="preserve"> in product </w:t>
      </w:r>
      <w:r w:rsidR="0014764A">
        <w:t>efficiencies</w:t>
      </w:r>
      <w:r w:rsidR="00354931">
        <w:t>,</w:t>
      </w:r>
      <w:r w:rsidR="00AA4FEA">
        <w:t xml:space="preserve"> </w:t>
      </w:r>
      <w:r w:rsidR="00BC6BF6" w:rsidRPr="00627E58">
        <w:t xml:space="preserve">a plateau in water efficiency improvements </w:t>
      </w:r>
      <w:r w:rsidR="007927EF">
        <w:t xml:space="preserve">for new products sold and installed </w:t>
      </w:r>
      <w:r w:rsidR="00B351CB" w:rsidRPr="00627E58">
        <w:t>was applied</w:t>
      </w:r>
      <w:r w:rsidR="00354931">
        <w:t xml:space="preserve"> in the modelling</w:t>
      </w:r>
      <w:r w:rsidR="00261815" w:rsidRPr="00627E58">
        <w:t>.</w:t>
      </w:r>
    </w:p>
    <w:p w14:paraId="66DCC713" w14:textId="30AA0038" w:rsidR="00377246" w:rsidRDefault="00354931" w:rsidP="00364B24">
      <w:r>
        <w:t>These assumptions of</w:t>
      </w:r>
      <w:r w:rsidR="00CC4545">
        <w:t xml:space="preserve"> a</w:t>
      </w:r>
      <w:r>
        <w:t xml:space="preserve"> </w:t>
      </w:r>
      <w:r w:rsidR="00CC4545" w:rsidRPr="00627E58">
        <w:t xml:space="preserve">flattening trend in product </w:t>
      </w:r>
      <w:r w:rsidR="0014764A">
        <w:t>water efficiencies</w:t>
      </w:r>
      <w:r w:rsidR="00443071">
        <w:t xml:space="preserve"> </w:t>
      </w:r>
      <w:r w:rsidR="00CC4545">
        <w:t xml:space="preserve">for </w:t>
      </w:r>
      <w:r w:rsidR="00117C2A">
        <w:t xml:space="preserve">all </w:t>
      </w:r>
      <w:r w:rsidR="00CC4545">
        <w:t xml:space="preserve">sales </w:t>
      </w:r>
      <w:r w:rsidR="00443071">
        <w:t>in</w:t>
      </w:r>
      <w:r w:rsidR="00117C2A">
        <w:t>to</w:t>
      </w:r>
      <w:r w:rsidR="00364B24" w:rsidRPr="00627E58">
        <w:t xml:space="preserve"> </w:t>
      </w:r>
      <w:r w:rsidR="00117C2A">
        <w:t>the</w:t>
      </w:r>
      <w:r w:rsidR="00A1582A" w:rsidRPr="00627E58">
        <w:t xml:space="preserve"> </w:t>
      </w:r>
      <w:r w:rsidR="00364B24" w:rsidRPr="00627E58">
        <w:t xml:space="preserve">future </w:t>
      </w:r>
      <w:r w:rsidR="00FC3EFB">
        <w:t xml:space="preserve">means </w:t>
      </w:r>
      <w:r w:rsidR="000E0519">
        <w:t xml:space="preserve">the </w:t>
      </w:r>
      <w:r w:rsidR="000E0519" w:rsidRPr="00627E58">
        <w:t>‘With WELS’ scenario</w:t>
      </w:r>
      <w:r w:rsidR="000E0519">
        <w:t xml:space="preserve"> has a</w:t>
      </w:r>
      <w:r w:rsidR="00364B24" w:rsidRPr="00627E58">
        <w:t xml:space="preserve"> conservative trajectory. </w:t>
      </w:r>
      <w:r w:rsidR="00630095">
        <w:t>Further, due to the nature of the modelling, with the sales each year feeding into the existing stock of water using products in the community, and some old stock being removed, the average water efficiency of the remaining stock will continue to increase for some decades.</w:t>
      </w:r>
      <w:r w:rsidR="00630095" w:rsidRPr="00627E58">
        <w:t xml:space="preserve"> </w:t>
      </w:r>
      <w:r w:rsidR="00364B24" w:rsidRPr="00627E58">
        <w:t xml:space="preserve">These results </w:t>
      </w:r>
      <w:r w:rsidR="00117C2A">
        <w:t xml:space="preserve">of the analysis </w:t>
      </w:r>
      <w:r w:rsidR="00364B24" w:rsidRPr="00627E58">
        <w:t xml:space="preserve">are detailed in </w:t>
      </w:r>
      <w:r w:rsidR="003F3009" w:rsidRPr="00627E58">
        <w:t xml:space="preserve">Chapter </w:t>
      </w:r>
      <w:r w:rsidR="003F3009" w:rsidRPr="00627E58">
        <w:fldChar w:fldCharType="begin"/>
      </w:r>
      <w:r w:rsidR="003F3009" w:rsidRPr="00627E58">
        <w:instrText xml:space="preserve"> REF _Ref205318190 \r \h </w:instrText>
      </w:r>
      <w:r w:rsidR="003F3009" w:rsidRPr="00627E58">
        <w:fldChar w:fldCharType="separate"/>
      </w:r>
      <w:r w:rsidR="00930922">
        <w:t>5</w:t>
      </w:r>
      <w:r w:rsidR="003F3009" w:rsidRPr="00627E58">
        <w:fldChar w:fldCharType="end"/>
      </w:r>
      <w:r w:rsidR="00364B24" w:rsidRPr="00627E58">
        <w:t xml:space="preserve">. </w:t>
      </w:r>
    </w:p>
    <w:p w14:paraId="6B9D08F7" w14:textId="79A288CA" w:rsidR="009B1A1A" w:rsidRDefault="00364B24" w:rsidP="00364B24">
      <w:r w:rsidRPr="00627E58">
        <w:t xml:space="preserve">This </w:t>
      </w:r>
      <w:r w:rsidR="00A10F1B" w:rsidRPr="00627E58">
        <w:t xml:space="preserve">conservative approach </w:t>
      </w:r>
      <w:r w:rsidR="00D83C56" w:rsidRPr="00627E58">
        <w:t xml:space="preserve">assumes both that there is no further innovation of the existing plumbing and appliance products that are regulated or that additional products – such as commercial water-using products </w:t>
      </w:r>
      <w:r w:rsidR="00CC520C" w:rsidRPr="00627E58">
        <w:t xml:space="preserve">or waterless products </w:t>
      </w:r>
      <w:r w:rsidR="00D83C56" w:rsidRPr="00627E58">
        <w:t xml:space="preserve">- have been added to the scheme. If either of these were to occur, more water, energy and costs </w:t>
      </w:r>
      <w:r w:rsidR="009B1A1A">
        <w:t xml:space="preserve">would </w:t>
      </w:r>
      <w:r w:rsidR="00D83C56" w:rsidRPr="00627E58">
        <w:t>be saved than projected.</w:t>
      </w:r>
    </w:p>
    <w:p w14:paraId="0ABACC1F" w14:textId="5B6938E5" w:rsidR="00D83C56" w:rsidRPr="00627E58" w:rsidRDefault="00CC520C" w:rsidP="00364B24">
      <w:r w:rsidRPr="00627E58">
        <w:t>Note</w:t>
      </w:r>
      <w:r w:rsidR="00377246">
        <w:t>:</w:t>
      </w:r>
      <w:r w:rsidRPr="00627E58">
        <w:t xml:space="preserve"> Waterless urinals are planned to be included in the scheme as a minimum, through changes to the WELS Standard. Further information about the WELS scheme Product Expansion Program is available on the </w:t>
      </w:r>
      <w:hyperlink r:id="rId56" w:history="1">
        <w:r w:rsidRPr="00767C84">
          <w:t>www.waterrating.gov.au</w:t>
        </w:r>
      </w:hyperlink>
      <w:r w:rsidRPr="00627E58">
        <w:t xml:space="preserve"> website. </w:t>
      </w:r>
      <w:r w:rsidR="00D96F5C" w:rsidRPr="00627E58">
        <w:t>Several</w:t>
      </w:r>
      <w:r w:rsidRPr="00627E58">
        <w:t xml:space="preserve"> commercial products are </w:t>
      </w:r>
      <w:r w:rsidR="00630095">
        <w:t xml:space="preserve">also </w:t>
      </w:r>
      <w:r w:rsidRPr="00627E58">
        <w:t>being considered.</w:t>
      </w:r>
    </w:p>
    <w:bookmarkEnd w:id="82"/>
    <w:p w14:paraId="1EE74F86" w14:textId="4807319C" w:rsidR="00AF0031" w:rsidRPr="00627E58" w:rsidRDefault="00AF0031" w:rsidP="00A00058">
      <w:pPr>
        <w:pStyle w:val="H2bullet"/>
      </w:pPr>
      <w:r w:rsidRPr="00627E58">
        <w:br w:type="page"/>
      </w:r>
      <w:bookmarkStart w:id="84" w:name="_Toc195003121"/>
      <w:bookmarkStart w:id="85" w:name="_Ref204941858"/>
      <w:bookmarkStart w:id="86" w:name="_Ref204941868"/>
      <w:bookmarkStart w:id="87" w:name="_Ref205318190"/>
      <w:bookmarkStart w:id="88" w:name="_Toc215143236"/>
      <w:r w:rsidR="00225B3B" w:rsidRPr="00627E58">
        <w:lastRenderedPageBreak/>
        <w:t>Results –</w:t>
      </w:r>
      <w:r w:rsidR="009E23ED" w:rsidRPr="00627E58">
        <w:t xml:space="preserve"> </w:t>
      </w:r>
      <w:r w:rsidR="00BE0EFC" w:rsidRPr="00627E58">
        <w:t xml:space="preserve">Modelled </w:t>
      </w:r>
      <w:r w:rsidR="009B305B" w:rsidRPr="00627E58">
        <w:t>Water, Energy</w:t>
      </w:r>
      <w:r w:rsidR="00BE0EFC" w:rsidRPr="00627E58">
        <w:t>, GHG</w:t>
      </w:r>
      <w:r w:rsidR="009E23ED" w:rsidRPr="00627E58">
        <w:t xml:space="preserve"> and Bill Savings</w:t>
      </w:r>
      <w:bookmarkEnd w:id="84"/>
      <w:bookmarkEnd w:id="85"/>
      <w:bookmarkEnd w:id="86"/>
      <w:bookmarkEnd w:id="87"/>
      <w:bookmarkEnd w:id="88"/>
    </w:p>
    <w:p w14:paraId="17ED9385" w14:textId="5ECB1557" w:rsidR="00260C8E" w:rsidRPr="00627E58" w:rsidRDefault="00260C8E" w:rsidP="00260C8E">
      <w:r w:rsidRPr="00627E58">
        <w:t xml:space="preserve">The sales data analysis informed the </w:t>
      </w:r>
      <w:r w:rsidR="00C01639" w:rsidRPr="00627E58">
        <w:t xml:space="preserve">water </w:t>
      </w:r>
      <w:r w:rsidRPr="00627E58">
        <w:t>modelling by embedding the proportions of WELS star-rated products projected to be in the market in 2025. Historical sales data from 200</w:t>
      </w:r>
      <w:r w:rsidR="00D37F98" w:rsidRPr="00627E58">
        <w:t>6</w:t>
      </w:r>
      <w:r w:rsidRPr="00627E58">
        <w:t xml:space="preserve"> to 2017 w</w:t>
      </w:r>
      <w:r w:rsidR="00EC66CB" w:rsidRPr="00627E58">
        <w:t>ere</w:t>
      </w:r>
      <w:r w:rsidRPr="00627E58">
        <w:t xml:space="preserve"> retained from the previous 2018 evaluation to allow for direct comparison. For the period between 2018 and 2025, a linear trend was assumed between the 2017 and 2025 sales data points. Beyond 2025, forecasts to 2046 assumed no further policy changes, with product </w:t>
      </w:r>
      <w:r w:rsidR="009806B4" w:rsidRPr="00627E58">
        <w:t xml:space="preserve">sales </w:t>
      </w:r>
      <w:r w:rsidRPr="00627E58">
        <w:t>trends flattening and stabilising to the nearest 5</w:t>
      </w:r>
      <w:r w:rsidR="009806B4" w:rsidRPr="00627E58">
        <w:t>%</w:t>
      </w:r>
      <w:r w:rsidR="008845D8" w:rsidRPr="00627E58">
        <w:t xml:space="preserve"> or </w:t>
      </w:r>
      <w:r w:rsidRPr="00627E58">
        <w:t>10%</w:t>
      </w:r>
      <w:r w:rsidR="009806B4" w:rsidRPr="00627E58">
        <w:t xml:space="preserve"> mark</w:t>
      </w:r>
      <w:r w:rsidRPr="00627E58">
        <w:t>.</w:t>
      </w:r>
    </w:p>
    <w:p w14:paraId="66198751" w14:textId="5042C534" w:rsidR="0094310E" w:rsidRDefault="00260C8E" w:rsidP="00C73BC4">
      <w:r w:rsidRPr="00627E58">
        <w:t>The model compared two scenarios to estimate the impact of the WELS scheme</w:t>
      </w:r>
      <w:r w:rsidR="009806B4" w:rsidRPr="00627E58">
        <w:t xml:space="preserve"> (and associated </w:t>
      </w:r>
      <w:r w:rsidR="007856F8" w:rsidRPr="00627E58">
        <w:t>measures</w:t>
      </w:r>
      <w:r w:rsidR="009806B4" w:rsidRPr="00627E58">
        <w:t>)</w:t>
      </w:r>
      <w:r w:rsidRPr="00627E58">
        <w:t xml:space="preserve">. The “With WELS” scenario reflects actual consumption trends, informed by product sales, updated water use behaviour, and demographic growth projections. </w:t>
      </w:r>
      <w:r w:rsidR="00442124">
        <w:t xml:space="preserve">As previously explained in section </w:t>
      </w:r>
      <w:r w:rsidR="00442124">
        <w:fldChar w:fldCharType="begin"/>
      </w:r>
      <w:r w:rsidR="00442124">
        <w:instrText xml:space="preserve"> REF _Ref213768181 \r \h </w:instrText>
      </w:r>
      <w:r w:rsidR="00442124">
        <w:fldChar w:fldCharType="separate"/>
      </w:r>
      <w:r w:rsidR="00930922">
        <w:t>3.3</w:t>
      </w:r>
      <w:r w:rsidR="00442124">
        <w:fldChar w:fldCharType="end"/>
      </w:r>
      <w:r w:rsidR="00442124">
        <w:t xml:space="preserve">, </w:t>
      </w:r>
      <w:r w:rsidR="00DB0CE3">
        <w:t>the model broadens the scope to incorporate additional non-residential environments where water use occurs</w:t>
      </w:r>
      <w:r w:rsidR="00F74EAC">
        <w:t>, including visitation, accommodation, aged-care facilities, hospitals</w:t>
      </w:r>
      <w:r w:rsidR="000B0E03">
        <w:t xml:space="preserve">, workplace and education institutions. </w:t>
      </w:r>
    </w:p>
    <w:p w14:paraId="189ABA86" w14:textId="3142ADFD" w:rsidR="00260C8E" w:rsidRPr="00627E58" w:rsidRDefault="00260C8E" w:rsidP="00C73BC4">
      <w:r w:rsidRPr="00627E58">
        <w:t>The “Without WELS” counterfactual assumes water use would have continued along pre-2006 patterns without the scheme</w:t>
      </w:r>
      <w:r w:rsidR="009806B4" w:rsidRPr="00627E58">
        <w:t xml:space="preserve"> or any </w:t>
      </w:r>
      <w:r w:rsidR="00EC0DC7" w:rsidRPr="00627E58">
        <w:t xml:space="preserve">water utility or State Government </w:t>
      </w:r>
      <w:r w:rsidR="009806B4" w:rsidRPr="00627E58">
        <w:t xml:space="preserve">water conservation </w:t>
      </w:r>
      <w:r w:rsidR="00EC0DC7" w:rsidRPr="00627E58">
        <w:t>programs/regulations</w:t>
      </w:r>
      <w:r w:rsidR="009806B4" w:rsidRPr="00627E58">
        <w:t xml:space="preserve"> </w:t>
      </w:r>
      <w:r w:rsidR="00EF01BF" w:rsidRPr="00627E58">
        <w:t xml:space="preserve">that utilise the nomenclature of the </w:t>
      </w:r>
      <w:r w:rsidR="00EC0DC7" w:rsidRPr="00627E58">
        <w:t xml:space="preserve">WELS </w:t>
      </w:r>
      <w:r w:rsidR="00EF01BF" w:rsidRPr="00627E58">
        <w:t>scheme</w:t>
      </w:r>
      <w:r w:rsidRPr="00627E58">
        <w:t xml:space="preserve">. The difference in water use between these two scenarios quantifies the water savings attributable to </w:t>
      </w:r>
      <w:r w:rsidR="00B65F0E" w:rsidRPr="00627E58">
        <w:t xml:space="preserve">the </w:t>
      </w:r>
      <w:r w:rsidRPr="00627E58">
        <w:t>WELS</w:t>
      </w:r>
      <w:r w:rsidR="00B65F0E" w:rsidRPr="00627E58">
        <w:t xml:space="preserve"> </w:t>
      </w:r>
      <w:r w:rsidR="0019605F" w:rsidRPr="00627E58">
        <w:t>scheme</w:t>
      </w:r>
      <w:r w:rsidR="00B65F0E" w:rsidRPr="00627E58">
        <w:t xml:space="preserve"> and associated </w:t>
      </w:r>
      <w:r w:rsidR="007856F8" w:rsidRPr="00627E58">
        <w:t>measures</w:t>
      </w:r>
      <w:r w:rsidRPr="00627E58">
        <w:t>, calculated first at the state level and then aggregated nationally.</w:t>
      </w:r>
    </w:p>
    <w:p w14:paraId="4181804E" w14:textId="03D198A2" w:rsidR="00822189" w:rsidRPr="00627E58" w:rsidRDefault="00684811" w:rsidP="00C73BC4">
      <w:r w:rsidRPr="00627E58">
        <w:t>This chapter discusses the national results</w:t>
      </w:r>
      <w:r w:rsidR="00091AE3" w:rsidRPr="00627E58">
        <w:t xml:space="preserve"> across water, energy GHG emission and bill savings</w:t>
      </w:r>
      <w:r w:rsidR="00F62F00" w:rsidRPr="00627E58">
        <w:t>, and shows a comparison of state results</w:t>
      </w:r>
      <w:r w:rsidR="00E030F3" w:rsidRPr="00627E58">
        <w:t xml:space="preserve"> for each category</w:t>
      </w:r>
      <w:r w:rsidRPr="00627E58">
        <w:t>. Individual state result</w:t>
      </w:r>
      <w:r w:rsidR="00F62F00" w:rsidRPr="00627E58">
        <w:t xml:space="preserve"> </w:t>
      </w:r>
      <w:r w:rsidR="00C47182" w:rsidRPr="00627E58">
        <w:t xml:space="preserve">short </w:t>
      </w:r>
      <w:r w:rsidR="00F62F00" w:rsidRPr="00627E58">
        <w:t>reports</w:t>
      </w:r>
      <w:r w:rsidRPr="00627E58">
        <w:t xml:space="preserve"> have been provided in </w:t>
      </w:r>
      <w:r w:rsidRPr="00627E58">
        <w:fldChar w:fldCharType="begin"/>
      </w:r>
      <w:r w:rsidRPr="00627E58">
        <w:instrText xml:space="preserve"> REF _Ref205360435 \r \h </w:instrText>
      </w:r>
      <w:r w:rsidRPr="00627E58">
        <w:fldChar w:fldCharType="separate"/>
      </w:r>
      <w:r w:rsidR="00930922">
        <w:t>Appendix F</w:t>
      </w:r>
      <w:r w:rsidRPr="00627E58">
        <w:fldChar w:fldCharType="end"/>
      </w:r>
      <w:r w:rsidRPr="00627E58">
        <w:t>.</w:t>
      </w:r>
      <w:r w:rsidR="00934CE0">
        <w:t xml:space="preserve"> </w:t>
      </w:r>
      <w:r w:rsidR="00934CE0" w:rsidRPr="00934CE0">
        <w:t xml:space="preserve">All results are combined </w:t>
      </w:r>
      <w:r w:rsidR="007104EA">
        <w:t>(</w:t>
      </w:r>
      <w:r w:rsidR="007104EA" w:rsidRPr="00934CE0">
        <w:t>non-res</w:t>
      </w:r>
      <w:r w:rsidR="007104EA">
        <w:t>idential</w:t>
      </w:r>
      <w:r w:rsidR="007104EA" w:rsidRPr="00934CE0">
        <w:t xml:space="preserve"> and res</w:t>
      </w:r>
      <w:r w:rsidR="007104EA">
        <w:t>idential)</w:t>
      </w:r>
      <w:r w:rsidR="007104EA" w:rsidRPr="00934CE0">
        <w:t xml:space="preserve"> </w:t>
      </w:r>
      <w:r w:rsidR="00934CE0" w:rsidRPr="00934CE0">
        <w:t xml:space="preserve">unless otherwise </w:t>
      </w:r>
      <w:r w:rsidR="007104EA">
        <w:t>specified</w:t>
      </w:r>
      <w:r w:rsidR="00934CE0" w:rsidRPr="00934CE0">
        <w:t>.</w:t>
      </w:r>
    </w:p>
    <w:p w14:paraId="0A5D6C62" w14:textId="14DE8BF8" w:rsidR="00140B8D" w:rsidRPr="00627E58" w:rsidRDefault="00140B8D" w:rsidP="00140B8D">
      <w:pPr>
        <w:pStyle w:val="H3bullet"/>
      </w:pPr>
      <w:bookmarkStart w:id="89" w:name="_Toc215143237"/>
      <w:r w:rsidRPr="00627E58">
        <w:t>National Results Summary</w:t>
      </w:r>
      <w:bookmarkEnd w:id="89"/>
    </w:p>
    <w:p w14:paraId="0BF1F716" w14:textId="702F9C97" w:rsidR="00BD684A" w:rsidRPr="00627E58" w:rsidRDefault="00E030F3" w:rsidP="00822189">
      <w:pPr>
        <w:rPr>
          <w:lang w:eastAsia="ko-KR"/>
        </w:rPr>
      </w:pPr>
      <w:r w:rsidRPr="00627E58">
        <w:t xml:space="preserve">The </w:t>
      </w:r>
      <w:r w:rsidR="000436A5" w:rsidRPr="00627E58">
        <w:t>high level</w:t>
      </w:r>
      <w:r w:rsidRPr="00627E58">
        <w:t xml:space="preserve"> national</w:t>
      </w:r>
      <w:r w:rsidR="000436A5" w:rsidRPr="00627E58">
        <w:t xml:space="preserve"> and state</w:t>
      </w:r>
      <w:r w:rsidRPr="00627E58">
        <w:t xml:space="preserve"> results </w:t>
      </w:r>
      <w:r w:rsidR="001E05E4" w:rsidRPr="00627E58">
        <w:t xml:space="preserve">for 2025 and 2045 calendar years </w:t>
      </w:r>
      <w:r w:rsidRPr="00627E58">
        <w:t>are presented</w:t>
      </w:r>
      <w:r w:rsidR="0003003E" w:rsidRPr="00627E58">
        <w:t xml:space="preserve"> </w:t>
      </w:r>
      <w:r w:rsidRPr="00627E58">
        <w:t>in</w:t>
      </w:r>
      <w:r w:rsidR="00836A83" w:rsidRPr="00627E58">
        <w:rPr>
          <w:rFonts w:hint="eastAsia"/>
          <w:lang w:eastAsia="ko-KR"/>
        </w:rPr>
        <w:t xml:space="preserve"> </w:t>
      </w:r>
      <w:r w:rsidR="00836A83" w:rsidRPr="00627E58">
        <w:rPr>
          <w:lang w:eastAsia="ko-KR"/>
        </w:rPr>
        <w:fldChar w:fldCharType="begin"/>
      </w:r>
      <w:r w:rsidR="00836A83" w:rsidRPr="00627E58">
        <w:instrText xml:space="preserve"> REF _Ref207046383 \h </w:instrText>
      </w:r>
      <w:r w:rsidR="00836A83" w:rsidRPr="00627E58">
        <w:rPr>
          <w:lang w:eastAsia="ko-KR"/>
        </w:rPr>
      </w:r>
      <w:r w:rsidR="00836A83" w:rsidRPr="00627E58">
        <w:rPr>
          <w:lang w:eastAsia="ko-KR"/>
        </w:rPr>
        <w:fldChar w:fldCharType="separate"/>
      </w:r>
      <w:r w:rsidR="00930922" w:rsidRPr="00627E58">
        <w:t xml:space="preserve">Table </w:t>
      </w:r>
      <w:r w:rsidR="00930922">
        <w:rPr>
          <w:noProof/>
        </w:rPr>
        <w:t>2</w:t>
      </w:r>
      <w:r w:rsidR="00836A83" w:rsidRPr="00627E58">
        <w:rPr>
          <w:lang w:eastAsia="ko-KR"/>
        </w:rPr>
        <w:fldChar w:fldCharType="end"/>
      </w:r>
      <w:r w:rsidR="000436A5" w:rsidRPr="00627E58">
        <w:t xml:space="preserve">, </w:t>
      </w:r>
      <w:r w:rsidR="001F23D6" w:rsidRPr="00627E58">
        <w:t xml:space="preserve">while </w:t>
      </w:r>
      <w:r w:rsidR="0003003E" w:rsidRPr="00627E58">
        <w:t>more detailed</w:t>
      </w:r>
      <w:r w:rsidR="000436A5" w:rsidRPr="00627E58">
        <w:t xml:space="preserve"> results tables </w:t>
      </w:r>
      <w:r w:rsidR="009359DD" w:rsidRPr="00627E58">
        <w:t>(</w:t>
      </w:r>
      <w:r w:rsidR="000436A5" w:rsidRPr="00627E58">
        <w:t>including both calendar and financial year savings</w:t>
      </w:r>
      <w:r w:rsidR="009359DD" w:rsidRPr="00627E58">
        <w:t>)</w:t>
      </w:r>
      <w:r w:rsidR="000436A5" w:rsidRPr="00627E58">
        <w:t xml:space="preserve"> are presented in </w:t>
      </w:r>
      <w:r w:rsidR="000436A5" w:rsidRPr="00627E58">
        <w:fldChar w:fldCharType="begin"/>
      </w:r>
      <w:r w:rsidR="000436A5" w:rsidRPr="00627E58">
        <w:instrText xml:space="preserve"> REF _Ref205360705 \r \h </w:instrText>
      </w:r>
      <w:r w:rsidR="000436A5" w:rsidRPr="00627E58">
        <w:fldChar w:fldCharType="separate"/>
      </w:r>
      <w:r w:rsidR="00930922">
        <w:t>Appendix H</w:t>
      </w:r>
      <w:r w:rsidR="000436A5" w:rsidRPr="00627E58">
        <w:fldChar w:fldCharType="end"/>
      </w:r>
      <w:r w:rsidR="004426A2" w:rsidRPr="00627E58">
        <w:t>.</w:t>
      </w:r>
      <w:r w:rsidR="00320C51" w:rsidRPr="00627E58">
        <w:rPr>
          <w:rFonts w:hint="eastAsia"/>
          <w:lang w:eastAsia="ko-KR"/>
        </w:rPr>
        <w:t xml:space="preserve"> </w:t>
      </w:r>
      <w:r w:rsidR="00BD684A" w:rsidRPr="00627E58">
        <w:rPr>
          <w:rFonts w:hint="eastAsia"/>
          <w:lang w:eastAsia="ko-KR"/>
        </w:rPr>
        <w:t>Result</w:t>
      </w:r>
      <w:r w:rsidR="00041A6B" w:rsidRPr="00627E58">
        <w:rPr>
          <w:rFonts w:hint="eastAsia"/>
          <w:lang w:eastAsia="ko-KR"/>
        </w:rPr>
        <w:t>s by savings categories</w:t>
      </w:r>
      <w:r w:rsidR="00BD684A" w:rsidRPr="00627E58">
        <w:rPr>
          <w:rFonts w:hint="eastAsia"/>
          <w:lang w:eastAsia="ko-KR"/>
        </w:rPr>
        <w:t xml:space="preserve"> (water, energy, GHG and bill) are </w:t>
      </w:r>
      <w:r w:rsidR="00BD684A" w:rsidRPr="00627E58">
        <w:rPr>
          <w:lang w:eastAsia="ko-KR"/>
        </w:rPr>
        <w:t>discussed</w:t>
      </w:r>
      <w:r w:rsidR="00041A6B" w:rsidRPr="00627E58">
        <w:rPr>
          <w:rFonts w:hint="eastAsia"/>
          <w:lang w:eastAsia="ko-KR"/>
        </w:rPr>
        <w:t xml:space="preserve"> individually</w:t>
      </w:r>
      <w:r w:rsidR="00BD684A" w:rsidRPr="00627E58">
        <w:rPr>
          <w:rFonts w:hint="eastAsia"/>
          <w:lang w:eastAsia="ko-KR"/>
        </w:rPr>
        <w:t xml:space="preserve"> in more detail in </w:t>
      </w:r>
      <w:r w:rsidR="00041A6B" w:rsidRPr="00627E58">
        <w:rPr>
          <w:rFonts w:hint="eastAsia"/>
          <w:lang w:eastAsia="ko-KR"/>
        </w:rPr>
        <w:t xml:space="preserve">section </w:t>
      </w:r>
      <w:r w:rsidR="00041A6B" w:rsidRPr="00627E58">
        <w:rPr>
          <w:lang w:eastAsia="ko-KR"/>
        </w:rPr>
        <w:fldChar w:fldCharType="begin"/>
      </w:r>
      <w:r w:rsidR="00041A6B" w:rsidRPr="00627E58">
        <w:rPr>
          <w:lang w:eastAsia="ko-KR"/>
        </w:rPr>
        <w:instrText xml:space="preserve"> </w:instrText>
      </w:r>
      <w:r w:rsidR="00041A6B" w:rsidRPr="00627E58">
        <w:rPr>
          <w:rFonts w:hint="eastAsia"/>
          <w:lang w:eastAsia="ko-KR"/>
        </w:rPr>
        <w:instrText>REF _Ref207033725 \n \h</w:instrText>
      </w:r>
      <w:r w:rsidR="00041A6B" w:rsidRPr="00627E58">
        <w:rPr>
          <w:lang w:eastAsia="ko-KR"/>
        </w:rPr>
        <w:instrText xml:space="preserve"> </w:instrText>
      </w:r>
      <w:r w:rsidR="00041A6B" w:rsidRPr="00627E58">
        <w:rPr>
          <w:lang w:eastAsia="ko-KR"/>
        </w:rPr>
      </w:r>
      <w:r w:rsidR="00041A6B" w:rsidRPr="00627E58">
        <w:rPr>
          <w:lang w:eastAsia="ko-KR"/>
        </w:rPr>
        <w:fldChar w:fldCharType="separate"/>
      </w:r>
      <w:r w:rsidR="00930922">
        <w:rPr>
          <w:lang w:eastAsia="ko-KR"/>
        </w:rPr>
        <w:t>5.2</w:t>
      </w:r>
      <w:r w:rsidR="00041A6B" w:rsidRPr="00627E58">
        <w:rPr>
          <w:lang w:eastAsia="ko-KR"/>
        </w:rPr>
        <w:fldChar w:fldCharType="end"/>
      </w:r>
      <w:r w:rsidR="00041A6B" w:rsidRPr="00627E58">
        <w:rPr>
          <w:rFonts w:hint="eastAsia"/>
          <w:lang w:eastAsia="ko-KR"/>
        </w:rPr>
        <w:t xml:space="preserve"> onwards.</w:t>
      </w:r>
    </w:p>
    <w:p w14:paraId="2007D6E6" w14:textId="59EA3D53" w:rsidR="00477047" w:rsidRPr="00627E58" w:rsidRDefault="00477047" w:rsidP="00477047">
      <w:pPr>
        <w:pStyle w:val="Caption"/>
        <w:keepNext/>
      </w:pPr>
      <w:bookmarkStart w:id="90" w:name="_Ref207046383"/>
      <w:bookmarkStart w:id="91" w:name="_Toc214001107"/>
      <w:r w:rsidRPr="00627E58">
        <w:t xml:space="preserve">Table </w:t>
      </w:r>
      <w:r w:rsidR="00CC063B">
        <w:fldChar w:fldCharType="begin"/>
      </w:r>
      <w:r w:rsidR="00CC063B">
        <w:instrText xml:space="preserve"> SEQ Table \* ARABIC </w:instrText>
      </w:r>
      <w:r w:rsidR="00CC063B">
        <w:fldChar w:fldCharType="separate"/>
      </w:r>
      <w:r w:rsidR="00930922">
        <w:rPr>
          <w:noProof/>
        </w:rPr>
        <w:t>2</w:t>
      </w:r>
      <w:r w:rsidR="00CC063B">
        <w:fldChar w:fldCharType="end"/>
      </w:r>
      <w:bookmarkEnd w:id="90"/>
      <w:r w:rsidRPr="00627E58">
        <w:t xml:space="preserve"> High level 2025 WELS Savings results (calendar year)</w:t>
      </w:r>
      <w:bookmarkEnd w:id="91"/>
    </w:p>
    <w:tbl>
      <w:tblPr>
        <w:tblW w:w="5000" w:type="pct"/>
        <w:tblLook w:val="04A0" w:firstRow="1" w:lastRow="0" w:firstColumn="1" w:lastColumn="0" w:noHBand="0" w:noVBand="1"/>
      </w:tblPr>
      <w:tblGrid>
        <w:gridCol w:w="1079"/>
        <w:gridCol w:w="818"/>
        <w:gridCol w:w="883"/>
        <w:gridCol w:w="962"/>
        <w:gridCol w:w="891"/>
        <w:gridCol w:w="816"/>
        <w:gridCol w:w="818"/>
        <w:gridCol w:w="917"/>
        <w:gridCol w:w="844"/>
        <w:gridCol w:w="807"/>
        <w:gridCol w:w="803"/>
      </w:tblGrid>
      <w:tr w:rsidR="00477047" w:rsidRPr="00627E58" w14:paraId="60DCD937" w14:textId="77777777" w:rsidTr="001F6EB1">
        <w:trPr>
          <w:trHeight w:val="494"/>
        </w:trPr>
        <w:tc>
          <w:tcPr>
            <w:tcW w:w="504" w:type="pct"/>
            <w:tcBorders>
              <w:top w:val="nil"/>
              <w:left w:val="nil"/>
              <w:bottom w:val="nil"/>
              <w:right w:val="nil"/>
            </w:tcBorders>
            <w:shd w:val="clear" w:color="000000" w:fill="3F6FEF"/>
            <w:vAlign w:val="center"/>
            <w:hideMark/>
          </w:tcPr>
          <w:p w14:paraId="67CBE6EE"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Savings</w:t>
            </w:r>
          </w:p>
        </w:tc>
        <w:tc>
          <w:tcPr>
            <w:tcW w:w="894" w:type="pct"/>
            <w:gridSpan w:val="2"/>
            <w:tcBorders>
              <w:top w:val="nil"/>
              <w:left w:val="nil"/>
              <w:bottom w:val="nil"/>
              <w:right w:val="nil"/>
            </w:tcBorders>
            <w:shd w:val="clear" w:color="000000" w:fill="3F6FEF"/>
            <w:vAlign w:val="center"/>
            <w:hideMark/>
          </w:tcPr>
          <w:p w14:paraId="14672D34"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Water</w:t>
            </w:r>
            <w:r w:rsidRPr="00627E58">
              <w:rPr>
                <w:rFonts w:ascii="Arial" w:eastAsia="Times New Roman" w:hAnsi="Arial" w:cs="Arial"/>
                <w:b/>
                <w:bCs/>
                <w:color w:val="FFFFFF"/>
                <w:sz w:val="16"/>
                <w:szCs w:val="16"/>
                <w:lang w:eastAsia="en-GB"/>
              </w:rPr>
              <w:br/>
              <w:t xml:space="preserve"> (</w:t>
            </w:r>
            <w:r w:rsidRPr="00627E58">
              <w:rPr>
                <w:rFonts w:ascii="Arial" w:eastAsia="Gulim" w:hAnsi="Arial" w:cs="Arial" w:hint="eastAsia"/>
                <w:b/>
                <w:bCs/>
                <w:color w:val="FFFFFF"/>
                <w:sz w:val="16"/>
                <w:szCs w:val="16"/>
                <w:lang w:eastAsia="ko-KR"/>
              </w:rPr>
              <w:t>G</w:t>
            </w:r>
            <w:r w:rsidRPr="00627E58">
              <w:rPr>
                <w:rFonts w:ascii="Arial" w:eastAsia="Times New Roman" w:hAnsi="Arial" w:cs="Arial"/>
                <w:b/>
                <w:bCs/>
                <w:color w:val="FFFFFF"/>
                <w:sz w:val="16"/>
                <w:szCs w:val="16"/>
                <w:lang w:eastAsia="en-GB"/>
              </w:rPr>
              <w:t>L/yr)</w:t>
            </w:r>
          </w:p>
        </w:tc>
        <w:tc>
          <w:tcPr>
            <w:tcW w:w="973" w:type="pct"/>
            <w:gridSpan w:val="2"/>
            <w:tcBorders>
              <w:top w:val="nil"/>
              <w:left w:val="nil"/>
              <w:bottom w:val="nil"/>
              <w:right w:val="nil"/>
            </w:tcBorders>
            <w:shd w:val="clear" w:color="000000" w:fill="3F6FEF"/>
            <w:vAlign w:val="center"/>
            <w:hideMark/>
          </w:tcPr>
          <w:p w14:paraId="553DD737"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 xml:space="preserve">Electricity </w:t>
            </w:r>
          </w:p>
          <w:p w14:paraId="40764314"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(TJ/yr)</w:t>
            </w:r>
          </w:p>
        </w:tc>
        <w:tc>
          <w:tcPr>
            <w:tcW w:w="859" w:type="pct"/>
            <w:gridSpan w:val="2"/>
            <w:tcBorders>
              <w:top w:val="nil"/>
              <w:left w:val="nil"/>
              <w:bottom w:val="nil"/>
              <w:right w:val="nil"/>
            </w:tcBorders>
            <w:shd w:val="clear" w:color="000000" w:fill="3F6FEF"/>
            <w:vAlign w:val="center"/>
            <w:hideMark/>
          </w:tcPr>
          <w:p w14:paraId="13F837E6"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Gas</w:t>
            </w:r>
            <w:r w:rsidRPr="00627E58">
              <w:rPr>
                <w:rFonts w:ascii="Arial" w:eastAsia="Times New Roman" w:hAnsi="Arial" w:cs="Arial"/>
                <w:b/>
                <w:bCs/>
                <w:color w:val="FFFFFF"/>
                <w:sz w:val="16"/>
                <w:szCs w:val="16"/>
                <w:lang w:eastAsia="en-GB"/>
              </w:rPr>
              <w:br/>
              <w:t>(TJ/yr)</w:t>
            </w:r>
          </w:p>
        </w:tc>
        <w:tc>
          <w:tcPr>
            <w:tcW w:w="924" w:type="pct"/>
            <w:gridSpan w:val="2"/>
            <w:tcBorders>
              <w:top w:val="nil"/>
              <w:left w:val="nil"/>
              <w:bottom w:val="nil"/>
              <w:right w:val="nil"/>
            </w:tcBorders>
            <w:shd w:val="clear" w:color="000000" w:fill="3F6FEF"/>
            <w:vAlign w:val="center"/>
          </w:tcPr>
          <w:p w14:paraId="34854008"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 xml:space="preserve">GHG </w:t>
            </w:r>
            <w:r w:rsidRPr="00627E58">
              <w:rPr>
                <w:rFonts w:ascii="Arial" w:eastAsia="Times New Roman" w:hAnsi="Arial" w:cs="Arial"/>
                <w:b/>
                <w:bCs/>
                <w:color w:val="FFFFFF"/>
                <w:sz w:val="16"/>
                <w:szCs w:val="16"/>
                <w:lang w:eastAsia="en-GB"/>
              </w:rPr>
              <w:br/>
              <w:t>(</w:t>
            </w:r>
            <w:r w:rsidRPr="00627E58">
              <w:rPr>
                <w:rFonts w:ascii="Arial" w:eastAsia="Gulim" w:hAnsi="Arial" w:cs="Arial" w:hint="eastAsia"/>
                <w:b/>
                <w:bCs/>
                <w:color w:val="FFFFFF"/>
                <w:sz w:val="16"/>
                <w:szCs w:val="16"/>
                <w:lang w:eastAsia="ko-KR"/>
              </w:rPr>
              <w:t>M</w:t>
            </w:r>
            <w:r w:rsidRPr="00627E58">
              <w:rPr>
                <w:rFonts w:ascii="Arial" w:eastAsia="Times New Roman" w:hAnsi="Arial" w:cs="Arial"/>
                <w:b/>
                <w:bCs/>
                <w:color w:val="FFFFFF"/>
                <w:sz w:val="16"/>
                <w:szCs w:val="16"/>
                <w:lang w:eastAsia="en-GB"/>
              </w:rPr>
              <w:t>t CO2-e/yr)</w:t>
            </w:r>
          </w:p>
        </w:tc>
        <w:tc>
          <w:tcPr>
            <w:tcW w:w="847" w:type="pct"/>
            <w:gridSpan w:val="2"/>
            <w:tcBorders>
              <w:top w:val="nil"/>
              <w:left w:val="nil"/>
              <w:bottom w:val="nil"/>
              <w:right w:val="nil"/>
            </w:tcBorders>
            <w:shd w:val="clear" w:color="000000" w:fill="3F6FEF"/>
            <w:vAlign w:val="center"/>
          </w:tcPr>
          <w:p w14:paraId="76F645B3"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Bill Savings* ($M/yr)</w:t>
            </w:r>
          </w:p>
        </w:tc>
      </w:tr>
      <w:tr w:rsidR="00477047" w:rsidRPr="00627E58" w14:paraId="2E168E18" w14:textId="77777777" w:rsidTr="001F6EB1">
        <w:trPr>
          <w:trHeight w:val="229"/>
        </w:trPr>
        <w:tc>
          <w:tcPr>
            <w:tcW w:w="504" w:type="pct"/>
            <w:tcBorders>
              <w:top w:val="nil"/>
              <w:left w:val="nil"/>
              <w:bottom w:val="nil"/>
              <w:right w:val="nil"/>
            </w:tcBorders>
            <w:shd w:val="clear" w:color="000000" w:fill="3F6FEF"/>
            <w:vAlign w:val="center"/>
          </w:tcPr>
          <w:p w14:paraId="1385F01F"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p>
        </w:tc>
        <w:tc>
          <w:tcPr>
            <w:tcW w:w="430" w:type="pct"/>
            <w:tcBorders>
              <w:top w:val="nil"/>
              <w:left w:val="nil"/>
              <w:bottom w:val="nil"/>
              <w:right w:val="nil"/>
            </w:tcBorders>
            <w:shd w:val="clear" w:color="000000" w:fill="3F6FEF"/>
            <w:vAlign w:val="center"/>
          </w:tcPr>
          <w:p w14:paraId="14598046"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2025</w:t>
            </w:r>
          </w:p>
        </w:tc>
        <w:tc>
          <w:tcPr>
            <w:tcW w:w="464" w:type="pct"/>
            <w:tcBorders>
              <w:top w:val="nil"/>
              <w:left w:val="nil"/>
              <w:bottom w:val="nil"/>
              <w:right w:val="nil"/>
            </w:tcBorders>
            <w:shd w:val="clear" w:color="000000" w:fill="3F6FEF"/>
            <w:vAlign w:val="center"/>
          </w:tcPr>
          <w:p w14:paraId="489ABAF2"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2045</w:t>
            </w:r>
          </w:p>
        </w:tc>
        <w:tc>
          <w:tcPr>
            <w:tcW w:w="505" w:type="pct"/>
            <w:tcBorders>
              <w:top w:val="nil"/>
              <w:left w:val="nil"/>
              <w:bottom w:val="nil"/>
              <w:right w:val="nil"/>
            </w:tcBorders>
            <w:shd w:val="clear" w:color="000000" w:fill="3F6FEF"/>
            <w:vAlign w:val="center"/>
          </w:tcPr>
          <w:p w14:paraId="7302B49F"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2025</w:t>
            </w:r>
          </w:p>
        </w:tc>
        <w:tc>
          <w:tcPr>
            <w:tcW w:w="468" w:type="pct"/>
            <w:tcBorders>
              <w:top w:val="nil"/>
              <w:left w:val="nil"/>
              <w:bottom w:val="nil"/>
              <w:right w:val="nil"/>
            </w:tcBorders>
            <w:shd w:val="clear" w:color="000000" w:fill="3F6FEF"/>
            <w:vAlign w:val="center"/>
          </w:tcPr>
          <w:p w14:paraId="49D82861"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2045</w:t>
            </w:r>
          </w:p>
        </w:tc>
        <w:tc>
          <w:tcPr>
            <w:tcW w:w="429" w:type="pct"/>
            <w:tcBorders>
              <w:top w:val="nil"/>
              <w:left w:val="nil"/>
              <w:bottom w:val="nil"/>
              <w:right w:val="nil"/>
            </w:tcBorders>
            <w:shd w:val="clear" w:color="000000" w:fill="3F6FEF"/>
            <w:vAlign w:val="center"/>
          </w:tcPr>
          <w:p w14:paraId="0491EB62"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2025</w:t>
            </w:r>
          </w:p>
        </w:tc>
        <w:tc>
          <w:tcPr>
            <w:tcW w:w="430" w:type="pct"/>
            <w:tcBorders>
              <w:top w:val="nil"/>
              <w:left w:val="nil"/>
              <w:bottom w:val="nil"/>
              <w:right w:val="nil"/>
            </w:tcBorders>
            <w:shd w:val="clear" w:color="000000" w:fill="3F6FEF"/>
            <w:vAlign w:val="center"/>
          </w:tcPr>
          <w:p w14:paraId="6CFFAF6B"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2045</w:t>
            </w:r>
          </w:p>
        </w:tc>
        <w:tc>
          <w:tcPr>
            <w:tcW w:w="481" w:type="pct"/>
            <w:tcBorders>
              <w:top w:val="nil"/>
              <w:left w:val="nil"/>
              <w:bottom w:val="nil"/>
              <w:right w:val="nil"/>
            </w:tcBorders>
            <w:shd w:val="clear" w:color="000000" w:fill="3F6FEF"/>
            <w:vAlign w:val="center"/>
          </w:tcPr>
          <w:p w14:paraId="27F98B24"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2025</w:t>
            </w:r>
          </w:p>
        </w:tc>
        <w:tc>
          <w:tcPr>
            <w:tcW w:w="443" w:type="pct"/>
            <w:tcBorders>
              <w:top w:val="nil"/>
              <w:left w:val="nil"/>
              <w:bottom w:val="nil"/>
              <w:right w:val="nil"/>
            </w:tcBorders>
            <w:shd w:val="clear" w:color="000000" w:fill="3F6FEF"/>
            <w:vAlign w:val="center"/>
          </w:tcPr>
          <w:p w14:paraId="2B5BB3E1"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2045</w:t>
            </w:r>
          </w:p>
        </w:tc>
        <w:tc>
          <w:tcPr>
            <w:tcW w:w="424" w:type="pct"/>
            <w:tcBorders>
              <w:top w:val="nil"/>
              <w:left w:val="nil"/>
              <w:bottom w:val="nil"/>
              <w:right w:val="nil"/>
            </w:tcBorders>
            <w:shd w:val="clear" w:color="000000" w:fill="3F6FEF"/>
            <w:vAlign w:val="center"/>
          </w:tcPr>
          <w:p w14:paraId="7810835F"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2025</w:t>
            </w:r>
          </w:p>
        </w:tc>
        <w:tc>
          <w:tcPr>
            <w:tcW w:w="423" w:type="pct"/>
            <w:tcBorders>
              <w:top w:val="nil"/>
              <w:left w:val="nil"/>
              <w:bottom w:val="nil"/>
              <w:right w:val="nil"/>
            </w:tcBorders>
            <w:shd w:val="clear" w:color="000000" w:fill="3F6FEF"/>
            <w:vAlign w:val="center"/>
          </w:tcPr>
          <w:p w14:paraId="2C8CBC0A" w14:textId="77777777" w:rsidR="00477047" w:rsidRPr="00627E58" w:rsidRDefault="00477047" w:rsidP="001F6EB1">
            <w:pPr>
              <w:spacing w:after="0" w:line="240" w:lineRule="auto"/>
              <w:jc w:val="center"/>
              <w:rPr>
                <w:rFonts w:ascii="Arial" w:eastAsia="Times New Roman" w:hAnsi="Arial" w:cs="Arial"/>
                <w:b/>
                <w:bCs/>
                <w:color w:val="FFFFFF"/>
                <w:sz w:val="16"/>
                <w:szCs w:val="16"/>
                <w:lang w:eastAsia="en-GB"/>
              </w:rPr>
            </w:pPr>
            <w:r w:rsidRPr="00627E58">
              <w:rPr>
                <w:rFonts w:ascii="Arial" w:eastAsia="Times New Roman" w:hAnsi="Arial" w:cs="Arial"/>
                <w:b/>
                <w:bCs/>
                <w:color w:val="FFFFFF"/>
                <w:sz w:val="16"/>
                <w:szCs w:val="16"/>
                <w:lang w:eastAsia="en-GB"/>
              </w:rPr>
              <w:t>2045</w:t>
            </w:r>
          </w:p>
        </w:tc>
      </w:tr>
      <w:tr w:rsidR="00477047" w:rsidRPr="00627E58" w14:paraId="6E32BF2D" w14:textId="77777777" w:rsidTr="001F6EB1">
        <w:trPr>
          <w:trHeight w:val="454"/>
        </w:trPr>
        <w:tc>
          <w:tcPr>
            <w:tcW w:w="504" w:type="pct"/>
            <w:tcBorders>
              <w:top w:val="nil"/>
              <w:left w:val="nil"/>
              <w:bottom w:val="single" w:sz="8" w:space="0" w:color="B2B2B2"/>
              <w:right w:val="nil"/>
            </w:tcBorders>
            <w:vAlign w:val="center"/>
            <w:hideMark/>
          </w:tcPr>
          <w:p w14:paraId="32560CFB" w14:textId="77777777" w:rsidR="00477047" w:rsidRPr="00627E58" w:rsidRDefault="00477047" w:rsidP="001F6EB1">
            <w:pPr>
              <w:spacing w:after="0" w:line="240" w:lineRule="auto"/>
              <w:rPr>
                <w:rFonts w:ascii="Arial" w:eastAsia="Times New Roman" w:hAnsi="Arial" w:cs="Arial"/>
                <w:b/>
                <w:bCs/>
                <w:sz w:val="16"/>
                <w:szCs w:val="16"/>
                <w:lang w:eastAsia="en-GB"/>
              </w:rPr>
            </w:pPr>
            <w:r w:rsidRPr="00627E58">
              <w:rPr>
                <w:rFonts w:ascii="Arial" w:eastAsia="Times New Roman" w:hAnsi="Arial" w:cs="Arial"/>
                <w:b/>
                <w:bCs/>
                <w:sz w:val="16"/>
                <w:szCs w:val="16"/>
                <w:lang w:eastAsia="en-GB"/>
              </w:rPr>
              <w:t xml:space="preserve">Australia </w:t>
            </w:r>
          </w:p>
        </w:tc>
        <w:tc>
          <w:tcPr>
            <w:tcW w:w="430" w:type="pct"/>
            <w:tcBorders>
              <w:top w:val="nil"/>
              <w:left w:val="nil"/>
              <w:bottom w:val="single" w:sz="8" w:space="0" w:color="B2B2B2"/>
              <w:right w:val="nil"/>
            </w:tcBorders>
            <w:vAlign w:val="center"/>
            <w:hideMark/>
          </w:tcPr>
          <w:p w14:paraId="2A3CBFFE" w14:textId="77777777" w:rsidR="00477047" w:rsidRPr="00627E58" w:rsidRDefault="00477047" w:rsidP="001F6EB1">
            <w:pPr>
              <w:spacing w:after="0" w:line="240" w:lineRule="auto"/>
              <w:ind w:firstLine="29"/>
              <w:jc w:val="right"/>
              <w:rPr>
                <w:rFonts w:ascii="Arial" w:eastAsia="Times New Roman" w:hAnsi="Arial" w:cs="Arial"/>
                <w:b/>
                <w:bCs/>
                <w:sz w:val="16"/>
                <w:szCs w:val="16"/>
                <w:lang w:eastAsia="en-GB"/>
              </w:rPr>
            </w:pPr>
            <w:r w:rsidRPr="00627E58">
              <w:rPr>
                <w:rFonts w:ascii="Arial" w:hAnsi="Arial" w:cs="Arial"/>
                <w:b/>
                <w:bCs/>
                <w:sz w:val="16"/>
                <w:szCs w:val="16"/>
              </w:rPr>
              <w:t>209</w:t>
            </w:r>
            <w:r w:rsidRPr="00627E58">
              <w:rPr>
                <w:rFonts w:ascii="Arial" w:hAnsi="Arial" w:cs="Arial"/>
                <w:b/>
                <w:bCs/>
                <w:sz w:val="16"/>
                <w:szCs w:val="16"/>
              </w:rPr>
              <w:br/>
              <w:t>(13%)</w:t>
            </w:r>
          </w:p>
        </w:tc>
        <w:tc>
          <w:tcPr>
            <w:tcW w:w="464" w:type="pct"/>
            <w:tcBorders>
              <w:top w:val="nil"/>
              <w:left w:val="nil"/>
              <w:bottom w:val="single" w:sz="8" w:space="0" w:color="B2B2B2"/>
              <w:right w:val="nil"/>
            </w:tcBorders>
            <w:vAlign w:val="center"/>
          </w:tcPr>
          <w:p w14:paraId="779E3FB2"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320</w:t>
            </w:r>
            <w:r w:rsidRPr="00627E58">
              <w:rPr>
                <w:rFonts w:ascii="Arial" w:hAnsi="Arial" w:cs="Arial"/>
                <w:b/>
                <w:bCs/>
                <w:sz w:val="16"/>
                <w:szCs w:val="16"/>
              </w:rPr>
              <w:br/>
              <w:t>(16%)</w:t>
            </w:r>
          </w:p>
        </w:tc>
        <w:tc>
          <w:tcPr>
            <w:tcW w:w="505" w:type="pct"/>
            <w:tcBorders>
              <w:top w:val="nil"/>
              <w:left w:val="nil"/>
              <w:bottom w:val="single" w:sz="8" w:space="0" w:color="B2B2B2"/>
              <w:right w:val="nil"/>
            </w:tcBorders>
            <w:vAlign w:val="center"/>
            <w:hideMark/>
          </w:tcPr>
          <w:p w14:paraId="0CFE9A5C"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6,827</w:t>
            </w:r>
            <w:r w:rsidRPr="00627E58">
              <w:rPr>
                <w:rFonts w:ascii="Arial" w:hAnsi="Arial" w:cs="Arial"/>
                <w:b/>
                <w:bCs/>
                <w:sz w:val="16"/>
                <w:szCs w:val="16"/>
              </w:rPr>
              <w:br/>
              <w:t>(14%)</w:t>
            </w:r>
          </w:p>
        </w:tc>
        <w:tc>
          <w:tcPr>
            <w:tcW w:w="468" w:type="pct"/>
            <w:tcBorders>
              <w:top w:val="nil"/>
              <w:left w:val="nil"/>
              <w:bottom w:val="single" w:sz="8" w:space="0" w:color="B2B2B2"/>
              <w:right w:val="nil"/>
            </w:tcBorders>
            <w:vAlign w:val="center"/>
          </w:tcPr>
          <w:p w14:paraId="1E74774B"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11,829</w:t>
            </w:r>
            <w:r w:rsidRPr="00627E58">
              <w:rPr>
                <w:rFonts w:ascii="Arial" w:hAnsi="Arial" w:cs="Arial"/>
                <w:b/>
                <w:bCs/>
                <w:sz w:val="16"/>
                <w:szCs w:val="16"/>
              </w:rPr>
              <w:br/>
              <w:t>(17%)</w:t>
            </w:r>
          </w:p>
        </w:tc>
        <w:tc>
          <w:tcPr>
            <w:tcW w:w="429" w:type="pct"/>
            <w:tcBorders>
              <w:top w:val="nil"/>
              <w:left w:val="nil"/>
              <w:bottom w:val="single" w:sz="8" w:space="0" w:color="B2B2B2"/>
              <w:right w:val="nil"/>
            </w:tcBorders>
            <w:vAlign w:val="center"/>
            <w:hideMark/>
          </w:tcPr>
          <w:p w14:paraId="751130BD"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6,804</w:t>
            </w:r>
            <w:r w:rsidRPr="00627E58">
              <w:rPr>
                <w:rFonts w:ascii="Arial" w:hAnsi="Arial" w:cs="Arial"/>
                <w:b/>
                <w:bCs/>
                <w:sz w:val="16"/>
                <w:szCs w:val="16"/>
              </w:rPr>
              <w:br/>
              <w:t>(14%)</w:t>
            </w:r>
          </w:p>
        </w:tc>
        <w:tc>
          <w:tcPr>
            <w:tcW w:w="430" w:type="pct"/>
            <w:tcBorders>
              <w:top w:val="nil"/>
              <w:left w:val="nil"/>
              <w:bottom w:val="single" w:sz="8" w:space="0" w:color="B2B2B2"/>
              <w:right w:val="nil"/>
            </w:tcBorders>
            <w:vAlign w:val="center"/>
          </w:tcPr>
          <w:p w14:paraId="2F87C137"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6,090</w:t>
            </w:r>
            <w:r w:rsidRPr="00627E58">
              <w:rPr>
                <w:rFonts w:ascii="Arial" w:hAnsi="Arial" w:cs="Arial"/>
                <w:b/>
                <w:bCs/>
                <w:sz w:val="16"/>
                <w:szCs w:val="16"/>
              </w:rPr>
              <w:br/>
              <w:t>(16%)</w:t>
            </w:r>
          </w:p>
        </w:tc>
        <w:tc>
          <w:tcPr>
            <w:tcW w:w="481" w:type="pct"/>
            <w:tcBorders>
              <w:top w:val="nil"/>
              <w:left w:val="nil"/>
              <w:bottom w:val="single" w:sz="8" w:space="0" w:color="B2B2B2"/>
              <w:right w:val="nil"/>
            </w:tcBorders>
            <w:vAlign w:val="center"/>
          </w:tcPr>
          <w:p w14:paraId="060C2CE2"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 xml:space="preserve"> 1.61</w:t>
            </w:r>
            <w:r w:rsidRPr="00627E58">
              <w:rPr>
                <w:rFonts w:ascii="Arial" w:hAnsi="Arial" w:cs="Arial"/>
                <w:b/>
                <w:bCs/>
                <w:sz w:val="16"/>
                <w:szCs w:val="16"/>
              </w:rPr>
              <w:br/>
              <w:t>(13%)</w:t>
            </w:r>
          </w:p>
        </w:tc>
        <w:tc>
          <w:tcPr>
            <w:tcW w:w="443" w:type="pct"/>
            <w:tcBorders>
              <w:top w:val="nil"/>
              <w:left w:val="nil"/>
              <w:bottom w:val="single" w:sz="8" w:space="0" w:color="B2B2B2"/>
              <w:right w:val="nil"/>
            </w:tcBorders>
            <w:vAlign w:val="center"/>
          </w:tcPr>
          <w:p w14:paraId="1C227BAC"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 xml:space="preserve"> 0.58</w:t>
            </w:r>
            <w:r w:rsidRPr="00627E58">
              <w:rPr>
                <w:rFonts w:ascii="Arial" w:hAnsi="Arial" w:cs="Arial"/>
                <w:b/>
                <w:bCs/>
                <w:sz w:val="16"/>
                <w:szCs w:val="16"/>
              </w:rPr>
              <w:br/>
              <w:t>(16%)</w:t>
            </w:r>
          </w:p>
        </w:tc>
        <w:tc>
          <w:tcPr>
            <w:tcW w:w="424" w:type="pct"/>
            <w:tcBorders>
              <w:top w:val="nil"/>
              <w:left w:val="nil"/>
              <w:bottom w:val="single" w:sz="8" w:space="0" w:color="B2B2B2"/>
              <w:right w:val="nil"/>
            </w:tcBorders>
            <w:vAlign w:val="center"/>
          </w:tcPr>
          <w:p w14:paraId="71EF3758"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1,630</w:t>
            </w:r>
            <w:r w:rsidRPr="00627E58">
              <w:rPr>
                <w:rFonts w:ascii="Arial" w:hAnsi="Arial" w:cs="Arial"/>
                <w:b/>
                <w:bCs/>
                <w:sz w:val="16"/>
                <w:szCs w:val="16"/>
              </w:rPr>
              <w:br/>
              <w:t>(13%)</w:t>
            </w:r>
          </w:p>
        </w:tc>
        <w:tc>
          <w:tcPr>
            <w:tcW w:w="423" w:type="pct"/>
            <w:tcBorders>
              <w:top w:val="nil"/>
              <w:left w:val="nil"/>
              <w:bottom w:val="single" w:sz="8" w:space="0" w:color="B2B2B2"/>
              <w:right w:val="nil"/>
            </w:tcBorders>
            <w:vAlign w:val="center"/>
          </w:tcPr>
          <w:p w14:paraId="012B1E36" w14:textId="77777777" w:rsidR="00477047" w:rsidRPr="00627E58" w:rsidRDefault="00477047" w:rsidP="001F6EB1">
            <w:pPr>
              <w:spacing w:after="0" w:line="240" w:lineRule="auto"/>
              <w:jc w:val="right"/>
              <w:rPr>
                <w:rFonts w:ascii="Arial" w:eastAsia="Times New Roman" w:hAnsi="Arial" w:cs="Arial"/>
                <w:b/>
                <w:bCs/>
                <w:sz w:val="16"/>
                <w:szCs w:val="16"/>
                <w:lang w:eastAsia="en-GB"/>
              </w:rPr>
            </w:pPr>
            <w:r w:rsidRPr="00627E58">
              <w:rPr>
                <w:rFonts w:ascii="Arial" w:hAnsi="Arial" w:cs="Arial"/>
                <w:b/>
                <w:bCs/>
                <w:sz w:val="16"/>
                <w:szCs w:val="16"/>
              </w:rPr>
              <w:t>2,134</w:t>
            </w:r>
            <w:r w:rsidRPr="00627E58">
              <w:rPr>
                <w:rFonts w:ascii="Arial" w:hAnsi="Arial" w:cs="Arial"/>
                <w:b/>
                <w:bCs/>
                <w:sz w:val="16"/>
                <w:szCs w:val="16"/>
              </w:rPr>
              <w:br/>
              <w:t>(16%)</w:t>
            </w:r>
          </w:p>
        </w:tc>
      </w:tr>
      <w:tr w:rsidR="00477047" w:rsidRPr="00627E58" w14:paraId="0C33235C" w14:textId="77777777" w:rsidTr="001F6EB1">
        <w:trPr>
          <w:trHeight w:val="454"/>
        </w:trPr>
        <w:tc>
          <w:tcPr>
            <w:tcW w:w="504" w:type="pct"/>
            <w:tcBorders>
              <w:top w:val="nil"/>
              <w:left w:val="nil"/>
              <w:bottom w:val="single" w:sz="8" w:space="0" w:color="B2B2B2"/>
              <w:right w:val="nil"/>
            </w:tcBorders>
            <w:shd w:val="clear" w:color="000000" w:fill="EBEBEB"/>
            <w:vAlign w:val="center"/>
            <w:hideMark/>
          </w:tcPr>
          <w:p w14:paraId="2BDD1F14" w14:textId="77777777"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NSW</w:t>
            </w:r>
          </w:p>
        </w:tc>
        <w:tc>
          <w:tcPr>
            <w:tcW w:w="430" w:type="pct"/>
            <w:tcBorders>
              <w:top w:val="nil"/>
              <w:left w:val="nil"/>
              <w:bottom w:val="single" w:sz="8" w:space="0" w:color="B2B2B2"/>
              <w:right w:val="nil"/>
            </w:tcBorders>
            <w:shd w:val="clear" w:color="000000" w:fill="EBEBEB"/>
            <w:vAlign w:val="center"/>
            <w:hideMark/>
          </w:tcPr>
          <w:p w14:paraId="5CFE1FB3" w14:textId="1BC845AD"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62</w:t>
            </w:r>
          </w:p>
        </w:tc>
        <w:tc>
          <w:tcPr>
            <w:tcW w:w="464" w:type="pct"/>
            <w:tcBorders>
              <w:top w:val="nil"/>
              <w:left w:val="nil"/>
              <w:bottom w:val="single" w:sz="8" w:space="0" w:color="B2B2B2"/>
              <w:right w:val="nil"/>
            </w:tcBorders>
            <w:shd w:val="clear" w:color="000000" w:fill="EBEBEB"/>
            <w:vAlign w:val="center"/>
          </w:tcPr>
          <w:p w14:paraId="1C130346" w14:textId="6D25BE22"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93</w:t>
            </w:r>
          </w:p>
        </w:tc>
        <w:tc>
          <w:tcPr>
            <w:tcW w:w="505" w:type="pct"/>
            <w:tcBorders>
              <w:top w:val="nil"/>
              <w:left w:val="nil"/>
              <w:bottom w:val="single" w:sz="8" w:space="0" w:color="B2B2B2"/>
              <w:right w:val="nil"/>
            </w:tcBorders>
            <w:shd w:val="clear" w:color="000000" w:fill="EBEBEB"/>
            <w:vAlign w:val="center"/>
            <w:hideMark/>
          </w:tcPr>
          <w:p w14:paraId="207167D4" w14:textId="5BFC18B5"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1,619</w:t>
            </w:r>
          </w:p>
        </w:tc>
        <w:tc>
          <w:tcPr>
            <w:tcW w:w="468" w:type="pct"/>
            <w:tcBorders>
              <w:top w:val="nil"/>
              <w:left w:val="nil"/>
              <w:bottom w:val="single" w:sz="8" w:space="0" w:color="B2B2B2"/>
              <w:right w:val="nil"/>
            </w:tcBorders>
            <w:shd w:val="clear" w:color="000000" w:fill="EBEBEB"/>
            <w:vAlign w:val="center"/>
          </w:tcPr>
          <w:p w14:paraId="39A8E9DC" w14:textId="714CC96B"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1,846</w:t>
            </w:r>
          </w:p>
        </w:tc>
        <w:tc>
          <w:tcPr>
            <w:tcW w:w="429" w:type="pct"/>
            <w:tcBorders>
              <w:top w:val="nil"/>
              <w:left w:val="nil"/>
              <w:bottom w:val="single" w:sz="8" w:space="0" w:color="B2B2B2"/>
              <w:right w:val="nil"/>
            </w:tcBorders>
            <w:shd w:val="clear" w:color="000000" w:fill="EBEBEB"/>
            <w:vAlign w:val="center"/>
            <w:hideMark/>
          </w:tcPr>
          <w:p w14:paraId="20207F74" w14:textId="29D7FCC4"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1,888</w:t>
            </w:r>
          </w:p>
        </w:tc>
        <w:tc>
          <w:tcPr>
            <w:tcW w:w="430" w:type="pct"/>
            <w:tcBorders>
              <w:top w:val="nil"/>
              <w:left w:val="nil"/>
              <w:bottom w:val="single" w:sz="8" w:space="0" w:color="B2B2B2"/>
              <w:right w:val="nil"/>
            </w:tcBorders>
            <w:shd w:val="clear" w:color="000000" w:fill="EBEBEB"/>
            <w:vAlign w:val="center"/>
          </w:tcPr>
          <w:p w14:paraId="19C65983" w14:textId="5E08BE72"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3,258</w:t>
            </w:r>
          </w:p>
        </w:tc>
        <w:tc>
          <w:tcPr>
            <w:tcW w:w="481" w:type="pct"/>
            <w:tcBorders>
              <w:top w:val="nil"/>
              <w:left w:val="nil"/>
              <w:bottom w:val="single" w:sz="8" w:space="0" w:color="B2B2B2"/>
              <w:right w:val="nil"/>
            </w:tcBorders>
            <w:shd w:val="clear" w:color="000000" w:fill="EBEBEB"/>
            <w:vAlign w:val="center"/>
          </w:tcPr>
          <w:p w14:paraId="6964BE4B" w14:textId="107F140D"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0.37</w:t>
            </w:r>
          </w:p>
        </w:tc>
        <w:tc>
          <w:tcPr>
            <w:tcW w:w="443" w:type="pct"/>
            <w:tcBorders>
              <w:top w:val="nil"/>
              <w:left w:val="nil"/>
              <w:bottom w:val="single" w:sz="8" w:space="0" w:color="B2B2B2"/>
              <w:right w:val="nil"/>
            </w:tcBorders>
            <w:shd w:val="clear" w:color="000000" w:fill="EBEBEB"/>
            <w:vAlign w:val="center"/>
          </w:tcPr>
          <w:p w14:paraId="58E53CEE" w14:textId="7630FB21"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0.23</w:t>
            </w:r>
          </w:p>
        </w:tc>
        <w:tc>
          <w:tcPr>
            <w:tcW w:w="424" w:type="pct"/>
            <w:tcBorders>
              <w:top w:val="nil"/>
              <w:left w:val="nil"/>
              <w:bottom w:val="single" w:sz="8" w:space="0" w:color="B2B2B2"/>
              <w:right w:val="nil"/>
            </w:tcBorders>
            <w:shd w:val="clear" w:color="000000" w:fill="EBEBEB"/>
            <w:vAlign w:val="center"/>
          </w:tcPr>
          <w:p w14:paraId="6D5F4FB3" w14:textId="501F1AF9"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438</w:t>
            </w:r>
          </w:p>
        </w:tc>
        <w:tc>
          <w:tcPr>
            <w:tcW w:w="423" w:type="pct"/>
            <w:tcBorders>
              <w:top w:val="nil"/>
              <w:left w:val="nil"/>
              <w:bottom w:val="single" w:sz="8" w:space="0" w:color="B2B2B2"/>
              <w:right w:val="nil"/>
            </w:tcBorders>
            <w:shd w:val="clear" w:color="000000" w:fill="EBEBEB"/>
            <w:vAlign w:val="center"/>
          </w:tcPr>
          <w:p w14:paraId="7C816CAD" w14:textId="545A9135"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559</w:t>
            </w:r>
          </w:p>
        </w:tc>
      </w:tr>
      <w:tr w:rsidR="00477047" w:rsidRPr="00627E58" w14:paraId="4AE2A146" w14:textId="77777777" w:rsidTr="001F6EB1">
        <w:trPr>
          <w:trHeight w:val="454"/>
        </w:trPr>
        <w:tc>
          <w:tcPr>
            <w:tcW w:w="504" w:type="pct"/>
            <w:tcBorders>
              <w:top w:val="nil"/>
              <w:left w:val="nil"/>
              <w:bottom w:val="single" w:sz="8" w:space="0" w:color="B2B2B2"/>
              <w:right w:val="nil"/>
            </w:tcBorders>
            <w:vAlign w:val="center"/>
            <w:hideMark/>
          </w:tcPr>
          <w:p w14:paraId="20E0334D" w14:textId="3459F012"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V</w:t>
            </w:r>
            <w:r w:rsidR="00382A64">
              <w:rPr>
                <w:rFonts w:ascii="Arial" w:eastAsia="Times New Roman" w:hAnsi="Arial" w:cs="Arial"/>
                <w:sz w:val="16"/>
                <w:szCs w:val="16"/>
                <w:lang w:eastAsia="en-GB"/>
              </w:rPr>
              <w:t>ictoria</w:t>
            </w:r>
          </w:p>
        </w:tc>
        <w:tc>
          <w:tcPr>
            <w:tcW w:w="430" w:type="pct"/>
            <w:tcBorders>
              <w:top w:val="nil"/>
              <w:left w:val="nil"/>
              <w:bottom w:val="single" w:sz="8" w:space="0" w:color="B2B2B2"/>
              <w:right w:val="nil"/>
            </w:tcBorders>
            <w:vAlign w:val="center"/>
            <w:hideMark/>
          </w:tcPr>
          <w:p w14:paraId="541CD143" w14:textId="3181746C"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54</w:t>
            </w:r>
          </w:p>
        </w:tc>
        <w:tc>
          <w:tcPr>
            <w:tcW w:w="464" w:type="pct"/>
            <w:tcBorders>
              <w:top w:val="nil"/>
              <w:left w:val="nil"/>
              <w:bottom w:val="single" w:sz="8" w:space="0" w:color="B2B2B2"/>
              <w:right w:val="nil"/>
            </w:tcBorders>
            <w:vAlign w:val="center"/>
          </w:tcPr>
          <w:p w14:paraId="7094CB55" w14:textId="4E5C28BA"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85</w:t>
            </w:r>
          </w:p>
        </w:tc>
        <w:tc>
          <w:tcPr>
            <w:tcW w:w="505" w:type="pct"/>
            <w:tcBorders>
              <w:top w:val="nil"/>
              <w:left w:val="nil"/>
              <w:bottom w:val="single" w:sz="8" w:space="0" w:color="B2B2B2"/>
              <w:right w:val="nil"/>
            </w:tcBorders>
            <w:vAlign w:val="center"/>
            <w:hideMark/>
          </w:tcPr>
          <w:p w14:paraId="17496D79" w14:textId="40934B13"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1,124</w:t>
            </w:r>
          </w:p>
        </w:tc>
        <w:tc>
          <w:tcPr>
            <w:tcW w:w="468" w:type="pct"/>
            <w:tcBorders>
              <w:top w:val="nil"/>
              <w:left w:val="nil"/>
              <w:bottom w:val="single" w:sz="8" w:space="0" w:color="B2B2B2"/>
              <w:right w:val="nil"/>
            </w:tcBorders>
            <w:vAlign w:val="center"/>
          </w:tcPr>
          <w:p w14:paraId="76F97C84" w14:textId="6DB3FA22"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4,168</w:t>
            </w:r>
          </w:p>
        </w:tc>
        <w:tc>
          <w:tcPr>
            <w:tcW w:w="429" w:type="pct"/>
            <w:tcBorders>
              <w:top w:val="nil"/>
              <w:left w:val="nil"/>
              <w:bottom w:val="single" w:sz="8" w:space="0" w:color="B2B2B2"/>
              <w:right w:val="nil"/>
            </w:tcBorders>
            <w:vAlign w:val="center"/>
            <w:hideMark/>
          </w:tcPr>
          <w:p w14:paraId="5C2AD1AE" w14:textId="2C8FC936"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2,829</w:t>
            </w:r>
          </w:p>
        </w:tc>
        <w:tc>
          <w:tcPr>
            <w:tcW w:w="430" w:type="pct"/>
            <w:tcBorders>
              <w:top w:val="nil"/>
              <w:left w:val="nil"/>
              <w:bottom w:val="single" w:sz="8" w:space="0" w:color="B2B2B2"/>
              <w:right w:val="nil"/>
            </w:tcBorders>
            <w:vAlign w:val="center"/>
          </w:tcPr>
          <w:p w14:paraId="71BAF89E" w14:textId="2326F4F6"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57</w:t>
            </w:r>
          </w:p>
        </w:tc>
        <w:tc>
          <w:tcPr>
            <w:tcW w:w="481" w:type="pct"/>
            <w:tcBorders>
              <w:top w:val="nil"/>
              <w:left w:val="nil"/>
              <w:bottom w:val="single" w:sz="8" w:space="0" w:color="B2B2B2"/>
              <w:right w:val="nil"/>
            </w:tcBorders>
            <w:vAlign w:val="center"/>
          </w:tcPr>
          <w:p w14:paraId="2CE0C1A2" w14:textId="28903AC4"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0.42</w:t>
            </w:r>
          </w:p>
        </w:tc>
        <w:tc>
          <w:tcPr>
            <w:tcW w:w="443" w:type="pct"/>
            <w:tcBorders>
              <w:top w:val="nil"/>
              <w:left w:val="nil"/>
              <w:bottom w:val="single" w:sz="8" w:space="0" w:color="B2B2B2"/>
              <w:right w:val="nil"/>
            </w:tcBorders>
            <w:vAlign w:val="center"/>
          </w:tcPr>
          <w:p w14:paraId="45711D9F" w14:textId="402B29ED"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0.01</w:t>
            </w:r>
          </w:p>
        </w:tc>
        <w:tc>
          <w:tcPr>
            <w:tcW w:w="424" w:type="pct"/>
            <w:tcBorders>
              <w:top w:val="nil"/>
              <w:left w:val="nil"/>
              <w:bottom w:val="single" w:sz="8" w:space="0" w:color="B2B2B2"/>
              <w:right w:val="nil"/>
            </w:tcBorders>
            <w:vAlign w:val="center"/>
          </w:tcPr>
          <w:p w14:paraId="1F8A3854" w14:textId="52F42FD4"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388</w:t>
            </w:r>
          </w:p>
        </w:tc>
        <w:tc>
          <w:tcPr>
            <w:tcW w:w="423" w:type="pct"/>
            <w:tcBorders>
              <w:top w:val="nil"/>
              <w:left w:val="nil"/>
              <w:bottom w:val="single" w:sz="8" w:space="0" w:color="B2B2B2"/>
              <w:right w:val="nil"/>
            </w:tcBorders>
            <w:vAlign w:val="center"/>
          </w:tcPr>
          <w:p w14:paraId="149FA0A5" w14:textId="7CDBC3D6"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569</w:t>
            </w:r>
          </w:p>
        </w:tc>
      </w:tr>
      <w:tr w:rsidR="00477047" w:rsidRPr="00627E58" w14:paraId="1A1542DE" w14:textId="77777777" w:rsidTr="001F6EB1">
        <w:trPr>
          <w:trHeight w:val="454"/>
        </w:trPr>
        <w:tc>
          <w:tcPr>
            <w:tcW w:w="504" w:type="pct"/>
            <w:tcBorders>
              <w:top w:val="nil"/>
              <w:left w:val="nil"/>
              <w:bottom w:val="single" w:sz="8" w:space="0" w:color="B2B2B2"/>
              <w:right w:val="nil"/>
            </w:tcBorders>
            <w:shd w:val="clear" w:color="000000" w:fill="EBEBEB"/>
            <w:vAlign w:val="center"/>
            <w:hideMark/>
          </w:tcPr>
          <w:p w14:paraId="7351D145" w14:textId="67261D1E"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Q</w:t>
            </w:r>
            <w:r w:rsidR="00382A64">
              <w:rPr>
                <w:rFonts w:ascii="Arial" w:eastAsia="Times New Roman" w:hAnsi="Arial" w:cs="Arial"/>
                <w:sz w:val="16"/>
                <w:szCs w:val="16"/>
                <w:lang w:eastAsia="en-GB"/>
              </w:rPr>
              <w:t>ueensland</w:t>
            </w:r>
          </w:p>
        </w:tc>
        <w:tc>
          <w:tcPr>
            <w:tcW w:w="430" w:type="pct"/>
            <w:tcBorders>
              <w:top w:val="nil"/>
              <w:left w:val="nil"/>
              <w:bottom w:val="single" w:sz="8" w:space="0" w:color="B2B2B2"/>
              <w:right w:val="nil"/>
            </w:tcBorders>
            <w:shd w:val="clear" w:color="000000" w:fill="EBEBEB"/>
            <w:vAlign w:val="center"/>
            <w:hideMark/>
          </w:tcPr>
          <w:p w14:paraId="24D631EA" w14:textId="15F4D132"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40</w:t>
            </w:r>
          </w:p>
        </w:tc>
        <w:tc>
          <w:tcPr>
            <w:tcW w:w="464" w:type="pct"/>
            <w:tcBorders>
              <w:top w:val="nil"/>
              <w:left w:val="nil"/>
              <w:bottom w:val="single" w:sz="8" w:space="0" w:color="B2B2B2"/>
              <w:right w:val="nil"/>
            </w:tcBorders>
            <w:shd w:val="clear" w:color="000000" w:fill="EBEBEB"/>
            <w:vAlign w:val="center"/>
          </w:tcPr>
          <w:p w14:paraId="48459C93" w14:textId="6C0A26BB"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59</w:t>
            </w:r>
          </w:p>
        </w:tc>
        <w:tc>
          <w:tcPr>
            <w:tcW w:w="505" w:type="pct"/>
            <w:tcBorders>
              <w:top w:val="nil"/>
              <w:left w:val="nil"/>
              <w:bottom w:val="single" w:sz="8" w:space="0" w:color="B2B2B2"/>
              <w:right w:val="nil"/>
            </w:tcBorders>
            <w:shd w:val="clear" w:color="000000" w:fill="EBEBEB"/>
            <w:vAlign w:val="center"/>
            <w:hideMark/>
          </w:tcPr>
          <w:p w14:paraId="31948094" w14:textId="5C7CBD48"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2,621</w:t>
            </w:r>
          </w:p>
        </w:tc>
        <w:tc>
          <w:tcPr>
            <w:tcW w:w="468" w:type="pct"/>
            <w:tcBorders>
              <w:top w:val="nil"/>
              <w:left w:val="nil"/>
              <w:bottom w:val="single" w:sz="8" w:space="0" w:color="B2B2B2"/>
              <w:right w:val="nil"/>
            </w:tcBorders>
            <w:shd w:val="clear" w:color="000000" w:fill="EBEBEB"/>
            <w:vAlign w:val="center"/>
          </w:tcPr>
          <w:p w14:paraId="29158B0E" w14:textId="38765BFB"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3,842</w:t>
            </w:r>
          </w:p>
        </w:tc>
        <w:tc>
          <w:tcPr>
            <w:tcW w:w="429" w:type="pct"/>
            <w:tcBorders>
              <w:top w:val="nil"/>
              <w:left w:val="nil"/>
              <w:bottom w:val="single" w:sz="8" w:space="0" w:color="B2B2B2"/>
              <w:right w:val="nil"/>
            </w:tcBorders>
            <w:shd w:val="clear" w:color="000000" w:fill="EBEBEB"/>
            <w:vAlign w:val="center"/>
            <w:hideMark/>
          </w:tcPr>
          <w:p w14:paraId="3A845108" w14:textId="15D2FE39"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332</w:t>
            </w:r>
          </w:p>
        </w:tc>
        <w:tc>
          <w:tcPr>
            <w:tcW w:w="430" w:type="pct"/>
            <w:tcBorders>
              <w:top w:val="nil"/>
              <w:left w:val="nil"/>
              <w:bottom w:val="single" w:sz="8" w:space="0" w:color="B2B2B2"/>
              <w:right w:val="nil"/>
            </w:tcBorders>
            <w:shd w:val="clear" w:color="000000" w:fill="EBEBEB"/>
            <w:vAlign w:val="center"/>
          </w:tcPr>
          <w:p w14:paraId="01257B8C" w14:textId="5A6F9D22"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104</w:t>
            </w:r>
          </w:p>
        </w:tc>
        <w:tc>
          <w:tcPr>
            <w:tcW w:w="481" w:type="pct"/>
            <w:tcBorders>
              <w:top w:val="nil"/>
              <w:left w:val="nil"/>
              <w:bottom w:val="single" w:sz="8" w:space="0" w:color="B2B2B2"/>
              <w:right w:val="nil"/>
            </w:tcBorders>
            <w:shd w:val="clear" w:color="000000" w:fill="EBEBEB"/>
            <w:vAlign w:val="center"/>
          </w:tcPr>
          <w:p w14:paraId="160162F5" w14:textId="06EC05AF"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0.56</w:t>
            </w:r>
          </w:p>
        </w:tc>
        <w:tc>
          <w:tcPr>
            <w:tcW w:w="443" w:type="pct"/>
            <w:tcBorders>
              <w:top w:val="nil"/>
              <w:left w:val="nil"/>
              <w:bottom w:val="single" w:sz="8" w:space="0" w:color="B2B2B2"/>
              <w:right w:val="nil"/>
            </w:tcBorders>
            <w:shd w:val="clear" w:color="000000" w:fill="EBEBEB"/>
            <w:vAlign w:val="center"/>
          </w:tcPr>
          <w:p w14:paraId="4E3E1437" w14:textId="27A2C65E"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0.12</w:t>
            </w:r>
          </w:p>
        </w:tc>
        <w:tc>
          <w:tcPr>
            <w:tcW w:w="424" w:type="pct"/>
            <w:tcBorders>
              <w:top w:val="nil"/>
              <w:left w:val="nil"/>
              <w:bottom w:val="single" w:sz="8" w:space="0" w:color="B2B2B2"/>
              <w:right w:val="nil"/>
            </w:tcBorders>
            <w:shd w:val="clear" w:color="000000" w:fill="EBEBEB"/>
            <w:vAlign w:val="center"/>
          </w:tcPr>
          <w:p w14:paraId="3E9A64B3" w14:textId="2AA0DC0A"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433</w:t>
            </w:r>
          </w:p>
        </w:tc>
        <w:tc>
          <w:tcPr>
            <w:tcW w:w="423" w:type="pct"/>
            <w:tcBorders>
              <w:top w:val="nil"/>
              <w:left w:val="nil"/>
              <w:bottom w:val="single" w:sz="8" w:space="0" w:color="B2B2B2"/>
              <w:right w:val="nil"/>
            </w:tcBorders>
            <w:shd w:val="clear" w:color="000000" w:fill="EBEBEB"/>
            <w:vAlign w:val="center"/>
          </w:tcPr>
          <w:p w14:paraId="4415F999" w14:textId="782647F1"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516</w:t>
            </w:r>
          </w:p>
        </w:tc>
      </w:tr>
      <w:tr w:rsidR="00477047" w:rsidRPr="00627E58" w14:paraId="11B81845" w14:textId="77777777" w:rsidTr="001F6EB1">
        <w:trPr>
          <w:trHeight w:val="454"/>
        </w:trPr>
        <w:tc>
          <w:tcPr>
            <w:tcW w:w="504" w:type="pct"/>
            <w:tcBorders>
              <w:top w:val="nil"/>
              <w:left w:val="nil"/>
              <w:bottom w:val="single" w:sz="8" w:space="0" w:color="B2B2B2"/>
              <w:right w:val="nil"/>
            </w:tcBorders>
            <w:vAlign w:val="center"/>
            <w:hideMark/>
          </w:tcPr>
          <w:p w14:paraId="3CB301C9" w14:textId="77777777"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SA</w:t>
            </w:r>
          </w:p>
        </w:tc>
        <w:tc>
          <w:tcPr>
            <w:tcW w:w="430" w:type="pct"/>
            <w:tcBorders>
              <w:top w:val="nil"/>
              <w:left w:val="nil"/>
              <w:bottom w:val="single" w:sz="8" w:space="0" w:color="B2B2B2"/>
              <w:right w:val="nil"/>
            </w:tcBorders>
            <w:vAlign w:val="center"/>
            <w:hideMark/>
          </w:tcPr>
          <w:p w14:paraId="3A584C45" w14:textId="6FA2E05C"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16</w:t>
            </w:r>
          </w:p>
        </w:tc>
        <w:tc>
          <w:tcPr>
            <w:tcW w:w="464" w:type="pct"/>
            <w:tcBorders>
              <w:top w:val="nil"/>
              <w:left w:val="nil"/>
              <w:bottom w:val="single" w:sz="8" w:space="0" w:color="B2B2B2"/>
              <w:right w:val="nil"/>
            </w:tcBorders>
            <w:vAlign w:val="center"/>
          </w:tcPr>
          <w:p w14:paraId="6872BB25" w14:textId="56861458"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23</w:t>
            </w:r>
          </w:p>
        </w:tc>
        <w:tc>
          <w:tcPr>
            <w:tcW w:w="505" w:type="pct"/>
            <w:tcBorders>
              <w:top w:val="nil"/>
              <w:left w:val="nil"/>
              <w:bottom w:val="single" w:sz="8" w:space="0" w:color="B2B2B2"/>
              <w:right w:val="nil"/>
            </w:tcBorders>
            <w:vAlign w:val="center"/>
            <w:hideMark/>
          </w:tcPr>
          <w:p w14:paraId="1482709B" w14:textId="70C75599"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419</w:t>
            </w:r>
          </w:p>
        </w:tc>
        <w:tc>
          <w:tcPr>
            <w:tcW w:w="468" w:type="pct"/>
            <w:tcBorders>
              <w:top w:val="nil"/>
              <w:left w:val="nil"/>
              <w:bottom w:val="single" w:sz="8" w:space="0" w:color="B2B2B2"/>
              <w:right w:val="nil"/>
            </w:tcBorders>
            <w:vAlign w:val="center"/>
          </w:tcPr>
          <w:p w14:paraId="6B26AEF1" w14:textId="2A2BC26C"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495</w:t>
            </w:r>
          </w:p>
        </w:tc>
        <w:tc>
          <w:tcPr>
            <w:tcW w:w="429" w:type="pct"/>
            <w:tcBorders>
              <w:top w:val="nil"/>
              <w:left w:val="nil"/>
              <w:bottom w:val="single" w:sz="8" w:space="0" w:color="B2B2B2"/>
              <w:right w:val="nil"/>
            </w:tcBorders>
            <w:vAlign w:val="center"/>
            <w:hideMark/>
          </w:tcPr>
          <w:p w14:paraId="46123C13" w14:textId="6BCE7C2D"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573</w:t>
            </w:r>
          </w:p>
        </w:tc>
        <w:tc>
          <w:tcPr>
            <w:tcW w:w="430" w:type="pct"/>
            <w:tcBorders>
              <w:top w:val="nil"/>
              <w:left w:val="nil"/>
              <w:bottom w:val="single" w:sz="8" w:space="0" w:color="B2B2B2"/>
              <w:right w:val="nil"/>
            </w:tcBorders>
            <w:vAlign w:val="center"/>
          </w:tcPr>
          <w:p w14:paraId="44978DBA" w14:textId="6B7ECD78"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844</w:t>
            </w:r>
          </w:p>
        </w:tc>
        <w:tc>
          <w:tcPr>
            <w:tcW w:w="481" w:type="pct"/>
            <w:tcBorders>
              <w:top w:val="nil"/>
              <w:left w:val="nil"/>
              <w:bottom w:val="single" w:sz="8" w:space="0" w:color="B2B2B2"/>
              <w:right w:val="nil"/>
            </w:tcBorders>
            <w:vAlign w:val="center"/>
          </w:tcPr>
          <w:p w14:paraId="0524F6D6" w14:textId="7A9D6FFF"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0.06</w:t>
            </w:r>
          </w:p>
        </w:tc>
        <w:tc>
          <w:tcPr>
            <w:tcW w:w="443" w:type="pct"/>
            <w:tcBorders>
              <w:top w:val="nil"/>
              <w:left w:val="nil"/>
              <w:bottom w:val="single" w:sz="8" w:space="0" w:color="B2B2B2"/>
              <w:right w:val="nil"/>
            </w:tcBorders>
            <w:vAlign w:val="center"/>
          </w:tcPr>
          <w:p w14:paraId="761E102F" w14:textId="04DE9023"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0.06</w:t>
            </w:r>
          </w:p>
        </w:tc>
        <w:tc>
          <w:tcPr>
            <w:tcW w:w="424" w:type="pct"/>
            <w:tcBorders>
              <w:top w:val="nil"/>
              <w:left w:val="nil"/>
              <w:bottom w:val="single" w:sz="8" w:space="0" w:color="B2B2B2"/>
              <w:right w:val="nil"/>
            </w:tcBorders>
            <w:vAlign w:val="center"/>
          </w:tcPr>
          <w:p w14:paraId="7A5FCDDC" w14:textId="694C43FD"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139</w:t>
            </w:r>
          </w:p>
        </w:tc>
        <w:tc>
          <w:tcPr>
            <w:tcW w:w="423" w:type="pct"/>
            <w:tcBorders>
              <w:top w:val="nil"/>
              <w:left w:val="nil"/>
              <w:bottom w:val="single" w:sz="8" w:space="0" w:color="B2B2B2"/>
              <w:right w:val="nil"/>
            </w:tcBorders>
            <w:vAlign w:val="center"/>
          </w:tcPr>
          <w:p w14:paraId="48697B9D" w14:textId="2DD9205F"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169</w:t>
            </w:r>
          </w:p>
        </w:tc>
      </w:tr>
      <w:tr w:rsidR="00477047" w:rsidRPr="00627E58" w14:paraId="49FBCA45" w14:textId="77777777" w:rsidTr="001F6EB1">
        <w:trPr>
          <w:trHeight w:val="454"/>
        </w:trPr>
        <w:tc>
          <w:tcPr>
            <w:tcW w:w="504" w:type="pct"/>
            <w:tcBorders>
              <w:top w:val="nil"/>
              <w:left w:val="nil"/>
              <w:bottom w:val="single" w:sz="8" w:space="0" w:color="B2B2B2"/>
              <w:right w:val="nil"/>
            </w:tcBorders>
            <w:shd w:val="clear" w:color="000000" w:fill="EBEBEB"/>
            <w:vAlign w:val="center"/>
            <w:hideMark/>
          </w:tcPr>
          <w:p w14:paraId="5E87C790" w14:textId="77777777"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WA</w:t>
            </w:r>
          </w:p>
        </w:tc>
        <w:tc>
          <w:tcPr>
            <w:tcW w:w="430" w:type="pct"/>
            <w:tcBorders>
              <w:top w:val="nil"/>
              <w:left w:val="nil"/>
              <w:bottom w:val="single" w:sz="8" w:space="0" w:color="B2B2B2"/>
              <w:right w:val="nil"/>
            </w:tcBorders>
            <w:shd w:val="clear" w:color="000000" w:fill="EBEBEB"/>
            <w:vAlign w:val="center"/>
            <w:hideMark/>
          </w:tcPr>
          <w:p w14:paraId="19FFB781" w14:textId="7DBB9FB8"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23</w:t>
            </w:r>
          </w:p>
        </w:tc>
        <w:tc>
          <w:tcPr>
            <w:tcW w:w="464" w:type="pct"/>
            <w:tcBorders>
              <w:top w:val="nil"/>
              <w:left w:val="nil"/>
              <w:bottom w:val="single" w:sz="8" w:space="0" w:color="B2B2B2"/>
              <w:right w:val="nil"/>
            </w:tcBorders>
            <w:shd w:val="clear" w:color="000000" w:fill="EBEBEB"/>
            <w:vAlign w:val="center"/>
          </w:tcPr>
          <w:p w14:paraId="022FA1B0" w14:textId="21EB536D"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34</w:t>
            </w:r>
          </w:p>
        </w:tc>
        <w:tc>
          <w:tcPr>
            <w:tcW w:w="505" w:type="pct"/>
            <w:tcBorders>
              <w:top w:val="nil"/>
              <w:left w:val="nil"/>
              <w:bottom w:val="single" w:sz="8" w:space="0" w:color="B2B2B2"/>
              <w:right w:val="nil"/>
            </w:tcBorders>
            <w:shd w:val="clear" w:color="000000" w:fill="EBEBEB"/>
            <w:vAlign w:val="center"/>
            <w:hideMark/>
          </w:tcPr>
          <w:p w14:paraId="785A9DE6" w14:textId="5BEC408E"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414</w:t>
            </w:r>
          </w:p>
        </w:tc>
        <w:tc>
          <w:tcPr>
            <w:tcW w:w="468" w:type="pct"/>
            <w:tcBorders>
              <w:top w:val="nil"/>
              <w:left w:val="nil"/>
              <w:bottom w:val="single" w:sz="8" w:space="0" w:color="B2B2B2"/>
              <w:right w:val="nil"/>
            </w:tcBorders>
            <w:shd w:val="clear" w:color="000000" w:fill="EBEBEB"/>
            <w:vAlign w:val="center"/>
          </w:tcPr>
          <w:p w14:paraId="47686CE7" w14:textId="11757E20"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625</w:t>
            </w:r>
          </w:p>
        </w:tc>
        <w:tc>
          <w:tcPr>
            <w:tcW w:w="429" w:type="pct"/>
            <w:tcBorders>
              <w:top w:val="nil"/>
              <w:left w:val="nil"/>
              <w:bottom w:val="single" w:sz="8" w:space="0" w:color="B2B2B2"/>
              <w:right w:val="nil"/>
            </w:tcBorders>
            <w:shd w:val="clear" w:color="000000" w:fill="EBEBEB"/>
            <w:vAlign w:val="center"/>
            <w:hideMark/>
          </w:tcPr>
          <w:p w14:paraId="0C26BD80" w14:textId="637452BC"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885</w:t>
            </w:r>
          </w:p>
        </w:tc>
        <w:tc>
          <w:tcPr>
            <w:tcW w:w="430" w:type="pct"/>
            <w:tcBorders>
              <w:top w:val="nil"/>
              <w:left w:val="nil"/>
              <w:bottom w:val="single" w:sz="8" w:space="0" w:color="B2B2B2"/>
              <w:right w:val="nil"/>
            </w:tcBorders>
            <w:shd w:val="clear" w:color="000000" w:fill="EBEBEB"/>
            <w:vAlign w:val="center"/>
          </w:tcPr>
          <w:p w14:paraId="45409A56" w14:textId="0096F096"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1,277</w:t>
            </w:r>
          </w:p>
        </w:tc>
        <w:tc>
          <w:tcPr>
            <w:tcW w:w="481" w:type="pct"/>
            <w:tcBorders>
              <w:top w:val="nil"/>
              <w:left w:val="nil"/>
              <w:bottom w:val="single" w:sz="8" w:space="0" w:color="B2B2B2"/>
              <w:right w:val="nil"/>
            </w:tcBorders>
            <w:shd w:val="clear" w:color="000000" w:fill="EBEBEB"/>
            <w:vAlign w:val="center"/>
          </w:tcPr>
          <w:p w14:paraId="5A6DAFFB" w14:textId="39984864"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0.11</w:t>
            </w:r>
          </w:p>
        </w:tc>
        <w:tc>
          <w:tcPr>
            <w:tcW w:w="443" w:type="pct"/>
            <w:tcBorders>
              <w:top w:val="nil"/>
              <w:left w:val="nil"/>
              <w:bottom w:val="single" w:sz="8" w:space="0" w:color="B2B2B2"/>
              <w:right w:val="nil"/>
            </w:tcBorders>
            <w:shd w:val="clear" w:color="000000" w:fill="EBEBEB"/>
            <w:vAlign w:val="center"/>
          </w:tcPr>
          <w:p w14:paraId="3D0508C0" w14:textId="221DEA04"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0.10</w:t>
            </w:r>
          </w:p>
        </w:tc>
        <w:tc>
          <w:tcPr>
            <w:tcW w:w="424" w:type="pct"/>
            <w:tcBorders>
              <w:top w:val="nil"/>
              <w:left w:val="nil"/>
              <w:bottom w:val="single" w:sz="8" w:space="0" w:color="B2B2B2"/>
              <w:right w:val="nil"/>
            </w:tcBorders>
            <w:shd w:val="clear" w:color="000000" w:fill="EBEBEB"/>
            <w:vAlign w:val="center"/>
          </w:tcPr>
          <w:p w14:paraId="052D7C0E" w14:textId="70A7578B"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138</w:t>
            </w:r>
          </w:p>
        </w:tc>
        <w:tc>
          <w:tcPr>
            <w:tcW w:w="423" w:type="pct"/>
            <w:tcBorders>
              <w:top w:val="nil"/>
              <w:left w:val="nil"/>
              <w:bottom w:val="single" w:sz="8" w:space="0" w:color="B2B2B2"/>
              <w:right w:val="nil"/>
            </w:tcBorders>
            <w:shd w:val="clear" w:color="000000" w:fill="EBEBEB"/>
            <w:vAlign w:val="center"/>
          </w:tcPr>
          <w:p w14:paraId="3CFCD172" w14:textId="5ED66342"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187</w:t>
            </w:r>
          </w:p>
        </w:tc>
      </w:tr>
      <w:tr w:rsidR="00477047" w:rsidRPr="00627E58" w14:paraId="5C5EF94A" w14:textId="77777777" w:rsidTr="001F6EB1">
        <w:trPr>
          <w:trHeight w:val="454"/>
        </w:trPr>
        <w:tc>
          <w:tcPr>
            <w:tcW w:w="504" w:type="pct"/>
            <w:tcBorders>
              <w:top w:val="nil"/>
              <w:left w:val="nil"/>
              <w:bottom w:val="single" w:sz="8" w:space="0" w:color="B2B2B2"/>
              <w:right w:val="nil"/>
            </w:tcBorders>
            <w:vAlign w:val="center"/>
            <w:hideMark/>
          </w:tcPr>
          <w:p w14:paraId="5B8B9A52" w14:textId="0C0F8DB3"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T</w:t>
            </w:r>
            <w:r w:rsidR="00382A64">
              <w:rPr>
                <w:rFonts w:ascii="Arial" w:eastAsia="Times New Roman" w:hAnsi="Arial" w:cs="Arial"/>
                <w:sz w:val="16"/>
                <w:szCs w:val="16"/>
                <w:lang w:eastAsia="en-GB"/>
              </w:rPr>
              <w:t>asmania</w:t>
            </w:r>
          </w:p>
        </w:tc>
        <w:tc>
          <w:tcPr>
            <w:tcW w:w="430" w:type="pct"/>
            <w:tcBorders>
              <w:top w:val="nil"/>
              <w:left w:val="nil"/>
              <w:bottom w:val="single" w:sz="8" w:space="0" w:color="B2B2B2"/>
              <w:right w:val="nil"/>
            </w:tcBorders>
            <w:vAlign w:val="center"/>
            <w:hideMark/>
          </w:tcPr>
          <w:p w14:paraId="15AC3327" w14:textId="61AACD3E"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6</w:t>
            </w:r>
          </w:p>
        </w:tc>
        <w:tc>
          <w:tcPr>
            <w:tcW w:w="464" w:type="pct"/>
            <w:tcBorders>
              <w:top w:val="nil"/>
              <w:left w:val="nil"/>
              <w:bottom w:val="single" w:sz="8" w:space="0" w:color="B2B2B2"/>
              <w:right w:val="nil"/>
            </w:tcBorders>
            <w:vAlign w:val="center"/>
          </w:tcPr>
          <w:p w14:paraId="0A332036" w14:textId="70909D6F"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9</w:t>
            </w:r>
          </w:p>
        </w:tc>
        <w:tc>
          <w:tcPr>
            <w:tcW w:w="505" w:type="pct"/>
            <w:tcBorders>
              <w:top w:val="nil"/>
              <w:left w:val="nil"/>
              <w:bottom w:val="single" w:sz="8" w:space="0" w:color="B2B2B2"/>
              <w:right w:val="nil"/>
            </w:tcBorders>
            <w:vAlign w:val="center"/>
            <w:hideMark/>
          </w:tcPr>
          <w:p w14:paraId="66675E34" w14:textId="76F4AA53"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384</w:t>
            </w:r>
          </w:p>
        </w:tc>
        <w:tc>
          <w:tcPr>
            <w:tcW w:w="468" w:type="pct"/>
            <w:tcBorders>
              <w:top w:val="nil"/>
              <w:left w:val="nil"/>
              <w:bottom w:val="single" w:sz="8" w:space="0" w:color="B2B2B2"/>
              <w:right w:val="nil"/>
            </w:tcBorders>
            <w:vAlign w:val="center"/>
          </w:tcPr>
          <w:p w14:paraId="2695DFA3" w14:textId="23372DDC"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511</w:t>
            </w:r>
          </w:p>
        </w:tc>
        <w:tc>
          <w:tcPr>
            <w:tcW w:w="429" w:type="pct"/>
            <w:tcBorders>
              <w:top w:val="nil"/>
              <w:left w:val="nil"/>
              <w:bottom w:val="single" w:sz="8" w:space="0" w:color="B2B2B2"/>
              <w:right w:val="nil"/>
            </w:tcBorders>
            <w:vAlign w:val="center"/>
            <w:hideMark/>
          </w:tcPr>
          <w:p w14:paraId="5EB13586" w14:textId="16E72691"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15</w:t>
            </w:r>
          </w:p>
        </w:tc>
        <w:tc>
          <w:tcPr>
            <w:tcW w:w="430" w:type="pct"/>
            <w:tcBorders>
              <w:top w:val="nil"/>
              <w:left w:val="nil"/>
              <w:bottom w:val="single" w:sz="8" w:space="0" w:color="B2B2B2"/>
              <w:right w:val="nil"/>
            </w:tcBorders>
            <w:vAlign w:val="center"/>
          </w:tcPr>
          <w:p w14:paraId="4F5F3031" w14:textId="3CBF53C1"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28</w:t>
            </w:r>
          </w:p>
        </w:tc>
        <w:tc>
          <w:tcPr>
            <w:tcW w:w="481" w:type="pct"/>
            <w:tcBorders>
              <w:top w:val="nil"/>
              <w:left w:val="nil"/>
              <w:bottom w:val="single" w:sz="8" w:space="0" w:color="B2B2B2"/>
              <w:right w:val="nil"/>
            </w:tcBorders>
            <w:vAlign w:val="center"/>
          </w:tcPr>
          <w:p w14:paraId="11C8B1D4" w14:textId="12FCED1B"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0.02</w:t>
            </w:r>
          </w:p>
        </w:tc>
        <w:tc>
          <w:tcPr>
            <w:tcW w:w="443" w:type="pct"/>
            <w:tcBorders>
              <w:top w:val="nil"/>
              <w:left w:val="nil"/>
              <w:bottom w:val="single" w:sz="8" w:space="0" w:color="B2B2B2"/>
              <w:right w:val="nil"/>
            </w:tcBorders>
            <w:vAlign w:val="center"/>
          </w:tcPr>
          <w:p w14:paraId="5B5AC650" w14:textId="0C20DE0F"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0.00</w:t>
            </w:r>
          </w:p>
        </w:tc>
        <w:tc>
          <w:tcPr>
            <w:tcW w:w="424" w:type="pct"/>
            <w:tcBorders>
              <w:top w:val="nil"/>
              <w:left w:val="nil"/>
              <w:bottom w:val="single" w:sz="8" w:space="0" w:color="B2B2B2"/>
              <w:right w:val="nil"/>
            </w:tcBorders>
            <w:vAlign w:val="center"/>
          </w:tcPr>
          <w:p w14:paraId="4476E306" w14:textId="63F3903B"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35</w:t>
            </w:r>
          </w:p>
        </w:tc>
        <w:tc>
          <w:tcPr>
            <w:tcW w:w="423" w:type="pct"/>
            <w:tcBorders>
              <w:top w:val="nil"/>
              <w:left w:val="nil"/>
              <w:bottom w:val="single" w:sz="8" w:space="0" w:color="B2B2B2"/>
              <w:right w:val="nil"/>
            </w:tcBorders>
            <w:vAlign w:val="center"/>
          </w:tcPr>
          <w:p w14:paraId="1FF02F9A" w14:textId="11F11CC6"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48</w:t>
            </w:r>
          </w:p>
        </w:tc>
      </w:tr>
      <w:tr w:rsidR="00477047" w:rsidRPr="00627E58" w14:paraId="030DFF03" w14:textId="77777777" w:rsidTr="001F6EB1">
        <w:trPr>
          <w:trHeight w:val="454"/>
        </w:trPr>
        <w:tc>
          <w:tcPr>
            <w:tcW w:w="504" w:type="pct"/>
            <w:tcBorders>
              <w:top w:val="nil"/>
              <w:left w:val="nil"/>
              <w:bottom w:val="single" w:sz="8" w:space="0" w:color="B2B2B2"/>
              <w:right w:val="nil"/>
            </w:tcBorders>
            <w:shd w:val="clear" w:color="000000" w:fill="EBEBEB"/>
            <w:vAlign w:val="center"/>
            <w:hideMark/>
          </w:tcPr>
          <w:p w14:paraId="428E7DA0" w14:textId="77777777"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NT</w:t>
            </w:r>
          </w:p>
        </w:tc>
        <w:tc>
          <w:tcPr>
            <w:tcW w:w="430" w:type="pct"/>
            <w:tcBorders>
              <w:top w:val="nil"/>
              <w:left w:val="nil"/>
              <w:bottom w:val="single" w:sz="8" w:space="0" w:color="B2B2B2"/>
              <w:right w:val="nil"/>
            </w:tcBorders>
            <w:shd w:val="clear" w:color="000000" w:fill="EBEBEB"/>
            <w:vAlign w:val="center"/>
            <w:hideMark/>
          </w:tcPr>
          <w:p w14:paraId="6F76329F" w14:textId="69E99CA3"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4</w:t>
            </w:r>
          </w:p>
        </w:tc>
        <w:tc>
          <w:tcPr>
            <w:tcW w:w="464" w:type="pct"/>
            <w:tcBorders>
              <w:top w:val="nil"/>
              <w:left w:val="nil"/>
              <w:bottom w:val="single" w:sz="8" w:space="0" w:color="B2B2B2"/>
              <w:right w:val="nil"/>
            </w:tcBorders>
            <w:shd w:val="clear" w:color="000000" w:fill="EBEBEB"/>
            <w:vAlign w:val="center"/>
          </w:tcPr>
          <w:p w14:paraId="2480F340" w14:textId="422B08B5"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6</w:t>
            </w:r>
          </w:p>
        </w:tc>
        <w:tc>
          <w:tcPr>
            <w:tcW w:w="505" w:type="pct"/>
            <w:tcBorders>
              <w:top w:val="nil"/>
              <w:left w:val="nil"/>
              <w:bottom w:val="single" w:sz="8" w:space="0" w:color="B2B2B2"/>
              <w:right w:val="nil"/>
            </w:tcBorders>
            <w:shd w:val="clear" w:color="000000" w:fill="EBEBEB"/>
            <w:vAlign w:val="center"/>
            <w:hideMark/>
          </w:tcPr>
          <w:p w14:paraId="0200B0E6" w14:textId="07F9EC63"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140</w:t>
            </w:r>
          </w:p>
        </w:tc>
        <w:tc>
          <w:tcPr>
            <w:tcW w:w="468" w:type="pct"/>
            <w:tcBorders>
              <w:top w:val="nil"/>
              <w:left w:val="nil"/>
              <w:bottom w:val="single" w:sz="8" w:space="0" w:color="B2B2B2"/>
              <w:right w:val="nil"/>
            </w:tcBorders>
            <w:shd w:val="clear" w:color="000000" w:fill="EBEBEB"/>
            <w:vAlign w:val="center"/>
          </w:tcPr>
          <w:p w14:paraId="6F8F2871" w14:textId="19EE4345"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231</w:t>
            </w:r>
          </w:p>
        </w:tc>
        <w:tc>
          <w:tcPr>
            <w:tcW w:w="429" w:type="pct"/>
            <w:tcBorders>
              <w:top w:val="nil"/>
              <w:left w:val="nil"/>
              <w:bottom w:val="single" w:sz="8" w:space="0" w:color="B2B2B2"/>
              <w:right w:val="nil"/>
            </w:tcBorders>
            <w:shd w:val="clear" w:color="000000" w:fill="EBEBEB"/>
            <w:vAlign w:val="center"/>
            <w:hideMark/>
          </w:tcPr>
          <w:p w14:paraId="620F5C6E" w14:textId="64977579"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w:t>
            </w:r>
          </w:p>
        </w:tc>
        <w:tc>
          <w:tcPr>
            <w:tcW w:w="430" w:type="pct"/>
            <w:tcBorders>
              <w:top w:val="nil"/>
              <w:left w:val="nil"/>
              <w:bottom w:val="single" w:sz="8" w:space="0" w:color="B2B2B2"/>
              <w:right w:val="nil"/>
            </w:tcBorders>
            <w:shd w:val="clear" w:color="000000" w:fill="EBEBEB"/>
            <w:vAlign w:val="center"/>
          </w:tcPr>
          <w:p w14:paraId="0259CF97" w14:textId="218280C5"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w:t>
            </w:r>
          </w:p>
        </w:tc>
        <w:tc>
          <w:tcPr>
            <w:tcW w:w="481" w:type="pct"/>
            <w:tcBorders>
              <w:top w:val="nil"/>
              <w:left w:val="nil"/>
              <w:bottom w:val="single" w:sz="8" w:space="0" w:color="B2B2B2"/>
              <w:right w:val="nil"/>
            </w:tcBorders>
            <w:shd w:val="clear" w:color="000000" w:fill="EBEBEB"/>
            <w:vAlign w:val="center"/>
          </w:tcPr>
          <w:p w14:paraId="4A7D8F59" w14:textId="2692C8EE"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0.02</w:t>
            </w:r>
          </w:p>
        </w:tc>
        <w:tc>
          <w:tcPr>
            <w:tcW w:w="443" w:type="pct"/>
            <w:tcBorders>
              <w:top w:val="nil"/>
              <w:left w:val="nil"/>
              <w:bottom w:val="single" w:sz="8" w:space="0" w:color="B2B2B2"/>
              <w:right w:val="nil"/>
            </w:tcBorders>
            <w:shd w:val="clear" w:color="000000" w:fill="EBEBEB"/>
            <w:vAlign w:val="center"/>
          </w:tcPr>
          <w:p w14:paraId="4DF12BB7" w14:textId="68331140"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0.02</w:t>
            </w:r>
          </w:p>
        </w:tc>
        <w:tc>
          <w:tcPr>
            <w:tcW w:w="424" w:type="pct"/>
            <w:tcBorders>
              <w:top w:val="nil"/>
              <w:left w:val="nil"/>
              <w:bottom w:val="single" w:sz="8" w:space="0" w:color="B2B2B2"/>
              <w:right w:val="nil"/>
            </w:tcBorders>
            <w:shd w:val="clear" w:color="000000" w:fill="EBEBEB"/>
            <w:vAlign w:val="center"/>
          </w:tcPr>
          <w:p w14:paraId="3826E8EB" w14:textId="0A29A656"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20</w:t>
            </w:r>
          </w:p>
        </w:tc>
        <w:tc>
          <w:tcPr>
            <w:tcW w:w="423" w:type="pct"/>
            <w:tcBorders>
              <w:top w:val="nil"/>
              <w:left w:val="nil"/>
              <w:bottom w:val="single" w:sz="8" w:space="0" w:color="B2B2B2"/>
              <w:right w:val="nil"/>
            </w:tcBorders>
            <w:shd w:val="clear" w:color="000000" w:fill="EBEBEB"/>
            <w:vAlign w:val="center"/>
          </w:tcPr>
          <w:p w14:paraId="47C24641" w14:textId="7ADEDBCC"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29</w:t>
            </w:r>
          </w:p>
        </w:tc>
      </w:tr>
      <w:tr w:rsidR="00477047" w:rsidRPr="00627E58" w14:paraId="0F5A1E4E" w14:textId="77777777" w:rsidTr="001F6EB1">
        <w:trPr>
          <w:trHeight w:val="454"/>
        </w:trPr>
        <w:tc>
          <w:tcPr>
            <w:tcW w:w="504" w:type="pct"/>
            <w:tcBorders>
              <w:top w:val="nil"/>
              <w:left w:val="nil"/>
              <w:bottom w:val="single" w:sz="8" w:space="0" w:color="B2B2B2"/>
              <w:right w:val="nil"/>
            </w:tcBorders>
            <w:vAlign w:val="center"/>
            <w:hideMark/>
          </w:tcPr>
          <w:p w14:paraId="4AFCCFEF" w14:textId="77777777" w:rsidR="00477047" w:rsidRPr="00627E58" w:rsidRDefault="00477047" w:rsidP="001F6EB1">
            <w:pPr>
              <w:spacing w:after="0" w:line="240" w:lineRule="auto"/>
              <w:rPr>
                <w:rFonts w:ascii="Arial" w:eastAsia="Times New Roman" w:hAnsi="Arial" w:cs="Arial"/>
                <w:sz w:val="16"/>
                <w:szCs w:val="16"/>
                <w:lang w:eastAsia="en-GB"/>
              </w:rPr>
            </w:pPr>
            <w:r w:rsidRPr="00627E58">
              <w:rPr>
                <w:rFonts w:ascii="Arial" w:eastAsia="Times New Roman" w:hAnsi="Arial" w:cs="Arial"/>
                <w:sz w:val="16"/>
                <w:szCs w:val="16"/>
                <w:lang w:eastAsia="en-GB"/>
              </w:rPr>
              <w:t>ACT</w:t>
            </w:r>
          </w:p>
        </w:tc>
        <w:tc>
          <w:tcPr>
            <w:tcW w:w="430" w:type="pct"/>
            <w:tcBorders>
              <w:top w:val="nil"/>
              <w:left w:val="nil"/>
              <w:bottom w:val="single" w:sz="8" w:space="0" w:color="B2B2B2"/>
              <w:right w:val="nil"/>
            </w:tcBorders>
            <w:vAlign w:val="center"/>
            <w:hideMark/>
          </w:tcPr>
          <w:p w14:paraId="5FC1E65B" w14:textId="52A327E8" w:rsidR="00477047" w:rsidRPr="00627E58" w:rsidRDefault="00477047" w:rsidP="001F6EB1">
            <w:pPr>
              <w:spacing w:after="0" w:line="240" w:lineRule="auto"/>
              <w:ind w:firstLine="29"/>
              <w:jc w:val="right"/>
              <w:rPr>
                <w:rFonts w:ascii="Arial" w:eastAsia="Times New Roman" w:hAnsi="Arial" w:cs="Arial"/>
                <w:sz w:val="16"/>
                <w:szCs w:val="16"/>
                <w:lang w:eastAsia="en-GB"/>
              </w:rPr>
            </w:pPr>
            <w:r w:rsidRPr="00627E58">
              <w:rPr>
                <w:rFonts w:ascii="Arial" w:hAnsi="Arial" w:cs="Arial"/>
                <w:sz w:val="16"/>
                <w:szCs w:val="16"/>
              </w:rPr>
              <w:t>5</w:t>
            </w:r>
          </w:p>
        </w:tc>
        <w:tc>
          <w:tcPr>
            <w:tcW w:w="464" w:type="pct"/>
            <w:tcBorders>
              <w:top w:val="nil"/>
              <w:left w:val="nil"/>
              <w:bottom w:val="single" w:sz="8" w:space="0" w:color="B2B2B2"/>
              <w:right w:val="nil"/>
            </w:tcBorders>
            <w:vAlign w:val="center"/>
          </w:tcPr>
          <w:p w14:paraId="2CAF1C6F" w14:textId="583EC06D"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9</w:t>
            </w:r>
          </w:p>
        </w:tc>
        <w:tc>
          <w:tcPr>
            <w:tcW w:w="505" w:type="pct"/>
            <w:tcBorders>
              <w:top w:val="nil"/>
              <w:left w:val="nil"/>
              <w:bottom w:val="single" w:sz="8" w:space="0" w:color="B2B2B2"/>
              <w:right w:val="nil"/>
            </w:tcBorders>
            <w:vAlign w:val="center"/>
            <w:hideMark/>
          </w:tcPr>
          <w:p w14:paraId="54E28CF7" w14:textId="7A690AEF"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104</w:t>
            </w:r>
          </w:p>
        </w:tc>
        <w:tc>
          <w:tcPr>
            <w:tcW w:w="468" w:type="pct"/>
            <w:tcBorders>
              <w:top w:val="nil"/>
              <w:left w:val="nil"/>
              <w:bottom w:val="single" w:sz="8" w:space="0" w:color="B2B2B2"/>
              <w:right w:val="nil"/>
            </w:tcBorders>
            <w:vAlign w:val="center"/>
          </w:tcPr>
          <w:p w14:paraId="1246B3E1" w14:textId="2AD55DE6"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112</w:t>
            </w:r>
          </w:p>
        </w:tc>
        <w:tc>
          <w:tcPr>
            <w:tcW w:w="429" w:type="pct"/>
            <w:tcBorders>
              <w:top w:val="nil"/>
              <w:left w:val="nil"/>
              <w:bottom w:val="single" w:sz="8" w:space="0" w:color="B2B2B2"/>
              <w:right w:val="nil"/>
            </w:tcBorders>
            <w:vAlign w:val="center"/>
            <w:hideMark/>
          </w:tcPr>
          <w:p w14:paraId="3D6F718A" w14:textId="568009C2"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281</w:t>
            </w:r>
          </w:p>
        </w:tc>
        <w:tc>
          <w:tcPr>
            <w:tcW w:w="430" w:type="pct"/>
            <w:tcBorders>
              <w:top w:val="nil"/>
              <w:left w:val="nil"/>
              <w:bottom w:val="single" w:sz="8" w:space="0" w:color="B2B2B2"/>
              <w:right w:val="nil"/>
            </w:tcBorders>
            <w:vAlign w:val="center"/>
          </w:tcPr>
          <w:p w14:paraId="77639AD0" w14:textId="09034314"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520</w:t>
            </w:r>
          </w:p>
        </w:tc>
        <w:tc>
          <w:tcPr>
            <w:tcW w:w="481" w:type="pct"/>
            <w:tcBorders>
              <w:top w:val="nil"/>
              <w:left w:val="nil"/>
              <w:bottom w:val="single" w:sz="8" w:space="0" w:color="B2B2B2"/>
              <w:right w:val="nil"/>
            </w:tcBorders>
            <w:vAlign w:val="center"/>
          </w:tcPr>
          <w:p w14:paraId="43371C0B" w14:textId="5D310372"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0.03</w:t>
            </w:r>
          </w:p>
        </w:tc>
        <w:tc>
          <w:tcPr>
            <w:tcW w:w="443" w:type="pct"/>
            <w:tcBorders>
              <w:top w:val="nil"/>
              <w:left w:val="nil"/>
              <w:bottom w:val="single" w:sz="8" w:space="0" w:color="B2B2B2"/>
              <w:right w:val="nil"/>
            </w:tcBorders>
            <w:vAlign w:val="center"/>
          </w:tcPr>
          <w:p w14:paraId="343B9CDA" w14:textId="3C5E1A8F"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 xml:space="preserve"> 0.03</w:t>
            </w:r>
          </w:p>
        </w:tc>
        <w:tc>
          <w:tcPr>
            <w:tcW w:w="424" w:type="pct"/>
            <w:tcBorders>
              <w:top w:val="nil"/>
              <w:left w:val="nil"/>
              <w:bottom w:val="single" w:sz="8" w:space="0" w:color="B2B2B2"/>
              <w:right w:val="nil"/>
            </w:tcBorders>
            <w:vAlign w:val="center"/>
          </w:tcPr>
          <w:p w14:paraId="6DFD1C47" w14:textId="012DBA3E"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39</w:t>
            </w:r>
          </w:p>
        </w:tc>
        <w:tc>
          <w:tcPr>
            <w:tcW w:w="423" w:type="pct"/>
            <w:tcBorders>
              <w:top w:val="nil"/>
              <w:left w:val="nil"/>
              <w:bottom w:val="single" w:sz="8" w:space="0" w:color="B2B2B2"/>
              <w:right w:val="nil"/>
            </w:tcBorders>
            <w:vAlign w:val="center"/>
          </w:tcPr>
          <w:p w14:paraId="2232BBC4" w14:textId="524E8B47" w:rsidR="00477047" w:rsidRPr="00627E58" w:rsidRDefault="00477047" w:rsidP="001F6EB1">
            <w:pPr>
              <w:spacing w:after="0" w:line="240" w:lineRule="auto"/>
              <w:jc w:val="right"/>
              <w:rPr>
                <w:rFonts w:ascii="Arial" w:eastAsia="Times New Roman" w:hAnsi="Arial" w:cs="Arial"/>
                <w:sz w:val="16"/>
                <w:szCs w:val="16"/>
                <w:lang w:eastAsia="en-GB"/>
              </w:rPr>
            </w:pPr>
            <w:r w:rsidRPr="00627E58">
              <w:rPr>
                <w:rFonts w:ascii="Arial" w:hAnsi="Arial" w:cs="Arial"/>
                <w:sz w:val="16"/>
                <w:szCs w:val="16"/>
              </w:rPr>
              <w:t>58</w:t>
            </w:r>
          </w:p>
        </w:tc>
      </w:tr>
    </w:tbl>
    <w:p w14:paraId="0F49507C" w14:textId="77777777" w:rsidR="00477047" w:rsidRPr="00627E58" w:rsidRDefault="00477047" w:rsidP="00477047">
      <w:pPr>
        <w:rPr>
          <w:i/>
          <w:iCs/>
          <w:sz w:val="16"/>
          <w:szCs w:val="16"/>
        </w:rPr>
      </w:pPr>
      <w:r w:rsidRPr="00627E58">
        <w:rPr>
          <w:i/>
          <w:iCs/>
          <w:sz w:val="16"/>
          <w:szCs w:val="16"/>
        </w:rPr>
        <w:t>* Bill savings display only water and energy bill saving contributions. GHG bill savings are not included in these high-level results as they represent broader environmental and economic benefits rather than direct savings to households or businesses.</w:t>
      </w:r>
    </w:p>
    <w:p w14:paraId="07D9F10E" w14:textId="09050F1F" w:rsidR="00477047" w:rsidRPr="00627E58" w:rsidRDefault="00477047" w:rsidP="00822189">
      <w:pPr>
        <w:rPr>
          <w:i/>
          <w:iCs/>
          <w:sz w:val="16"/>
          <w:szCs w:val="16"/>
          <w:lang w:eastAsia="ko-KR"/>
        </w:rPr>
      </w:pPr>
      <w:r w:rsidRPr="00627E58">
        <w:rPr>
          <w:rFonts w:hint="eastAsia"/>
          <w:i/>
          <w:iCs/>
          <w:sz w:val="16"/>
          <w:szCs w:val="16"/>
          <w:lang w:eastAsia="ko-KR"/>
        </w:rPr>
        <w:t xml:space="preserve">* Percentage savings (of total baseline demand in NO WELS scenario) are shown in brackets for </w:t>
      </w:r>
      <w:r w:rsidRPr="00627E58">
        <w:rPr>
          <w:i/>
          <w:iCs/>
          <w:sz w:val="16"/>
          <w:szCs w:val="16"/>
          <w:lang w:eastAsia="ko-KR"/>
        </w:rPr>
        <w:t>each state</w:t>
      </w:r>
      <w:r w:rsidRPr="00627E58">
        <w:rPr>
          <w:rFonts w:hint="eastAsia"/>
          <w:i/>
          <w:iCs/>
          <w:sz w:val="16"/>
          <w:szCs w:val="16"/>
          <w:lang w:eastAsia="ko-KR"/>
        </w:rPr>
        <w:t>.</w:t>
      </w:r>
    </w:p>
    <w:p w14:paraId="0CB48DFF" w14:textId="24A67E1F" w:rsidR="000A4369" w:rsidRPr="00627E58" w:rsidRDefault="00492913" w:rsidP="000A4369">
      <w:r w:rsidRPr="00627E58">
        <w:rPr>
          <w:rFonts w:hint="eastAsia"/>
          <w:lang w:eastAsia="ko-KR"/>
        </w:rPr>
        <w:t xml:space="preserve">Results show that </w:t>
      </w:r>
      <w:r w:rsidR="00D46350" w:rsidRPr="00627E58">
        <w:rPr>
          <w:rFonts w:hint="eastAsia"/>
          <w:lang w:eastAsia="ko-KR"/>
        </w:rPr>
        <w:t>to date</w:t>
      </w:r>
      <w:r w:rsidRPr="00627E58">
        <w:rPr>
          <w:rFonts w:hint="eastAsia"/>
          <w:lang w:eastAsia="ko-KR"/>
        </w:rPr>
        <w:t xml:space="preserve">, </w:t>
      </w:r>
      <w:r w:rsidR="00D802AA" w:rsidRPr="00627E58">
        <w:rPr>
          <w:lang w:eastAsia="ko-KR"/>
        </w:rPr>
        <w:t xml:space="preserve">the </w:t>
      </w:r>
      <w:r w:rsidRPr="00627E58">
        <w:rPr>
          <w:rFonts w:hint="eastAsia"/>
          <w:lang w:eastAsia="ko-KR"/>
        </w:rPr>
        <w:t xml:space="preserve">WELS </w:t>
      </w:r>
      <w:r w:rsidR="00D802AA" w:rsidRPr="00627E58">
        <w:rPr>
          <w:lang w:eastAsia="ko-KR"/>
        </w:rPr>
        <w:t xml:space="preserve">scheme and associated measures </w:t>
      </w:r>
      <w:r w:rsidR="00D46350" w:rsidRPr="00627E58">
        <w:rPr>
          <w:lang w:eastAsia="ko-KR"/>
        </w:rPr>
        <w:t xml:space="preserve">have </w:t>
      </w:r>
      <w:r w:rsidRPr="00627E58">
        <w:rPr>
          <w:rFonts w:hint="eastAsia"/>
          <w:lang w:eastAsia="ko-KR"/>
        </w:rPr>
        <w:t>generate</w:t>
      </w:r>
      <w:r w:rsidR="00F5021D" w:rsidRPr="00627E58">
        <w:rPr>
          <w:lang w:eastAsia="ko-KR"/>
        </w:rPr>
        <w:t>d</w:t>
      </w:r>
      <w:r w:rsidRPr="00627E58">
        <w:rPr>
          <w:rFonts w:hint="eastAsia"/>
          <w:lang w:eastAsia="ko-KR"/>
        </w:rPr>
        <w:t xml:space="preserve"> significant water, energy and GHG savings, as well as bill savings for customers. </w:t>
      </w:r>
      <w:r w:rsidR="000A4369" w:rsidRPr="00627E58">
        <w:t xml:space="preserve">By 2045, annual water savings </w:t>
      </w:r>
      <w:r w:rsidR="004546CC" w:rsidRPr="00627E58">
        <w:rPr>
          <w:lang w:eastAsia="ko-KR"/>
        </w:rPr>
        <w:t>in the</w:t>
      </w:r>
      <w:r w:rsidR="004546CC" w:rsidRPr="00627E58">
        <w:rPr>
          <w:rFonts w:hint="eastAsia"/>
          <w:lang w:eastAsia="ko-KR"/>
        </w:rPr>
        <w:t xml:space="preserve"> </w:t>
      </w:r>
      <w:r w:rsidR="004546CC" w:rsidRPr="00627E58">
        <w:rPr>
          <w:lang w:eastAsia="ko-KR"/>
        </w:rPr>
        <w:t xml:space="preserve">“With </w:t>
      </w:r>
      <w:r w:rsidR="000A4369" w:rsidRPr="00627E58">
        <w:rPr>
          <w:rFonts w:hint="eastAsia"/>
          <w:lang w:eastAsia="ko-KR"/>
        </w:rPr>
        <w:t>WELS</w:t>
      </w:r>
      <w:r w:rsidR="004546CC" w:rsidRPr="00627E58">
        <w:t>” scenario are</w:t>
      </w:r>
      <w:r w:rsidR="000A4369" w:rsidRPr="00627E58">
        <w:t xml:space="preserve"> projected to exceed 300,000 ML/year</w:t>
      </w:r>
      <w:r w:rsidR="000A4369" w:rsidRPr="00627E58">
        <w:rPr>
          <w:rFonts w:hint="eastAsia"/>
          <w:lang w:eastAsia="ko-KR"/>
        </w:rPr>
        <w:t xml:space="preserve"> </w:t>
      </w:r>
      <w:r w:rsidR="000A4369" w:rsidRPr="00627E58">
        <w:t>for Australia, with savings</w:t>
      </w:r>
      <w:r w:rsidR="00393725" w:rsidRPr="00627E58">
        <w:rPr>
          <w:rFonts w:hint="eastAsia"/>
          <w:lang w:eastAsia="ko-KR"/>
        </w:rPr>
        <w:t xml:space="preserve"> from the residential </w:t>
      </w:r>
      <w:r w:rsidR="00393725" w:rsidRPr="00627E58">
        <w:rPr>
          <w:rFonts w:hint="eastAsia"/>
          <w:lang w:eastAsia="ko-KR"/>
        </w:rPr>
        <w:lastRenderedPageBreak/>
        <w:t>sector</w:t>
      </w:r>
      <w:r w:rsidR="000A4369" w:rsidRPr="00627E58">
        <w:t xml:space="preserve"> accounting for </w:t>
      </w:r>
      <w:r w:rsidRPr="00627E58">
        <w:rPr>
          <w:rFonts w:hint="eastAsia"/>
          <w:lang w:eastAsia="ko-KR"/>
        </w:rPr>
        <w:t>the majority (</w:t>
      </w:r>
      <w:r w:rsidR="00393725" w:rsidRPr="00627E58">
        <w:rPr>
          <w:rFonts w:hint="eastAsia"/>
          <w:lang w:eastAsia="ko-KR"/>
        </w:rPr>
        <w:t>75%)</w:t>
      </w:r>
      <w:r w:rsidR="000A4369" w:rsidRPr="00627E58">
        <w:t>.</w:t>
      </w:r>
      <w:r w:rsidR="00B46AA3" w:rsidRPr="00627E58">
        <w:t xml:space="preserve"> </w:t>
      </w:r>
      <w:r w:rsidR="000A4369" w:rsidRPr="00627E58">
        <w:t>Residential water savings experienced steady growth between 2005 and 2030</w:t>
      </w:r>
      <w:r w:rsidR="000A4369" w:rsidRPr="00627E58">
        <w:rPr>
          <w:rFonts w:hint="eastAsia"/>
          <w:lang w:eastAsia="ko-KR"/>
        </w:rPr>
        <w:t>,</w:t>
      </w:r>
      <w:r w:rsidR="000A4369" w:rsidRPr="00627E58">
        <w:t xml:space="preserve"> with growth </w:t>
      </w:r>
      <w:r w:rsidR="000A4369" w:rsidRPr="00627E58">
        <w:rPr>
          <w:rFonts w:hint="eastAsia"/>
          <w:lang w:eastAsia="ko-KR"/>
        </w:rPr>
        <w:t>rates slowing</w:t>
      </w:r>
      <w:r w:rsidR="000A4369" w:rsidRPr="00627E58">
        <w:t xml:space="preserve"> from 2030 onwards. Non-residential water savings has experienced faster growth and is also expected to </w:t>
      </w:r>
      <w:r w:rsidR="000A4369" w:rsidRPr="00627E58">
        <w:rPr>
          <w:rFonts w:hint="eastAsia"/>
          <w:lang w:eastAsia="ko-KR"/>
        </w:rPr>
        <w:t>slow down</w:t>
      </w:r>
      <w:r w:rsidR="000A4369" w:rsidRPr="00627E58">
        <w:t xml:space="preserve"> from 2030 onwards</w:t>
      </w:r>
      <w:r w:rsidR="00250791" w:rsidRPr="00627E58">
        <w:t xml:space="preserve"> (see Figure 1</w:t>
      </w:r>
      <w:r w:rsidR="00B64308" w:rsidRPr="00627E58">
        <w:t>9)</w:t>
      </w:r>
      <w:r w:rsidR="000A4369" w:rsidRPr="00627E58">
        <w:t xml:space="preserve">. </w:t>
      </w:r>
      <w:r w:rsidR="000A4369" w:rsidRPr="00627E58">
        <w:rPr>
          <w:rFonts w:hint="eastAsia"/>
          <w:lang w:eastAsia="ko-KR"/>
        </w:rPr>
        <w:t>COVID</w:t>
      </w:r>
      <w:r w:rsidR="009132C9" w:rsidRPr="00627E58">
        <w:rPr>
          <w:lang w:eastAsia="ko-KR"/>
        </w:rPr>
        <w:t xml:space="preserve"> 19</w:t>
      </w:r>
      <w:r w:rsidR="000A4369" w:rsidRPr="00627E58">
        <w:rPr>
          <w:rFonts w:hint="eastAsia"/>
          <w:lang w:eastAsia="ko-KR"/>
        </w:rPr>
        <w:t xml:space="preserve"> marked a significant decline in savings in the non-residential sector during</w:t>
      </w:r>
      <w:r w:rsidR="00B55063">
        <w:rPr>
          <w:lang w:eastAsia="ko-KR"/>
        </w:rPr>
        <w:t xml:space="preserve"> the period encompassing</w:t>
      </w:r>
      <w:r w:rsidR="000A4369" w:rsidRPr="00627E58">
        <w:rPr>
          <w:rFonts w:hint="eastAsia"/>
          <w:lang w:eastAsia="ko-KR"/>
        </w:rPr>
        <w:t xml:space="preserve"> 2020</w:t>
      </w:r>
      <w:r w:rsidR="00B55063">
        <w:rPr>
          <w:lang w:eastAsia="ko-KR"/>
        </w:rPr>
        <w:t xml:space="preserve"> to </w:t>
      </w:r>
      <w:r w:rsidR="000A4369" w:rsidRPr="00627E58">
        <w:rPr>
          <w:rFonts w:hint="eastAsia"/>
          <w:lang w:eastAsia="ko-KR"/>
        </w:rPr>
        <w:t xml:space="preserve">2022, namely due to the </w:t>
      </w:r>
      <w:r w:rsidR="001C774D" w:rsidRPr="00627E58">
        <w:rPr>
          <w:rFonts w:hint="eastAsia"/>
          <w:lang w:eastAsia="ko-KR"/>
        </w:rPr>
        <w:t xml:space="preserve">significantly reduced demand in </w:t>
      </w:r>
      <w:r w:rsidR="000A4369" w:rsidRPr="00627E58">
        <w:rPr>
          <w:lang w:eastAsia="ko-KR"/>
        </w:rPr>
        <w:t>the</w:t>
      </w:r>
      <w:r w:rsidR="000A4369" w:rsidRPr="00627E58">
        <w:rPr>
          <w:rFonts w:hint="eastAsia"/>
          <w:lang w:eastAsia="ko-KR"/>
        </w:rPr>
        <w:t xml:space="preserve"> </w:t>
      </w:r>
      <w:r w:rsidR="000A4369" w:rsidRPr="00627E58">
        <w:rPr>
          <w:lang w:eastAsia="ko-KR"/>
        </w:rPr>
        <w:t>accommodation</w:t>
      </w:r>
      <w:r w:rsidR="000A4369" w:rsidRPr="00627E58">
        <w:rPr>
          <w:rFonts w:hint="eastAsia"/>
          <w:lang w:eastAsia="ko-KR"/>
        </w:rPr>
        <w:t xml:space="preserve"> sector that relies on domestic and international tourism. </w:t>
      </w:r>
    </w:p>
    <w:p w14:paraId="6B709ECB" w14:textId="612BC81C" w:rsidR="000A4369" w:rsidRPr="00627E58" w:rsidRDefault="000A4369" w:rsidP="001551DA">
      <w:pPr>
        <w:spacing w:after="0"/>
        <w:rPr>
          <w:lang w:eastAsia="ko-KR"/>
        </w:rPr>
      </w:pPr>
      <w:r w:rsidRPr="00627E58">
        <w:t xml:space="preserve">Energy savings </w:t>
      </w:r>
      <w:r w:rsidR="00B64308" w:rsidRPr="00627E58">
        <w:t>(</w:t>
      </w:r>
      <w:r w:rsidR="002863FB">
        <w:t>F</w:t>
      </w:r>
      <w:r w:rsidR="00B64308" w:rsidRPr="00627E58">
        <w:t xml:space="preserve">igure 20) </w:t>
      </w:r>
      <w:r w:rsidRPr="00627E58">
        <w:t>are expected to reach just under 18,000 TJ/year for Australia</w:t>
      </w:r>
      <w:r w:rsidRPr="00627E58">
        <w:rPr>
          <w:rFonts w:hint="eastAsia"/>
        </w:rPr>
        <w:t xml:space="preserve"> by </w:t>
      </w:r>
      <w:r w:rsidRPr="00627E58">
        <w:rPr>
          <w:rFonts w:hint="eastAsia"/>
          <w:lang w:eastAsia="ko-KR"/>
        </w:rPr>
        <w:t>2045, growing from</w:t>
      </w:r>
      <w:r w:rsidRPr="00627E58">
        <w:rPr>
          <w:rFonts w:hint="eastAsia"/>
        </w:rPr>
        <w:t xml:space="preserve"> the </w:t>
      </w:r>
      <w:r w:rsidRPr="00627E58">
        <w:rPr>
          <w:rFonts w:hint="eastAsia"/>
          <w:lang w:eastAsia="ko-KR"/>
        </w:rPr>
        <w:t xml:space="preserve">13,600 TJ/year in 2025. Energy savings arise from the savings in hot water use from taps, showers, washing machines and dishwashers. Following the nationwide shift from gas to electric hot water systems over the scope of the study, energy savings correspondingly </w:t>
      </w:r>
      <w:r w:rsidRPr="00627E58">
        <w:rPr>
          <w:lang w:eastAsia="ko-KR"/>
        </w:rPr>
        <w:t>shift</w:t>
      </w:r>
      <w:r w:rsidRPr="00627E58">
        <w:rPr>
          <w:rFonts w:hint="eastAsia"/>
          <w:lang w:eastAsia="ko-KR"/>
        </w:rPr>
        <w:t xml:space="preserve"> from gas to electricity over time.  </w:t>
      </w:r>
    </w:p>
    <w:p w14:paraId="28AFDF23" w14:textId="526018C8" w:rsidR="00566FFB" w:rsidRPr="00627E58" w:rsidRDefault="00FA04B7" w:rsidP="0024374F">
      <w:pPr>
        <w:spacing w:after="0"/>
        <w:jc w:val="center"/>
        <w:rPr>
          <w:lang w:eastAsia="ko-KR"/>
        </w:rPr>
      </w:pPr>
      <w:r>
        <w:rPr>
          <w:noProof/>
        </w:rPr>
        <w:drawing>
          <wp:inline distT="0" distB="0" distL="0" distR="0" wp14:anchorId="4BA393C9" wp14:editId="0F7D418A">
            <wp:extent cx="4543640" cy="2413829"/>
            <wp:effectExtent l="0" t="0" r="0" b="5715"/>
            <wp:docPr id="271603310" name="Chart 1" descr="National water savings for residential and non-residential sectors, comparing historical and projected trends.">
              <a:extLst xmlns:a="http://schemas.openxmlformats.org/drawingml/2006/main">
                <a:ext uri="{FF2B5EF4-FFF2-40B4-BE49-F238E27FC236}">
                  <a16:creationId xmlns:a16="http://schemas.microsoft.com/office/drawing/2014/main" id="{6E3BB031-7BD1-4078-BC58-CBBFE1BAF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B324E88" w14:textId="42D98B03" w:rsidR="0024374F" w:rsidRPr="00627E58" w:rsidRDefault="003731B5" w:rsidP="003731B5">
      <w:pPr>
        <w:pStyle w:val="Caption"/>
        <w:jc w:val="center"/>
      </w:pPr>
      <w:bookmarkStart w:id="92" w:name="_Toc214001088"/>
      <w:r w:rsidRPr="00627E58">
        <w:t xml:space="preserve">Figure </w:t>
      </w:r>
      <w:r w:rsidR="002F7743">
        <w:fldChar w:fldCharType="begin"/>
      </w:r>
      <w:r w:rsidR="002F7743">
        <w:instrText xml:space="preserve"> SEQ Figure \* ARABIC </w:instrText>
      </w:r>
      <w:r w:rsidR="002F7743">
        <w:fldChar w:fldCharType="separate"/>
      </w:r>
      <w:r w:rsidR="00930922">
        <w:rPr>
          <w:noProof/>
        </w:rPr>
        <w:t>19</w:t>
      </w:r>
      <w:r w:rsidR="002F7743">
        <w:rPr>
          <w:noProof/>
        </w:rPr>
        <w:fldChar w:fldCharType="end"/>
      </w:r>
      <w:r w:rsidRPr="00627E58">
        <w:t xml:space="preserve"> National Water Savings</w:t>
      </w:r>
      <w:r w:rsidR="003A02E2" w:rsidRPr="00627E58">
        <w:t xml:space="preserve"> for the Residential and </w:t>
      </w:r>
      <w:r w:rsidR="00B8767D" w:rsidRPr="00627E58">
        <w:t>Non-Residential</w:t>
      </w:r>
      <w:r w:rsidR="003A02E2" w:rsidRPr="00627E58">
        <w:t xml:space="preserve"> Sectors</w:t>
      </w:r>
      <w:bookmarkEnd w:id="92"/>
    </w:p>
    <w:p w14:paraId="506D5C12" w14:textId="6EE9C037" w:rsidR="003731B5" w:rsidRPr="00627E58" w:rsidRDefault="00C20307" w:rsidP="00B4537D">
      <w:pPr>
        <w:jc w:val="center"/>
      </w:pPr>
      <w:r>
        <w:rPr>
          <w:noProof/>
        </w:rPr>
        <w:drawing>
          <wp:inline distT="0" distB="0" distL="0" distR="0" wp14:anchorId="187FEE73" wp14:editId="7EF1CC64">
            <wp:extent cx="4530671" cy="2463800"/>
            <wp:effectExtent l="0" t="0" r="3810" b="0"/>
            <wp:docPr id="1672275326" name="Chart 1" descr="National energy savings (gas and electricity) from reduced hot water use due to WELS-rated products.">
              <a:extLst xmlns:a="http://schemas.openxmlformats.org/drawingml/2006/main">
                <a:ext uri="{FF2B5EF4-FFF2-40B4-BE49-F238E27FC236}">
                  <a16:creationId xmlns:a16="http://schemas.microsoft.com/office/drawing/2014/main" id="{0A7A07CE-97F9-4D75-B3E4-35BD626FC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23EC03E" w14:textId="02409A50" w:rsidR="00B4537D" w:rsidRPr="00627E58" w:rsidRDefault="00B4537D" w:rsidP="00B4537D">
      <w:pPr>
        <w:pStyle w:val="Caption"/>
        <w:jc w:val="center"/>
      </w:pPr>
      <w:bookmarkStart w:id="93" w:name="_Toc214001089"/>
      <w:r w:rsidRPr="00627E58">
        <w:t xml:space="preserve">Figure </w:t>
      </w:r>
      <w:r w:rsidR="002F7743">
        <w:fldChar w:fldCharType="begin"/>
      </w:r>
      <w:r w:rsidR="002F7743">
        <w:instrText xml:space="preserve"> SEQ Figure \* ARABIC </w:instrText>
      </w:r>
      <w:r w:rsidR="002F7743">
        <w:fldChar w:fldCharType="separate"/>
      </w:r>
      <w:r w:rsidR="00930922">
        <w:rPr>
          <w:noProof/>
        </w:rPr>
        <w:t>20</w:t>
      </w:r>
      <w:r w:rsidR="002F7743">
        <w:rPr>
          <w:noProof/>
        </w:rPr>
        <w:fldChar w:fldCharType="end"/>
      </w:r>
      <w:r w:rsidRPr="00627E58">
        <w:t xml:space="preserve"> National</w:t>
      </w:r>
      <w:r w:rsidR="006916F1" w:rsidRPr="00627E58">
        <w:t xml:space="preserve"> Energy</w:t>
      </w:r>
      <w:r w:rsidRPr="00627E58">
        <w:t xml:space="preserve"> Savings</w:t>
      </w:r>
      <w:r w:rsidR="006916F1" w:rsidRPr="00627E58">
        <w:t xml:space="preserve"> (Gas and Electricity)</w:t>
      </w:r>
      <w:bookmarkEnd w:id="93"/>
    </w:p>
    <w:p w14:paraId="3CF5FBE6" w14:textId="77777777" w:rsidR="00067CA9" w:rsidRPr="00627E58" w:rsidRDefault="00067CA9" w:rsidP="00B55063">
      <w:pPr>
        <w:pStyle w:val="Caption"/>
        <w:rPr>
          <w:lang w:eastAsia="ko-KR"/>
        </w:rPr>
      </w:pPr>
    </w:p>
    <w:p w14:paraId="657DF1C5" w14:textId="7477AEA4" w:rsidR="00CA043E" w:rsidRPr="00627E58" w:rsidRDefault="00C33ADE" w:rsidP="00822189">
      <w:r w:rsidRPr="00627E58">
        <w:rPr>
          <w:rFonts w:hint="eastAsia"/>
          <w:lang w:eastAsia="ko-KR"/>
        </w:rPr>
        <w:t xml:space="preserve">Annual </w:t>
      </w:r>
      <w:r w:rsidR="000A5D41" w:rsidRPr="00627E58">
        <w:rPr>
          <w:rFonts w:hint="eastAsia"/>
          <w:lang w:eastAsia="ko-KR"/>
        </w:rPr>
        <w:t xml:space="preserve">GHG emission savings </w:t>
      </w:r>
      <w:r w:rsidR="005F52AA" w:rsidRPr="00627E58">
        <w:rPr>
          <w:lang w:eastAsia="ko-KR"/>
        </w:rPr>
        <w:t xml:space="preserve">(Figure 21) </w:t>
      </w:r>
      <w:r w:rsidR="00897C06" w:rsidRPr="00627E58">
        <w:rPr>
          <w:rFonts w:hint="eastAsia"/>
          <w:lang w:eastAsia="ko-KR"/>
        </w:rPr>
        <w:t xml:space="preserve">reached approximately 1.6 Mt </w:t>
      </w:r>
      <w:r w:rsidR="00897C06" w:rsidRPr="00627E58">
        <w:rPr>
          <w:lang w:eastAsia="ko-KR"/>
        </w:rPr>
        <w:t>CO2-e</w:t>
      </w:r>
      <w:r w:rsidR="00897C06" w:rsidRPr="00627E58">
        <w:rPr>
          <w:rFonts w:hint="eastAsia"/>
          <w:lang w:eastAsia="ko-KR"/>
        </w:rPr>
        <w:t xml:space="preserve"> in 2025</w:t>
      </w:r>
      <w:r w:rsidR="00772BDF" w:rsidRPr="00627E58">
        <w:rPr>
          <w:lang w:eastAsia="ko-KR"/>
        </w:rPr>
        <w:t xml:space="preserve">. </w:t>
      </w:r>
      <w:r w:rsidR="00DA435D" w:rsidRPr="00627E58">
        <w:rPr>
          <w:rFonts w:hint="eastAsia"/>
          <w:lang w:eastAsia="ko-KR"/>
        </w:rPr>
        <w:t>Analysis shows that</w:t>
      </w:r>
      <w:r w:rsidRPr="00627E58">
        <w:rPr>
          <w:rFonts w:hint="eastAsia"/>
          <w:lang w:eastAsia="ko-KR"/>
        </w:rPr>
        <w:t xml:space="preserve"> annual</w:t>
      </w:r>
      <w:r w:rsidR="00DA435D" w:rsidRPr="00627E58">
        <w:rPr>
          <w:rFonts w:hint="eastAsia"/>
          <w:lang w:eastAsia="ko-KR"/>
        </w:rPr>
        <w:t xml:space="preserve"> </w:t>
      </w:r>
      <w:r w:rsidR="006579D7" w:rsidRPr="00627E58">
        <w:rPr>
          <w:rFonts w:hint="eastAsia"/>
          <w:lang w:eastAsia="ko-KR"/>
        </w:rPr>
        <w:t xml:space="preserve">GHG emission savings have peaked in 2024, and will continue to decline </w:t>
      </w:r>
      <w:r w:rsidR="000626CA" w:rsidRPr="00627E58">
        <w:rPr>
          <w:rFonts w:hint="eastAsia"/>
          <w:lang w:eastAsia="ko-KR"/>
        </w:rPr>
        <w:t xml:space="preserve">until </w:t>
      </w:r>
      <w:r w:rsidR="00E12D4D" w:rsidRPr="00627E58">
        <w:rPr>
          <w:rFonts w:hint="eastAsia"/>
          <w:lang w:eastAsia="ko-KR"/>
        </w:rPr>
        <w:t xml:space="preserve">2035, where savings will fall to </w:t>
      </w:r>
      <w:r w:rsidR="00A25C8E" w:rsidRPr="00627E58">
        <w:rPr>
          <w:rFonts w:hint="eastAsia"/>
          <w:lang w:eastAsia="ko-KR"/>
        </w:rPr>
        <w:t>2011 levels. T</w:t>
      </w:r>
      <w:r w:rsidR="00A25C8E" w:rsidRPr="00627E58">
        <w:rPr>
          <w:lang w:eastAsia="ko-KR"/>
        </w:rPr>
        <w:t>h</w:t>
      </w:r>
      <w:r w:rsidR="00A25C8E" w:rsidRPr="00627E58">
        <w:rPr>
          <w:rFonts w:hint="eastAsia"/>
          <w:lang w:eastAsia="ko-KR"/>
        </w:rPr>
        <w:t xml:space="preserve">is however is not due to </w:t>
      </w:r>
      <w:r w:rsidR="001D161E" w:rsidRPr="00627E58">
        <w:rPr>
          <w:rFonts w:hint="eastAsia"/>
          <w:lang w:eastAsia="ko-KR"/>
        </w:rPr>
        <w:t>reduction in effectiveness of WELS</w:t>
      </w:r>
      <w:r w:rsidR="0047717C" w:rsidRPr="00627E58">
        <w:rPr>
          <w:rFonts w:hint="eastAsia"/>
          <w:lang w:eastAsia="ko-KR"/>
        </w:rPr>
        <w:t>,</w:t>
      </w:r>
      <w:r w:rsidR="001D161E" w:rsidRPr="00627E58">
        <w:rPr>
          <w:rFonts w:hint="eastAsia"/>
          <w:lang w:eastAsia="ko-KR"/>
        </w:rPr>
        <w:t xml:space="preserve"> but rather </w:t>
      </w:r>
      <w:r w:rsidR="00D26040" w:rsidRPr="00627E58">
        <w:rPr>
          <w:rFonts w:hint="eastAsia"/>
          <w:lang w:eastAsia="ko-KR"/>
        </w:rPr>
        <w:t xml:space="preserve">due to the improvements in </w:t>
      </w:r>
      <w:r w:rsidR="005F52AA" w:rsidRPr="00627E58">
        <w:rPr>
          <w:lang w:eastAsia="ko-KR"/>
        </w:rPr>
        <w:t xml:space="preserve">the GHG </w:t>
      </w:r>
      <w:r w:rsidR="00D26040" w:rsidRPr="00627E58">
        <w:rPr>
          <w:rFonts w:hint="eastAsia"/>
          <w:lang w:eastAsia="ko-KR"/>
        </w:rPr>
        <w:t xml:space="preserve">emission </w:t>
      </w:r>
      <w:r w:rsidR="00D26040" w:rsidRPr="00627E58">
        <w:rPr>
          <w:lang w:eastAsia="ko-KR"/>
        </w:rPr>
        <w:t>intensity</w:t>
      </w:r>
      <w:r w:rsidR="00D26040" w:rsidRPr="00627E58">
        <w:rPr>
          <w:rFonts w:hint="eastAsia"/>
          <w:lang w:eastAsia="ko-KR"/>
        </w:rPr>
        <w:t xml:space="preserve"> of </w:t>
      </w:r>
      <w:r w:rsidR="005F52AA" w:rsidRPr="00627E58">
        <w:rPr>
          <w:lang w:eastAsia="ko-KR"/>
        </w:rPr>
        <w:t xml:space="preserve">Australian </w:t>
      </w:r>
      <w:r w:rsidR="00D26040" w:rsidRPr="00627E58">
        <w:rPr>
          <w:rFonts w:hint="eastAsia"/>
          <w:lang w:eastAsia="ko-KR"/>
        </w:rPr>
        <w:t>electricity network</w:t>
      </w:r>
      <w:r w:rsidR="005F52AA" w:rsidRPr="00627E58">
        <w:rPr>
          <w:lang w:eastAsia="ko-KR"/>
        </w:rPr>
        <w:t>s</w:t>
      </w:r>
      <w:r w:rsidR="0047717C" w:rsidRPr="00627E58">
        <w:rPr>
          <w:rFonts w:hint="eastAsia"/>
          <w:lang w:eastAsia="ko-KR"/>
        </w:rPr>
        <w:t xml:space="preserve"> over time. </w:t>
      </w:r>
      <w:r w:rsidR="00B82433" w:rsidRPr="00627E58">
        <w:rPr>
          <w:lang w:eastAsia="ko-KR"/>
        </w:rPr>
        <w:t>R</w:t>
      </w:r>
      <w:r w:rsidR="001F6EB1" w:rsidRPr="00627E58">
        <w:rPr>
          <w:rFonts w:hint="eastAsia"/>
          <w:lang w:eastAsia="ko-KR"/>
        </w:rPr>
        <w:t xml:space="preserve">esidential </w:t>
      </w:r>
      <w:r w:rsidR="003834DD" w:rsidRPr="00627E58">
        <w:rPr>
          <w:rFonts w:hint="eastAsia"/>
          <w:lang w:eastAsia="ko-KR"/>
        </w:rPr>
        <w:t xml:space="preserve">demand involves more </w:t>
      </w:r>
      <w:r w:rsidR="001F6EB1" w:rsidRPr="00627E58">
        <w:rPr>
          <w:rFonts w:hint="eastAsia"/>
          <w:lang w:eastAsia="ko-KR"/>
        </w:rPr>
        <w:t>hot water than non-residential</w:t>
      </w:r>
      <w:r w:rsidR="003834DD" w:rsidRPr="00627E58">
        <w:rPr>
          <w:rFonts w:hint="eastAsia"/>
          <w:lang w:eastAsia="ko-KR"/>
        </w:rPr>
        <w:t xml:space="preserve"> demand</w:t>
      </w:r>
      <w:r w:rsidR="001F6EB1" w:rsidRPr="00627E58">
        <w:rPr>
          <w:rFonts w:hint="eastAsia"/>
          <w:lang w:eastAsia="ko-KR"/>
        </w:rPr>
        <w:t xml:space="preserve">, </w:t>
      </w:r>
      <w:r w:rsidR="00E35BC3" w:rsidRPr="00627E58">
        <w:rPr>
          <w:lang w:eastAsia="ko-KR"/>
        </w:rPr>
        <w:t xml:space="preserve">and </w:t>
      </w:r>
      <w:r w:rsidR="001F6EB1" w:rsidRPr="00627E58">
        <w:rPr>
          <w:rFonts w:hint="eastAsia"/>
          <w:lang w:eastAsia="ko-KR"/>
        </w:rPr>
        <w:t xml:space="preserve">the relative scale of GHG emission savings </w:t>
      </w:r>
      <w:r w:rsidR="003834DD" w:rsidRPr="00627E58">
        <w:rPr>
          <w:lang w:eastAsia="ko-KR"/>
        </w:rPr>
        <w:t>is</w:t>
      </w:r>
      <w:r w:rsidR="001F6EB1" w:rsidRPr="00627E58">
        <w:rPr>
          <w:rFonts w:hint="eastAsia"/>
          <w:lang w:eastAsia="ko-KR"/>
        </w:rPr>
        <w:t xml:space="preserve"> reflected as such.</w:t>
      </w:r>
    </w:p>
    <w:p w14:paraId="7766C9A2" w14:textId="7E95D039" w:rsidR="001225AB" w:rsidRPr="00627E58" w:rsidRDefault="0040346D" w:rsidP="00822189">
      <w:pPr>
        <w:rPr>
          <w:lang w:eastAsia="ko-KR"/>
        </w:rPr>
      </w:pPr>
      <w:r w:rsidRPr="00627E58">
        <w:rPr>
          <w:lang w:eastAsia="ko-KR"/>
        </w:rPr>
        <w:t xml:space="preserve">The </w:t>
      </w:r>
      <w:r w:rsidR="008D44B7" w:rsidRPr="00627E58">
        <w:rPr>
          <w:lang w:eastAsia="ko-KR"/>
        </w:rPr>
        <w:t>increased</w:t>
      </w:r>
      <w:r w:rsidRPr="00627E58">
        <w:rPr>
          <w:lang w:eastAsia="ko-KR"/>
        </w:rPr>
        <w:t xml:space="preserve"> water </w:t>
      </w:r>
      <w:r w:rsidR="008D44B7" w:rsidRPr="00627E58">
        <w:rPr>
          <w:lang w:eastAsia="ko-KR"/>
        </w:rPr>
        <w:t xml:space="preserve">efficiency of WELS rated products </w:t>
      </w:r>
      <w:r w:rsidR="00C134B8" w:rsidRPr="00627E58">
        <w:rPr>
          <w:rFonts w:hint="eastAsia"/>
          <w:lang w:eastAsia="ko-KR"/>
        </w:rPr>
        <w:t>ha</w:t>
      </w:r>
      <w:r w:rsidRPr="00627E58">
        <w:rPr>
          <w:lang w:eastAsia="ko-KR"/>
        </w:rPr>
        <w:t>ve</w:t>
      </w:r>
      <w:r w:rsidR="00C134B8" w:rsidRPr="00627E58">
        <w:rPr>
          <w:rFonts w:hint="eastAsia"/>
          <w:lang w:eastAsia="ko-KR"/>
        </w:rPr>
        <w:t xml:space="preserve"> also resulted in</w:t>
      </w:r>
      <w:r w:rsidR="00D922FF" w:rsidRPr="00627E58">
        <w:rPr>
          <w:rFonts w:hint="eastAsia"/>
          <w:lang w:eastAsia="ko-KR"/>
        </w:rPr>
        <w:t xml:space="preserve"> annual</w:t>
      </w:r>
      <w:r w:rsidR="00C134B8" w:rsidRPr="00627E58">
        <w:rPr>
          <w:rFonts w:hint="eastAsia"/>
          <w:lang w:eastAsia="ko-KR"/>
        </w:rPr>
        <w:t xml:space="preserve"> bill savings of approximately $1.6B in </w:t>
      </w:r>
      <w:r w:rsidR="001F6EB1" w:rsidRPr="00627E58">
        <w:rPr>
          <w:lang w:eastAsia="ko-KR"/>
        </w:rPr>
        <w:t>2025</w:t>
      </w:r>
      <w:r w:rsidR="00ED476C" w:rsidRPr="00627E58">
        <w:rPr>
          <w:lang w:eastAsia="ko-KR"/>
        </w:rPr>
        <w:t>, which</w:t>
      </w:r>
      <w:r w:rsidR="00D922FF" w:rsidRPr="00627E58">
        <w:rPr>
          <w:rFonts w:hint="eastAsia"/>
          <w:lang w:eastAsia="ko-KR"/>
        </w:rPr>
        <w:t xml:space="preserve"> is expected to continue </w:t>
      </w:r>
      <w:r w:rsidR="003834DD" w:rsidRPr="00627E58">
        <w:rPr>
          <w:rFonts w:hint="eastAsia"/>
          <w:lang w:eastAsia="ko-KR"/>
        </w:rPr>
        <w:t>growing</w:t>
      </w:r>
      <w:r w:rsidR="00D922FF" w:rsidRPr="00627E58">
        <w:rPr>
          <w:rFonts w:hint="eastAsia"/>
          <w:lang w:eastAsia="ko-KR"/>
        </w:rPr>
        <w:t xml:space="preserve"> to $2.1B</w:t>
      </w:r>
      <w:r w:rsidR="003834DD" w:rsidRPr="00627E58">
        <w:rPr>
          <w:rFonts w:hint="eastAsia"/>
          <w:lang w:eastAsia="ko-KR"/>
        </w:rPr>
        <w:t xml:space="preserve"> per year</w:t>
      </w:r>
      <w:r w:rsidR="00D922FF" w:rsidRPr="00627E58">
        <w:rPr>
          <w:rFonts w:hint="eastAsia"/>
          <w:lang w:eastAsia="ko-KR"/>
        </w:rPr>
        <w:t xml:space="preserve"> in 2045</w:t>
      </w:r>
      <w:r w:rsidR="008D44B7" w:rsidRPr="00627E58">
        <w:rPr>
          <w:lang w:eastAsia="ko-KR"/>
        </w:rPr>
        <w:t xml:space="preserve"> (Figure 2</w:t>
      </w:r>
      <w:r w:rsidR="00ED476C" w:rsidRPr="00627E58">
        <w:rPr>
          <w:lang w:eastAsia="ko-KR"/>
        </w:rPr>
        <w:t>2</w:t>
      </w:r>
      <w:r w:rsidR="008D44B7" w:rsidRPr="00627E58">
        <w:rPr>
          <w:lang w:eastAsia="ko-KR"/>
        </w:rPr>
        <w:t>)</w:t>
      </w:r>
      <w:r w:rsidR="00D922FF" w:rsidRPr="00627E58">
        <w:rPr>
          <w:rFonts w:hint="eastAsia"/>
          <w:lang w:eastAsia="ko-KR"/>
        </w:rPr>
        <w:t>.</w:t>
      </w:r>
      <w:r w:rsidR="00423DDC" w:rsidRPr="00627E58">
        <w:rPr>
          <w:rFonts w:hint="eastAsia"/>
          <w:lang w:eastAsia="ko-KR"/>
        </w:rPr>
        <w:t xml:space="preserve"> </w:t>
      </w:r>
      <w:r w:rsidR="00D922FF" w:rsidRPr="00627E58">
        <w:rPr>
          <w:rFonts w:hint="eastAsia"/>
          <w:lang w:eastAsia="ko-KR"/>
        </w:rPr>
        <w:t xml:space="preserve">It </w:t>
      </w:r>
      <w:r w:rsidR="00D922FF" w:rsidRPr="00627E58">
        <w:rPr>
          <w:lang w:eastAsia="ko-KR"/>
        </w:rPr>
        <w:t>should</w:t>
      </w:r>
      <w:r w:rsidR="00D922FF" w:rsidRPr="00627E58">
        <w:rPr>
          <w:rFonts w:hint="eastAsia"/>
          <w:lang w:eastAsia="ko-KR"/>
        </w:rPr>
        <w:t xml:space="preserve"> be noted that these values are in</w:t>
      </w:r>
      <w:r w:rsidR="0062205C" w:rsidRPr="00627E58">
        <w:rPr>
          <w:rFonts w:hint="eastAsia"/>
          <w:lang w:eastAsia="ko-KR"/>
        </w:rPr>
        <w:t xml:space="preserve"> 2024/25</w:t>
      </w:r>
      <w:r w:rsidR="00D922FF" w:rsidRPr="00627E58">
        <w:rPr>
          <w:rFonts w:hint="eastAsia"/>
          <w:lang w:eastAsia="ko-KR"/>
        </w:rPr>
        <w:t xml:space="preserve"> </w:t>
      </w:r>
      <w:r w:rsidR="00533312" w:rsidRPr="00627E58">
        <w:rPr>
          <w:lang w:eastAsia="ko-KR"/>
        </w:rPr>
        <w:t xml:space="preserve">AUD$ </w:t>
      </w:r>
      <w:r w:rsidR="00D922FF" w:rsidRPr="00627E58">
        <w:rPr>
          <w:rFonts w:hint="eastAsia"/>
          <w:lang w:eastAsia="ko-KR"/>
        </w:rPr>
        <w:t xml:space="preserve">real terms, meaning that </w:t>
      </w:r>
      <w:r w:rsidR="009A4B61" w:rsidRPr="00627E58">
        <w:rPr>
          <w:rFonts w:hint="eastAsia"/>
          <w:lang w:eastAsia="ko-KR"/>
        </w:rPr>
        <w:t xml:space="preserve">nominal </w:t>
      </w:r>
      <w:r w:rsidR="0062205C" w:rsidRPr="00627E58">
        <w:rPr>
          <w:rFonts w:hint="eastAsia"/>
          <w:lang w:eastAsia="ko-KR"/>
        </w:rPr>
        <w:t xml:space="preserve">savings </w:t>
      </w:r>
      <w:r w:rsidR="001F6EB1" w:rsidRPr="00627E58">
        <w:rPr>
          <w:rFonts w:hint="eastAsia"/>
          <w:lang w:eastAsia="ko-KR"/>
        </w:rPr>
        <w:t xml:space="preserve">(actual </w:t>
      </w:r>
      <w:r w:rsidR="00526B24" w:rsidRPr="00627E58">
        <w:rPr>
          <w:lang w:eastAsia="ko-KR"/>
        </w:rPr>
        <w:t xml:space="preserve">utility bill </w:t>
      </w:r>
      <w:r w:rsidR="001F6EB1" w:rsidRPr="00627E58">
        <w:rPr>
          <w:rFonts w:hint="eastAsia"/>
          <w:lang w:eastAsia="ko-KR"/>
        </w:rPr>
        <w:t xml:space="preserve">savings experienced at the time) in 2045 </w:t>
      </w:r>
      <w:r w:rsidR="0062205C" w:rsidRPr="00627E58">
        <w:rPr>
          <w:rFonts w:hint="eastAsia"/>
          <w:lang w:eastAsia="ko-KR"/>
        </w:rPr>
        <w:t>will be much higher</w:t>
      </w:r>
      <w:r w:rsidR="001F6EB1" w:rsidRPr="00627E58">
        <w:rPr>
          <w:rFonts w:hint="eastAsia"/>
          <w:lang w:eastAsia="ko-KR"/>
        </w:rPr>
        <w:t xml:space="preserve"> due to inflation.</w:t>
      </w:r>
    </w:p>
    <w:p w14:paraId="2CA0AD1B" w14:textId="5067A7F5" w:rsidR="001225AB" w:rsidRPr="00627E58" w:rsidRDefault="00037309" w:rsidP="00DC3DDD">
      <w:pPr>
        <w:jc w:val="center"/>
        <w:rPr>
          <w:lang w:eastAsia="ko-KR"/>
        </w:rPr>
      </w:pPr>
      <w:r>
        <w:rPr>
          <w:noProof/>
        </w:rPr>
        <w:lastRenderedPageBreak/>
        <w:drawing>
          <wp:inline distT="0" distB="0" distL="0" distR="0" wp14:anchorId="33A33B9F" wp14:editId="5B1399F6">
            <wp:extent cx="5058410" cy="2769031"/>
            <wp:effectExtent l="0" t="0" r="8890" b="0"/>
            <wp:docPr id="737753242" name="Chart 1" descr="National greenhouse gas savings over time, showing peak and projected decline.">
              <a:extLst xmlns:a="http://schemas.openxmlformats.org/drawingml/2006/main">
                <a:ext uri="{FF2B5EF4-FFF2-40B4-BE49-F238E27FC236}">
                  <a16:creationId xmlns:a16="http://schemas.microsoft.com/office/drawing/2014/main" id="{CB9B6F9A-9AEA-464B-9292-AB5C34860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5669EBC" w14:textId="4010F523" w:rsidR="00CC3392" w:rsidRPr="00627E58" w:rsidRDefault="009818FE" w:rsidP="004700B9">
      <w:pPr>
        <w:pStyle w:val="Caption"/>
        <w:jc w:val="center"/>
      </w:pPr>
      <w:bookmarkStart w:id="94" w:name="_Toc214001090"/>
      <w:r w:rsidRPr="00627E58">
        <w:t xml:space="preserve">Figure </w:t>
      </w:r>
      <w:r w:rsidR="002F7743">
        <w:fldChar w:fldCharType="begin"/>
      </w:r>
      <w:r w:rsidR="002F7743">
        <w:instrText xml:space="preserve"> SEQ Figure \* ARABIC </w:instrText>
      </w:r>
      <w:r w:rsidR="002F7743">
        <w:fldChar w:fldCharType="separate"/>
      </w:r>
      <w:r w:rsidR="00930922">
        <w:rPr>
          <w:noProof/>
        </w:rPr>
        <w:t>21</w:t>
      </w:r>
      <w:r w:rsidR="002F7743">
        <w:rPr>
          <w:noProof/>
        </w:rPr>
        <w:fldChar w:fldCharType="end"/>
      </w:r>
      <w:r w:rsidRPr="00627E58">
        <w:t xml:space="preserve"> National Greenhouse Gas Savings</w:t>
      </w:r>
      <w:bookmarkEnd w:id="94"/>
    </w:p>
    <w:p w14:paraId="336C8E4F" w14:textId="66A58B94" w:rsidR="00CC3392" w:rsidRPr="00627E58" w:rsidRDefault="00B5326D" w:rsidP="00D21344">
      <w:pPr>
        <w:jc w:val="center"/>
      </w:pPr>
      <w:r>
        <w:rPr>
          <w:noProof/>
        </w:rPr>
        <w:drawing>
          <wp:inline distT="0" distB="0" distL="0" distR="0" wp14:anchorId="77E88A6C" wp14:editId="5BB63C86">
            <wp:extent cx="4985288" cy="2634712"/>
            <wp:effectExtent l="0" t="0" r="6350" b="0"/>
            <wp:docPr id="576012612" name="Chart 1" descr="National utility bill savings in real 2024/25 AUD, highlighting financial benefits of WELS.">
              <a:extLst xmlns:a="http://schemas.openxmlformats.org/drawingml/2006/main">
                <a:ext uri="{FF2B5EF4-FFF2-40B4-BE49-F238E27FC236}">
                  <a16:creationId xmlns:a16="http://schemas.microsoft.com/office/drawing/2014/main" id="{2338752A-0443-4ED9-96A1-5B78B62DC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06C7BF" w14:textId="317C4476" w:rsidR="00AF2455" w:rsidRPr="00627E58" w:rsidRDefault="00BF2601" w:rsidP="00BF2601">
      <w:pPr>
        <w:pStyle w:val="Caption"/>
        <w:jc w:val="center"/>
      </w:pPr>
      <w:bookmarkStart w:id="95" w:name="_Toc214001091"/>
      <w:r w:rsidRPr="00627E58">
        <w:t xml:space="preserve">Figure </w:t>
      </w:r>
      <w:r w:rsidR="002F7743">
        <w:fldChar w:fldCharType="begin"/>
      </w:r>
      <w:r w:rsidR="002F7743">
        <w:instrText xml:space="preserve"> SEQ Figure \* ARABIC </w:instrText>
      </w:r>
      <w:r w:rsidR="002F7743">
        <w:fldChar w:fldCharType="separate"/>
      </w:r>
      <w:r w:rsidR="00930922">
        <w:rPr>
          <w:noProof/>
        </w:rPr>
        <w:t>22</w:t>
      </w:r>
      <w:r w:rsidR="002F7743">
        <w:rPr>
          <w:noProof/>
        </w:rPr>
        <w:fldChar w:fldCharType="end"/>
      </w:r>
      <w:r w:rsidRPr="00627E58">
        <w:t xml:space="preserve"> National Bill Savings</w:t>
      </w:r>
      <w:r w:rsidR="00526B24" w:rsidRPr="00627E58">
        <w:t xml:space="preserve"> (AUD$ 24/25)</w:t>
      </w:r>
      <w:bookmarkEnd w:id="95"/>
    </w:p>
    <w:p w14:paraId="2AE28A25" w14:textId="1E2A8ACE" w:rsidR="00AF0031" w:rsidRPr="00627E58" w:rsidRDefault="00AF0031" w:rsidP="00AF0031">
      <w:pPr>
        <w:pStyle w:val="H3bullet"/>
      </w:pPr>
      <w:bookmarkStart w:id="96" w:name="_Toc195003122"/>
      <w:bookmarkStart w:id="97" w:name="_Ref207033725"/>
      <w:bookmarkStart w:id="98" w:name="_Toc215143238"/>
      <w:r w:rsidRPr="00627E58">
        <w:t>W</w:t>
      </w:r>
      <w:r w:rsidR="00E45373" w:rsidRPr="00627E58">
        <w:t>a</w:t>
      </w:r>
      <w:r w:rsidRPr="00627E58">
        <w:t xml:space="preserve">ter </w:t>
      </w:r>
      <w:bookmarkEnd w:id="96"/>
      <w:r w:rsidR="00EF617B" w:rsidRPr="00627E58">
        <w:t>Savings</w:t>
      </w:r>
      <w:bookmarkEnd w:id="97"/>
      <w:bookmarkEnd w:id="98"/>
    </w:p>
    <w:p w14:paraId="62D458AC" w14:textId="77777777" w:rsidR="00686A65" w:rsidRDefault="000A4369" w:rsidP="003D7CF9">
      <w:pPr>
        <w:rPr>
          <w:lang w:eastAsia="ko-KR"/>
        </w:rPr>
      </w:pPr>
      <w:r w:rsidRPr="00627E58">
        <w:rPr>
          <w:rFonts w:hint="eastAsia"/>
          <w:lang w:eastAsia="ko-KR"/>
        </w:rPr>
        <w:t>F</w:t>
      </w:r>
      <w:r w:rsidRPr="00627E58">
        <w:rPr>
          <w:lang w:eastAsia="ko-KR"/>
        </w:rPr>
        <w:t>o</w:t>
      </w:r>
      <w:r w:rsidRPr="00627E58">
        <w:rPr>
          <w:rFonts w:hint="eastAsia"/>
          <w:lang w:eastAsia="ko-KR"/>
        </w:rPr>
        <w:t>r water</w:t>
      </w:r>
      <w:r w:rsidR="001A6B28" w:rsidRPr="00627E58">
        <w:rPr>
          <w:lang w:eastAsia="ko-KR"/>
        </w:rPr>
        <w:t xml:space="preserve"> across residential and non-residential sectors</w:t>
      </w:r>
      <w:r w:rsidRPr="00627E58">
        <w:rPr>
          <w:rFonts w:hint="eastAsia"/>
          <w:lang w:eastAsia="ko-KR"/>
        </w:rPr>
        <w:t xml:space="preserve">, annual savings in 2025 range between 3.6 GL (NT) and 62.3 GL (NSW) per state. </w:t>
      </w:r>
      <w:r w:rsidR="00686A65">
        <w:t>NSW</w:t>
      </w:r>
      <w:r w:rsidR="003D7CF9" w:rsidRPr="00627E58">
        <w:t xml:space="preserve"> and Victoria account for over half of total water savings </w:t>
      </w:r>
      <w:r w:rsidR="003D7CF9" w:rsidRPr="00627E58">
        <w:rPr>
          <w:rFonts w:hint="eastAsia"/>
          <w:lang w:eastAsia="ko-KR"/>
        </w:rPr>
        <w:t xml:space="preserve">consistently </w:t>
      </w:r>
      <w:r w:rsidR="003D7CF9" w:rsidRPr="00627E58">
        <w:t>across 200</w:t>
      </w:r>
      <w:r w:rsidR="003D7CF9" w:rsidRPr="00627E58">
        <w:rPr>
          <w:rFonts w:hint="eastAsia"/>
          <w:lang w:eastAsia="ko-KR"/>
        </w:rPr>
        <w:t>6</w:t>
      </w:r>
      <w:r w:rsidR="003D7CF9" w:rsidRPr="00627E58">
        <w:t xml:space="preserve"> to 2045</w:t>
      </w:r>
      <w:r w:rsidR="000B6538" w:rsidRPr="00627E58">
        <w:t xml:space="preserve"> (Figure 23)</w:t>
      </w:r>
      <w:r w:rsidR="003D7CF9" w:rsidRPr="00627E58">
        <w:t xml:space="preserve">. </w:t>
      </w:r>
      <w:r w:rsidRPr="00627E58">
        <w:rPr>
          <w:rFonts w:hint="eastAsia"/>
          <w:lang w:eastAsia="ko-KR"/>
        </w:rPr>
        <w:t>Proportional savings across the states range between 12% (SA</w:t>
      </w:r>
      <w:r w:rsidR="00686A65">
        <w:rPr>
          <w:lang w:eastAsia="ko-KR"/>
        </w:rPr>
        <w:t xml:space="preserve"> and Victoria</w:t>
      </w:r>
      <w:r w:rsidRPr="00627E58">
        <w:rPr>
          <w:rFonts w:hint="eastAsia"/>
          <w:lang w:eastAsia="ko-KR"/>
        </w:rPr>
        <w:t>) to 14% (NT) of each state</w:t>
      </w:r>
      <w:r w:rsidRPr="00627E58">
        <w:rPr>
          <w:lang w:eastAsia="ko-KR"/>
        </w:rPr>
        <w:t>’</w:t>
      </w:r>
      <w:r w:rsidRPr="00627E58">
        <w:rPr>
          <w:rFonts w:hint="eastAsia"/>
          <w:lang w:eastAsia="ko-KR"/>
        </w:rPr>
        <w:t xml:space="preserve">s base demand as calculated in the </w:t>
      </w:r>
      <w:r w:rsidR="00686A65">
        <w:rPr>
          <w:lang w:eastAsia="ko-KR"/>
        </w:rPr>
        <w:t>‘</w:t>
      </w:r>
      <w:r w:rsidRPr="00627E58">
        <w:rPr>
          <w:rFonts w:hint="eastAsia"/>
          <w:lang w:eastAsia="ko-KR"/>
        </w:rPr>
        <w:t>No WELS</w:t>
      </w:r>
      <w:r w:rsidR="00686A65">
        <w:rPr>
          <w:lang w:eastAsia="ko-KR"/>
        </w:rPr>
        <w:t>’</w:t>
      </w:r>
      <w:r w:rsidRPr="00627E58">
        <w:rPr>
          <w:rFonts w:hint="eastAsia"/>
          <w:lang w:eastAsia="ko-KR"/>
        </w:rPr>
        <w:t xml:space="preserve"> scenario. </w:t>
      </w:r>
      <w:r w:rsidR="00686A65">
        <w:rPr>
          <w:lang w:eastAsia="ko-KR"/>
        </w:rPr>
        <w:t xml:space="preserve">The </w:t>
      </w:r>
      <w:r w:rsidRPr="00627E58">
        <w:rPr>
          <w:rFonts w:hint="eastAsia"/>
          <w:lang w:eastAsia="ko-KR"/>
        </w:rPr>
        <w:t xml:space="preserve">NT has the smallest absolute water savings but highest proportionally (3.6 GL or 14% savings), the trend for which continues to 2045 (6.4 GL or 17% savings by 2045). </w:t>
      </w:r>
    </w:p>
    <w:p w14:paraId="6B520988" w14:textId="1114B79A" w:rsidR="00282B73" w:rsidRPr="00627E58" w:rsidRDefault="000A4369" w:rsidP="003D7CF9">
      <w:pPr>
        <w:rPr>
          <w:lang w:eastAsia="ko-KR"/>
        </w:rPr>
      </w:pPr>
      <w:r w:rsidRPr="00627E58">
        <w:rPr>
          <w:rFonts w:hint="eastAsia"/>
          <w:lang w:eastAsia="ko-KR"/>
        </w:rPr>
        <w:t>Overall, water savings across all states increase both in absolute numbers as well as in proportion to total water use by 2045. T</w:t>
      </w:r>
      <w:r w:rsidRPr="00627E58">
        <w:rPr>
          <w:lang w:eastAsia="ko-KR"/>
        </w:rPr>
        <w:t>h</w:t>
      </w:r>
      <w:r w:rsidRPr="00627E58">
        <w:rPr>
          <w:rFonts w:hint="eastAsia"/>
          <w:lang w:eastAsia="ko-KR"/>
        </w:rPr>
        <w:t>is reflects the continued and lasting effect of WELS on reducing end-use water demand in both residential and non-residential sectors.</w:t>
      </w:r>
      <w:r w:rsidR="00111D6D" w:rsidRPr="00627E58">
        <w:rPr>
          <w:rFonts w:hint="eastAsia"/>
          <w:lang w:eastAsia="ko-KR"/>
        </w:rPr>
        <w:t xml:space="preserve"> </w:t>
      </w:r>
    </w:p>
    <w:p w14:paraId="01A1E3E4" w14:textId="6C250D84" w:rsidR="00F23F17" w:rsidRDefault="00F23F17" w:rsidP="003974E3">
      <w:pPr>
        <w:jc w:val="center"/>
      </w:pPr>
      <w:bookmarkStart w:id="99" w:name="_Toc195003123"/>
    </w:p>
    <w:p w14:paraId="408C60B0" w14:textId="0AA290DA" w:rsidR="004D4F35" w:rsidRPr="00627E58" w:rsidRDefault="004D4F35" w:rsidP="003974E3">
      <w:pPr>
        <w:jc w:val="center"/>
      </w:pPr>
      <w:r>
        <w:rPr>
          <w:noProof/>
        </w:rPr>
        <w:lastRenderedPageBreak/>
        <w:drawing>
          <wp:inline distT="0" distB="0" distL="0" distR="0" wp14:anchorId="199BB245" wp14:editId="581C9FC2">
            <wp:extent cx="4695685" cy="2893060"/>
            <wp:effectExtent l="0" t="0" r="0" b="2540"/>
            <wp:docPr id="1165340304" name="Chart 1" descr="State-level water savings, comparing absolute and proportional reductions in demand.">
              <a:extLst xmlns:a="http://schemas.openxmlformats.org/drawingml/2006/main">
                <a:ext uri="{FF2B5EF4-FFF2-40B4-BE49-F238E27FC236}">
                  <a16:creationId xmlns:a16="http://schemas.microsoft.com/office/drawing/2014/main" id="{EA9A402A-64B4-40B2-B2D3-E3281D81A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AF22CD" w14:textId="5176C3BE" w:rsidR="00193673" w:rsidRPr="00627E58" w:rsidRDefault="003974E3" w:rsidP="000F3399">
      <w:pPr>
        <w:pStyle w:val="Caption"/>
        <w:jc w:val="center"/>
      </w:pPr>
      <w:bookmarkStart w:id="100" w:name="_Toc214001092"/>
      <w:r w:rsidRPr="00627E58">
        <w:t xml:space="preserve">Figure </w:t>
      </w:r>
      <w:r w:rsidR="002F7743">
        <w:fldChar w:fldCharType="begin"/>
      </w:r>
      <w:r w:rsidR="002F7743">
        <w:instrText xml:space="preserve"> SEQ Figure \* ARABIC </w:instrText>
      </w:r>
      <w:r w:rsidR="002F7743">
        <w:fldChar w:fldCharType="separate"/>
      </w:r>
      <w:r w:rsidR="00930922">
        <w:rPr>
          <w:noProof/>
        </w:rPr>
        <w:t>23</w:t>
      </w:r>
      <w:r w:rsidR="002F7743">
        <w:rPr>
          <w:noProof/>
        </w:rPr>
        <w:fldChar w:fldCharType="end"/>
      </w:r>
      <w:r w:rsidRPr="00627E58">
        <w:t xml:space="preserve"> National Water Savings by State/Territory</w:t>
      </w:r>
      <w:bookmarkEnd w:id="100"/>
    </w:p>
    <w:p w14:paraId="608A617F" w14:textId="77777777" w:rsidR="000F3399" w:rsidRPr="00627E58" w:rsidRDefault="000F3399" w:rsidP="00635FE3">
      <w:pPr>
        <w:pStyle w:val="Caption"/>
      </w:pPr>
    </w:p>
    <w:p w14:paraId="085D239F" w14:textId="2AE26FB9" w:rsidR="00ED38D2" w:rsidRPr="00627E58" w:rsidRDefault="00ED38D2" w:rsidP="00ED38D2">
      <w:pPr>
        <w:rPr>
          <w:lang w:eastAsia="ko-KR"/>
        </w:rPr>
      </w:pPr>
      <w:r w:rsidRPr="00627E58">
        <w:rPr>
          <w:rFonts w:hint="eastAsia"/>
          <w:lang w:eastAsia="ko-KR"/>
        </w:rPr>
        <w:t xml:space="preserve">From </w:t>
      </w:r>
      <w:r w:rsidR="000B6538" w:rsidRPr="00627E58">
        <w:rPr>
          <w:lang w:eastAsia="ko-KR"/>
        </w:rPr>
        <w:t>a product or end-use</w:t>
      </w:r>
      <w:r w:rsidRPr="00627E58">
        <w:rPr>
          <w:rFonts w:hint="eastAsia"/>
          <w:lang w:eastAsia="ko-KR"/>
        </w:rPr>
        <w:t xml:space="preserve"> perspective, basin</w:t>
      </w:r>
      <w:r w:rsidR="00635FE3">
        <w:rPr>
          <w:lang w:eastAsia="ko-KR"/>
        </w:rPr>
        <w:t>s</w:t>
      </w:r>
      <w:r w:rsidRPr="00627E58">
        <w:rPr>
          <w:rFonts w:hint="eastAsia"/>
          <w:lang w:eastAsia="ko-KR"/>
        </w:rPr>
        <w:t xml:space="preserve"> (39%), showers (23%) and washing machines (15%) constitute the biggest proportion of water savings in 2025, a trend that remains </w:t>
      </w:r>
      <w:r w:rsidRPr="00627E58">
        <w:rPr>
          <w:lang w:eastAsia="ko-KR"/>
        </w:rPr>
        <w:t>relatively</w:t>
      </w:r>
      <w:r w:rsidRPr="00627E58">
        <w:rPr>
          <w:rFonts w:hint="eastAsia"/>
          <w:lang w:eastAsia="ko-KR"/>
        </w:rPr>
        <w:t xml:space="preserve"> consistent out to 2045</w:t>
      </w:r>
      <w:r w:rsidR="000B6538" w:rsidRPr="00627E58">
        <w:rPr>
          <w:lang w:eastAsia="ko-KR"/>
        </w:rPr>
        <w:t xml:space="preserve"> (Figure 24)</w:t>
      </w:r>
      <w:r w:rsidRPr="00627E58">
        <w:rPr>
          <w:rFonts w:hint="eastAsia"/>
          <w:lang w:eastAsia="ko-KR"/>
        </w:rPr>
        <w:t xml:space="preserve">. Savings from toilets are expected to remain steady despite the increase in demand, due to the </w:t>
      </w:r>
      <w:r w:rsidR="00C905CD" w:rsidRPr="00627E58">
        <w:rPr>
          <w:lang w:eastAsia="ko-KR"/>
        </w:rPr>
        <w:t xml:space="preserve">installed </w:t>
      </w:r>
      <w:r w:rsidRPr="00627E58">
        <w:rPr>
          <w:rFonts w:hint="eastAsia"/>
          <w:lang w:eastAsia="ko-KR"/>
        </w:rPr>
        <w:t xml:space="preserve">toilet fixture </w:t>
      </w:r>
      <w:r w:rsidR="0032464C" w:rsidRPr="00627E58">
        <w:rPr>
          <w:lang w:eastAsia="ko-KR"/>
        </w:rPr>
        <w:t>stock</w:t>
      </w:r>
      <w:r w:rsidRPr="00627E58">
        <w:rPr>
          <w:rFonts w:hint="eastAsia"/>
          <w:lang w:eastAsia="ko-KR"/>
        </w:rPr>
        <w:t xml:space="preserve"> </w:t>
      </w:r>
      <w:r w:rsidR="000B6538" w:rsidRPr="00627E58">
        <w:rPr>
          <w:lang w:eastAsia="ko-KR"/>
        </w:rPr>
        <w:t xml:space="preserve">stabilising in </w:t>
      </w:r>
      <w:r w:rsidR="00C905CD" w:rsidRPr="00627E58">
        <w:rPr>
          <w:lang w:eastAsia="ko-KR"/>
        </w:rPr>
        <w:t xml:space="preserve">line with </w:t>
      </w:r>
      <w:r w:rsidR="000B6538" w:rsidRPr="00627E58">
        <w:rPr>
          <w:lang w:eastAsia="ko-KR"/>
        </w:rPr>
        <w:t xml:space="preserve">its </w:t>
      </w:r>
      <w:r w:rsidR="00C905CD" w:rsidRPr="00627E58">
        <w:rPr>
          <w:lang w:eastAsia="ko-KR"/>
        </w:rPr>
        <w:t xml:space="preserve">current </w:t>
      </w:r>
      <w:r w:rsidR="00680848" w:rsidRPr="00627E58">
        <w:rPr>
          <w:lang w:eastAsia="ko-KR"/>
        </w:rPr>
        <w:t>proportion of</w:t>
      </w:r>
      <w:r w:rsidRPr="00627E58">
        <w:rPr>
          <w:rFonts w:hint="eastAsia"/>
          <w:lang w:eastAsia="ko-KR"/>
        </w:rPr>
        <w:t xml:space="preserve"> </w:t>
      </w:r>
      <w:r w:rsidR="006072A6" w:rsidRPr="00627E58">
        <w:rPr>
          <w:lang w:eastAsia="ko-KR"/>
        </w:rPr>
        <w:t>4-star</w:t>
      </w:r>
      <w:r w:rsidR="00C905CD" w:rsidRPr="00627E58">
        <w:rPr>
          <w:lang w:eastAsia="ko-KR"/>
        </w:rPr>
        <w:t xml:space="preserve"> sales</w:t>
      </w:r>
      <w:r w:rsidRPr="00627E58">
        <w:rPr>
          <w:rFonts w:hint="eastAsia"/>
          <w:lang w:eastAsia="ko-KR"/>
        </w:rPr>
        <w:t>.</w:t>
      </w:r>
    </w:p>
    <w:p w14:paraId="2DFD6AAA" w14:textId="60C5E05A" w:rsidR="00193673" w:rsidRPr="00627E58" w:rsidRDefault="0091147A" w:rsidP="000F3399">
      <w:pPr>
        <w:jc w:val="center"/>
      </w:pPr>
      <w:r w:rsidRPr="0091147A">
        <w:rPr>
          <w:noProof/>
        </w:rPr>
        <w:t xml:space="preserve"> </w:t>
      </w:r>
      <w:r>
        <w:rPr>
          <w:noProof/>
        </w:rPr>
        <w:drawing>
          <wp:inline distT="0" distB="0" distL="0" distR="0" wp14:anchorId="1DBCD996" wp14:editId="4767DC3B">
            <wp:extent cx="4643263" cy="2933065"/>
            <wp:effectExtent l="0" t="0" r="5080" b="635"/>
            <wp:docPr id="1049682886" name="Chart 1" descr="Water savings by fixture type.">
              <a:extLst xmlns:a="http://schemas.openxmlformats.org/drawingml/2006/main">
                <a:ext uri="{FF2B5EF4-FFF2-40B4-BE49-F238E27FC236}">
                  <a16:creationId xmlns:a16="http://schemas.microsoft.com/office/drawing/2014/main" id="{94A7C067-36BF-40E8-8593-0F8B807F3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9BD5A9" w14:textId="54D70A06" w:rsidR="00EC6211" w:rsidRPr="00627E58" w:rsidRDefault="000F3399" w:rsidP="00FB4ED4">
      <w:pPr>
        <w:pStyle w:val="Caption"/>
        <w:jc w:val="center"/>
      </w:pPr>
      <w:bookmarkStart w:id="101" w:name="_Toc214001093"/>
      <w:r w:rsidRPr="00627E58">
        <w:t xml:space="preserve">Figure </w:t>
      </w:r>
      <w:r w:rsidR="002F7743">
        <w:fldChar w:fldCharType="begin"/>
      </w:r>
      <w:r w:rsidR="002F7743">
        <w:instrText xml:space="preserve"> SEQ Figure \* ARABIC </w:instrText>
      </w:r>
      <w:r w:rsidR="002F7743">
        <w:fldChar w:fldCharType="separate"/>
      </w:r>
      <w:r w:rsidR="00930922">
        <w:rPr>
          <w:noProof/>
        </w:rPr>
        <w:t>24</w:t>
      </w:r>
      <w:r w:rsidR="002F7743">
        <w:rPr>
          <w:noProof/>
        </w:rPr>
        <w:fldChar w:fldCharType="end"/>
      </w:r>
      <w:r w:rsidRPr="00627E58">
        <w:t xml:space="preserve"> National Water Savings by Fixture</w:t>
      </w:r>
      <w:bookmarkEnd w:id="101"/>
    </w:p>
    <w:p w14:paraId="4C3ECAF5" w14:textId="77777777" w:rsidR="00635FE3" w:rsidRDefault="00635FE3" w:rsidP="00635FE3">
      <w:pPr>
        <w:pStyle w:val="Caption"/>
        <w:rPr>
          <w:lang w:eastAsia="ko-KR"/>
        </w:rPr>
      </w:pPr>
    </w:p>
    <w:p w14:paraId="78E2A75D" w14:textId="4CDE6F93" w:rsidR="00EC6211" w:rsidRDefault="00FB4ED4" w:rsidP="00C033F1">
      <w:pPr>
        <w:rPr>
          <w:i/>
          <w:iCs/>
        </w:rPr>
      </w:pPr>
      <w:r w:rsidRPr="00627E58">
        <w:rPr>
          <w:lang w:eastAsia="ko-KR"/>
        </w:rPr>
        <w:t xml:space="preserve">In the residential </w:t>
      </w:r>
      <w:r w:rsidR="006E16AF">
        <w:rPr>
          <w:lang w:eastAsia="ko-KR"/>
        </w:rPr>
        <w:t>setting</w:t>
      </w:r>
      <w:r w:rsidRPr="00627E58">
        <w:rPr>
          <w:lang w:eastAsia="ko-KR"/>
        </w:rPr>
        <w:t xml:space="preserve">, WELS is projected to deliver per-capita savings of around 14 </w:t>
      </w:r>
      <w:r w:rsidR="00C547A5">
        <w:rPr>
          <w:lang w:eastAsia="ko-KR"/>
        </w:rPr>
        <w:t xml:space="preserve">litres </w:t>
      </w:r>
      <w:r w:rsidRPr="00627E58">
        <w:rPr>
          <w:lang w:eastAsia="ko-KR"/>
        </w:rPr>
        <w:t>per person per day (</w:t>
      </w:r>
      <w:r w:rsidR="00C547A5">
        <w:rPr>
          <w:lang w:eastAsia="ko-KR"/>
        </w:rPr>
        <w:t>L</w:t>
      </w:r>
      <w:r w:rsidRPr="00627E58">
        <w:rPr>
          <w:lang w:eastAsia="ko-KR"/>
        </w:rPr>
        <w:t xml:space="preserve">/c/d) by 2025, reducing average use from 116 to 102 </w:t>
      </w:r>
      <w:r w:rsidR="00C547A5">
        <w:rPr>
          <w:lang w:eastAsia="ko-KR"/>
        </w:rPr>
        <w:t>L</w:t>
      </w:r>
      <w:r w:rsidRPr="00627E58">
        <w:rPr>
          <w:lang w:eastAsia="ko-KR"/>
        </w:rPr>
        <w:t>/c/d</w:t>
      </w:r>
      <w:r w:rsidRPr="00627E58">
        <w:rPr>
          <w:rFonts w:hint="eastAsia"/>
          <w:lang w:eastAsia="ko-KR"/>
        </w:rPr>
        <w:t xml:space="preserve"> </w:t>
      </w:r>
      <w:r w:rsidR="00930922">
        <w:rPr>
          <w:lang w:eastAsia="ko-KR"/>
        </w:rPr>
        <w:t xml:space="preserve">(see </w:t>
      </w:r>
      <w:r w:rsidR="00930922">
        <w:rPr>
          <w:lang w:eastAsia="ko-KR"/>
        </w:rPr>
        <w:fldChar w:fldCharType="begin"/>
      </w:r>
      <w:r w:rsidR="00930922">
        <w:rPr>
          <w:lang w:eastAsia="ko-KR"/>
        </w:rPr>
        <w:instrText xml:space="preserve"> REF _Ref215488439 \h </w:instrText>
      </w:r>
      <w:r w:rsidR="00930922">
        <w:rPr>
          <w:lang w:eastAsia="ko-KR"/>
        </w:rPr>
      </w:r>
      <w:r w:rsidR="00930922">
        <w:rPr>
          <w:lang w:eastAsia="ko-KR"/>
        </w:rPr>
        <w:fldChar w:fldCharType="separate"/>
      </w:r>
      <w:r w:rsidR="00930922" w:rsidRPr="00627E58">
        <w:t xml:space="preserve">Figure </w:t>
      </w:r>
      <w:r w:rsidR="00930922">
        <w:rPr>
          <w:noProof/>
        </w:rPr>
        <w:t>25</w:t>
      </w:r>
      <w:r w:rsidR="00930922">
        <w:rPr>
          <w:lang w:eastAsia="ko-KR"/>
        </w:rPr>
        <w:fldChar w:fldCharType="end"/>
      </w:r>
      <w:r w:rsidR="00930922">
        <w:rPr>
          <w:lang w:eastAsia="ko-KR"/>
        </w:rPr>
        <w:t>)</w:t>
      </w:r>
      <w:r w:rsidRPr="00627E58">
        <w:rPr>
          <w:lang w:eastAsia="ko-KR"/>
        </w:rPr>
        <w:t xml:space="preserve">. By 2045, savings increase to 17 </w:t>
      </w:r>
      <w:r w:rsidR="00C547A5">
        <w:rPr>
          <w:lang w:eastAsia="ko-KR"/>
        </w:rPr>
        <w:t>L</w:t>
      </w:r>
      <w:r w:rsidRPr="00627E58">
        <w:rPr>
          <w:lang w:eastAsia="ko-KR"/>
        </w:rPr>
        <w:t xml:space="preserve">/c/d, with average use falling from 114 to </w:t>
      </w:r>
      <w:r w:rsidR="00CD2C30">
        <w:rPr>
          <w:rFonts w:hint="eastAsia"/>
          <w:lang w:eastAsia="ko-KR"/>
        </w:rPr>
        <w:t>9</w:t>
      </w:r>
      <w:r w:rsidR="00CD2C30" w:rsidRPr="00627E58">
        <w:rPr>
          <w:lang w:eastAsia="ko-KR"/>
        </w:rPr>
        <w:t>7</w:t>
      </w:r>
      <w:r w:rsidRPr="00627E58">
        <w:rPr>
          <w:lang w:eastAsia="ko-KR"/>
        </w:rPr>
        <w:t xml:space="preserve"> </w:t>
      </w:r>
      <w:r w:rsidR="00C547A5">
        <w:rPr>
          <w:lang w:eastAsia="ko-KR"/>
        </w:rPr>
        <w:t>L</w:t>
      </w:r>
      <w:r w:rsidRPr="00627E58">
        <w:rPr>
          <w:lang w:eastAsia="ko-KR"/>
        </w:rPr>
        <w:t xml:space="preserve">/c/d. </w:t>
      </w:r>
      <w:r w:rsidR="00C547A5" w:rsidRPr="00627E58">
        <w:rPr>
          <w:lang w:eastAsia="ko-KR"/>
        </w:rPr>
        <w:t>Most of</w:t>
      </w:r>
      <w:r w:rsidRPr="00627E58">
        <w:rPr>
          <w:lang w:eastAsia="ko-KR"/>
        </w:rPr>
        <w:t xml:space="preserve"> these savings are attributed to showers (29%), basins (23%) and washing machines (22%).</w:t>
      </w:r>
      <w:r w:rsidR="00C033F1">
        <w:rPr>
          <w:lang w:eastAsia="ko-KR"/>
        </w:rPr>
        <w:t xml:space="preserve"> It should be noted that the actual household </w:t>
      </w:r>
      <w:r w:rsidR="00925750" w:rsidRPr="00627E58">
        <w:rPr>
          <w:lang w:eastAsia="ko-KR"/>
        </w:rPr>
        <w:t xml:space="preserve">per-capita </w:t>
      </w:r>
      <w:r w:rsidR="00C033F1">
        <w:rPr>
          <w:lang w:eastAsia="ko-KR"/>
        </w:rPr>
        <w:t xml:space="preserve">demand would be higher (for both WELS and NO-WELS scenarios), which would include </w:t>
      </w:r>
      <w:r w:rsidR="00606DF0">
        <w:rPr>
          <w:lang w:eastAsia="ko-KR"/>
        </w:rPr>
        <w:t>outdoor water use and baths.</w:t>
      </w:r>
    </w:p>
    <w:p w14:paraId="65A1C517" w14:textId="4E5C6CC0" w:rsidR="00E025A6" w:rsidRPr="00627E58" w:rsidRDefault="00D5112E" w:rsidP="00EC6211">
      <w:pPr>
        <w:jc w:val="center"/>
        <w:rPr>
          <w:i/>
          <w:iCs/>
        </w:rPr>
      </w:pPr>
      <w:r>
        <w:rPr>
          <w:noProof/>
        </w:rPr>
        <w:lastRenderedPageBreak/>
        <w:drawing>
          <wp:inline distT="0" distB="0" distL="0" distR="0" wp14:anchorId="4AC4DA8B" wp14:editId="24CC552C">
            <wp:extent cx="5506085" cy="3055047"/>
            <wp:effectExtent l="0" t="0" r="0" b="0"/>
            <wp:docPr id="620224381" name="Chart 1" descr="Per-capita water savings in residential sector, illustrating reductions in litres per person per day.">
              <a:extLst xmlns:a="http://schemas.openxmlformats.org/drawingml/2006/main">
                <a:ext uri="{FF2B5EF4-FFF2-40B4-BE49-F238E27FC236}">
                  <a16:creationId xmlns:a16="http://schemas.microsoft.com/office/drawing/2014/main" id="{49389898-9820-4D89-989F-0B831B13A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528AD04" w14:textId="2E9DDD9B" w:rsidR="0098792C" w:rsidRDefault="003A0F79" w:rsidP="0098792C">
      <w:pPr>
        <w:pStyle w:val="Caption"/>
        <w:jc w:val="center"/>
      </w:pPr>
      <w:bookmarkStart w:id="102" w:name="_Ref215488439"/>
      <w:bookmarkStart w:id="103" w:name="_Toc214001094"/>
      <w:bookmarkStart w:id="104" w:name="_Ref215488411"/>
      <w:r w:rsidRPr="00627E58">
        <w:t xml:space="preserve">Figure </w:t>
      </w:r>
      <w:r w:rsidR="002F7743">
        <w:fldChar w:fldCharType="begin"/>
      </w:r>
      <w:r w:rsidR="002F7743">
        <w:instrText xml:space="preserve"> SEQ Figure \* ARABIC </w:instrText>
      </w:r>
      <w:r w:rsidR="002F7743">
        <w:fldChar w:fldCharType="separate"/>
      </w:r>
      <w:r w:rsidR="00930922">
        <w:rPr>
          <w:noProof/>
        </w:rPr>
        <w:t>25</w:t>
      </w:r>
      <w:r w:rsidR="002F7743">
        <w:rPr>
          <w:noProof/>
        </w:rPr>
        <w:fldChar w:fldCharType="end"/>
      </w:r>
      <w:bookmarkEnd w:id="102"/>
      <w:r w:rsidR="00EC6211" w:rsidRPr="00627E58">
        <w:t xml:space="preserve"> Water Savings Per Capita</w:t>
      </w:r>
      <w:r w:rsidR="00A02DE9" w:rsidRPr="00627E58">
        <w:t xml:space="preserve"> </w:t>
      </w:r>
      <w:r w:rsidR="00AC0068" w:rsidRPr="00627E58">
        <w:t>(Residential)</w:t>
      </w:r>
      <w:bookmarkEnd w:id="103"/>
      <w:bookmarkEnd w:id="104"/>
    </w:p>
    <w:p w14:paraId="237ECC57" w14:textId="77777777" w:rsidR="006E16AF" w:rsidRDefault="006E16AF" w:rsidP="00C547A5">
      <w:pPr>
        <w:pStyle w:val="Caption"/>
        <w:rPr>
          <w:lang w:eastAsia="ko-KR"/>
        </w:rPr>
      </w:pPr>
    </w:p>
    <w:p w14:paraId="46DC4859" w14:textId="3F871CBB" w:rsidR="00927084" w:rsidRPr="00927084" w:rsidRDefault="006E16AF" w:rsidP="00927084">
      <w:pPr>
        <w:rPr>
          <w:lang w:eastAsia="ko-KR"/>
        </w:rPr>
      </w:pPr>
      <w:r w:rsidRPr="00627E58">
        <w:rPr>
          <w:lang w:eastAsia="ko-KR"/>
        </w:rPr>
        <w:t>In</w:t>
      </w:r>
      <w:r w:rsidR="000F086F">
        <w:rPr>
          <w:lang w:eastAsia="ko-KR"/>
        </w:rPr>
        <w:t xml:space="preserve"> non-</w:t>
      </w:r>
      <w:r w:rsidRPr="00627E58">
        <w:rPr>
          <w:lang w:eastAsia="ko-KR"/>
        </w:rPr>
        <w:t xml:space="preserve">residential </w:t>
      </w:r>
      <w:r w:rsidR="000F086F">
        <w:rPr>
          <w:lang w:eastAsia="ko-KR"/>
        </w:rPr>
        <w:t>settings</w:t>
      </w:r>
      <w:r w:rsidR="00B06A62">
        <w:rPr>
          <w:lang w:eastAsia="ko-KR"/>
        </w:rPr>
        <w:t xml:space="preserve"> modelled</w:t>
      </w:r>
      <w:r w:rsidRPr="00627E58">
        <w:rPr>
          <w:lang w:eastAsia="ko-KR"/>
        </w:rPr>
        <w:t xml:space="preserve">, WELS </w:t>
      </w:r>
      <w:r w:rsidR="00925750">
        <w:rPr>
          <w:lang w:eastAsia="ko-KR"/>
        </w:rPr>
        <w:t xml:space="preserve">rated products </w:t>
      </w:r>
      <w:r w:rsidRPr="00627E58">
        <w:rPr>
          <w:lang w:eastAsia="ko-KR"/>
        </w:rPr>
        <w:t>deliver</w:t>
      </w:r>
      <w:r w:rsidR="00632DB3">
        <w:rPr>
          <w:lang w:eastAsia="ko-KR"/>
        </w:rPr>
        <w:t>ed an estimated</w:t>
      </w:r>
      <w:r w:rsidRPr="00627E58">
        <w:rPr>
          <w:lang w:eastAsia="ko-KR"/>
        </w:rPr>
        <w:t xml:space="preserve"> per-capita savings of around </w:t>
      </w:r>
      <w:r w:rsidR="00CA505F">
        <w:rPr>
          <w:lang w:eastAsia="ko-KR"/>
        </w:rPr>
        <w:t xml:space="preserve">6.8 </w:t>
      </w:r>
      <w:r w:rsidR="007F67DF">
        <w:rPr>
          <w:lang w:eastAsia="ko-KR"/>
        </w:rPr>
        <w:t>L/c/d</w:t>
      </w:r>
      <w:r w:rsidRPr="00627E58">
        <w:rPr>
          <w:lang w:eastAsia="ko-KR"/>
        </w:rPr>
        <w:t xml:space="preserve"> by 2025, reducing average use from </w:t>
      </w:r>
      <w:r w:rsidR="00CA505F">
        <w:rPr>
          <w:lang w:eastAsia="ko-KR"/>
        </w:rPr>
        <w:t>38.4</w:t>
      </w:r>
      <w:r w:rsidRPr="00627E58">
        <w:rPr>
          <w:lang w:eastAsia="ko-KR"/>
        </w:rPr>
        <w:t xml:space="preserve"> to </w:t>
      </w:r>
      <w:r w:rsidR="00CA505F">
        <w:rPr>
          <w:lang w:eastAsia="ko-KR"/>
        </w:rPr>
        <w:t>31.6</w:t>
      </w:r>
      <w:r w:rsidRPr="00627E58">
        <w:rPr>
          <w:lang w:eastAsia="ko-KR"/>
        </w:rPr>
        <w:t xml:space="preserve"> </w:t>
      </w:r>
      <w:r w:rsidR="007F67DF">
        <w:rPr>
          <w:lang w:eastAsia="ko-KR"/>
        </w:rPr>
        <w:t>L</w:t>
      </w:r>
      <w:r w:rsidRPr="00627E58">
        <w:rPr>
          <w:lang w:eastAsia="ko-KR"/>
        </w:rPr>
        <w:t>/c/d</w:t>
      </w:r>
      <w:r w:rsidRPr="00627E58">
        <w:rPr>
          <w:rFonts w:hint="eastAsia"/>
          <w:lang w:eastAsia="ko-KR"/>
        </w:rPr>
        <w:t xml:space="preserve"> (se</w:t>
      </w:r>
      <w:r w:rsidR="00930922">
        <w:rPr>
          <w:lang w:eastAsia="ko-KR"/>
        </w:rPr>
        <w:t xml:space="preserve">e </w:t>
      </w:r>
      <w:r w:rsidR="00930922">
        <w:rPr>
          <w:lang w:eastAsia="ko-KR"/>
        </w:rPr>
        <w:fldChar w:fldCharType="begin"/>
      </w:r>
      <w:r w:rsidR="00930922">
        <w:rPr>
          <w:lang w:eastAsia="ko-KR"/>
        </w:rPr>
        <w:instrText xml:space="preserve"> REF _Ref215488459 \h </w:instrText>
      </w:r>
      <w:r w:rsidR="00930922">
        <w:rPr>
          <w:lang w:eastAsia="ko-KR"/>
        </w:rPr>
      </w:r>
      <w:r w:rsidR="00930922">
        <w:rPr>
          <w:lang w:eastAsia="ko-KR"/>
        </w:rPr>
        <w:fldChar w:fldCharType="separate"/>
      </w:r>
      <w:r w:rsidR="00930922" w:rsidRPr="00627E58">
        <w:t xml:space="preserve">Figure </w:t>
      </w:r>
      <w:r w:rsidR="00930922">
        <w:rPr>
          <w:noProof/>
        </w:rPr>
        <w:t>26</w:t>
      </w:r>
      <w:r w:rsidR="00930922">
        <w:rPr>
          <w:lang w:eastAsia="ko-KR"/>
        </w:rPr>
        <w:fldChar w:fldCharType="end"/>
      </w:r>
      <w:r w:rsidRPr="00627E58">
        <w:rPr>
          <w:rFonts w:hint="eastAsia"/>
          <w:lang w:eastAsia="ko-KR"/>
        </w:rPr>
        <w:t>)</w:t>
      </w:r>
      <w:r w:rsidRPr="00627E58">
        <w:rPr>
          <w:lang w:eastAsia="ko-KR"/>
        </w:rPr>
        <w:t xml:space="preserve">. By 2045, savings increase to </w:t>
      </w:r>
      <w:r w:rsidR="005028DC">
        <w:rPr>
          <w:lang w:eastAsia="ko-KR"/>
        </w:rPr>
        <w:t>8.8</w:t>
      </w:r>
      <w:r w:rsidRPr="00627E58">
        <w:rPr>
          <w:lang w:eastAsia="ko-KR"/>
        </w:rPr>
        <w:t xml:space="preserve"> </w:t>
      </w:r>
      <w:r w:rsidR="007F67DF">
        <w:rPr>
          <w:lang w:eastAsia="ko-KR"/>
        </w:rPr>
        <w:t>L</w:t>
      </w:r>
      <w:r w:rsidRPr="00627E58">
        <w:rPr>
          <w:lang w:eastAsia="ko-KR"/>
        </w:rPr>
        <w:t xml:space="preserve">/c/d, with average use falling from </w:t>
      </w:r>
      <w:r w:rsidR="005028DC">
        <w:rPr>
          <w:lang w:eastAsia="ko-KR"/>
        </w:rPr>
        <w:t>41.0</w:t>
      </w:r>
      <w:r w:rsidRPr="00627E58">
        <w:rPr>
          <w:lang w:eastAsia="ko-KR"/>
        </w:rPr>
        <w:t xml:space="preserve"> to </w:t>
      </w:r>
      <w:r w:rsidR="005028DC">
        <w:rPr>
          <w:lang w:eastAsia="ko-KR"/>
        </w:rPr>
        <w:t>32.2</w:t>
      </w:r>
      <w:r w:rsidRPr="00627E58">
        <w:rPr>
          <w:lang w:eastAsia="ko-KR"/>
        </w:rPr>
        <w:t xml:space="preserve"> </w:t>
      </w:r>
      <w:r w:rsidR="007F67DF">
        <w:rPr>
          <w:lang w:eastAsia="ko-KR"/>
        </w:rPr>
        <w:t>L</w:t>
      </w:r>
      <w:r w:rsidRPr="00627E58">
        <w:rPr>
          <w:lang w:eastAsia="ko-KR"/>
        </w:rPr>
        <w:t xml:space="preserve">/c/d. </w:t>
      </w:r>
      <w:r w:rsidR="007F67DF" w:rsidRPr="00627E58">
        <w:rPr>
          <w:lang w:eastAsia="ko-KR"/>
        </w:rPr>
        <w:t>Most of</w:t>
      </w:r>
      <w:r w:rsidRPr="00627E58">
        <w:rPr>
          <w:lang w:eastAsia="ko-KR"/>
        </w:rPr>
        <w:t xml:space="preserve"> these savings are attributed to </w:t>
      </w:r>
      <w:r w:rsidR="005028DC">
        <w:rPr>
          <w:lang w:eastAsia="ko-KR"/>
        </w:rPr>
        <w:t>basin</w:t>
      </w:r>
      <w:r w:rsidR="0061549E">
        <w:rPr>
          <w:lang w:eastAsia="ko-KR"/>
        </w:rPr>
        <w:t>s (71%).</w:t>
      </w:r>
      <w:r w:rsidRPr="00627E58">
        <w:rPr>
          <w:lang w:eastAsia="ko-KR"/>
        </w:rPr>
        <w:t xml:space="preserve"> </w:t>
      </w:r>
      <w:r w:rsidR="005F5374">
        <w:rPr>
          <w:lang w:eastAsia="ko-KR"/>
        </w:rPr>
        <w:t>The</w:t>
      </w:r>
      <w:r w:rsidR="008A07BA">
        <w:rPr>
          <w:lang w:eastAsia="ko-KR"/>
        </w:rPr>
        <w:t xml:space="preserve"> overall</w:t>
      </w:r>
      <w:r w:rsidR="005F5374">
        <w:rPr>
          <w:lang w:eastAsia="ko-KR"/>
        </w:rPr>
        <w:t xml:space="preserve"> downward spike during 2021 is due to reduced demand</w:t>
      </w:r>
      <w:r w:rsidR="0082403D">
        <w:rPr>
          <w:lang w:eastAsia="ko-KR"/>
        </w:rPr>
        <w:t xml:space="preserve"> in accommodation settings</w:t>
      </w:r>
      <w:r w:rsidR="00B37079">
        <w:rPr>
          <w:lang w:eastAsia="ko-KR"/>
        </w:rPr>
        <w:t>, particularly hotels</w:t>
      </w:r>
      <w:r w:rsidR="00E969DA">
        <w:rPr>
          <w:lang w:eastAsia="ko-KR"/>
        </w:rPr>
        <w:t xml:space="preserve">, </w:t>
      </w:r>
      <w:r w:rsidR="0082403D">
        <w:rPr>
          <w:lang w:eastAsia="ko-KR"/>
        </w:rPr>
        <w:t>during COVID</w:t>
      </w:r>
      <w:r w:rsidR="00B37079">
        <w:rPr>
          <w:lang w:eastAsia="ko-KR"/>
        </w:rPr>
        <w:t xml:space="preserve">. </w:t>
      </w:r>
      <w:r w:rsidR="00914D6C">
        <w:rPr>
          <w:lang w:eastAsia="ko-KR"/>
        </w:rPr>
        <w:t>The savings are also conservative given the limitations of the available data.</w:t>
      </w:r>
      <w:r w:rsidR="00B37079">
        <w:rPr>
          <w:lang w:eastAsia="ko-KR"/>
        </w:rPr>
        <w:t xml:space="preserve"> </w:t>
      </w:r>
    </w:p>
    <w:p w14:paraId="4D75762B" w14:textId="77777777" w:rsidR="00927084" w:rsidRDefault="00D9238A" w:rsidP="0098792C">
      <w:pPr>
        <w:pStyle w:val="Caption"/>
        <w:jc w:val="center"/>
      </w:pPr>
      <w:r>
        <w:rPr>
          <w:noProof/>
        </w:rPr>
        <w:drawing>
          <wp:inline distT="0" distB="0" distL="0" distR="0" wp14:anchorId="5AD099EB" wp14:editId="67511FAA">
            <wp:extent cx="5390515" cy="3076190"/>
            <wp:effectExtent l="0" t="0" r="635" b="0"/>
            <wp:docPr id="2105464376" name="Chart 1" descr="Per-capita water savings in non-residential sector, illustrating reductions in litres per person per day.">
              <a:extLst xmlns:a="http://schemas.openxmlformats.org/drawingml/2006/main">
                <a:ext uri="{FF2B5EF4-FFF2-40B4-BE49-F238E27FC236}">
                  <a16:creationId xmlns:a16="http://schemas.microsoft.com/office/drawing/2014/main" id="{4E80362F-0C1D-400B-8AD2-0EBF708B2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D88A4C1" w14:textId="34ADA5CF" w:rsidR="00927084" w:rsidRDefault="00927084" w:rsidP="00927084">
      <w:pPr>
        <w:pStyle w:val="Caption"/>
        <w:jc w:val="center"/>
      </w:pPr>
      <w:bookmarkStart w:id="105" w:name="_Ref215488459"/>
      <w:bookmarkStart w:id="106" w:name="_Toc214001095"/>
      <w:r w:rsidRPr="00627E58">
        <w:t xml:space="preserve">Figure </w:t>
      </w:r>
      <w:r w:rsidR="002F7743">
        <w:fldChar w:fldCharType="begin"/>
      </w:r>
      <w:r w:rsidR="002F7743">
        <w:instrText xml:space="preserve"> SEQ Figure \* ARABIC </w:instrText>
      </w:r>
      <w:r w:rsidR="002F7743">
        <w:fldChar w:fldCharType="separate"/>
      </w:r>
      <w:r w:rsidR="00930922">
        <w:rPr>
          <w:noProof/>
        </w:rPr>
        <w:t>26</w:t>
      </w:r>
      <w:r w:rsidR="002F7743">
        <w:rPr>
          <w:noProof/>
        </w:rPr>
        <w:fldChar w:fldCharType="end"/>
      </w:r>
      <w:bookmarkEnd w:id="105"/>
      <w:r w:rsidRPr="00627E58">
        <w:t xml:space="preserve"> Water Savings Per Capita (</w:t>
      </w:r>
      <w:r>
        <w:t>Non-residential</w:t>
      </w:r>
      <w:r w:rsidRPr="00627E58">
        <w:t>)</w:t>
      </w:r>
      <w:bookmarkEnd w:id="106"/>
      <w:r w:rsidR="00FE1C9A">
        <w:t xml:space="preserve"> for subsectors and products modelled</w:t>
      </w:r>
    </w:p>
    <w:p w14:paraId="534C5B5B" w14:textId="536B10EF" w:rsidR="003F324C" w:rsidRDefault="003F324C" w:rsidP="0098792C">
      <w:pPr>
        <w:pStyle w:val="Caption"/>
        <w:jc w:val="center"/>
      </w:pPr>
      <w:r w:rsidRPr="00627E58">
        <w:br w:type="page"/>
      </w:r>
    </w:p>
    <w:p w14:paraId="7C540264" w14:textId="57967929" w:rsidR="006604E2" w:rsidRPr="00627E58" w:rsidRDefault="00AF0031" w:rsidP="001B3BA4">
      <w:pPr>
        <w:pStyle w:val="H3bullet"/>
      </w:pPr>
      <w:bookmarkStart w:id="107" w:name="_Toc215143239"/>
      <w:r w:rsidRPr="00627E58">
        <w:lastRenderedPageBreak/>
        <w:t xml:space="preserve">Energy </w:t>
      </w:r>
      <w:bookmarkEnd w:id="99"/>
      <w:r w:rsidR="00EF617B" w:rsidRPr="00627E58">
        <w:t>Savings</w:t>
      </w:r>
      <w:bookmarkEnd w:id="107"/>
    </w:p>
    <w:p w14:paraId="4CFD6F49" w14:textId="730FE8C7" w:rsidR="000A4369" w:rsidRPr="00627E58" w:rsidRDefault="000A4369" w:rsidP="000A4369">
      <w:pPr>
        <w:rPr>
          <w:lang w:eastAsia="ko-KR"/>
        </w:rPr>
      </w:pPr>
      <w:bookmarkStart w:id="108" w:name="_Toc195003124"/>
      <w:r w:rsidRPr="00627E58">
        <w:rPr>
          <w:rFonts w:hint="eastAsia"/>
          <w:lang w:eastAsia="ko-KR"/>
        </w:rPr>
        <w:t xml:space="preserve">Annual electricity savings in 2025 </w:t>
      </w:r>
      <w:r w:rsidR="00E32C7C" w:rsidRPr="00627E58">
        <w:rPr>
          <w:lang w:eastAsia="ko-KR"/>
        </w:rPr>
        <w:t>across residential and non-residential sectors r</w:t>
      </w:r>
      <w:r w:rsidRPr="00627E58">
        <w:rPr>
          <w:rFonts w:hint="eastAsia"/>
          <w:lang w:eastAsia="ko-KR"/>
        </w:rPr>
        <w:t>ange between 104 TJ (ACT) and 2,621 TJ (Q</w:t>
      </w:r>
      <w:r w:rsidR="00382A64">
        <w:rPr>
          <w:lang w:eastAsia="ko-KR"/>
        </w:rPr>
        <w:t>ueensland</w:t>
      </w:r>
      <w:r w:rsidRPr="00627E58">
        <w:rPr>
          <w:rFonts w:hint="eastAsia"/>
          <w:lang w:eastAsia="ko-KR"/>
        </w:rPr>
        <w:t>) per state, totalling to 6,827 TJ nationally, an average 14% in savings</w:t>
      </w:r>
      <w:r w:rsidR="00267C24" w:rsidRPr="00627E58">
        <w:rPr>
          <w:lang w:eastAsia="ko-KR"/>
        </w:rPr>
        <w:t xml:space="preserve"> on </w:t>
      </w:r>
      <w:r w:rsidR="00D631BF" w:rsidRPr="00627E58">
        <w:rPr>
          <w:lang w:eastAsia="ko-KR"/>
        </w:rPr>
        <w:t xml:space="preserve">electricity used for </w:t>
      </w:r>
      <w:r w:rsidR="00267C24" w:rsidRPr="00627E58">
        <w:rPr>
          <w:lang w:eastAsia="ko-KR"/>
        </w:rPr>
        <w:t>water heating (see Figure 2</w:t>
      </w:r>
      <w:r w:rsidR="006E5B93">
        <w:rPr>
          <w:lang w:eastAsia="ko-KR"/>
        </w:rPr>
        <w:t>7</w:t>
      </w:r>
      <w:r w:rsidR="00267C24" w:rsidRPr="00627E58">
        <w:rPr>
          <w:lang w:eastAsia="ko-KR"/>
        </w:rPr>
        <w:t>)</w:t>
      </w:r>
      <w:r w:rsidRPr="00627E58">
        <w:rPr>
          <w:rFonts w:hint="eastAsia"/>
          <w:lang w:eastAsia="ko-KR"/>
        </w:rPr>
        <w:t xml:space="preserve">. Of </w:t>
      </w:r>
      <w:r w:rsidRPr="00627E58">
        <w:rPr>
          <w:lang w:eastAsia="ko-KR"/>
        </w:rPr>
        <w:t>note</w:t>
      </w:r>
      <w:r w:rsidRPr="00627E58">
        <w:rPr>
          <w:rFonts w:hint="eastAsia"/>
          <w:lang w:eastAsia="ko-KR"/>
        </w:rPr>
        <w:t xml:space="preserve"> is </w:t>
      </w:r>
      <w:r w:rsidRPr="00627E58">
        <w:rPr>
          <w:lang w:eastAsia="ko-KR"/>
        </w:rPr>
        <w:t>the</w:t>
      </w:r>
      <w:r w:rsidRPr="00627E58">
        <w:rPr>
          <w:rFonts w:hint="eastAsia"/>
          <w:lang w:eastAsia="ko-KR"/>
        </w:rPr>
        <w:t xml:space="preserve"> disproportionally large electricity savings from Queensland, wh</w:t>
      </w:r>
      <w:r w:rsidR="003D1A3D">
        <w:rPr>
          <w:lang w:eastAsia="ko-KR"/>
        </w:rPr>
        <w:t xml:space="preserve">ich </w:t>
      </w:r>
      <w:r w:rsidRPr="00627E58">
        <w:rPr>
          <w:rFonts w:hint="eastAsia"/>
          <w:lang w:eastAsia="ko-KR"/>
        </w:rPr>
        <w:t xml:space="preserve">accounts only for 19% of national water savings but is responsible for largest </w:t>
      </w:r>
      <w:r w:rsidRPr="00627E58">
        <w:rPr>
          <w:lang w:eastAsia="ko-KR"/>
        </w:rPr>
        <w:t>proportion</w:t>
      </w:r>
      <w:r w:rsidRPr="00627E58">
        <w:rPr>
          <w:rFonts w:hint="eastAsia"/>
          <w:lang w:eastAsia="ko-KR"/>
        </w:rPr>
        <w:t xml:space="preserve"> of national electricity savings at 38%. T</w:t>
      </w:r>
      <w:r w:rsidRPr="00627E58">
        <w:rPr>
          <w:lang w:eastAsia="ko-KR"/>
        </w:rPr>
        <w:t>h</w:t>
      </w:r>
      <w:r w:rsidRPr="00627E58">
        <w:rPr>
          <w:rFonts w:hint="eastAsia"/>
          <w:lang w:eastAsia="ko-KR"/>
        </w:rPr>
        <w:t>is discrepancy is due to a combination of factors, including Q</w:t>
      </w:r>
      <w:r w:rsidR="00085BB1">
        <w:rPr>
          <w:lang w:eastAsia="ko-KR"/>
        </w:rPr>
        <w:t>ueensland</w:t>
      </w:r>
      <w:r w:rsidRPr="00627E58">
        <w:rPr>
          <w:rFonts w:hint="eastAsia"/>
          <w:lang w:eastAsia="ko-KR"/>
        </w:rPr>
        <w:t xml:space="preserve"> having the coldest average water network at 15.1</w:t>
      </w:r>
      <w:r w:rsidR="007F67DF">
        <w:rPr>
          <w:lang w:eastAsia="ko-KR"/>
        </w:rPr>
        <w:t xml:space="preserve"> degrees Celsius (</w:t>
      </w:r>
      <w:r w:rsidRPr="00627E58">
        <w:rPr>
          <w:lang w:eastAsia="ko-KR"/>
        </w:rPr>
        <w:t>°C</w:t>
      </w:r>
      <w:r w:rsidR="007F67DF">
        <w:rPr>
          <w:lang w:eastAsia="ko-KR"/>
        </w:rPr>
        <w:t>)</w:t>
      </w:r>
      <w:r w:rsidR="007101AC" w:rsidRPr="00627E58">
        <w:rPr>
          <w:rFonts w:hint="eastAsia"/>
          <w:lang w:eastAsia="ko-KR"/>
        </w:rPr>
        <w:t>,</w:t>
      </w:r>
      <w:r w:rsidRPr="00627E58">
        <w:rPr>
          <w:rFonts w:hint="eastAsia"/>
          <w:lang w:eastAsia="ko-KR"/>
        </w:rPr>
        <w:t xml:space="preserve"> and requiring overall more energy to heat water to desired levels, and a significantly higher stock proportion being electric </w:t>
      </w:r>
      <w:r w:rsidR="007F67DF">
        <w:rPr>
          <w:lang w:eastAsia="ko-KR"/>
        </w:rPr>
        <w:t>hot water systems</w:t>
      </w:r>
      <w:r w:rsidR="003E41AB">
        <w:rPr>
          <w:lang w:eastAsia="ko-KR"/>
        </w:rPr>
        <w:t xml:space="preserve"> (HWS)</w:t>
      </w:r>
      <w:r w:rsidRPr="00627E58">
        <w:rPr>
          <w:rFonts w:hint="eastAsia"/>
          <w:lang w:eastAsia="ko-KR"/>
        </w:rPr>
        <w:t xml:space="preserve"> (92% of stock) compared to other large states (NSW 55%, V</w:t>
      </w:r>
      <w:r w:rsidR="0019406B">
        <w:rPr>
          <w:lang w:eastAsia="ko-KR"/>
        </w:rPr>
        <w:t>ictoria</w:t>
      </w:r>
      <w:r w:rsidRPr="00627E58">
        <w:rPr>
          <w:rFonts w:hint="eastAsia"/>
          <w:lang w:eastAsia="ko-KR"/>
        </w:rPr>
        <w:t xml:space="preserve"> 36%) by 2025. </w:t>
      </w:r>
    </w:p>
    <w:p w14:paraId="44D22410" w14:textId="235BE33C" w:rsidR="00357BCF" w:rsidRPr="00627E58" w:rsidRDefault="00357BCF" w:rsidP="00527674">
      <w:pPr>
        <w:jc w:val="center"/>
        <w:rPr>
          <w:lang w:eastAsia="ko-KR"/>
        </w:rPr>
      </w:pPr>
      <w:r>
        <w:rPr>
          <w:noProof/>
        </w:rPr>
        <w:drawing>
          <wp:inline distT="0" distB="0" distL="0" distR="0" wp14:anchorId="172943B3" wp14:editId="608D3039">
            <wp:extent cx="4954386" cy="2565400"/>
            <wp:effectExtent l="0" t="0" r="0" b="6350"/>
            <wp:docPr id="353543256" name="Chart 1" descr="Electricity savings by state, historical and projected, reflecting differences in hot water heating systems and climate.">
              <a:extLst xmlns:a="http://schemas.openxmlformats.org/drawingml/2006/main">
                <a:ext uri="{FF2B5EF4-FFF2-40B4-BE49-F238E27FC236}">
                  <a16:creationId xmlns:a16="http://schemas.microsoft.com/office/drawing/2014/main" id="{D0E4622D-4715-47AF-B60B-C563EBF66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255569" w14:textId="026B1CA1" w:rsidR="00527674" w:rsidRPr="00627E58" w:rsidRDefault="00527674" w:rsidP="00527674">
      <w:pPr>
        <w:pStyle w:val="Caption"/>
        <w:jc w:val="center"/>
      </w:pPr>
      <w:bookmarkStart w:id="109" w:name="_Toc214001096"/>
      <w:r w:rsidRPr="00627E58">
        <w:t xml:space="preserve">Figure </w:t>
      </w:r>
      <w:r w:rsidR="002F7743">
        <w:fldChar w:fldCharType="begin"/>
      </w:r>
      <w:r w:rsidR="002F7743">
        <w:instrText xml:space="preserve"> SEQ Figure \* ARABIC </w:instrText>
      </w:r>
      <w:r w:rsidR="002F7743">
        <w:fldChar w:fldCharType="separate"/>
      </w:r>
      <w:r w:rsidR="00930922">
        <w:rPr>
          <w:noProof/>
        </w:rPr>
        <w:t>27</w:t>
      </w:r>
      <w:r w:rsidR="002F7743">
        <w:rPr>
          <w:noProof/>
        </w:rPr>
        <w:fldChar w:fldCharType="end"/>
      </w:r>
      <w:r w:rsidRPr="00627E58">
        <w:t xml:space="preserve"> National Electricity Savings by State/Territory</w:t>
      </w:r>
      <w:bookmarkEnd w:id="109"/>
    </w:p>
    <w:p w14:paraId="0336490D" w14:textId="77777777" w:rsidR="00527674" w:rsidRPr="007F67DF" w:rsidRDefault="00527674" w:rsidP="007F67DF">
      <w:pPr>
        <w:pStyle w:val="Caption"/>
      </w:pPr>
    </w:p>
    <w:p w14:paraId="33011F4A" w14:textId="2CE5E244" w:rsidR="000448A9" w:rsidRPr="00627E58" w:rsidRDefault="000448A9" w:rsidP="00527674">
      <w:pPr>
        <w:rPr>
          <w:lang w:eastAsia="ko-KR"/>
        </w:rPr>
      </w:pPr>
      <w:r w:rsidRPr="00627E58">
        <w:rPr>
          <w:rFonts w:hint="eastAsia"/>
          <w:lang w:eastAsia="ko-KR"/>
        </w:rPr>
        <w:t>Annual gas savings in 2025 range between 1 TJ (NT) and 2,829 TJ (V</w:t>
      </w:r>
      <w:r w:rsidR="00085BB1">
        <w:rPr>
          <w:lang w:eastAsia="ko-KR"/>
        </w:rPr>
        <w:t>ictoria</w:t>
      </w:r>
      <w:r w:rsidRPr="00627E58">
        <w:rPr>
          <w:rFonts w:hint="eastAsia"/>
          <w:lang w:eastAsia="ko-KR"/>
        </w:rPr>
        <w:t>) per state, totalling to 6,084 TJ nationally</w:t>
      </w:r>
      <w:r w:rsidR="00E645D2" w:rsidRPr="00627E58">
        <w:rPr>
          <w:lang w:eastAsia="ko-KR"/>
        </w:rPr>
        <w:t xml:space="preserve"> (see Figure 2</w:t>
      </w:r>
      <w:r w:rsidR="006E5B93">
        <w:rPr>
          <w:lang w:eastAsia="ko-KR"/>
        </w:rPr>
        <w:t>8</w:t>
      </w:r>
      <w:r w:rsidR="00E645D2" w:rsidRPr="00627E58">
        <w:rPr>
          <w:lang w:eastAsia="ko-KR"/>
        </w:rPr>
        <w:t>)</w:t>
      </w:r>
      <w:r w:rsidRPr="00627E58">
        <w:rPr>
          <w:rFonts w:hint="eastAsia"/>
          <w:lang w:eastAsia="ko-KR"/>
        </w:rPr>
        <w:t xml:space="preserve">. As </w:t>
      </w:r>
      <w:r w:rsidRPr="00627E58">
        <w:rPr>
          <w:lang w:eastAsia="ko-KR"/>
        </w:rPr>
        <w:t>the</w:t>
      </w:r>
      <w:r w:rsidRPr="00627E58">
        <w:rPr>
          <w:rFonts w:hint="eastAsia"/>
          <w:lang w:eastAsia="ko-KR"/>
        </w:rPr>
        <w:t xml:space="preserve"> state with highest proportion of gas HWS (64% of stock), Victoria generated nearly 42% of national gas savings in 2025. This trend takes a significant downward trend by 2045, where only 57 TJ (&lt;1% of total savings) of gas savings are expected to come from Victoria. </w:t>
      </w:r>
      <w:r w:rsidRPr="00627E58">
        <w:t xml:space="preserve">This reflects a shift in hot water energy sources driven by the </w:t>
      </w:r>
      <w:r w:rsidRPr="003E41AB">
        <w:t>V</w:t>
      </w:r>
      <w:r w:rsidR="0019406B" w:rsidRPr="003E41AB">
        <w:t>ictoria</w:t>
      </w:r>
      <w:r w:rsidRPr="003E41AB">
        <w:t xml:space="preserve"> gas substitution roadmap whereby gas hot water systems </w:t>
      </w:r>
      <w:r w:rsidRPr="003E41AB">
        <w:rPr>
          <w:rFonts w:hint="eastAsia"/>
        </w:rPr>
        <w:t xml:space="preserve">are being phased out of new and existing dwellings </w:t>
      </w:r>
      <w:sdt>
        <w:sdtPr>
          <w:tag w:val="MENDELEY_CITATION_v3_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"/>
          <w:id w:val="-2079594732"/>
          <w:placeholder>
            <w:docPart w:val="E23FE29610584CB7B914C67BE13CB7FD"/>
          </w:placeholder>
        </w:sdtPr>
        <w:sdtEndPr/>
        <w:sdtContent>
          <w:r w:rsidR="00277C2E" w:rsidRPr="003E41AB">
            <w:t>(DEECA, 2025; Department of Transport and Planning, 2025)</w:t>
          </w:r>
        </w:sdtContent>
      </w:sdt>
      <w:r w:rsidRPr="003E41AB">
        <w:t>.</w:t>
      </w:r>
      <w:r w:rsidRPr="003E41AB">
        <w:rPr>
          <w:rFonts w:hint="eastAsia"/>
        </w:rPr>
        <w:t xml:space="preserve"> NT and T</w:t>
      </w:r>
      <w:r w:rsidR="00382A64" w:rsidRPr="003E41AB">
        <w:t>asmania</w:t>
      </w:r>
      <w:r w:rsidRPr="003E41AB">
        <w:rPr>
          <w:rFonts w:hint="eastAsia"/>
        </w:rPr>
        <w:t xml:space="preserve"> exp</w:t>
      </w:r>
      <w:r w:rsidRPr="00627E58">
        <w:rPr>
          <w:rFonts w:hint="eastAsia"/>
          <w:lang w:eastAsia="ko-KR"/>
        </w:rPr>
        <w:t>erience minimal gas savings due to lack of reticulated natural gas networks</w:t>
      </w:r>
      <w:r w:rsidRPr="00627E58">
        <w:rPr>
          <w:lang w:eastAsia="ko-KR"/>
        </w:rPr>
        <w:t>.</w:t>
      </w:r>
    </w:p>
    <w:p w14:paraId="2B1F25C2" w14:textId="6A7EE6B7" w:rsidR="00527674" w:rsidRPr="00627E58" w:rsidRDefault="006515F4" w:rsidP="000448A9">
      <w:pPr>
        <w:jc w:val="center"/>
      </w:pPr>
      <w:r>
        <w:rPr>
          <w:noProof/>
        </w:rPr>
        <w:drawing>
          <wp:inline distT="0" distB="0" distL="0" distR="0" wp14:anchorId="2165F391" wp14:editId="5E2C86BC">
            <wp:extent cx="4931410" cy="2511425"/>
            <wp:effectExtent l="0" t="0" r="2540" b="3175"/>
            <wp:docPr id="205252088" name="Chart 1" descr="Gas savings by state, historical and projected.">
              <a:extLst xmlns:a="http://schemas.openxmlformats.org/drawingml/2006/main">
                <a:ext uri="{FF2B5EF4-FFF2-40B4-BE49-F238E27FC236}">
                  <a16:creationId xmlns:a16="http://schemas.microsoft.com/office/drawing/2014/main" id="{B47F22EA-C107-4129-BE2A-41BAA1400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E17E31D" w14:textId="1851DD25" w:rsidR="000448A9" w:rsidRPr="00627E58" w:rsidRDefault="000448A9" w:rsidP="000448A9">
      <w:pPr>
        <w:pStyle w:val="Caption"/>
        <w:jc w:val="center"/>
      </w:pPr>
      <w:bookmarkStart w:id="110" w:name="_Toc214001097"/>
      <w:r w:rsidRPr="00627E58">
        <w:t xml:space="preserve">Figure </w:t>
      </w:r>
      <w:r w:rsidR="002F7743">
        <w:fldChar w:fldCharType="begin"/>
      </w:r>
      <w:r w:rsidR="002F7743">
        <w:instrText xml:space="preserve"> SEQ Figure \* ARABIC </w:instrText>
      </w:r>
      <w:r w:rsidR="002F7743">
        <w:fldChar w:fldCharType="separate"/>
      </w:r>
      <w:r w:rsidR="00930922">
        <w:rPr>
          <w:noProof/>
        </w:rPr>
        <w:t>28</w:t>
      </w:r>
      <w:r w:rsidR="002F7743">
        <w:rPr>
          <w:noProof/>
        </w:rPr>
        <w:fldChar w:fldCharType="end"/>
      </w:r>
      <w:r w:rsidRPr="00627E58">
        <w:t xml:space="preserve"> National Gas Savings by State/Territory</w:t>
      </w:r>
      <w:bookmarkEnd w:id="110"/>
    </w:p>
    <w:p w14:paraId="2C43F64A" w14:textId="5009CA87" w:rsidR="00AF0031" w:rsidRPr="00627E58" w:rsidRDefault="00AF0031" w:rsidP="00AF0031">
      <w:pPr>
        <w:pStyle w:val="H3bullet"/>
      </w:pPr>
      <w:bookmarkStart w:id="111" w:name="_Toc215143240"/>
      <w:r w:rsidRPr="00627E58">
        <w:lastRenderedPageBreak/>
        <w:t xml:space="preserve">GHG </w:t>
      </w:r>
      <w:bookmarkEnd w:id="108"/>
      <w:r w:rsidR="00EF617B" w:rsidRPr="00627E58">
        <w:t>Savings</w:t>
      </w:r>
      <w:bookmarkEnd w:id="111"/>
    </w:p>
    <w:p w14:paraId="105F9130" w14:textId="0A66C1AB" w:rsidR="000253A0" w:rsidRPr="00627E58" w:rsidRDefault="00192CF2" w:rsidP="000253A0">
      <w:bookmarkStart w:id="112" w:name="_Toc195003125"/>
      <w:r w:rsidRPr="00627E58">
        <w:t xml:space="preserve">As shown in </w:t>
      </w:r>
      <w:r w:rsidR="003A75CA" w:rsidRPr="00627E58">
        <w:t>F</w:t>
      </w:r>
      <w:r w:rsidRPr="00627E58">
        <w:t>igure 2</w:t>
      </w:r>
      <w:r w:rsidR="006E5B93">
        <w:t>9</w:t>
      </w:r>
      <w:r w:rsidRPr="00627E58">
        <w:t>, t</w:t>
      </w:r>
      <w:r w:rsidR="000253A0" w:rsidRPr="00627E58">
        <w:rPr>
          <w:rFonts w:hint="eastAsia"/>
        </w:rPr>
        <w:t xml:space="preserve">o date, the WELS </w:t>
      </w:r>
      <w:r w:rsidRPr="00627E58">
        <w:t>scheme and associated measures</w:t>
      </w:r>
      <w:r w:rsidRPr="00627E58">
        <w:rPr>
          <w:rFonts w:hint="eastAsia"/>
        </w:rPr>
        <w:t xml:space="preserve"> </w:t>
      </w:r>
      <w:r w:rsidR="000253A0" w:rsidRPr="00627E58">
        <w:rPr>
          <w:rFonts w:hint="eastAsia"/>
        </w:rPr>
        <w:t>ha</w:t>
      </w:r>
      <w:r w:rsidRPr="00627E58">
        <w:t>ve</w:t>
      </w:r>
      <w:r w:rsidR="000253A0" w:rsidRPr="00627E58">
        <w:rPr>
          <w:rFonts w:hint="eastAsia"/>
        </w:rPr>
        <w:t xml:space="preserve"> delivered substantial </w:t>
      </w:r>
      <w:r w:rsidRPr="00627E58">
        <w:t>GHG emissions</w:t>
      </w:r>
      <w:r w:rsidR="000253A0" w:rsidRPr="00627E58">
        <w:rPr>
          <w:rFonts w:hint="eastAsia"/>
        </w:rPr>
        <w:t xml:space="preserve"> savings for Australia, with annual savings rising sharply to a peak of more than 1.6 Mt </w:t>
      </w:r>
      <w:r w:rsidR="00A0042E" w:rsidRPr="00627E58">
        <w:t>CO2-e</w:t>
      </w:r>
      <w:r w:rsidR="00A0042E" w:rsidRPr="00627E58">
        <w:rPr>
          <w:rFonts w:hint="eastAsia"/>
          <w:lang w:eastAsia="ko-KR"/>
        </w:rPr>
        <w:t xml:space="preserve"> </w:t>
      </w:r>
      <w:r w:rsidR="000253A0" w:rsidRPr="00627E58">
        <w:rPr>
          <w:rFonts w:hint="eastAsia"/>
        </w:rPr>
        <w:t xml:space="preserve">in 2024. While gas and electricity savings are projected to continue increasing (as outlined in the previous section), overall annual GHG savings are expected to decline rapidly to around 0.6 Mt </w:t>
      </w:r>
      <w:r w:rsidR="00A0042E" w:rsidRPr="00627E58">
        <w:t>CO2-e</w:t>
      </w:r>
      <w:r w:rsidR="00A0042E" w:rsidRPr="00627E58">
        <w:rPr>
          <w:rFonts w:hint="eastAsia"/>
          <w:lang w:eastAsia="ko-KR"/>
        </w:rPr>
        <w:t xml:space="preserve"> </w:t>
      </w:r>
      <w:r w:rsidR="000253A0" w:rsidRPr="00627E58">
        <w:rPr>
          <w:rFonts w:hint="eastAsia"/>
        </w:rPr>
        <w:t>by 2035. This reduction reflects the anticipated stabilisation of electricity emission intensities at minimal levels across most states. In cont</w:t>
      </w:r>
      <w:r w:rsidR="000253A0" w:rsidRPr="00627E58">
        <w:t xml:space="preserve">rast, GHG savings in the </w:t>
      </w:r>
      <w:r w:rsidR="000F70C7">
        <w:t>NT</w:t>
      </w:r>
      <w:r w:rsidR="003E41AB">
        <w:t xml:space="preserve"> </w:t>
      </w:r>
      <w:r w:rsidR="000253A0" w:rsidRPr="00627E58">
        <w:t xml:space="preserve">are expected to continue increasing, due to the </w:t>
      </w:r>
      <w:r w:rsidR="003E41AB">
        <w:t>NT’s</w:t>
      </w:r>
      <w:r w:rsidR="000253A0" w:rsidRPr="00627E58">
        <w:t xml:space="preserve"> electricity emission intensity</w:t>
      </w:r>
      <w:r w:rsidR="00497F40" w:rsidRPr="00627E58">
        <w:rPr>
          <w:rFonts w:hint="eastAsia"/>
          <w:lang w:eastAsia="ko-KR"/>
        </w:rPr>
        <w:t xml:space="preserve"> </w:t>
      </w:r>
      <w:r w:rsidR="00412085" w:rsidRPr="00627E58">
        <w:rPr>
          <w:rFonts w:hint="eastAsia"/>
          <w:lang w:eastAsia="ko-KR"/>
        </w:rPr>
        <w:t xml:space="preserve">that is </w:t>
      </w:r>
      <w:r w:rsidR="000253A0" w:rsidRPr="00627E58">
        <w:t xml:space="preserve">projected to remain </w:t>
      </w:r>
      <w:r w:rsidR="00412085" w:rsidRPr="00627E58">
        <w:rPr>
          <w:rFonts w:hint="eastAsia"/>
          <w:lang w:eastAsia="ko-KR"/>
        </w:rPr>
        <w:t xml:space="preserve">at </w:t>
      </w:r>
      <w:r w:rsidR="000253A0" w:rsidRPr="00627E58">
        <w:t>elevated</w:t>
      </w:r>
      <w:r w:rsidR="00412085" w:rsidRPr="00627E58">
        <w:rPr>
          <w:rFonts w:hint="eastAsia"/>
          <w:lang w:eastAsia="ko-KR"/>
        </w:rPr>
        <w:t xml:space="preserve"> levels</w:t>
      </w:r>
      <w:r w:rsidR="000253A0" w:rsidRPr="00627E58">
        <w:t xml:space="preserve"> compared with other jurisdictions </w:t>
      </w:r>
      <w:r w:rsidR="00412085" w:rsidRPr="00627E58">
        <w:rPr>
          <w:rFonts w:hint="eastAsia"/>
          <w:lang w:eastAsia="ko-KR"/>
        </w:rPr>
        <w:t>by</w:t>
      </w:r>
      <w:r w:rsidR="000253A0" w:rsidRPr="00627E58">
        <w:t xml:space="preserve"> 2045.</w:t>
      </w:r>
    </w:p>
    <w:p w14:paraId="4CD42D17" w14:textId="0FE5D100" w:rsidR="00065B45" w:rsidRPr="00627E58" w:rsidRDefault="006966D9" w:rsidP="001F6EB1">
      <w:pPr>
        <w:jc w:val="center"/>
      </w:pPr>
      <w:r>
        <w:rPr>
          <w:noProof/>
        </w:rPr>
        <w:drawing>
          <wp:inline distT="0" distB="0" distL="0" distR="0" wp14:anchorId="7E8FA4E5" wp14:editId="24CF5C2D">
            <wp:extent cx="5186680" cy="2877243"/>
            <wp:effectExtent l="0" t="0" r="0" b="0"/>
            <wp:docPr id="993047097" name="Chart 1" descr="Greenhouse gas savings by state, historical and projected.">
              <a:extLst xmlns:a="http://schemas.openxmlformats.org/drawingml/2006/main">
                <a:ext uri="{FF2B5EF4-FFF2-40B4-BE49-F238E27FC236}">
                  <a16:creationId xmlns:a16="http://schemas.microsoft.com/office/drawing/2014/main" id="{2B71D713-334D-4373-AF53-B54C0F3CA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1F30940" w14:textId="7CEB5C67" w:rsidR="006E5B93" w:rsidRPr="006E5B93" w:rsidRDefault="00136622" w:rsidP="006E5B93">
      <w:pPr>
        <w:pStyle w:val="Caption"/>
        <w:jc w:val="center"/>
      </w:pPr>
      <w:bookmarkStart w:id="113" w:name="_Toc214001098"/>
      <w:r w:rsidRPr="00627E58">
        <w:t xml:space="preserve">Figure </w:t>
      </w:r>
      <w:r w:rsidR="002F7743">
        <w:fldChar w:fldCharType="begin"/>
      </w:r>
      <w:r w:rsidR="002F7743">
        <w:instrText xml:space="preserve"> SEQ Figure \* ARABIC </w:instrText>
      </w:r>
      <w:r w:rsidR="002F7743">
        <w:fldChar w:fldCharType="separate"/>
      </w:r>
      <w:r w:rsidR="00930922">
        <w:rPr>
          <w:noProof/>
        </w:rPr>
        <w:t>29</w:t>
      </w:r>
      <w:r w:rsidR="002F7743">
        <w:rPr>
          <w:noProof/>
        </w:rPr>
        <w:fldChar w:fldCharType="end"/>
      </w:r>
      <w:r w:rsidRPr="00627E58">
        <w:t xml:space="preserve"> </w:t>
      </w:r>
      <w:r w:rsidR="00407828" w:rsidRPr="00627E58">
        <w:t>National GHG savings</w:t>
      </w:r>
      <w:r w:rsidR="00973698" w:rsidRPr="00627E58">
        <w:t xml:space="preserve"> for Australia and by </w:t>
      </w:r>
      <w:r w:rsidR="009C3F41" w:rsidRPr="00627E58">
        <w:t>State/Territory</w:t>
      </w:r>
      <w:bookmarkEnd w:id="113"/>
    </w:p>
    <w:p w14:paraId="06384C4C" w14:textId="0F69A1C2" w:rsidR="00AF0031" w:rsidRPr="00627E58" w:rsidRDefault="00AF0031" w:rsidP="00AF0031">
      <w:pPr>
        <w:pStyle w:val="H3bullet"/>
      </w:pPr>
      <w:bookmarkStart w:id="114" w:name="_Toc215143241"/>
      <w:r w:rsidRPr="00627E58">
        <w:t>Bill savings</w:t>
      </w:r>
      <w:bookmarkEnd w:id="112"/>
      <w:bookmarkEnd w:id="114"/>
    </w:p>
    <w:p w14:paraId="7A3D4EB2" w14:textId="134BB85F" w:rsidR="00E32C7C" w:rsidRPr="00627E58" w:rsidRDefault="00323634" w:rsidP="001B3BA4">
      <w:pPr>
        <w:rPr>
          <w:lang w:eastAsia="ko-KR"/>
        </w:rPr>
      </w:pPr>
      <w:r w:rsidRPr="00627E58">
        <w:rPr>
          <w:lang w:eastAsia="ko-KR"/>
        </w:rPr>
        <w:t>F</w:t>
      </w:r>
      <w:r w:rsidR="00A1692D" w:rsidRPr="00627E58">
        <w:rPr>
          <w:lang w:eastAsia="ko-KR"/>
        </w:rPr>
        <w:t>igure</w:t>
      </w:r>
      <w:r w:rsidRPr="00627E58">
        <w:rPr>
          <w:lang w:eastAsia="ko-KR"/>
        </w:rPr>
        <w:t>s</w:t>
      </w:r>
      <w:r w:rsidR="00A1692D" w:rsidRPr="00627E58">
        <w:rPr>
          <w:lang w:eastAsia="ko-KR"/>
        </w:rPr>
        <w:t xml:space="preserve"> </w:t>
      </w:r>
      <w:r w:rsidR="006E5B93">
        <w:rPr>
          <w:lang w:eastAsia="ko-KR"/>
        </w:rPr>
        <w:t>30</w:t>
      </w:r>
      <w:r w:rsidR="001E33C9" w:rsidRPr="00627E58">
        <w:rPr>
          <w:lang w:eastAsia="ko-KR"/>
        </w:rPr>
        <w:t xml:space="preserve"> and 3</w:t>
      </w:r>
      <w:r w:rsidR="006E5B93">
        <w:rPr>
          <w:lang w:eastAsia="ko-KR"/>
        </w:rPr>
        <w:t>1</w:t>
      </w:r>
      <w:r w:rsidR="00BB7A75" w:rsidRPr="00627E58">
        <w:rPr>
          <w:lang w:eastAsia="ko-KR"/>
        </w:rPr>
        <w:t xml:space="preserve"> </w:t>
      </w:r>
      <w:r w:rsidR="00A20F15" w:rsidRPr="00627E58">
        <w:rPr>
          <w:lang w:eastAsia="ko-KR"/>
        </w:rPr>
        <w:t>demonstrate</w:t>
      </w:r>
      <w:r w:rsidRPr="00627E58">
        <w:rPr>
          <w:lang w:eastAsia="ko-KR"/>
        </w:rPr>
        <w:t xml:space="preserve"> that </w:t>
      </w:r>
      <w:r w:rsidR="001E33C9" w:rsidRPr="00627E58">
        <w:rPr>
          <w:lang w:eastAsia="ko-KR"/>
        </w:rPr>
        <w:t xml:space="preserve">the </w:t>
      </w:r>
      <w:r w:rsidR="00BB7A75" w:rsidRPr="00627E58">
        <w:rPr>
          <w:lang w:eastAsia="ko-KR"/>
        </w:rPr>
        <w:t>WELS scheme</w:t>
      </w:r>
      <w:r w:rsidR="00A20F15" w:rsidRPr="00627E58">
        <w:rPr>
          <w:lang w:eastAsia="ko-KR"/>
        </w:rPr>
        <w:t xml:space="preserve">, along with associated </w:t>
      </w:r>
      <w:r w:rsidR="001E33C9" w:rsidRPr="00627E58">
        <w:rPr>
          <w:lang w:eastAsia="ko-KR"/>
        </w:rPr>
        <w:t>measures</w:t>
      </w:r>
      <w:r w:rsidR="00BD565C" w:rsidRPr="00627E58">
        <w:rPr>
          <w:lang w:eastAsia="ko-KR"/>
        </w:rPr>
        <w:t xml:space="preserve"> relying on the </w:t>
      </w:r>
      <w:r w:rsidR="002E676F">
        <w:rPr>
          <w:lang w:eastAsia="ko-KR"/>
        </w:rPr>
        <w:t>s</w:t>
      </w:r>
      <w:r w:rsidR="002E676F" w:rsidRPr="00627E58">
        <w:rPr>
          <w:lang w:eastAsia="ko-KR"/>
        </w:rPr>
        <w:t>cheme</w:t>
      </w:r>
      <w:r w:rsidR="00A20F15" w:rsidRPr="00627E58">
        <w:rPr>
          <w:lang w:eastAsia="ko-KR"/>
        </w:rPr>
        <w:t xml:space="preserve">, </w:t>
      </w:r>
      <w:r w:rsidR="009C6D6D" w:rsidRPr="00627E58">
        <w:rPr>
          <w:lang w:eastAsia="ko-KR"/>
        </w:rPr>
        <w:t>ha</w:t>
      </w:r>
      <w:r w:rsidR="00BD565C" w:rsidRPr="00627E58">
        <w:rPr>
          <w:lang w:eastAsia="ko-KR"/>
        </w:rPr>
        <w:t>ve</w:t>
      </w:r>
      <w:r w:rsidR="009C6D6D" w:rsidRPr="00627E58">
        <w:rPr>
          <w:lang w:eastAsia="ko-KR"/>
        </w:rPr>
        <w:t xml:space="preserve"> </w:t>
      </w:r>
      <w:r w:rsidR="00BB7A75" w:rsidRPr="00627E58">
        <w:rPr>
          <w:lang w:eastAsia="ko-KR"/>
        </w:rPr>
        <w:t>deliver</w:t>
      </w:r>
      <w:r w:rsidR="009C6D6D" w:rsidRPr="00627E58">
        <w:rPr>
          <w:lang w:eastAsia="ko-KR"/>
        </w:rPr>
        <w:t>ed</w:t>
      </w:r>
      <w:r w:rsidR="00BB7A75" w:rsidRPr="00627E58">
        <w:rPr>
          <w:lang w:eastAsia="ko-KR"/>
        </w:rPr>
        <w:t xml:space="preserve"> substantial financial benefit to Australian </w:t>
      </w:r>
      <w:r w:rsidR="009C6D6D" w:rsidRPr="00627E58">
        <w:rPr>
          <w:lang w:eastAsia="ko-KR"/>
        </w:rPr>
        <w:t xml:space="preserve">households and </w:t>
      </w:r>
      <w:r w:rsidR="00E32C7C" w:rsidRPr="00627E58">
        <w:rPr>
          <w:lang w:eastAsia="ko-KR"/>
        </w:rPr>
        <w:t xml:space="preserve">the </w:t>
      </w:r>
      <w:r w:rsidR="0073515D">
        <w:rPr>
          <w:lang w:eastAsia="ko-KR"/>
        </w:rPr>
        <w:t>non-</w:t>
      </w:r>
      <w:r w:rsidR="0073515D" w:rsidRPr="00627E58">
        <w:rPr>
          <w:lang w:eastAsia="ko-KR"/>
        </w:rPr>
        <w:t>residential</w:t>
      </w:r>
      <w:r w:rsidR="00E32C7C" w:rsidRPr="00627E58">
        <w:rPr>
          <w:lang w:eastAsia="ko-KR"/>
        </w:rPr>
        <w:t xml:space="preserve"> sectors analysed </w:t>
      </w:r>
      <w:r w:rsidR="00BD565C" w:rsidRPr="00627E58">
        <w:rPr>
          <w:lang w:eastAsia="ko-KR"/>
        </w:rPr>
        <w:t>across all states</w:t>
      </w:r>
      <w:r w:rsidR="00BB7A75" w:rsidRPr="00627E58">
        <w:rPr>
          <w:lang w:eastAsia="ko-KR"/>
        </w:rPr>
        <w:t xml:space="preserve"> through reduced water, electricity and gas bills. In 2025, total </w:t>
      </w:r>
      <w:r w:rsidR="00BA2B0C" w:rsidRPr="00627E58">
        <w:rPr>
          <w:lang w:eastAsia="ko-KR"/>
        </w:rPr>
        <w:t>customer</w:t>
      </w:r>
      <w:r w:rsidR="00BB7A75" w:rsidRPr="00627E58">
        <w:rPr>
          <w:lang w:eastAsia="ko-KR"/>
        </w:rPr>
        <w:t xml:space="preserve"> bill savings were estimated at $1.6 billion, with projections indicating growth to approximately $2.3 billion per year by 2045</w:t>
      </w:r>
      <w:r w:rsidR="00BA2B0C" w:rsidRPr="00627E58">
        <w:rPr>
          <w:lang w:eastAsia="ko-KR"/>
        </w:rPr>
        <w:t xml:space="preserve"> (in AUD$ 24/</w:t>
      </w:r>
      <w:r w:rsidR="00D0603B" w:rsidRPr="00627E58">
        <w:rPr>
          <w:lang w:eastAsia="ko-KR"/>
        </w:rPr>
        <w:t>25)</w:t>
      </w:r>
      <w:r w:rsidR="00BB7A75" w:rsidRPr="00627E58">
        <w:rPr>
          <w:lang w:eastAsia="ko-KR"/>
        </w:rPr>
        <w:t xml:space="preserve">. </w:t>
      </w:r>
    </w:p>
    <w:p w14:paraId="38A7882D" w14:textId="5E36E007" w:rsidR="003E4E2C" w:rsidRPr="00627E58" w:rsidRDefault="00BB7A75" w:rsidP="001B3BA4">
      <w:pPr>
        <w:rPr>
          <w:lang w:eastAsia="ko-KR"/>
        </w:rPr>
      </w:pPr>
      <w:r w:rsidRPr="00627E58">
        <w:rPr>
          <w:lang w:eastAsia="ko-KR"/>
        </w:rPr>
        <w:t>Notably, around half of these savings are attributable to reductions in residential water and electricity bills alone</w:t>
      </w:r>
      <w:r w:rsidR="004F132B" w:rsidRPr="00627E58">
        <w:rPr>
          <w:lang w:eastAsia="ko-KR"/>
        </w:rPr>
        <w:t>.</w:t>
      </w:r>
      <w:r w:rsidR="00F122B8" w:rsidRPr="00627E58">
        <w:t xml:space="preserve"> </w:t>
      </w:r>
    </w:p>
    <w:p w14:paraId="72CEBA03" w14:textId="61A472D3" w:rsidR="00282693" w:rsidRPr="00627E58" w:rsidRDefault="00855079">
      <w:r w:rsidRPr="00627E58">
        <w:rPr>
          <w:lang w:eastAsia="ko-KR"/>
        </w:rPr>
        <w:t xml:space="preserve">In addition, </w:t>
      </w:r>
      <w:r w:rsidR="00D0603B" w:rsidRPr="00627E58">
        <w:rPr>
          <w:lang w:eastAsia="ko-KR"/>
        </w:rPr>
        <w:t xml:space="preserve">a </w:t>
      </w:r>
      <w:r w:rsidRPr="00627E58">
        <w:rPr>
          <w:lang w:eastAsia="ko-KR"/>
        </w:rPr>
        <w:t xml:space="preserve">monetised value of </w:t>
      </w:r>
      <w:r w:rsidR="00D0603B" w:rsidRPr="00627E58">
        <w:rPr>
          <w:lang w:eastAsia="ko-KR"/>
        </w:rPr>
        <w:t>GHG</w:t>
      </w:r>
      <w:r w:rsidRPr="00627E58">
        <w:rPr>
          <w:lang w:eastAsia="ko-KR"/>
        </w:rPr>
        <w:t xml:space="preserve"> emission savings is presented</w:t>
      </w:r>
      <w:r w:rsidR="00880652" w:rsidRPr="00627E58">
        <w:rPr>
          <w:lang w:eastAsia="ko-KR"/>
        </w:rPr>
        <w:t xml:space="preserve"> in Figure </w:t>
      </w:r>
      <w:r w:rsidR="006E5B93">
        <w:rPr>
          <w:lang w:eastAsia="ko-KR"/>
        </w:rPr>
        <w:t>30</w:t>
      </w:r>
      <w:r w:rsidRPr="00627E58">
        <w:rPr>
          <w:lang w:eastAsia="ko-KR"/>
        </w:rPr>
        <w:t xml:space="preserve"> as hashed areas, highlighting their relative scale compared with conventional bill savings. While these do not accrue directly to households or businesses, they represent broader environmental and economic benefits to society as a whole</w:t>
      </w:r>
      <w:r w:rsidR="00317154" w:rsidRPr="00627E58">
        <w:t xml:space="preserve">. </w:t>
      </w:r>
    </w:p>
    <w:p w14:paraId="1AA8CD17" w14:textId="0036E16A" w:rsidR="00630AC8" w:rsidRPr="00627E58" w:rsidRDefault="00B036E2" w:rsidP="00630AC8">
      <w:pPr>
        <w:jc w:val="center"/>
      </w:pPr>
      <w:r>
        <w:rPr>
          <w:noProof/>
        </w:rPr>
        <w:lastRenderedPageBreak/>
        <w:drawing>
          <wp:inline distT="0" distB="0" distL="0" distR="0" wp14:anchorId="547242A6" wp14:editId="10702D4A">
            <wp:extent cx="5160241" cy="2926715"/>
            <wp:effectExtent l="0" t="0" r="2540" b="6985"/>
            <wp:docPr id="1994629299" name="Chart 1" descr="Combined bill savings and monetised GHG benefits by sector, showing relative contributions.">
              <a:extLst xmlns:a="http://schemas.openxmlformats.org/drawingml/2006/main">
                <a:ext uri="{FF2B5EF4-FFF2-40B4-BE49-F238E27FC236}">
                  <a16:creationId xmlns:a16="http://schemas.microsoft.com/office/drawing/2014/main" id="{65BB392A-5FD0-4C4B-B4D6-E3399A301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0D57235" w14:textId="2FF52FFC" w:rsidR="00136622" w:rsidRPr="00627E58" w:rsidRDefault="00136622" w:rsidP="00136622">
      <w:pPr>
        <w:pStyle w:val="Caption"/>
        <w:jc w:val="center"/>
      </w:pPr>
      <w:bookmarkStart w:id="115" w:name="_Toc214001099"/>
      <w:r w:rsidRPr="00627E58">
        <w:t xml:space="preserve">Figure </w:t>
      </w:r>
      <w:r w:rsidR="002F7743">
        <w:fldChar w:fldCharType="begin"/>
      </w:r>
      <w:r w:rsidR="002F7743">
        <w:instrText xml:space="preserve"> SEQ Figure \* ARABIC </w:instrText>
      </w:r>
      <w:r w:rsidR="002F7743">
        <w:fldChar w:fldCharType="separate"/>
      </w:r>
      <w:r w:rsidR="00930922">
        <w:rPr>
          <w:noProof/>
        </w:rPr>
        <w:t>30</w:t>
      </w:r>
      <w:r w:rsidR="002F7743">
        <w:rPr>
          <w:noProof/>
        </w:rPr>
        <w:fldChar w:fldCharType="end"/>
      </w:r>
      <w:r w:rsidRPr="00627E58">
        <w:t xml:space="preserve"> National Bill Savings</w:t>
      </w:r>
      <w:r w:rsidR="00B21ED2" w:rsidRPr="00627E58">
        <w:t xml:space="preserve"> </w:t>
      </w:r>
      <w:r w:rsidR="00EA1717" w:rsidRPr="00627E58">
        <w:t xml:space="preserve">and GHG Emission Saving </w:t>
      </w:r>
      <w:r w:rsidR="00B21ED2" w:rsidRPr="00627E58">
        <w:t>by Sector</w:t>
      </w:r>
      <w:r w:rsidR="003C5A11" w:rsidRPr="00627E58">
        <w:t xml:space="preserve"> (AUD$ 24/25)</w:t>
      </w:r>
      <w:bookmarkEnd w:id="115"/>
    </w:p>
    <w:p w14:paraId="472117BE" w14:textId="77777777" w:rsidR="00136622" w:rsidRPr="00627E58" w:rsidRDefault="00136622" w:rsidP="00136622"/>
    <w:p w14:paraId="0CDC973E" w14:textId="46CB473C" w:rsidR="00136622" w:rsidRPr="00795D8D" w:rsidRDefault="00786638" w:rsidP="00B21ED2">
      <w:pPr>
        <w:jc w:val="center"/>
        <w:rPr>
          <w:highlight w:val="yellow"/>
        </w:rPr>
      </w:pPr>
      <w:r>
        <w:rPr>
          <w:noProof/>
        </w:rPr>
        <w:drawing>
          <wp:inline distT="0" distB="0" distL="0" distR="0" wp14:anchorId="7F78948C" wp14:editId="693BE313">
            <wp:extent cx="5077460" cy="2829459"/>
            <wp:effectExtent l="0" t="0" r="8890" b="0"/>
            <wp:docPr id="1139539114" name="Chart 1" descr="State-level bill savings, illustrating financial benefits across jurisdictions.">
              <a:extLst xmlns:a="http://schemas.openxmlformats.org/drawingml/2006/main">
                <a:ext uri="{FF2B5EF4-FFF2-40B4-BE49-F238E27FC236}">
                  <a16:creationId xmlns:a16="http://schemas.microsoft.com/office/drawing/2014/main" id="{6C9B750A-F969-4476-B0E3-C0B6CC005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197CCEB" w14:textId="55EF6405" w:rsidR="006E01A9" w:rsidRDefault="00B21ED2" w:rsidP="004700B9">
      <w:pPr>
        <w:pStyle w:val="Caption"/>
        <w:jc w:val="center"/>
      </w:pPr>
      <w:bookmarkStart w:id="116" w:name="_Toc214001100"/>
      <w:r w:rsidRPr="00786638">
        <w:t xml:space="preserve">Figure </w:t>
      </w:r>
      <w:r w:rsidR="002F7743">
        <w:fldChar w:fldCharType="begin"/>
      </w:r>
      <w:r w:rsidR="002F7743">
        <w:instrText xml:space="preserve"> SEQ Figure \* ARABIC </w:instrText>
      </w:r>
      <w:r w:rsidR="002F7743">
        <w:fldChar w:fldCharType="separate"/>
      </w:r>
      <w:r w:rsidR="00930922">
        <w:rPr>
          <w:noProof/>
        </w:rPr>
        <w:t>31</w:t>
      </w:r>
      <w:r w:rsidR="002F7743">
        <w:rPr>
          <w:noProof/>
        </w:rPr>
        <w:fldChar w:fldCharType="end"/>
      </w:r>
      <w:r w:rsidRPr="00786638">
        <w:t xml:space="preserve"> National Bill Savings by State</w:t>
      </w:r>
      <w:r w:rsidR="003C5A11" w:rsidRPr="00786638">
        <w:t xml:space="preserve"> (AUD$ 24/25)</w:t>
      </w:r>
      <w:bookmarkEnd w:id="116"/>
    </w:p>
    <w:p w14:paraId="1B85D8AB" w14:textId="78D5DD94" w:rsidR="005D0C03" w:rsidRDefault="005D0C03">
      <w:r>
        <w:br w:type="page"/>
      </w:r>
    </w:p>
    <w:p w14:paraId="42EC8015" w14:textId="2997345E" w:rsidR="000E0F09" w:rsidRPr="00627E58" w:rsidRDefault="000E0F09" w:rsidP="000E0F09">
      <w:pPr>
        <w:pStyle w:val="H2bullet"/>
        <w:rPr>
          <w:lang w:eastAsia="ko-KR"/>
        </w:rPr>
      </w:pPr>
      <w:bookmarkStart w:id="117" w:name="_Toc215143242"/>
      <w:bookmarkStart w:id="118" w:name="_Ref215487875"/>
      <w:bookmarkStart w:id="119" w:name="_Ref215487878"/>
      <w:r w:rsidRPr="00627E58">
        <w:rPr>
          <w:lang w:eastAsia="ko-KR"/>
        </w:rPr>
        <w:lastRenderedPageBreak/>
        <w:t>Discussion and Conclusions</w:t>
      </w:r>
      <w:bookmarkEnd w:id="117"/>
      <w:bookmarkEnd w:id="118"/>
      <w:bookmarkEnd w:id="119"/>
    </w:p>
    <w:p w14:paraId="1242EB76" w14:textId="11031F8B" w:rsidR="00057099" w:rsidRPr="00627E58" w:rsidRDefault="00D83C56" w:rsidP="005036CB">
      <w:r w:rsidRPr="00627E58">
        <w:t>T</w:t>
      </w:r>
      <w:r w:rsidR="00343186" w:rsidRPr="00627E58">
        <w:t>he WELS scheme has made a significant contribution to national water savings</w:t>
      </w:r>
      <w:r w:rsidR="005036CB" w:rsidRPr="00627E58">
        <w:t xml:space="preserve"> as well as energy, </w:t>
      </w:r>
      <w:r w:rsidR="005D0C03">
        <w:t>GHG</w:t>
      </w:r>
      <w:r w:rsidR="005036CB" w:rsidRPr="00627E58">
        <w:t xml:space="preserve"> and utility bill costs for householders and commercial businesses in the sectors modelled</w:t>
      </w:r>
      <w:r w:rsidR="00343186" w:rsidRPr="00627E58">
        <w:t>.</w:t>
      </w:r>
    </w:p>
    <w:p w14:paraId="330833B1" w14:textId="1400C616" w:rsidR="0044238C" w:rsidRPr="00627E58" w:rsidRDefault="005547F3" w:rsidP="00AF0031">
      <w:pPr>
        <w:pStyle w:val="H3bullet"/>
      </w:pPr>
      <w:bookmarkStart w:id="120" w:name="_Toc215143243"/>
      <w:bookmarkStart w:id="121" w:name="_Toc195003127"/>
      <w:r w:rsidRPr="00627E58">
        <w:t xml:space="preserve">Insights from the </w:t>
      </w:r>
      <w:r w:rsidR="001370A0" w:rsidRPr="00627E58">
        <w:t>2025</w:t>
      </w:r>
      <w:r w:rsidR="0044238C" w:rsidRPr="00627E58">
        <w:t xml:space="preserve"> </w:t>
      </w:r>
      <w:r w:rsidR="00AD0FBE" w:rsidRPr="00627E58">
        <w:t>study</w:t>
      </w:r>
      <w:bookmarkEnd w:id="120"/>
      <w:r w:rsidR="001370A0" w:rsidRPr="00627E58">
        <w:t xml:space="preserve"> </w:t>
      </w:r>
    </w:p>
    <w:p w14:paraId="04CFD026" w14:textId="55A504B1" w:rsidR="006C1E51" w:rsidRPr="00627E58" w:rsidRDefault="006101DE" w:rsidP="006C1E51">
      <w:r w:rsidRPr="00627E58">
        <w:t xml:space="preserve">Insights from the 2025 evaluation of the environmental and economic benefits of the WELS scheme are drawn from both the analysis of the WELS database and the collection of current sales data, as well as the results of modelling water and energy consumption, GHG emissions and utility bill impacts. The WELS database and collected sales data analysis revealed changes in the proportions of appliances, lavatory equipment and plumbing products by star </w:t>
      </w:r>
      <w:r w:rsidR="005D0C03">
        <w:t>rating</w:t>
      </w:r>
      <w:r w:rsidRPr="00627E58">
        <w:t xml:space="preserve">. This analysis included both what products are available in the market and what is currently being sold. The modelling results highlight the historic and projected </w:t>
      </w:r>
      <w:r w:rsidR="009707CA" w:rsidRPr="00627E58">
        <w:t>water</w:t>
      </w:r>
      <w:r w:rsidR="00C24745" w:rsidRPr="00627E58">
        <w:t>,</w:t>
      </w:r>
      <w:r w:rsidRPr="00627E58">
        <w:t xml:space="preserve"> energy</w:t>
      </w:r>
      <w:r w:rsidR="002A5966">
        <w:t xml:space="preserve"> </w:t>
      </w:r>
      <w:r w:rsidRPr="00627E58">
        <w:t xml:space="preserve">and bill savings resulting from </w:t>
      </w:r>
      <w:r w:rsidR="00425EE6">
        <w:t>WELS rated</w:t>
      </w:r>
      <w:r w:rsidRPr="00627E58">
        <w:t xml:space="preserve"> products. These results are considered at both national and state levels.</w:t>
      </w:r>
      <w:r w:rsidR="00710C3C" w:rsidRPr="00627E58">
        <w:t xml:space="preserve"> </w:t>
      </w:r>
    </w:p>
    <w:p w14:paraId="402E1536" w14:textId="5295714E" w:rsidR="00AF0031" w:rsidRPr="00627E58" w:rsidRDefault="00AF0031" w:rsidP="0044238C">
      <w:pPr>
        <w:pStyle w:val="H4bullet"/>
      </w:pPr>
      <w:r w:rsidRPr="00627E58">
        <w:t xml:space="preserve">WELS database and sales </w:t>
      </w:r>
      <w:r w:rsidR="005B2FE5" w:rsidRPr="00627E58">
        <w:t xml:space="preserve">data </w:t>
      </w:r>
      <w:r w:rsidRPr="00627E58">
        <w:t>analysi</w:t>
      </w:r>
      <w:bookmarkEnd w:id="121"/>
      <w:r w:rsidR="0044238C" w:rsidRPr="00627E58">
        <w:t>s</w:t>
      </w:r>
    </w:p>
    <w:p w14:paraId="6CD9D62B" w14:textId="68893FA4" w:rsidR="0094581B" w:rsidRPr="00627E58" w:rsidRDefault="006E2D4E" w:rsidP="003A1C11">
      <w:pPr>
        <w:rPr>
          <w:i/>
          <w:iCs/>
          <w:color w:val="3F6FEF"/>
        </w:rPr>
      </w:pPr>
      <w:r w:rsidRPr="00627E58">
        <w:t xml:space="preserve">Both the analysis of the WELS database and 2025 sales data indicate that registered and available products have increased in water efficiency ratings </w:t>
      </w:r>
      <w:r w:rsidR="00FE0176" w:rsidRPr="00627E58">
        <w:t>from 2006</w:t>
      </w:r>
      <w:r w:rsidR="002A5966">
        <w:t xml:space="preserve"> to </w:t>
      </w:r>
      <w:r w:rsidR="00FE0176" w:rsidRPr="00627E58">
        <w:t>2025</w:t>
      </w:r>
      <w:r w:rsidR="008F0C93" w:rsidRPr="00627E58">
        <w:t xml:space="preserve">. </w:t>
      </w:r>
    </w:p>
    <w:p w14:paraId="20A945CC" w14:textId="24E07054" w:rsidR="00CC356A" w:rsidRPr="00627E58" w:rsidRDefault="00CC356A" w:rsidP="00EE10C0">
      <w:pPr>
        <w:pStyle w:val="H5nobullet"/>
      </w:pPr>
      <w:r w:rsidRPr="00627E58">
        <w:t>Appliances</w:t>
      </w:r>
    </w:p>
    <w:p w14:paraId="5A2A5EBB" w14:textId="1D4E3FCF" w:rsidR="00612639" w:rsidRPr="00627E58" w:rsidRDefault="00612639" w:rsidP="00612639">
      <w:r w:rsidRPr="00627E58">
        <w:t>Dishwashers have demonstrated the most significant and consistent gains in water efficiency, with high-efficiency models now dominating the market. Current sales data for 2025 indicate that 5</w:t>
      </w:r>
      <w:r w:rsidR="00EB7A7F">
        <w:t xml:space="preserve">- to </w:t>
      </w:r>
      <w:r w:rsidRPr="00627E58">
        <w:t xml:space="preserve">6-star models comprise over 80% of sales, with 50% of these being 5.5-star </w:t>
      </w:r>
      <w:r w:rsidR="00EB7A7F">
        <w:t xml:space="preserve">or </w:t>
      </w:r>
      <w:r w:rsidRPr="00627E58">
        <w:t>above. The present level of water efficiency significantly exceeds the predictions made in the previous study of 2018.</w:t>
      </w:r>
    </w:p>
    <w:p w14:paraId="08D6C5EB" w14:textId="6EEBAA28" w:rsidR="00F620E5" w:rsidRPr="00627E58" w:rsidRDefault="00612639" w:rsidP="00612639">
      <w:r w:rsidRPr="00627E58">
        <w:t>Washing machines have also become more efficient overall, although progress has been less dramatic compared to dishwashers. Current sales data indicate that 4-star products are the most common, closely followed by 4.5-star units. The 2018 predictions anticipated a somewhat greater adoption of 4.5</w:t>
      </w:r>
      <w:r w:rsidR="00EB7A7F">
        <w:t xml:space="preserve">- and </w:t>
      </w:r>
      <w:r w:rsidRPr="00627E58">
        <w:t>5-star models, as well as more models below 4-star being sold. The trends show that overall efficiency has improved; however, there are signs that progress may be flattening, and the market does not appear to be moving decisively toward the highest star-rated models in the same way as has occurred for dishwashers.</w:t>
      </w:r>
    </w:p>
    <w:p w14:paraId="3C08ED09" w14:textId="6E33580A" w:rsidR="00CC356A" w:rsidRPr="00627E58" w:rsidRDefault="00CC356A" w:rsidP="00FE0176">
      <w:pPr>
        <w:pStyle w:val="H5nobullet"/>
      </w:pPr>
      <w:r w:rsidRPr="00627E58">
        <w:t>Lavatory Equipment</w:t>
      </w:r>
    </w:p>
    <w:p w14:paraId="0521DE9A" w14:textId="685E288E" w:rsidR="00400801" w:rsidRPr="00627E58" w:rsidRDefault="00400801" w:rsidP="00400801">
      <w:r w:rsidRPr="00627E58">
        <w:t>Since the 20</w:t>
      </w:r>
      <w:r w:rsidR="00D6450E" w:rsidRPr="00627E58">
        <w:t>1</w:t>
      </w:r>
      <w:r w:rsidRPr="00627E58">
        <w:t>8 study, sales of 4-star toilets appear to have decreased slightly, from 90% in the 2018 study to about 85% in the most recent sales data. This decrease aligns with a modest rise in the sales of 3-star units. Analysis of the database reveals that the market has almost entirely transitioned to offering 4-star models, with very limited movement toward making higher-efficiency toilets more widely available.</w:t>
      </w:r>
    </w:p>
    <w:p w14:paraId="139243DC" w14:textId="23E00695" w:rsidR="00400801" w:rsidRPr="00627E58" w:rsidRDefault="00400801" w:rsidP="00400801">
      <w:r w:rsidRPr="00627E58">
        <w:t xml:space="preserve">Sales of </w:t>
      </w:r>
      <w:r w:rsidR="00EB7A7F">
        <w:t>6</w:t>
      </w:r>
      <w:r w:rsidRPr="00627E58">
        <w:t xml:space="preserve">-star urinal models fell from approximately 70% in 2018 to about 55% in 2025, while the proportion of 3-star models increased to around 40%. The database results indicate no clear trend toward higher star ratings for urinals. An important point of discussion is that waterless urinals are currently not included in the WELS scheme. This omission may help explain the observed decline in efficiency among </w:t>
      </w:r>
      <w:r w:rsidR="00425EE6">
        <w:t>WELS rated</w:t>
      </w:r>
      <w:r w:rsidRPr="00627E58">
        <w:t xml:space="preserve"> urinal products.</w:t>
      </w:r>
    </w:p>
    <w:p w14:paraId="16E66381" w14:textId="506D7E47" w:rsidR="00F620E5" w:rsidRPr="00627E58" w:rsidRDefault="00400801" w:rsidP="00400801">
      <w:r w:rsidRPr="00627E58">
        <w:t>Proposals to include waterless urinals in the WELS scheme are now under consideration. Such a policy change could encourage greater adoption of waterless urinals and provide a more comprehensive understanding of the urinal market in future studies.</w:t>
      </w:r>
    </w:p>
    <w:p w14:paraId="179F54BF" w14:textId="35F58A6C" w:rsidR="00CC356A" w:rsidRPr="00627E58" w:rsidRDefault="00CC356A" w:rsidP="00FE0176">
      <w:pPr>
        <w:pStyle w:val="H5nobullet"/>
      </w:pPr>
      <w:r w:rsidRPr="00627E58">
        <w:t>Plumbing Products</w:t>
      </w:r>
    </w:p>
    <w:p w14:paraId="0B56591E" w14:textId="77A2072A" w:rsidR="005922DF" w:rsidRPr="00627E58" w:rsidRDefault="005922DF" w:rsidP="005922DF">
      <w:r w:rsidRPr="00627E58">
        <w:t>Sales data collected for taps in Australia shows a significant transformation in the market in recent years. There has been major growth in the sales of 5</w:t>
      </w:r>
      <w:r w:rsidR="00EB7A7F">
        <w:t xml:space="preserve">- </w:t>
      </w:r>
      <w:r w:rsidR="00C24745" w:rsidRPr="00627E58">
        <w:t>and 6-star</w:t>
      </w:r>
      <w:r w:rsidRPr="00627E58">
        <w:t xml:space="preserve"> models, which now account for over 60% of products sold. This shift far exceeds the predictions made in the 2018 study. Analysis of the WELS database confirms a clear trend from 0</w:t>
      </w:r>
      <w:r w:rsidR="00C24745" w:rsidRPr="00627E58">
        <w:t xml:space="preserve"> </w:t>
      </w:r>
      <w:r w:rsidR="00EB7A7F">
        <w:t>-</w:t>
      </w:r>
      <w:r w:rsidR="00C24745" w:rsidRPr="00627E58">
        <w:t>to 3-star</w:t>
      </w:r>
      <w:r w:rsidRPr="00627E58">
        <w:t xml:space="preserve"> products in 2006 to </w:t>
      </w:r>
      <w:r w:rsidR="00C24745" w:rsidRPr="00627E58">
        <w:t>4</w:t>
      </w:r>
      <w:r w:rsidR="00EB7A7F">
        <w:t xml:space="preserve">- </w:t>
      </w:r>
      <w:r w:rsidR="00C24745" w:rsidRPr="00627E58">
        <w:t>to-6-star</w:t>
      </w:r>
      <w:r w:rsidRPr="00627E58">
        <w:t xml:space="preserve"> models by 2025. Some stakeholders have highlighted that a 4-star rating is the maximum efficiency required for certain end uses (such as kitchen </w:t>
      </w:r>
      <w:r w:rsidRPr="00627E58">
        <w:lastRenderedPageBreak/>
        <w:t>sinks) and in specific environments (such as hospitals), which is expected to impact any further movement toward even higher levels of tap water efficiency in the future.</w:t>
      </w:r>
    </w:p>
    <w:p w14:paraId="71687560" w14:textId="1DF9DCAE" w:rsidR="00CC0EAF" w:rsidRPr="00627E58" w:rsidRDefault="005922DF" w:rsidP="005922DF">
      <w:r w:rsidRPr="00627E58">
        <w:t>High efficiency shower models continue to gain market share. Sales of 3-star models have declined somewhat (from approximately 95% to 75%), while 4</w:t>
      </w:r>
      <w:r w:rsidR="00EB7A7F">
        <w:t>-</w:t>
      </w:r>
      <w:r w:rsidR="00CC50A4" w:rsidRPr="00627E58">
        <w:t xml:space="preserve"> and </w:t>
      </w:r>
      <w:r w:rsidR="00C24745" w:rsidRPr="00627E58">
        <w:t>5-star</w:t>
      </w:r>
      <w:r w:rsidRPr="00627E58">
        <w:t xml:space="preserve"> models have significantly increased their share (from around 5% to 20%). Analysis of the WELS database shows a continued dominance of 3-star models, but there has been a growing availability of 4-star and above models since 2016. This shift is likely to have been aided by the introduction of the 5-star band, which now includes some models that were previously highly efficient but not star-rated.</w:t>
      </w:r>
    </w:p>
    <w:p w14:paraId="19BFA1FD" w14:textId="74FB1BF9" w:rsidR="00800681" w:rsidRPr="008B64B0" w:rsidRDefault="002F5B5E" w:rsidP="00800681">
      <w:pPr>
        <w:pStyle w:val="H5nobullet"/>
      </w:pPr>
      <w:r w:rsidRPr="008B64B0">
        <w:t>Summary of insights</w:t>
      </w:r>
    </w:p>
    <w:p w14:paraId="2C53001E" w14:textId="5C32B9D4" w:rsidR="0093061D" w:rsidRPr="00767737" w:rsidRDefault="0093061D" w:rsidP="0093061D">
      <w:r w:rsidRPr="00117A0C">
        <w:t xml:space="preserve">The study has revealed several significant shifts in the market for </w:t>
      </w:r>
      <w:r w:rsidR="00425EE6">
        <w:t>WELS rated</w:t>
      </w:r>
      <w:r w:rsidRPr="00117A0C">
        <w:t xml:space="preserve"> products over the past seven years. Dishwashers and taps stand out for the major changes observed in the star ratings of products being sold. There is a greater availability of showers rated above 3 stars</w:t>
      </w:r>
      <w:r w:rsidRPr="00305EE6">
        <w:t xml:space="preserve">, and one fifth of sales now consisting of 4- and 5-star models. Washing machines sales are also trending towards much fewer inefficient models, below 4-star, being sold. </w:t>
      </w:r>
    </w:p>
    <w:p w14:paraId="42416BD3" w14:textId="12045F4F" w:rsidR="00A421C7" w:rsidRPr="00627E58" w:rsidRDefault="0093061D" w:rsidP="00DE37D1">
      <w:r w:rsidRPr="00B93579">
        <w:t>Despite these positive trends, a future plateau in increasing efficiencies is projected in the modelling of product sales</w:t>
      </w:r>
      <w:r w:rsidR="00426454" w:rsidRPr="00117A40">
        <w:t xml:space="preserve"> meaning that savings estimates are conservative</w:t>
      </w:r>
      <w:r w:rsidRPr="00117A40">
        <w:t>.</w:t>
      </w:r>
    </w:p>
    <w:p w14:paraId="20F33267" w14:textId="77BF8687" w:rsidR="00AF0031" w:rsidRPr="00627E58" w:rsidRDefault="005036CB" w:rsidP="00AF0031">
      <w:pPr>
        <w:pStyle w:val="H4bullet"/>
        <w:rPr>
          <w:rFonts w:eastAsia="Gulim"/>
          <w:lang w:eastAsia="ko-KR"/>
        </w:rPr>
      </w:pPr>
      <w:bookmarkStart w:id="122" w:name="_Toc195003128"/>
      <w:r w:rsidRPr="00627E58">
        <w:t>Water</w:t>
      </w:r>
      <w:r w:rsidR="00BD7118" w:rsidRPr="00627E58">
        <w:t>, energy</w:t>
      </w:r>
      <w:r w:rsidR="00AF0031" w:rsidRPr="00627E58">
        <w:t xml:space="preserve"> and </w:t>
      </w:r>
      <w:r w:rsidR="00BD7118" w:rsidRPr="00627E58">
        <w:t>dollar</w:t>
      </w:r>
      <w:r w:rsidR="00AF0031" w:rsidRPr="00627E58">
        <w:t xml:space="preserve"> savings</w:t>
      </w:r>
      <w:bookmarkEnd w:id="122"/>
      <w:r w:rsidR="00AF0031" w:rsidRPr="00627E58">
        <w:t xml:space="preserve"> </w:t>
      </w:r>
    </w:p>
    <w:p w14:paraId="5E65B2A6" w14:textId="3383F94B" w:rsidR="00F221DE" w:rsidRPr="00627E58" w:rsidRDefault="00F221DE" w:rsidP="00F221DE">
      <w:pPr>
        <w:pStyle w:val="H5nobullet"/>
        <w:rPr>
          <w:lang w:eastAsia="ko-KR"/>
        </w:rPr>
      </w:pPr>
      <w:r w:rsidRPr="00627E58">
        <w:rPr>
          <w:lang w:eastAsia="ko-KR"/>
        </w:rPr>
        <w:t>Water Savings</w:t>
      </w:r>
    </w:p>
    <w:p w14:paraId="78D46572" w14:textId="558DAD58" w:rsidR="00FA1C11" w:rsidRPr="00627E58" w:rsidRDefault="00FA1C11" w:rsidP="00AA1997">
      <w:r w:rsidRPr="00627E58">
        <w:t xml:space="preserve">In 2025, </w:t>
      </w:r>
      <w:r w:rsidR="00AA1997" w:rsidRPr="00627E58">
        <w:t>the</w:t>
      </w:r>
      <w:r w:rsidRPr="00627E58">
        <w:rPr>
          <w:lang w:eastAsia="ko-KR"/>
        </w:rPr>
        <w:t xml:space="preserve"> </w:t>
      </w:r>
      <w:r w:rsidRPr="00627E58">
        <w:rPr>
          <w:rFonts w:hint="eastAsia"/>
          <w:lang w:eastAsia="ko-KR"/>
        </w:rPr>
        <w:t>WELS scheme</w:t>
      </w:r>
      <w:r w:rsidRPr="00627E58">
        <w:rPr>
          <w:lang w:eastAsia="ko-KR"/>
        </w:rPr>
        <w:t xml:space="preserve"> </w:t>
      </w:r>
      <w:r w:rsidR="00562CC0" w:rsidRPr="00627E58">
        <w:rPr>
          <w:lang w:eastAsia="ko-KR"/>
        </w:rPr>
        <w:t xml:space="preserve">and associated measures </w:t>
      </w:r>
      <w:r w:rsidRPr="00627E58">
        <w:rPr>
          <w:lang w:eastAsia="ko-KR"/>
        </w:rPr>
        <w:t xml:space="preserve">is estimated to deliver water savings </w:t>
      </w:r>
      <w:r w:rsidR="001B37AB" w:rsidRPr="00627E58">
        <w:rPr>
          <w:lang w:eastAsia="ko-KR"/>
        </w:rPr>
        <w:t>of about</w:t>
      </w:r>
      <w:r w:rsidR="008C0DDD" w:rsidRPr="00627E58">
        <w:rPr>
          <w:lang w:eastAsia="ko-KR"/>
        </w:rPr>
        <w:t xml:space="preserve"> 2</w:t>
      </w:r>
      <w:r w:rsidR="001B37AB" w:rsidRPr="00627E58">
        <w:rPr>
          <w:lang w:eastAsia="ko-KR"/>
        </w:rPr>
        <w:t>1</w:t>
      </w:r>
      <w:r w:rsidR="008C0DDD" w:rsidRPr="00627E58">
        <w:rPr>
          <w:lang w:eastAsia="ko-KR"/>
        </w:rPr>
        <w:t>0</w:t>
      </w:r>
      <w:r w:rsidRPr="00627E58">
        <w:rPr>
          <w:lang w:eastAsia="ko-KR"/>
        </w:rPr>
        <w:t xml:space="preserve"> GL</w:t>
      </w:r>
      <w:r w:rsidR="00C16C25" w:rsidRPr="00627E58">
        <w:rPr>
          <w:lang w:eastAsia="ko-KR"/>
        </w:rPr>
        <w:t>/y</w:t>
      </w:r>
      <w:r w:rsidR="0054239D" w:rsidRPr="00627E58">
        <w:rPr>
          <w:lang w:eastAsia="ko-KR"/>
        </w:rPr>
        <w:t>ea</w:t>
      </w:r>
      <w:r w:rsidR="00C16C25" w:rsidRPr="00627E58">
        <w:rPr>
          <w:lang w:eastAsia="ko-KR"/>
        </w:rPr>
        <w:t>r</w:t>
      </w:r>
      <w:r w:rsidRPr="00627E58">
        <w:rPr>
          <w:lang w:eastAsia="ko-KR"/>
        </w:rPr>
        <w:t xml:space="preserve">. Although the rate of growth in both residential and non-residential savings is expected to slow beyond 2030, total savings are still projected to reach </w:t>
      </w:r>
      <w:r w:rsidR="00C01D6B" w:rsidRPr="00627E58">
        <w:rPr>
          <w:lang w:eastAsia="ko-KR"/>
        </w:rPr>
        <w:t>3</w:t>
      </w:r>
      <w:r w:rsidR="001B37AB" w:rsidRPr="00627E58">
        <w:rPr>
          <w:lang w:eastAsia="ko-KR"/>
        </w:rPr>
        <w:t>2</w:t>
      </w:r>
      <w:r w:rsidRPr="00627E58">
        <w:rPr>
          <w:lang w:eastAsia="ko-KR"/>
        </w:rPr>
        <w:t>0 GL</w:t>
      </w:r>
      <w:r w:rsidR="0054239D" w:rsidRPr="00627E58">
        <w:rPr>
          <w:lang w:eastAsia="ko-KR"/>
        </w:rPr>
        <w:t>/</w:t>
      </w:r>
      <w:r w:rsidRPr="00627E58">
        <w:rPr>
          <w:lang w:eastAsia="ko-KR"/>
        </w:rPr>
        <w:t>year by 2045. Residential savings represent the dominant share, accounting for</w:t>
      </w:r>
      <w:r w:rsidR="00905BC3" w:rsidRPr="00627E58">
        <w:rPr>
          <w:lang w:eastAsia="ko-KR"/>
        </w:rPr>
        <w:t xml:space="preserve"> approximately two thirds of </w:t>
      </w:r>
      <w:r w:rsidRPr="00627E58">
        <w:rPr>
          <w:lang w:eastAsia="ko-KR"/>
        </w:rPr>
        <w:t>the total</w:t>
      </w:r>
      <w:r w:rsidR="00905BC3" w:rsidRPr="00627E58">
        <w:rPr>
          <w:lang w:eastAsia="ko-KR"/>
        </w:rPr>
        <w:t xml:space="preserve"> savings.</w:t>
      </w:r>
    </w:p>
    <w:p w14:paraId="775DE651" w14:textId="3341C21A" w:rsidR="00C77E2D" w:rsidRPr="00627E58" w:rsidRDefault="00AA1997" w:rsidP="00AA1997">
      <w:r w:rsidRPr="00627E58">
        <w:t>Basins</w:t>
      </w:r>
      <w:r w:rsidR="00C77E2D" w:rsidRPr="00627E58">
        <w:rPr>
          <w:rFonts w:hint="eastAsia"/>
        </w:rPr>
        <w:t xml:space="preserve"> constitute the biggest proportion of water savings</w:t>
      </w:r>
      <w:r w:rsidR="005F099B" w:rsidRPr="00627E58">
        <w:rPr>
          <w:rFonts w:hint="eastAsia"/>
        </w:rPr>
        <w:t xml:space="preserve"> (39%)</w:t>
      </w:r>
      <w:r w:rsidR="00C77E2D" w:rsidRPr="00627E58">
        <w:rPr>
          <w:rFonts w:hint="eastAsia"/>
        </w:rPr>
        <w:t xml:space="preserve"> in 2025,</w:t>
      </w:r>
      <w:r w:rsidR="005F099B" w:rsidRPr="00627E58">
        <w:rPr>
          <w:rFonts w:hint="eastAsia"/>
        </w:rPr>
        <w:t xml:space="preserve"> followed by showers (23%) and washing machines (15%). This is a trend that remains </w:t>
      </w:r>
      <w:r w:rsidR="005F099B" w:rsidRPr="00627E58">
        <w:t>relatively</w:t>
      </w:r>
      <w:r w:rsidR="005F099B" w:rsidRPr="00627E58">
        <w:rPr>
          <w:rFonts w:hint="eastAsia"/>
        </w:rPr>
        <w:t xml:space="preserve"> consistent out to 2045. Basins account for over 70% of savings for the non-residential sector.</w:t>
      </w:r>
    </w:p>
    <w:p w14:paraId="211E26BE" w14:textId="7CC03B74" w:rsidR="00C01B28" w:rsidRPr="00627E58" w:rsidRDefault="00C01B28" w:rsidP="00C01B28">
      <w:pPr>
        <w:pStyle w:val="H5nobullet"/>
        <w:rPr>
          <w:lang w:eastAsia="ko-KR"/>
        </w:rPr>
      </w:pPr>
      <w:r w:rsidRPr="00627E58">
        <w:rPr>
          <w:lang w:eastAsia="ko-KR"/>
        </w:rPr>
        <w:t>Energy Savings</w:t>
      </w:r>
    </w:p>
    <w:p w14:paraId="36FA82EC" w14:textId="231B7448" w:rsidR="007D326D" w:rsidRPr="00627E58" w:rsidRDefault="007D326D" w:rsidP="00AA1997">
      <w:r w:rsidRPr="00627E58">
        <w:t>E</w:t>
      </w:r>
      <w:r w:rsidR="00391E96" w:rsidRPr="00627E58">
        <w:t>lectricity</w:t>
      </w:r>
      <w:r w:rsidR="00306CDC" w:rsidRPr="00627E58">
        <w:t xml:space="preserve"> savings</w:t>
      </w:r>
      <w:r w:rsidR="007F7825" w:rsidRPr="00627E58">
        <w:t xml:space="preserve"> </w:t>
      </w:r>
      <w:r w:rsidR="00AA1997" w:rsidRPr="00627E58">
        <w:t>are</w:t>
      </w:r>
      <w:r w:rsidR="007F7825" w:rsidRPr="00627E58">
        <w:t xml:space="preserve"> projected to grow </w:t>
      </w:r>
      <w:r w:rsidR="00CA2DDC" w:rsidRPr="00627E58">
        <w:t>continually</w:t>
      </w:r>
      <w:r w:rsidR="007F7825" w:rsidRPr="00627E58">
        <w:t xml:space="preserve"> out to 2045</w:t>
      </w:r>
      <w:r w:rsidR="00E07FCA" w:rsidRPr="00627E58">
        <w:t xml:space="preserve"> reaching an estimated </w:t>
      </w:r>
      <w:r w:rsidR="00D21EC3" w:rsidRPr="00627E58">
        <w:t>11,800 TJ/y</w:t>
      </w:r>
      <w:r w:rsidR="0054239D" w:rsidRPr="00627E58">
        <w:t>ea</w:t>
      </w:r>
      <w:r w:rsidR="00D21EC3" w:rsidRPr="00627E58">
        <w:t xml:space="preserve">r in 2045 from </w:t>
      </w:r>
      <w:r w:rsidR="00F2288F" w:rsidRPr="00627E58">
        <w:t>6,800 TJ/y</w:t>
      </w:r>
      <w:r w:rsidR="0054239D" w:rsidRPr="00627E58">
        <w:t>ea</w:t>
      </w:r>
      <w:r w:rsidR="00F2288F" w:rsidRPr="00627E58">
        <w:t>r in 2025</w:t>
      </w:r>
      <w:r w:rsidR="00AA1997" w:rsidRPr="00627E58">
        <w:t>.</w:t>
      </w:r>
      <w:r w:rsidR="00F30815" w:rsidRPr="00627E58">
        <w:t xml:space="preserve"> </w:t>
      </w:r>
      <w:r w:rsidR="00BA5973" w:rsidRPr="00627E58">
        <w:t xml:space="preserve">The push for electrification, including </w:t>
      </w:r>
      <w:r w:rsidR="007566EC" w:rsidRPr="00627E58">
        <w:t>state-level policies</w:t>
      </w:r>
      <w:r w:rsidR="00BA5973" w:rsidRPr="00627E58">
        <w:t xml:space="preserve"> such as the Victorian gas substitution roadmap,</w:t>
      </w:r>
      <w:r w:rsidR="000B387B" w:rsidRPr="00627E58">
        <w:t xml:space="preserve"> </w:t>
      </w:r>
      <w:r w:rsidR="007F7825" w:rsidRPr="00627E58">
        <w:t>translates to</w:t>
      </w:r>
      <w:r w:rsidR="007566EC" w:rsidRPr="00627E58">
        <w:t xml:space="preserve"> more electric hot water systems over gas</w:t>
      </w:r>
      <w:r w:rsidR="00EA60F2" w:rsidRPr="00627E58">
        <w:t xml:space="preserve"> systems</w:t>
      </w:r>
      <w:r w:rsidR="00F2288F" w:rsidRPr="00627E58">
        <w:t xml:space="preserve"> overtime</w:t>
      </w:r>
      <w:r w:rsidR="00EA60F2" w:rsidRPr="00627E58">
        <w:t xml:space="preserve">. </w:t>
      </w:r>
      <w:r w:rsidR="00B14DDA" w:rsidRPr="00627E58">
        <w:t>While the two energy sources are fundamentally different in nature</w:t>
      </w:r>
      <w:r w:rsidR="00433A93" w:rsidRPr="00627E58">
        <w:t xml:space="preserve">, </w:t>
      </w:r>
      <w:r w:rsidR="00AB5660" w:rsidRPr="00627E58">
        <w:t xml:space="preserve">in energy terms (TJ), </w:t>
      </w:r>
      <w:r w:rsidR="00EA60F2" w:rsidRPr="00627E58">
        <w:t>electricity savings overt</w:t>
      </w:r>
      <w:r w:rsidR="0074690C" w:rsidRPr="00627E58">
        <w:t>ook</w:t>
      </w:r>
      <w:r w:rsidR="00EA60F2" w:rsidRPr="00627E58">
        <w:t xml:space="preserve"> gas saving</w:t>
      </w:r>
      <w:r w:rsidR="00B14DDA" w:rsidRPr="00627E58">
        <w:t xml:space="preserve"> </w:t>
      </w:r>
      <w:r w:rsidR="00CA1E43" w:rsidRPr="00627E58">
        <w:t>in</w:t>
      </w:r>
      <w:r w:rsidR="00EA60F2" w:rsidRPr="00627E58">
        <w:t xml:space="preserve"> 2022</w:t>
      </w:r>
      <w:r w:rsidR="00B14DDA" w:rsidRPr="00627E58">
        <w:t>.</w:t>
      </w:r>
    </w:p>
    <w:p w14:paraId="72A3C5E1" w14:textId="066C94A8" w:rsidR="00353B04" w:rsidRPr="00627E58" w:rsidRDefault="00CA1E43" w:rsidP="00AA1997">
      <w:r w:rsidRPr="00627E58">
        <w:t>Natural g</w:t>
      </w:r>
      <w:r w:rsidR="00B14DDA" w:rsidRPr="00627E58">
        <w:t xml:space="preserve">as savings </w:t>
      </w:r>
      <w:r w:rsidR="00AC6CD2" w:rsidRPr="00627E58">
        <w:t>are projected to</w:t>
      </w:r>
      <w:r w:rsidR="005C36A2" w:rsidRPr="00627E58">
        <w:t xml:space="preserve"> peak </w:t>
      </w:r>
      <w:r w:rsidR="00513116" w:rsidRPr="00627E58">
        <w:t>around</w:t>
      </w:r>
      <w:r w:rsidR="00353B04" w:rsidRPr="00627E58">
        <w:t xml:space="preserve"> </w:t>
      </w:r>
      <w:r w:rsidR="00513116" w:rsidRPr="00627E58">
        <w:t xml:space="preserve">7100 TJ/year in </w:t>
      </w:r>
      <w:r w:rsidR="00353B04" w:rsidRPr="00627E58">
        <w:t>202</w:t>
      </w:r>
      <w:r w:rsidR="00513116" w:rsidRPr="00627E58">
        <w:t xml:space="preserve">8 </w:t>
      </w:r>
      <w:r w:rsidR="00353B04" w:rsidRPr="00627E58">
        <w:t xml:space="preserve">and </w:t>
      </w:r>
      <w:r w:rsidR="0098366D" w:rsidRPr="00627E58">
        <w:t xml:space="preserve">are </w:t>
      </w:r>
      <w:r w:rsidR="00513116" w:rsidRPr="00627E58">
        <w:t xml:space="preserve">then </w:t>
      </w:r>
      <w:r w:rsidR="0098366D" w:rsidRPr="00627E58">
        <w:t xml:space="preserve">currently projected to </w:t>
      </w:r>
      <w:r w:rsidR="00353B04" w:rsidRPr="00627E58">
        <w:t xml:space="preserve">slowly decline </w:t>
      </w:r>
      <w:r w:rsidR="00B55F81" w:rsidRPr="00627E58">
        <w:t>to around 6000TJ/year in</w:t>
      </w:r>
      <w:r w:rsidR="00353B04" w:rsidRPr="00627E58">
        <w:t xml:space="preserve"> 2045</w:t>
      </w:r>
      <w:r w:rsidR="007E1E48" w:rsidRPr="00627E58">
        <w:t xml:space="preserve">. </w:t>
      </w:r>
      <w:r w:rsidR="0098366D" w:rsidRPr="00627E58">
        <w:t xml:space="preserve">Future policy announcements </w:t>
      </w:r>
      <w:r w:rsidR="003B074D" w:rsidRPr="00627E58">
        <w:t xml:space="preserve">about gas substitution </w:t>
      </w:r>
      <w:r w:rsidR="0075262B" w:rsidRPr="00627E58">
        <w:t xml:space="preserve">by state governments may well see a faster </w:t>
      </w:r>
      <w:r w:rsidR="00BA3AE3" w:rsidRPr="00627E58">
        <w:t xml:space="preserve">growth in electricity savings </w:t>
      </w:r>
      <w:r w:rsidR="0075262B" w:rsidRPr="00627E58">
        <w:t xml:space="preserve">and </w:t>
      </w:r>
      <w:r w:rsidR="00AB137A" w:rsidRPr="00627E58">
        <w:t>a result</w:t>
      </w:r>
      <w:r w:rsidR="0075262B" w:rsidRPr="00627E58">
        <w:t>ant</w:t>
      </w:r>
      <w:r w:rsidR="00BA3AE3" w:rsidRPr="00627E58">
        <w:t xml:space="preserve"> </w:t>
      </w:r>
      <w:r w:rsidR="00B2418C" w:rsidRPr="00627E58">
        <w:t xml:space="preserve">faster </w:t>
      </w:r>
      <w:r w:rsidR="00CB2A73" w:rsidRPr="00627E58">
        <w:t>declin</w:t>
      </w:r>
      <w:r w:rsidR="00CB2A73">
        <w:t>e</w:t>
      </w:r>
      <w:r w:rsidR="00CB2A73" w:rsidRPr="00627E58">
        <w:t xml:space="preserve"> </w:t>
      </w:r>
      <w:r w:rsidR="001B6032" w:rsidRPr="00627E58">
        <w:t xml:space="preserve">in natural </w:t>
      </w:r>
      <w:r w:rsidR="00BA3AE3" w:rsidRPr="00627E58">
        <w:t>gas savings</w:t>
      </w:r>
      <w:r w:rsidR="0075262B" w:rsidRPr="00627E58">
        <w:t xml:space="preserve"> </w:t>
      </w:r>
      <w:r w:rsidR="00B2418C" w:rsidRPr="00627E58">
        <w:t>tha</w:t>
      </w:r>
      <w:r w:rsidR="009707CA" w:rsidRPr="00627E58">
        <w:t>n</w:t>
      </w:r>
      <w:r w:rsidR="00B2418C" w:rsidRPr="00627E58">
        <w:t xml:space="preserve"> project</w:t>
      </w:r>
      <w:r w:rsidR="009707CA" w:rsidRPr="00627E58">
        <w:t>ed</w:t>
      </w:r>
      <w:r w:rsidR="00B2418C" w:rsidRPr="00627E58">
        <w:t xml:space="preserve">. This would be driven by a goal </w:t>
      </w:r>
      <w:r w:rsidR="00121CE8" w:rsidRPr="00627E58">
        <w:t>of</w:t>
      </w:r>
      <w:r w:rsidR="00B2418C" w:rsidRPr="00627E58">
        <w:t xml:space="preserve"> decarbonis</w:t>
      </w:r>
      <w:r w:rsidR="009707CA" w:rsidRPr="00627E58">
        <w:t>ing</w:t>
      </w:r>
      <w:r w:rsidR="00B2418C" w:rsidRPr="00627E58">
        <w:t xml:space="preserve"> the economy </w:t>
      </w:r>
      <w:r w:rsidR="00A23A18" w:rsidRPr="00627E58">
        <w:t xml:space="preserve">more quickly </w:t>
      </w:r>
      <w:r w:rsidR="00121CE8" w:rsidRPr="00627E58">
        <w:t xml:space="preserve">away from </w:t>
      </w:r>
      <w:r w:rsidR="00434AA1" w:rsidRPr="00627E58">
        <w:t>GHG emitting hot water heating</w:t>
      </w:r>
      <w:r w:rsidR="00523DA1" w:rsidRPr="00627E58">
        <w:t xml:space="preserve"> systems</w:t>
      </w:r>
    </w:p>
    <w:p w14:paraId="1D8AC012" w14:textId="1D61965E" w:rsidR="007F1837" w:rsidRPr="00627E58" w:rsidRDefault="007F1837" w:rsidP="007F1837">
      <w:pPr>
        <w:pStyle w:val="H5nobullet"/>
        <w:rPr>
          <w:lang w:eastAsia="ko-KR"/>
        </w:rPr>
      </w:pPr>
      <w:r w:rsidRPr="00627E58">
        <w:rPr>
          <w:lang w:eastAsia="ko-KR"/>
        </w:rPr>
        <w:t xml:space="preserve">GHG </w:t>
      </w:r>
      <w:r w:rsidR="00EE170C" w:rsidRPr="00627E58">
        <w:rPr>
          <w:lang w:eastAsia="ko-KR"/>
        </w:rPr>
        <w:t>S</w:t>
      </w:r>
      <w:r w:rsidRPr="00627E58">
        <w:rPr>
          <w:lang w:eastAsia="ko-KR"/>
        </w:rPr>
        <w:t>avings</w:t>
      </w:r>
    </w:p>
    <w:p w14:paraId="282E47AE" w14:textId="432ACA61" w:rsidR="00273205" w:rsidRPr="00627E58" w:rsidRDefault="00215A1A" w:rsidP="005B5631">
      <w:r w:rsidRPr="00627E58">
        <w:t>GHG</w:t>
      </w:r>
      <w:r w:rsidR="00340A3D" w:rsidRPr="00627E58">
        <w:t xml:space="preserve"> </w:t>
      </w:r>
      <w:r w:rsidR="00434AA1" w:rsidRPr="00627E58">
        <w:t xml:space="preserve">emissions </w:t>
      </w:r>
      <w:r w:rsidR="00340A3D" w:rsidRPr="00627E58">
        <w:t xml:space="preserve">savings are projected to decrease 64% </w:t>
      </w:r>
      <w:r w:rsidR="00C638D2" w:rsidRPr="00627E58">
        <w:t xml:space="preserve">on an annual basis </w:t>
      </w:r>
      <w:r w:rsidR="00340A3D" w:rsidRPr="00627E58">
        <w:t>from 2025 to 20</w:t>
      </w:r>
      <w:r w:rsidR="00E00432" w:rsidRPr="00627E58">
        <w:t>45</w:t>
      </w:r>
      <w:r w:rsidR="00C638D2" w:rsidRPr="00627E58">
        <w:t xml:space="preserve">. Emission savings </w:t>
      </w:r>
      <w:r w:rsidR="00E00432" w:rsidRPr="00627E58">
        <w:t>peak</w:t>
      </w:r>
      <w:r w:rsidR="00310062" w:rsidRPr="00627E58">
        <w:t>ed</w:t>
      </w:r>
      <w:r w:rsidR="00E00432" w:rsidRPr="00627E58">
        <w:t xml:space="preserve"> in </w:t>
      </w:r>
      <w:r w:rsidR="00D308B5" w:rsidRPr="00627E58">
        <w:t>2024 at 1.7</w:t>
      </w:r>
      <w:r w:rsidR="002F4C0F" w:rsidRPr="00627E58">
        <w:t xml:space="preserve"> </w:t>
      </w:r>
      <w:r w:rsidR="009B78E4" w:rsidRPr="00627E58">
        <w:t>M</w:t>
      </w:r>
      <w:r w:rsidR="002F4C0F" w:rsidRPr="00627E58">
        <w:t>t CO</w:t>
      </w:r>
      <w:r w:rsidR="002F4C0F" w:rsidRPr="00627E58">
        <w:rPr>
          <w:rFonts w:ascii="Cambria Math" w:hAnsi="Cambria Math" w:cs="Cambria Math"/>
        </w:rPr>
        <w:t>₂</w:t>
      </w:r>
      <w:r w:rsidR="002F4C0F" w:rsidRPr="00627E58">
        <w:t xml:space="preserve">-e/year </w:t>
      </w:r>
      <w:r w:rsidR="00067F21" w:rsidRPr="00627E58">
        <w:t xml:space="preserve">and </w:t>
      </w:r>
      <w:r w:rsidR="00310062" w:rsidRPr="00627E58">
        <w:t>can be expected to</w:t>
      </w:r>
      <w:r w:rsidR="00067F21" w:rsidRPr="00627E58">
        <w:t xml:space="preserve"> drop </w:t>
      </w:r>
      <w:r w:rsidR="00572514" w:rsidRPr="00627E58">
        <w:t>significantly</w:t>
      </w:r>
      <w:r w:rsidR="00067F21" w:rsidRPr="00627E58">
        <w:t xml:space="preserve"> to just under </w:t>
      </w:r>
      <w:r w:rsidR="009B78E4" w:rsidRPr="00627E58">
        <w:t>0.6</w:t>
      </w:r>
      <w:r w:rsidR="00067F21" w:rsidRPr="00627E58">
        <w:t xml:space="preserve"> </w:t>
      </w:r>
      <w:r w:rsidR="009B78E4" w:rsidRPr="00627E58">
        <w:t>M</w:t>
      </w:r>
      <w:r w:rsidR="00067F21" w:rsidRPr="00627E58">
        <w:t>t CO</w:t>
      </w:r>
      <w:r w:rsidR="00067F21" w:rsidRPr="00627E58">
        <w:rPr>
          <w:rFonts w:ascii="Cambria Math" w:hAnsi="Cambria Math" w:cs="Cambria Math"/>
        </w:rPr>
        <w:t>₂</w:t>
      </w:r>
      <w:r w:rsidR="00067F21" w:rsidRPr="00627E58">
        <w:t xml:space="preserve">-e/year </w:t>
      </w:r>
      <w:r w:rsidR="003841C5" w:rsidRPr="00627E58">
        <w:t xml:space="preserve">by 2045. Residential </w:t>
      </w:r>
      <w:r w:rsidR="00D40F2C" w:rsidRPr="00627E58">
        <w:t xml:space="preserve">GHG </w:t>
      </w:r>
      <w:r w:rsidR="00A45D2F" w:rsidRPr="00627E58">
        <w:t xml:space="preserve">emissions savings contribute </w:t>
      </w:r>
      <w:r w:rsidR="00A47FA2" w:rsidRPr="00627E58">
        <w:t xml:space="preserve">significantly </w:t>
      </w:r>
      <w:r w:rsidR="00A45D2F" w:rsidRPr="00627E58">
        <w:t>more than th</w:t>
      </w:r>
      <w:r w:rsidR="00A47FA2" w:rsidRPr="00627E58">
        <w:t>at of</w:t>
      </w:r>
      <w:r w:rsidR="00A45D2F" w:rsidRPr="00627E58">
        <w:t xml:space="preserve"> non-residential sector. </w:t>
      </w:r>
      <w:r w:rsidR="00CD7324" w:rsidRPr="00627E58">
        <w:t xml:space="preserve">NSW, </w:t>
      </w:r>
      <w:r w:rsidR="0019406B">
        <w:t>Victoria</w:t>
      </w:r>
      <w:r w:rsidR="008E7677">
        <w:t xml:space="preserve"> </w:t>
      </w:r>
      <w:r w:rsidR="00CD7324" w:rsidRPr="00627E58">
        <w:t xml:space="preserve">and </w:t>
      </w:r>
      <w:r w:rsidR="0019406B">
        <w:t>Queensland</w:t>
      </w:r>
      <w:r w:rsidR="0019406B" w:rsidRPr="00627E58">
        <w:t xml:space="preserve"> </w:t>
      </w:r>
      <w:r w:rsidR="008970DB" w:rsidRPr="00627E58">
        <w:t xml:space="preserve">constitute </w:t>
      </w:r>
      <w:r w:rsidR="00E378A1" w:rsidRPr="00627E58">
        <w:t xml:space="preserve">most of </w:t>
      </w:r>
      <w:r w:rsidR="00CD7324" w:rsidRPr="00627E58">
        <w:t>GHG savings</w:t>
      </w:r>
      <w:r w:rsidR="00E378A1" w:rsidRPr="00627E58">
        <w:t xml:space="preserve"> in 2025, with WA replacing </w:t>
      </w:r>
      <w:r w:rsidR="00A456C4" w:rsidRPr="00627E58">
        <w:t>V</w:t>
      </w:r>
      <w:r w:rsidR="00382A64">
        <w:t>ictoria</w:t>
      </w:r>
      <w:r w:rsidR="00E378A1" w:rsidRPr="00627E58">
        <w:t xml:space="preserve"> by 2045.</w:t>
      </w:r>
      <w:r w:rsidR="00EE170C" w:rsidRPr="00627E58">
        <w:t xml:space="preserve"> The patten of GHG emission savings is driven by a </w:t>
      </w:r>
      <w:r w:rsidR="00DC4854" w:rsidRPr="00627E58">
        <w:t xml:space="preserve">policy drive </w:t>
      </w:r>
      <w:r w:rsidR="009707CA" w:rsidRPr="00627E58">
        <w:t xml:space="preserve">to </w:t>
      </w:r>
      <w:r w:rsidR="00EE170C" w:rsidRPr="00627E58">
        <w:t xml:space="preserve">move away from </w:t>
      </w:r>
      <w:r w:rsidR="00387E09" w:rsidRPr="00627E58">
        <w:t>natural gas hot water heat</w:t>
      </w:r>
      <w:r w:rsidR="005032E5" w:rsidRPr="00627E58">
        <w:t>er</w:t>
      </w:r>
      <w:r w:rsidR="00855405" w:rsidRPr="00627E58">
        <w:t>s</w:t>
      </w:r>
      <w:r w:rsidR="00387E09" w:rsidRPr="00627E58">
        <w:t xml:space="preserve"> in some jurisdictions and the </w:t>
      </w:r>
      <w:r w:rsidR="00572514" w:rsidRPr="00627E58">
        <w:t xml:space="preserve">projected </w:t>
      </w:r>
      <w:r w:rsidR="001D3D4E" w:rsidRPr="00627E58">
        <w:t xml:space="preserve">rapid </w:t>
      </w:r>
      <w:r w:rsidR="00855405" w:rsidRPr="00627E58">
        <w:t>increas</w:t>
      </w:r>
      <w:r w:rsidR="00572514" w:rsidRPr="00627E58">
        <w:t>e in the</w:t>
      </w:r>
      <w:r w:rsidR="00100B4F" w:rsidRPr="00627E58">
        <w:t xml:space="preserve"> proportion of</w:t>
      </w:r>
      <w:r w:rsidR="00855405" w:rsidRPr="00627E58">
        <w:t xml:space="preserve"> renewable energy </w:t>
      </w:r>
      <w:r w:rsidR="00100B4F" w:rsidRPr="00627E58">
        <w:t xml:space="preserve">within </w:t>
      </w:r>
      <w:r w:rsidR="00572514" w:rsidRPr="00627E58">
        <w:t>Australia’s</w:t>
      </w:r>
      <w:r w:rsidR="00100B4F" w:rsidRPr="00627E58">
        <w:t xml:space="preserve"> electricity networks</w:t>
      </w:r>
      <w:r w:rsidR="0024037F" w:rsidRPr="00627E58">
        <w:t xml:space="preserve"> </w:t>
      </w:r>
      <w:r w:rsidR="00572514" w:rsidRPr="00627E58">
        <w:t xml:space="preserve">over this </w:t>
      </w:r>
      <w:r w:rsidR="00403564" w:rsidRPr="00627E58">
        <w:t>period</w:t>
      </w:r>
      <w:r w:rsidR="00572514" w:rsidRPr="00627E58">
        <w:t>.</w:t>
      </w:r>
      <w:r w:rsidR="00100B4F" w:rsidRPr="00627E58">
        <w:t xml:space="preserve"> </w:t>
      </w:r>
    </w:p>
    <w:p w14:paraId="4670BBA3" w14:textId="3656E0F9" w:rsidR="00EE170C" w:rsidRPr="00627E58" w:rsidRDefault="00EE170C" w:rsidP="00EE170C">
      <w:pPr>
        <w:pStyle w:val="H5nobullet"/>
        <w:rPr>
          <w:lang w:eastAsia="ko-KR"/>
        </w:rPr>
      </w:pPr>
      <w:r w:rsidRPr="00627E58">
        <w:rPr>
          <w:lang w:eastAsia="ko-KR"/>
        </w:rPr>
        <w:lastRenderedPageBreak/>
        <w:t>Bill Savings</w:t>
      </w:r>
    </w:p>
    <w:p w14:paraId="4129DEA0" w14:textId="53BAEFB0" w:rsidR="00685A62" w:rsidRPr="00627E58" w:rsidRDefault="00027E2F" w:rsidP="00931B5E">
      <w:r w:rsidRPr="006308B2">
        <w:t>Nationally, a</w:t>
      </w:r>
      <w:r w:rsidR="00A456C4" w:rsidRPr="006308B2">
        <w:t xml:space="preserve">nnual </w:t>
      </w:r>
      <w:r w:rsidR="005036CB" w:rsidRPr="006308B2">
        <w:t xml:space="preserve">water and energy utility </w:t>
      </w:r>
      <w:r w:rsidR="00A456C4" w:rsidRPr="006308B2">
        <w:t>b</w:t>
      </w:r>
      <w:r w:rsidR="00273205" w:rsidRPr="006308B2">
        <w:t xml:space="preserve">ill </w:t>
      </w:r>
      <w:r w:rsidR="00A456C4" w:rsidRPr="006308B2">
        <w:t>s</w:t>
      </w:r>
      <w:r w:rsidR="00273205" w:rsidRPr="006308B2">
        <w:t>avings</w:t>
      </w:r>
      <w:r w:rsidR="00A456C4" w:rsidRPr="006308B2">
        <w:t xml:space="preserve"> remain strong </w:t>
      </w:r>
      <w:r w:rsidRPr="006308B2">
        <w:t xml:space="preserve">and </w:t>
      </w:r>
      <w:r w:rsidR="00A456C4" w:rsidRPr="006308B2">
        <w:t>will continue to increase</w:t>
      </w:r>
      <w:r w:rsidRPr="006308B2">
        <w:t>. B</w:t>
      </w:r>
      <w:r w:rsidR="00CD7324" w:rsidRPr="006308B2">
        <w:t xml:space="preserve">ill savings </w:t>
      </w:r>
      <w:r w:rsidR="00870CEB" w:rsidRPr="006308B2">
        <w:t>are projected to</w:t>
      </w:r>
      <w:r w:rsidR="00CD7324" w:rsidRPr="006308B2">
        <w:t xml:space="preserve"> increase 31%</w:t>
      </w:r>
      <w:r w:rsidR="00870CEB" w:rsidRPr="006308B2">
        <w:t xml:space="preserve"> from 2025</w:t>
      </w:r>
      <w:r w:rsidR="001B6283" w:rsidRPr="006308B2">
        <w:t xml:space="preserve"> to 2045</w:t>
      </w:r>
      <w:r w:rsidR="009F70D3" w:rsidRPr="006308B2">
        <w:t xml:space="preserve"> in real terms</w:t>
      </w:r>
      <w:r w:rsidR="00C16AD6" w:rsidRPr="006308B2">
        <w:t>,</w:t>
      </w:r>
      <w:r w:rsidR="001B6283" w:rsidRPr="006308B2">
        <w:t xml:space="preserve"> </w:t>
      </w:r>
      <w:r w:rsidR="00573F11" w:rsidRPr="006308B2">
        <w:t>totalling</w:t>
      </w:r>
      <w:r w:rsidR="00753C93" w:rsidRPr="006308B2">
        <w:t xml:space="preserve"> 2.</w:t>
      </w:r>
      <w:r w:rsidR="00731427" w:rsidRPr="006308B2">
        <w:t>13</w:t>
      </w:r>
      <w:r w:rsidR="00753C93" w:rsidRPr="006308B2">
        <w:t>B</w:t>
      </w:r>
      <w:r w:rsidR="00773F2C" w:rsidRPr="006308B2">
        <w:t xml:space="preserve"> AUD$</w:t>
      </w:r>
      <w:r w:rsidR="00753C93" w:rsidRPr="006308B2">
        <w:t xml:space="preserve">/year by </w:t>
      </w:r>
      <w:r w:rsidR="00573F11" w:rsidRPr="006308B2">
        <w:t>2045</w:t>
      </w:r>
      <w:r w:rsidR="00A55BF0" w:rsidRPr="006308B2">
        <w:t xml:space="preserve"> (in current dollar terms)</w:t>
      </w:r>
      <w:r w:rsidR="00FA2992" w:rsidRPr="006308B2">
        <w:t xml:space="preserve"> or 2.25B AUD$/year with GHG </w:t>
      </w:r>
      <w:r w:rsidR="002079D0" w:rsidRPr="006308B2">
        <w:t>accounted for</w:t>
      </w:r>
      <w:r w:rsidR="00573F11" w:rsidRPr="006308B2">
        <w:t>.</w:t>
      </w:r>
      <w:r w:rsidR="001B6283" w:rsidRPr="006308B2">
        <w:t xml:space="preserve"> </w:t>
      </w:r>
      <w:bookmarkStart w:id="123" w:name="_Hlk210132624"/>
      <w:r w:rsidR="00C16AD6" w:rsidRPr="006308B2">
        <w:t xml:space="preserve">This increase does not account </w:t>
      </w:r>
      <w:r w:rsidR="00F70B8A" w:rsidRPr="006308B2">
        <w:t xml:space="preserve">for </w:t>
      </w:r>
      <w:r w:rsidR="00C16AD6" w:rsidRPr="006308B2">
        <w:t xml:space="preserve">inflation, which will </w:t>
      </w:r>
      <w:r w:rsidR="000016E3" w:rsidRPr="006308B2">
        <w:t xml:space="preserve">increase </w:t>
      </w:r>
      <w:r w:rsidR="00B23CF6" w:rsidRPr="006308B2">
        <w:t xml:space="preserve">the dollar </w:t>
      </w:r>
      <w:r w:rsidR="006E5795" w:rsidRPr="00795D8D">
        <w:t>amount</w:t>
      </w:r>
      <w:r w:rsidR="006E5795" w:rsidRPr="006308B2">
        <w:t xml:space="preserve"> </w:t>
      </w:r>
      <w:r w:rsidR="00B23CF6" w:rsidRPr="006308B2">
        <w:t xml:space="preserve">of </w:t>
      </w:r>
      <w:r w:rsidR="000016E3" w:rsidRPr="006308B2">
        <w:t xml:space="preserve">future </w:t>
      </w:r>
      <w:r w:rsidR="00B23CF6" w:rsidRPr="006308B2">
        <w:t xml:space="preserve">bill </w:t>
      </w:r>
      <w:r w:rsidR="000016E3" w:rsidRPr="006308B2">
        <w:t>savings</w:t>
      </w:r>
      <w:r w:rsidR="00B23CF6" w:rsidRPr="006308B2">
        <w:t xml:space="preserve"> to customers</w:t>
      </w:r>
      <w:r w:rsidR="001B308B" w:rsidRPr="00795D8D">
        <w:t xml:space="preserve"> (if not its value)</w:t>
      </w:r>
      <w:r w:rsidR="000016E3" w:rsidRPr="006308B2">
        <w:t xml:space="preserve">. </w:t>
      </w:r>
      <w:bookmarkEnd w:id="123"/>
      <w:r w:rsidR="00573F11" w:rsidRPr="006308B2">
        <w:t>R</w:t>
      </w:r>
      <w:r w:rsidR="001B6283" w:rsidRPr="006308B2">
        <w:t>esidential bill savings contribut</w:t>
      </w:r>
      <w:r w:rsidR="003C6D57" w:rsidRPr="006308B2">
        <w:t>e</w:t>
      </w:r>
      <w:r w:rsidR="001B6283" w:rsidRPr="006308B2">
        <w:t xml:space="preserve"> to over half of total bill saving</w:t>
      </w:r>
      <w:r w:rsidR="0055504D" w:rsidRPr="006308B2">
        <w:t>s,</w:t>
      </w:r>
      <w:r w:rsidR="00923976" w:rsidRPr="006308B2">
        <w:t xml:space="preserve"> with growth in both sectors </w:t>
      </w:r>
      <w:r w:rsidR="00EF672E" w:rsidRPr="006308B2">
        <w:t xml:space="preserve">(residential and non-residential) </w:t>
      </w:r>
      <w:r w:rsidR="00923976" w:rsidRPr="006308B2">
        <w:t>slowing after 203</w:t>
      </w:r>
      <w:r w:rsidR="00B7074C" w:rsidRPr="006308B2">
        <w:t>5.</w:t>
      </w:r>
      <w:r w:rsidR="00221A3C" w:rsidRPr="006308B2">
        <w:t xml:space="preserve"> NSW, V</w:t>
      </w:r>
      <w:r w:rsidR="00382A64">
        <w:t>ictoria</w:t>
      </w:r>
      <w:r w:rsidR="00221A3C" w:rsidRPr="006308B2">
        <w:t xml:space="preserve"> and Q</w:t>
      </w:r>
      <w:r w:rsidR="00382A64">
        <w:t>ueensland</w:t>
      </w:r>
      <w:r w:rsidR="00221A3C" w:rsidRPr="006308B2">
        <w:t xml:space="preserve"> dominate bill savings</w:t>
      </w:r>
      <w:r w:rsidR="0055504D" w:rsidRPr="006308B2">
        <w:t>, which t</w:t>
      </w:r>
      <w:r w:rsidR="007B102E" w:rsidRPr="006308B2">
        <w:t xml:space="preserve">otal </w:t>
      </w:r>
      <w:r w:rsidR="00221A3C" w:rsidRPr="006308B2">
        <w:t>a projected 1.75B</w:t>
      </w:r>
      <w:r w:rsidR="00773F2C" w:rsidRPr="006308B2">
        <w:t xml:space="preserve"> AUD$</w:t>
      </w:r>
      <w:r w:rsidR="00221A3C" w:rsidRPr="006308B2">
        <w:t xml:space="preserve">/year in savings </w:t>
      </w:r>
      <w:r w:rsidR="006308B2" w:rsidRPr="006308B2">
        <w:t xml:space="preserve">in these states </w:t>
      </w:r>
      <w:r w:rsidR="00221A3C" w:rsidRPr="006308B2">
        <w:t>by 2045.</w:t>
      </w:r>
    </w:p>
    <w:p w14:paraId="247E9E1D" w14:textId="2B5426B0" w:rsidR="00685A62" w:rsidRPr="00627E58" w:rsidRDefault="00972864" w:rsidP="00685A62">
      <w:pPr>
        <w:pStyle w:val="H5nobullet"/>
        <w:rPr>
          <w:lang w:eastAsia="ko-KR"/>
        </w:rPr>
      </w:pPr>
      <w:r w:rsidRPr="00627E58">
        <w:rPr>
          <w:lang w:eastAsia="ko-KR"/>
        </w:rPr>
        <w:t>Summary of s</w:t>
      </w:r>
      <w:r w:rsidR="00685A62" w:rsidRPr="00627E58">
        <w:rPr>
          <w:lang w:eastAsia="ko-KR"/>
        </w:rPr>
        <w:t>tate-level insights</w:t>
      </w:r>
    </w:p>
    <w:p w14:paraId="1C65712F" w14:textId="3FDFC3B8" w:rsidR="001B287E" w:rsidRPr="003A65CD" w:rsidRDefault="001B287E" w:rsidP="001B287E">
      <w:r w:rsidRPr="00627E58">
        <w:t xml:space="preserve">By 2045, </w:t>
      </w:r>
      <w:r w:rsidR="00403564">
        <w:t>NSW</w:t>
      </w:r>
      <w:r w:rsidRPr="00627E58">
        <w:t xml:space="preserve"> and Victoria are projected to deliver the largest water savings, at nearly 95,000 ML/year and 85,000 ML/year respectively, however the highest growth in both states is expected to occur before 2030. </w:t>
      </w:r>
      <w:r w:rsidRPr="003A65CD">
        <w:t>The key drivers of water savings</w:t>
      </w:r>
      <w:r w:rsidR="00B64B5A" w:rsidRPr="003A65CD">
        <w:t xml:space="preserve"> in nearly all states</w:t>
      </w:r>
      <w:r w:rsidRPr="003A65CD">
        <w:t xml:space="preserve"> are residential dwellings and high-use products such as showers, basins</w:t>
      </w:r>
      <w:r w:rsidR="00403564">
        <w:t xml:space="preserve"> </w:t>
      </w:r>
      <w:r w:rsidRPr="003A65CD">
        <w:t>and washing machines</w:t>
      </w:r>
      <w:r w:rsidR="002D49C4" w:rsidRPr="003A65CD">
        <w:t>, though non-residential visitation and accommodation facilities are significant contributors in tourism-oriented states and territories</w:t>
      </w:r>
      <w:r w:rsidRPr="003A65CD">
        <w:t xml:space="preserve">. Queensland is projected to save nearly 60,000 ML/year by 2045, again led by residential homes, while </w:t>
      </w:r>
      <w:r w:rsidR="00403564">
        <w:t>WA</w:t>
      </w:r>
      <w:r w:rsidR="00140086" w:rsidRPr="003A65CD">
        <w:t xml:space="preserve"> (</w:t>
      </w:r>
      <w:r w:rsidRPr="003A65CD">
        <w:t xml:space="preserve">34,000 ML/year) and </w:t>
      </w:r>
      <w:r w:rsidR="00403564">
        <w:t>SA</w:t>
      </w:r>
      <w:r w:rsidR="00140086" w:rsidRPr="003A65CD">
        <w:t xml:space="preserve"> (</w:t>
      </w:r>
      <w:r w:rsidRPr="003A65CD">
        <w:t xml:space="preserve">23,000 ML/year) are projected to save </w:t>
      </w:r>
      <w:r w:rsidR="00D94E50" w:rsidRPr="003A65CD">
        <w:t>significant</w:t>
      </w:r>
      <w:r w:rsidRPr="003A65CD">
        <w:t xml:space="preserve"> volumes. Tasmania, the ACT and the </w:t>
      </w:r>
      <w:r w:rsidR="00403564">
        <w:t xml:space="preserve">NT </w:t>
      </w:r>
      <w:r w:rsidRPr="003A65CD">
        <w:t>are projected to save between 6,000</w:t>
      </w:r>
      <w:r w:rsidR="00403564">
        <w:t xml:space="preserve"> to </w:t>
      </w:r>
      <w:r w:rsidRPr="003A65CD">
        <w:t xml:space="preserve">9,500 ML/year by 2045, with </w:t>
      </w:r>
      <w:r w:rsidR="00EF672E" w:rsidRPr="003A65CD">
        <w:t>the non-residential sector</w:t>
      </w:r>
      <w:r w:rsidR="008B64B0">
        <w:t xml:space="preserve"> (particularly accommodation)</w:t>
      </w:r>
      <w:r w:rsidR="00EF672E" w:rsidRPr="003A65CD">
        <w:t xml:space="preserve"> leading water savings in the</w:t>
      </w:r>
      <w:r w:rsidRPr="003A65CD">
        <w:t xml:space="preserve"> NT.</w:t>
      </w:r>
      <w:r w:rsidR="008B64B0">
        <w:t xml:space="preserve"> </w:t>
      </w:r>
    </w:p>
    <w:p w14:paraId="7AB3DE0E" w14:textId="4F4DA622" w:rsidR="001B287E" w:rsidRPr="00627E58" w:rsidRDefault="001B287E" w:rsidP="001B287E">
      <w:bookmarkStart w:id="124" w:name="_Hlk210132833"/>
      <w:r w:rsidRPr="003A65CD">
        <w:t xml:space="preserve">Energy savings differ by state depending on the </w:t>
      </w:r>
      <w:r w:rsidR="008A23C0" w:rsidRPr="00795D8D">
        <w:t xml:space="preserve">fuel </w:t>
      </w:r>
      <w:r w:rsidRPr="003A65CD">
        <w:t xml:space="preserve">mix of </w:t>
      </w:r>
      <w:r w:rsidR="00D94E50" w:rsidRPr="003A65CD">
        <w:t xml:space="preserve">natural </w:t>
      </w:r>
      <w:r w:rsidRPr="003A65CD">
        <w:t xml:space="preserve">gas </w:t>
      </w:r>
      <w:r w:rsidR="008A23C0" w:rsidRPr="00795D8D">
        <w:t>v</w:t>
      </w:r>
      <w:r w:rsidR="00403564">
        <w:t>ersu</w:t>
      </w:r>
      <w:r w:rsidR="008A23C0" w:rsidRPr="00795D8D">
        <w:t>s</w:t>
      </w:r>
      <w:r w:rsidRPr="003A65CD">
        <w:t xml:space="preserve"> electricity</w:t>
      </w:r>
      <w:bookmarkEnd w:id="124"/>
      <w:r w:rsidR="008A23C0" w:rsidRPr="003A65CD">
        <w:t xml:space="preserve"> used</w:t>
      </w:r>
      <w:r w:rsidR="008A23C0">
        <w:t xml:space="preserve"> for </w:t>
      </w:r>
      <w:r w:rsidR="006F5337">
        <w:t>water heating</w:t>
      </w:r>
      <w:r w:rsidRPr="00627E58">
        <w:t>. NSW, SA, WA and ACT are</w:t>
      </w:r>
      <w:r w:rsidR="00D94E50" w:rsidRPr="00627E58">
        <w:t xml:space="preserve"> all currently</w:t>
      </w:r>
      <w:r w:rsidRPr="00627E58">
        <w:t xml:space="preserve"> gas-led, while Queensland, Tasmania, and the NT are dominated by electric</w:t>
      </w:r>
      <w:r w:rsidR="006F5337">
        <w:t xml:space="preserve"> hot water heaters.</w:t>
      </w:r>
      <w:r w:rsidRPr="00627E58">
        <w:t xml:space="preserve"> </w:t>
      </w:r>
      <w:r w:rsidR="006F5337">
        <w:t xml:space="preserve">This </w:t>
      </w:r>
      <w:r w:rsidRPr="00627E58">
        <w:t>reflect</w:t>
      </w:r>
      <w:r w:rsidR="006F5337">
        <w:t>s</w:t>
      </w:r>
      <w:r w:rsidRPr="00627E58">
        <w:t xml:space="preserve"> local infrastructure</w:t>
      </w:r>
      <w:r w:rsidR="006F5337">
        <w:t>, historic pricing</w:t>
      </w:r>
      <w:r w:rsidRPr="00627E58">
        <w:t xml:space="preserve"> and </w:t>
      </w:r>
      <w:r w:rsidR="001A4487">
        <w:t>patterns of</w:t>
      </w:r>
      <w:r w:rsidR="003D7D58">
        <w:t xml:space="preserve"> </w:t>
      </w:r>
      <w:r w:rsidRPr="00627E58">
        <w:t>energy substitution patterns</w:t>
      </w:r>
      <w:r w:rsidR="003D7D58">
        <w:t xml:space="preserve"> such as use of solar water heaters and </w:t>
      </w:r>
      <w:r w:rsidR="003A65CD">
        <w:t>policies</w:t>
      </w:r>
      <w:r w:rsidR="003D7D58">
        <w:t xml:space="preserve"> for </w:t>
      </w:r>
      <w:r w:rsidR="003A65CD">
        <w:t>stopping natural gas connections to new residential estates</w:t>
      </w:r>
      <w:r w:rsidRPr="00627E58">
        <w:t>. Victoria shows a transition, with both gas and electricity savings significant but shifting almost completely toward electricity as the gas substitution roadmap phases out gas hot water systems from 2027. GHG outcomes are dominated by the residential sector in all states apart from the NT, which has more of an even split.</w:t>
      </w:r>
    </w:p>
    <w:p w14:paraId="20B59197" w14:textId="7E3B8FB6" w:rsidR="00ED1CFD" w:rsidRPr="00627E58" w:rsidRDefault="001B287E" w:rsidP="001B287E">
      <w:r w:rsidRPr="00627E58">
        <w:t xml:space="preserve">Bill savings consistently reach their highest values in larger states, led by NSW at about </w:t>
      </w:r>
      <w:r w:rsidR="005B18BE" w:rsidRPr="00627E58">
        <w:t>$</w:t>
      </w:r>
      <w:r w:rsidR="00DD7C97" w:rsidRPr="00627E58">
        <w:t>438</w:t>
      </w:r>
      <w:r w:rsidRPr="00627E58">
        <w:t>M AUD</w:t>
      </w:r>
      <w:r w:rsidR="00773F2C" w:rsidRPr="00627E58">
        <w:t>$</w:t>
      </w:r>
      <w:r w:rsidRPr="00627E58">
        <w:t xml:space="preserve">/year </w:t>
      </w:r>
      <w:r w:rsidR="00BB0643" w:rsidRPr="00627E58">
        <w:t>in</w:t>
      </w:r>
      <w:r w:rsidRPr="00627E58">
        <w:t xml:space="preserve"> 20</w:t>
      </w:r>
      <w:r w:rsidR="00DD7C97" w:rsidRPr="00627E58">
        <w:t>2</w:t>
      </w:r>
      <w:r w:rsidRPr="00627E58">
        <w:t xml:space="preserve">5, followed by </w:t>
      </w:r>
      <w:r w:rsidR="00303C4B" w:rsidRPr="00627E58">
        <w:t xml:space="preserve">Queensland </w:t>
      </w:r>
      <w:r w:rsidR="005366F6" w:rsidRPr="00627E58">
        <w:t xml:space="preserve">at 434M AUD$/year and </w:t>
      </w:r>
      <w:r w:rsidRPr="00627E58">
        <w:t xml:space="preserve">Victoria at </w:t>
      </w:r>
      <w:r w:rsidR="00BB0643" w:rsidRPr="00627E58">
        <w:t>388</w:t>
      </w:r>
      <w:r w:rsidRPr="00627E58">
        <w:t>M AUD</w:t>
      </w:r>
      <w:r w:rsidR="00773F2C" w:rsidRPr="00627E58">
        <w:t>$</w:t>
      </w:r>
      <w:r w:rsidRPr="00627E58">
        <w:t>/year.</w:t>
      </w:r>
      <w:r w:rsidR="0025591C">
        <w:t xml:space="preserve"> This is driven primarily by their larger population, combined with higher water prices compared to other states.</w:t>
      </w:r>
      <w:r w:rsidRPr="00627E58">
        <w:t xml:space="preserve"> WA and SA </w:t>
      </w:r>
      <w:r w:rsidR="009275B0" w:rsidRPr="00627E58">
        <w:t xml:space="preserve">bill savings are currently estimated at </w:t>
      </w:r>
      <w:r w:rsidR="007C69F0" w:rsidRPr="00627E58">
        <w:t>138</w:t>
      </w:r>
      <w:r w:rsidRPr="00627E58">
        <w:t xml:space="preserve">M and </w:t>
      </w:r>
      <w:r w:rsidR="007C69F0" w:rsidRPr="00627E58">
        <w:t>1</w:t>
      </w:r>
      <w:r w:rsidR="009275B0" w:rsidRPr="00627E58">
        <w:t>39</w:t>
      </w:r>
      <w:r w:rsidRPr="00627E58">
        <w:t>M AUD</w:t>
      </w:r>
      <w:r w:rsidR="00773F2C" w:rsidRPr="00627E58">
        <w:t>$</w:t>
      </w:r>
      <w:r w:rsidRPr="00627E58">
        <w:t>/year, respectively</w:t>
      </w:r>
      <w:r w:rsidR="009275B0" w:rsidRPr="00627E58">
        <w:t>.</w:t>
      </w:r>
      <w:r w:rsidRPr="00627E58">
        <w:t xml:space="preserve"> Tasmania (</w:t>
      </w:r>
      <w:r w:rsidR="00ED1CFD" w:rsidRPr="00627E58">
        <w:t>35</w:t>
      </w:r>
      <w:r w:rsidRPr="00627E58">
        <w:t>M AUD</w:t>
      </w:r>
      <w:r w:rsidR="0067447F" w:rsidRPr="00627E58">
        <w:t>$</w:t>
      </w:r>
      <w:r w:rsidRPr="00627E58">
        <w:t>/year), the ACT (</w:t>
      </w:r>
      <w:r w:rsidR="00ED1CFD" w:rsidRPr="00627E58">
        <w:t>39</w:t>
      </w:r>
      <w:r w:rsidRPr="00627E58">
        <w:t>M AUD</w:t>
      </w:r>
      <w:r w:rsidR="0067447F" w:rsidRPr="00627E58">
        <w:t>$</w:t>
      </w:r>
      <w:r w:rsidRPr="00627E58">
        <w:t>/year) and the NT (</w:t>
      </w:r>
      <w:r w:rsidR="00ED1CFD" w:rsidRPr="00627E58">
        <w:t>20</w:t>
      </w:r>
      <w:r w:rsidRPr="00627E58">
        <w:t>M AUD</w:t>
      </w:r>
      <w:r w:rsidR="0067447F" w:rsidRPr="00627E58">
        <w:t>$</w:t>
      </w:r>
      <w:r w:rsidRPr="00627E58">
        <w:t xml:space="preserve">/year) </w:t>
      </w:r>
      <w:r w:rsidR="00ED1CFD" w:rsidRPr="00627E58">
        <w:t>in 2025</w:t>
      </w:r>
      <w:r w:rsidRPr="00627E58">
        <w:t xml:space="preserve"> still </w:t>
      </w:r>
      <w:r w:rsidR="006732EC" w:rsidRPr="00627E58">
        <w:t>realise substantial</w:t>
      </w:r>
      <w:r w:rsidRPr="00627E58">
        <w:t xml:space="preserve"> benefits relative to population. </w:t>
      </w:r>
      <w:r w:rsidR="00060493" w:rsidRPr="00627E58">
        <w:t xml:space="preserve">By 2045 the largest bill </w:t>
      </w:r>
      <w:r w:rsidR="00BC2574" w:rsidRPr="00627E58">
        <w:t>savings</w:t>
      </w:r>
      <w:r w:rsidR="00060493" w:rsidRPr="00627E58">
        <w:t xml:space="preserve"> are found </w:t>
      </w:r>
      <w:r w:rsidR="00BC2574" w:rsidRPr="00627E58">
        <w:t>for</w:t>
      </w:r>
      <w:r w:rsidR="00060493" w:rsidRPr="00627E58">
        <w:t xml:space="preserve"> </w:t>
      </w:r>
      <w:r w:rsidR="00BC2574" w:rsidRPr="00627E58">
        <w:t xml:space="preserve">Victoria, then NSW, </w:t>
      </w:r>
      <w:r w:rsidR="00F0729F">
        <w:t>Queensland</w:t>
      </w:r>
      <w:r w:rsidR="003C5D8C" w:rsidRPr="00627E58">
        <w:t>,</w:t>
      </w:r>
      <w:r w:rsidR="00BC2574" w:rsidRPr="00627E58">
        <w:t xml:space="preserve"> WA</w:t>
      </w:r>
      <w:r w:rsidR="003C5D8C" w:rsidRPr="00627E58">
        <w:t xml:space="preserve"> and SA. The change in ranking reflecting difference</w:t>
      </w:r>
      <w:r w:rsidR="00E146E2" w:rsidRPr="00627E58">
        <w:t>s between states</w:t>
      </w:r>
      <w:r w:rsidR="003C5D8C" w:rsidRPr="00627E58">
        <w:t xml:space="preserve"> in </w:t>
      </w:r>
      <w:r w:rsidR="00E146E2" w:rsidRPr="00627E58">
        <w:t xml:space="preserve">terms of </w:t>
      </w:r>
      <w:r w:rsidR="003C5D8C" w:rsidRPr="00627E58">
        <w:t>population growth, water prices</w:t>
      </w:r>
      <w:r w:rsidR="00E146E2" w:rsidRPr="00627E58">
        <w:t xml:space="preserve"> and fuel mix</w:t>
      </w:r>
      <w:r w:rsidR="003270AF" w:rsidRPr="00627E58">
        <w:t xml:space="preserve"> for hot water</w:t>
      </w:r>
      <w:r w:rsidR="00E146E2" w:rsidRPr="00627E58">
        <w:t>.</w:t>
      </w:r>
    </w:p>
    <w:p w14:paraId="3D8493C1" w14:textId="3019F64B" w:rsidR="000F7F2F" w:rsidRPr="00627E58" w:rsidRDefault="001B287E">
      <w:r w:rsidRPr="00627E58">
        <w:t>Residential households capture most of the bill savings across jurisdictions, with water consistently providing the largest direct financial gain, and electricity savings particularly prominent in Queensland and Tasmania. In all cases, GHG-related savings represent avoided societal costs rather than direct household returns, underscoring the broader policy significance of the WELS scheme. A more detailed breakdown of insights at the state level for water, energy, GHG and bill savings can be found in Appendix G.</w:t>
      </w:r>
    </w:p>
    <w:p w14:paraId="1C2ED4AF" w14:textId="19C4DB7E" w:rsidR="00AF0031" w:rsidRPr="00627E58" w:rsidRDefault="00AF0031" w:rsidP="00AF0031">
      <w:pPr>
        <w:pStyle w:val="H3bullet"/>
        <w:rPr>
          <w:rFonts w:eastAsia="Gulim"/>
          <w:lang w:eastAsia="ko-KR"/>
        </w:rPr>
      </w:pPr>
      <w:bookmarkStart w:id="125" w:name="_Toc195003130"/>
      <w:bookmarkStart w:id="126" w:name="_Toc215143244"/>
      <w:r w:rsidRPr="00627E58">
        <w:t xml:space="preserve">Comparison </w:t>
      </w:r>
      <w:r w:rsidR="0044238C" w:rsidRPr="00627E58">
        <w:t>to</w:t>
      </w:r>
      <w:r w:rsidR="001370A0" w:rsidRPr="00627E58">
        <w:t xml:space="preserve"> the</w:t>
      </w:r>
      <w:r w:rsidRPr="00627E58">
        <w:t xml:space="preserve"> 2018</w:t>
      </w:r>
      <w:r w:rsidR="001370A0" w:rsidRPr="00627E58">
        <w:t xml:space="preserve"> WELS</w:t>
      </w:r>
      <w:r w:rsidRPr="00627E58">
        <w:t xml:space="preserve"> </w:t>
      </w:r>
      <w:bookmarkEnd w:id="125"/>
      <w:r w:rsidR="001370A0" w:rsidRPr="00627E58">
        <w:t>evaluation</w:t>
      </w:r>
      <w:bookmarkEnd w:id="126"/>
    </w:p>
    <w:p w14:paraId="40973C81" w14:textId="3FD103B5" w:rsidR="00403564" w:rsidRDefault="00D56BEE" w:rsidP="00D56BEE">
      <w:pPr>
        <w:rPr>
          <w:lang w:eastAsia="ko-KR"/>
        </w:rPr>
      </w:pPr>
      <w:r w:rsidRPr="00627E58">
        <w:rPr>
          <w:lang w:eastAsia="ko-KR"/>
        </w:rPr>
        <w:t xml:space="preserve">The results of the current study are compared with the results </w:t>
      </w:r>
      <w:r w:rsidR="002079D0" w:rsidRPr="00627E58">
        <w:rPr>
          <w:lang w:eastAsia="ko-KR"/>
        </w:rPr>
        <w:t>from</w:t>
      </w:r>
      <w:r w:rsidRPr="00627E58">
        <w:rPr>
          <w:lang w:eastAsia="ko-KR"/>
        </w:rPr>
        <w:t xml:space="preserve"> previous WELS </w:t>
      </w:r>
      <w:r w:rsidR="002079D0" w:rsidRPr="00627E58">
        <w:rPr>
          <w:lang w:eastAsia="ko-KR"/>
        </w:rPr>
        <w:t xml:space="preserve">scheme </w:t>
      </w:r>
      <w:r w:rsidRPr="00403564">
        <w:t>evaluation</w:t>
      </w:r>
      <w:r w:rsidRPr="00403564">
        <w:rPr>
          <w:rFonts w:hint="eastAsia"/>
        </w:rPr>
        <w:t xml:space="preserve"> </w:t>
      </w:r>
      <w:sdt>
        <w:sdtPr>
          <w:tag w:val="MENDELEY_CITATION_v3_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"/>
          <w:id w:val="989364297"/>
          <w:placeholder>
            <w:docPart w:val="281B3621BA2147FA927D5ABB0645F87A"/>
          </w:placeholder>
        </w:sdtPr>
        <w:sdtEndPr/>
        <w:sdtContent>
          <w:r w:rsidR="00277C2E" w:rsidRPr="00403564">
            <w:t>(ISF, 2018)</w:t>
          </w:r>
        </w:sdtContent>
      </w:sdt>
      <w:r w:rsidRPr="00403564">
        <w:rPr>
          <w:rFonts w:hint="eastAsia"/>
        </w:rPr>
        <w:t xml:space="preserve"> </w:t>
      </w:r>
      <w:r w:rsidR="00DA1FB5" w:rsidRPr="00403564">
        <w:t>i</w:t>
      </w:r>
      <w:r w:rsidR="001C2155" w:rsidRPr="00403564">
        <w:rPr>
          <w:rFonts w:hint="eastAsia"/>
        </w:rPr>
        <w:t xml:space="preserve">n </w:t>
      </w:r>
      <w:r w:rsidR="00940701" w:rsidRPr="00403564">
        <w:fldChar w:fldCharType="begin"/>
      </w:r>
      <w:r w:rsidR="00940701" w:rsidRPr="00403564">
        <w:instrText xml:space="preserve"> </w:instrText>
      </w:r>
      <w:r w:rsidR="00940701" w:rsidRPr="00403564">
        <w:rPr>
          <w:rFonts w:hint="eastAsia"/>
        </w:rPr>
        <w:instrText>REF _Ref206491089 \h</w:instrText>
      </w:r>
      <w:r w:rsidR="00940701" w:rsidRPr="00403564">
        <w:instrText xml:space="preserve"> </w:instrText>
      </w:r>
      <w:r w:rsidR="00705BAC" w:rsidRPr="00403564">
        <w:instrText xml:space="preserve"> \* MERGEFORMAT </w:instrText>
      </w:r>
      <w:r w:rsidR="00940701" w:rsidRPr="00403564">
        <w:fldChar w:fldCharType="separate"/>
      </w:r>
      <w:r w:rsidR="00930922" w:rsidRPr="00627E58">
        <w:t xml:space="preserve">Table </w:t>
      </w:r>
      <w:r w:rsidR="00930922">
        <w:t>3</w:t>
      </w:r>
      <w:r w:rsidR="00940701" w:rsidRPr="00403564">
        <w:fldChar w:fldCharType="end"/>
      </w:r>
      <w:r w:rsidR="00940701" w:rsidRPr="00403564">
        <w:rPr>
          <w:rFonts w:hint="eastAsia"/>
        </w:rPr>
        <w:t xml:space="preserve"> </w:t>
      </w:r>
      <w:r w:rsidR="001C2155" w:rsidRPr="00403564">
        <w:rPr>
          <w:rFonts w:hint="eastAsia"/>
        </w:rPr>
        <w:t xml:space="preserve">below. </w:t>
      </w:r>
      <w:r w:rsidR="00FB5825" w:rsidRPr="00403564">
        <w:rPr>
          <w:rFonts w:hint="eastAsia"/>
        </w:rPr>
        <w:t xml:space="preserve">The differences for each savings category </w:t>
      </w:r>
      <w:r w:rsidR="0024363C" w:rsidRPr="00403564">
        <w:rPr>
          <w:rFonts w:hint="eastAsia"/>
        </w:rPr>
        <w:t xml:space="preserve">result from </w:t>
      </w:r>
      <w:r w:rsidR="00243993" w:rsidRPr="00403564">
        <w:t xml:space="preserve">a combination of </w:t>
      </w:r>
      <w:r w:rsidR="007A7954" w:rsidRPr="00403564">
        <w:t xml:space="preserve">factors </w:t>
      </w:r>
      <w:r w:rsidR="00F86D7A" w:rsidRPr="00403564">
        <w:t>including</w:t>
      </w:r>
      <w:r w:rsidR="0024363C" w:rsidRPr="00403564">
        <w:rPr>
          <w:rFonts w:hint="eastAsia"/>
        </w:rPr>
        <w:t xml:space="preserve"> </w:t>
      </w:r>
      <w:r w:rsidR="00463ECC" w:rsidRPr="00403564">
        <w:rPr>
          <w:rFonts w:hint="eastAsia"/>
        </w:rPr>
        <w:t xml:space="preserve">improved modelling, </w:t>
      </w:r>
      <w:r w:rsidR="00F86D7A" w:rsidRPr="00403564">
        <w:t>updating</w:t>
      </w:r>
      <w:r w:rsidR="00426A11" w:rsidRPr="00403564">
        <w:rPr>
          <w:rFonts w:hint="eastAsia"/>
        </w:rPr>
        <w:t xml:space="preserve"> </w:t>
      </w:r>
      <w:r w:rsidR="00F86D7A" w:rsidRPr="00403564">
        <w:t xml:space="preserve">the </w:t>
      </w:r>
      <w:r w:rsidR="00426A11" w:rsidRPr="00403564">
        <w:rPr>
          <w:rFonts w:hint="eastAsia"/>
        </w:rPr>
        <w:t xml:space="preserve">data used, changes in </w:t>
      </w:r>
      <w:r w:rsidR="00F86D7A" w:rsidRPr="00403564">
        <w:t xml:space="preserve">demographic and </w:t>
      </w:r>
      <w:r w:rsidR="007F5EDB" w:rsidRPr="00403564">
        <w:t>energy</w:t>
      </w:r>
      <w:r w:rsidR="007F5EDB" w:rsidRPr="00627E58">
        <w:rPr>
          <w:lang w:eastAsia="ko-KR"/>
        </w:rPr>
        <w:t xml:space="preserve"> related</w:t>
      </w:r>
      <w:r w:rsidR="00F86D7A" w:rsidRPr="00627E58">
        <w:rPr>
          <w:lang w:eastAsia="ko-KR"/>
        </w:rPr>
        <w:t xml:space="preserve"> </w:t>
      </w:r>
      <w:r w:rsidR="00426A11" w:rsidRPr="00627E58">
        <w:rPr>
          <w:rFonts w:hint="eastAsia"/>
          <w:lang w:eastAsia="ko-KR"/>
        </w:rPr>
        <w:t>forecast</w:t>
      </w:r>
      <w:r w:rsidR="00F86D7A" w:rsidRPr="00627E58">
        <w:rPr>
          <w:lang w:eastAsia="ko-KR"/>
        </w:rPr>
        <w:t>s</w:t>
      </w:r>
      <w:r w:rsidR="00426A11" w:rsidRPr="00627E58">
        <w:rPr>
          <w:rFonts w:hint="eastAsia"/>
          <w:lang w:eastAsia="ko-KR"/>
        </w:rPr>
        <w:t>, and the impact of COVID during 2020</w:t>
      </w:r>
      <w:r w:rsidR="00F0729F">
        <w:rPr>
          <w:lang w:eastAsia="ko-KR"/>
        </w:rPr>
        <w:t xml:space="preserve"> to </w:t>
      </w:r>
      <w:r w:rsidR="00426A11" w:rsidRPr="00627E58">
        <w:rPr>
          <w:rFonts w:hint="eastAsia"/>
          <w:lang w:eastAsia="ko-KR"/>
        </w:rPr>
        <w:t>2022.</w:t>
      </w:r>
    </w:p>
    <w:p w14:paraId="15CB2B1B" w14:textId="77777777" w:rsidR="00403564" w:rsidRDefault="00403564">
      <w:pPr>
        <w:rPr>
          <w:lang w:eastAsia="ko-KR"/>
        </w:rPr>
      </w:pPr>
      <w:r>
        <w:rPr>
          <w:lang w:eastAsia="ko-KR"/>
        </w:rPr>
        <w:br w:type="page"/>
      </w:r>
    </w:p>
    <w:p w14:paraId="20F4A52F" w14:textId="215D915C" w:rsidR="00940701" w:rsidRPr="00627E58" w:rsidRDefault="00940701" w:rsidP="00CC3910">
      <w:pPr>
        <w:pStyle w:val="Caption"/>
        <w:keepNext/>
        <w:jc w:val="center"/>
      </w:pPr>
      <w:bookmarkStart w:id="127" w:name="_Ref206491089"/>
      <w:bookmarkStart w:id="128" w:name="_Toc214001108"/>
      <w:r w:rsidRPr="00627E58">
        <w:lastRenderedPageBreak/>
        <w:t xml:space="preserve">Table </w:t>
      </w:r>
      <w:r w:rsidR="00CC063B">
        <w:fldChar w:fldCharType="begin"/>
      </w:r>
      <w:r w:rsidR="00CC063B">
        <w:instrText xml:space="preserve"> SEQ Table \* ARABIC </w:instrText>
      </w:r>
      <w:r w:rsidR="00CC063B">
        <w:fldChar w:fldCharType="separate"/>
      </w:r>
      <w:r w:rsidR="00930922">
        <w:rPr>
          <w:noProof/>
        </w:rPr>
        <w:t>3</w:t>
      </w:r>
      <w:r w:rsidR="00CC063B">
        <w:fldChar w:fldCharType="end"/>
      </w:r>
      <w:bookmarkEnd w:id="127"/>
      <w:r w:rsidRPr="00627E58">
        <w:t xml:space="preserve"> </w:t>
      </w:r>
      <w:r w:rsidRPr="00627E58">
        <w:rPr>
          <w:lang w:eastAsia="ko-KR"/>
        </w:rPr>
        <w:t>Comparing results of this study with the previous</w:t>
      </w:r>
      <w:r w:rsidRPr="00627E58">
        <w:rPr>
          <w:rFonts w:hint="eastAsia"/>
          <w:lang w:eastAsia="ko-KR"/>
        </w:rPr>
        <w:t xml:space="preserve"> 2018 evaluation</w:t>
      </w:r>
      <w:bookmarkEnd w:id="128"/>
    </w:p>
    <w:tbl>
      <w:tblPr>
        <w:tblStyle w:val="ISFTable02"/>
        <w:tblW w:w="0" w:type="auto"/>
        <w:jc w:val="center"/>
        <w:tblLook w:val="04A0" w:firstRow="1" w:lastRow="0" w:firstColumn="1" w:lastColumn="0" w:noHBand="0" w:noVBand="1"/>
      </w:tblPr>
      <w:tblGrid>
        <w:gridCol w:w="2794"/>
        <w:gridCol w:w="966"/>
        <w:gridCol w:w="1367"/>
        <w:gridCol w:w="1366"/>
        <w:gridCol w:w="1367"/>
      </w:tblGrid>
      <w:tr w:rsidR="00B06E05" w:rsidRPr="00627E58" w14:paraId="58735B36" w14:textId="77777777" w:rsidTr="001551DA">
        <w:trPr>
          <w:cnfStyle w:val="100000000000" w:firstRow="1" w:lastRow="0" w:firstColumn="0" w:lastColumn="0" w:oddVBand="0" w:evenVBand="0" w:oddHBand="0"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794" w:type="dxa"/>
          </w:tcPr>
          <w:p w14:paraId="69145F9A" w14:textId="77777777" w:rsidR="00875A3D" w:rsidRPr="00627E58" w:rsidRDefault="00875A3D" w:rsidP="00875A3D">
            <w:pPr>
              <w:rPr>
                <w:sz w:val="18"/>
                <w:szCs w:val="18"/>
              </w:rPr>
            </w:pPr>
          </w:p>
        </w:tc>
        <w:tc>
          <w:tcPr>
            <w:tcW w:w="966" w:type="dxa"/>
          </w:tcPr>
          <w:p w14:paraId="4DA48491" w14:textId="36B6B94E" w:rsidR="00875A3D" w:rsidRPr="00627E58" w:rsidRDefault="00321E3F" w:rsidP="008F7C7E">
            <w:pPr>
              <w:jc w:val="center"/>
              <w:cnfStyle w:val="100000000000" w:firstRow="1" w:lastRow="0" w:firstColumn="0" w:lastColumn="0" w:oddVBand="0" w:evenVBand="0" w:oddHBand="0" w:evenHBand="0" w:firstRowFirstColumn="0" w:firstRowLastColumn="0" w:lastRowFirstColumn="0" w:lastRowLastColumn="0"/>
              <w:rPr>
                <w:rFonts w:eastAsia="Gulim"/>
                <w:sz w:val="18"/>
                <w:szCs w:val="18"/>
                <w:lang w:eastAsia="ko-KR"/>
              </w:rPr>
            </w:pPr>
            <w:r w:rsidRPr="00627E58">
              <w:rPr>
                <w:rFonts w:eastAsia="Gulim" w:hint="eastAsia"/>
                <w:sz w:val="18"/>
                <w:szCs w:val="18"/>
                <w:lang w:eastAsia="ko-KR"/>
              </w:rPr>
              <w:t>Study</w:t>
            </w:r>
          </w:p>
        </w:tc>
        <w:tc>
          <w:tcPr>
            <w:tcW w:w="1367" w:type="dxa"/>
          </w:tcPr>
          <w:p w14:paraId="3B7E7E8D" w14:textId="4028BA40" w:rsidR="00875A3D" w:rsidRPr="00627E58" w:rsidRDefault="00856C1B" w:rsidP="008F7C7E">
            <w:pPr>
              <w:jc w:val="center"/>
              <w:cnfStyle w:val="100000000000" w:firstRow="1" w:lastRow="0" w:firstColumn="0" w:lastColumn="0" w:oddVBand="0" w:evenVBand="0" w:oddHBand="0" w:evenHBand="0" w:firstRowFirstColumn="0" w:firstRowLastColumn="0" w:lastRowFirstColumn="0" w:lastRowLastColumn="0"/>
              <w:rPr>
                <w:rFonts w:eastAsia="Gulim"/>
                <w:sz w:val="18"/>
                <w:szCs w:val="18"/>
                <w:lang w:eastAsia="ko-KR"/>
              </w:rPr>
            </w:pPr>
            <w:r w:rsidRPr="00627E58">
              <w:rPr>
                <w:rFonts w:eastAsia="Gulim" w:hint="eastAsia"/>
                <w:sz w:val="18"/>
                <w:szCs w:val="18"/>
                <w:lang w:eastAsia="ko-KR"/>
              </w:rPr>
              <w:t>2016</w:t>
            </w:r>
          </w:p>
        </w:tc>
        <w:tc>
          <w:tcPr>
            <w:tcW w:w="1366" w:type="dxa"/>
          </w:tcPr>
          <w:p w14:paraId="7EC9B2D2" w14:textId="556F3BD5" w:rsidR="00875A3D" w:rsidRPr="00627E58" w:rsidRDefault="00856C1B" w:rsidP="008F7C7E">
            <w:pPr>
              <w:jc w:val="center"/>
              <w:cnfStyle w:val="100000000000" w:firstRow="1" w:lastRow="0" w:firstColumn="0" w:lastColumn="0" w:oddVBand="0" w:evenVBand="0" w:oddHBand="0" w:evenHBand="0" w:firstRowFirstColumn="0" w:firstRowLastColumn="0" w:lastRowFirstColumn="0" w:lastRowLastColumn="0"/>
              <w:rPr>
                <w:rFonts w:eastAsia="Gulim"/>
                <w:sz w:val="18"/>
                <w:szCs w:val="18"/>
                <w:lang w:eastAsia="ko-KR"/>
              </w:rPr>
            </w:pPr>
            <w:r w:rsidRPr="00627E58">
              <w:rPr>
                <w:rFonts w:eastAsia="Gulim" w:hint="eastAsia"/>
                <w:sz w:val="18"/>
                <w:szCs w:val="18"/>
                <w:lang w:eastAsia="ko-KR"/>
              </w:rPr>
              <w:t>20</w:t>
            </w:r>
            <w:r w:rsidR="00E963E3" w:rsidRPr="00627E58">
              <w:rPr>
                <w:rFonts w:eastAsia="Gulim" w:hint="eastAsia"/>
                <w:sz w:val="18"/>
                <w:szCs w:val="18"/>
                <w:lang w:eastAsia="ko-KR"/>
              </w:rPr>
              <w:t>26</w:t>
            </w:r>
          </w:p>
        </w:tc>
        <w:tc>
          <w:tcPr>
            <w:tcW w:w="1367" w:type="dxa"/>
          </w:tcPr>
          <w:p w14:paraId="1ADE2D0F" w14:textId="05454758" w:rsidR="00875A3D" w:rsidRPr="00627E58" w:rsidRDefault="00F87DAD" w:rsidP="008F7C7E">
            <w:pPr>
              <w:jc w:val="center"/>
              <w:cnfStyle w:val="100000000000" w:firstRow="1" w:lastRow="0" w:firstColumn="0" w:lastColumn="0" w:oddVBand="0" w:evenVBand="0" w:oddHBand="0" w:evenHBand="0" w:firstRowFirstColumn="0" w:firstRowLastColumn="0" w:lastRowFirstColumn="0" w:lastRowLastColumn="0"/>
              <w:rPr>
                <w:rFonts w:eastAsia="Gulim"/>
                <w:sz w:val="18"/>
                <w:szCs w:val="18"/>
                <w:lang w:eastAsia="ko-KR"/>
              </w:rPr>
            </w:pPr>
            <w:r w:rsidRPr="00627E58">
              <w:rPr>
                <w:rFonts w:eastAsia="Gulim" w:hint="eastAsia"/>
                <w:sz w:val="18"/>
                <w:szCs w:val="18"/>
                <w:lang w:eastAsia="ko-KR"/>
              </w:rPr>
              <w:t>2036</w:t>
            </w:r>
          </w:p>
        </w:tc>
      </w:tr>
      <w:tr w:rsidR="00333F49" w:rsidRPr="00627E58" w14:paraId="5F7301C5" w14:textId="77777777" w:rsidTr="001551DA">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794" w:type="dxa"/>
            <w:vMerge w:val="restart"/>
          </w:tcPr>
          <w:p w14:paraId="0CD41229" w14:textId="77777777" w:rsidR="008F7C7E" w:rsidRPr="00627E58" w:rsidRDefault="00321E3F" w:rsidP="00875A3D">
            <w:pPr>
              <w:rPr>
                <w:rFonts w:eastAsia="Gulim"/>
                <w:sz w:val="18"/>
                <w:szCs w:val="18"/>
                <w:lang w:eastAsia="ko-KR"/>
              </w:rPr>
            </w:pPr>
            <w:r w:rsidRPr="00627E58">
              <w:rPr>
                <w:b w:val="0"/>
                <w:sz w:val="18"/>
                <w:szCs w:val="18"/>
              </w:rPr>
              <w:t xml:space="preserve">Annual water saving </w:t>
            </w:r>
          </w:p>
          <w:p w14:paraId="5C7EFA63" w14:textId="47B58D1E" w:rsidR="00321E3F" w:rsidRPr="00627E58" w:rsidRDefault="00321E3F" w:rsidP="00875A3D">
            <w:pPr>
              <w:rPr>
                <w:b w:val="0"/>
                <w:bCs/>
                <w:sz w:val="18"/>
                <w:szCs w:val="18"/>
              </w:rPr>
            </w:pPr>
            <w:r w:rsidRPr="00627E58">
              <w:rPr>
                <w:b w:val="0"/>
                <w:sz w:val="18"/>
                <w:szCs w:val="18"/>
              </w:rPr>
              <w:t>(GL/y</w:t>
            </w:r>
            <w:r w:rsidR="007F5EDB" w:rsidRPr="00627E58">
              <w:rPr>
                <w:b w:val="0"/>
                <w:sz w:val="18"/>
                <w:szCs w:val="18"/>
              </w:rPr>
              <w:t>ea</w:t>
            </w:r>
            <w:r w:rsidRPr="00627E58">
              <w:rPr>
                <w:b w:val="0"/>
                <w:sz w:val="18"/>
                <w:szCs w:val="18"/>
              </w:rPr>
              <w:t>r)</w:t>
            </w:r>
          </w:p>
        </w:tc>
        <w:tc>
          <w:tcPr>
            <w:tcW w:w="966" w:type="dxa"/>
          </w:tcPr>
          <w:p w14:paraId="0E5884A8" w14:textId="04C51343" w:rsidR="00321E3F" w:rsidRPr="00627E58" w:rsidRDefault="00321E3F" w:rsidP="008F7C7E">
            <w:pPr>
              <w:jc w:val="center"/>
              <w:cnfStyle w:val="000000100000" w:firstRow="0" w:lastRow="0" w:firstColumn="0" w:lastColumn="0" w:oddVBand="0" w:evenVBand="0" w:oddHBand="1" w:evenHBand="0" w:firstRowFirstColumn="0" w:firstRowLastColumn="0" w:lastRowFirstColumn="0" w:lastRowLastColumn="0"/>
              <w:rPr>
                <w:rFonts w:asciiTheme="majorHAnsi" w:eastAsia="Gulim" w:hAnsiTheme="majorHAnsi" w:cstheme="majorHAnsi"/>
                <w:sz w:val="18"/>
                <w:szCs w:val="18"/>
                <w:lang w:eastAsia="ko-KR"/>
              </w:rPr>
            </w:pPr>
            <w:r w:rsidRPr="00627E58">
              <w:rPr>
                <w:rFonts w:asciiTheme="majorHAnsi" w:eastAsia="Gulim" w:hAnsiTheme="majorHAnsi" w:cstheme="majorHAnsi"/>
                <w:sz w:val="18"/>
                <w:szCs w:val="18"/>
                <w:lang w:eastAsia="ko-KR"/>
              </w:rPr>
              <w:t>2018</w:t>
            </w:r>
          </w:p>
        </w:tc>
        <w:tc>
          <w:tcPr>
            <w:tcW w:w="1367" w:type="dxa"/>
          </w:tcPr>
          <w:p w14:paraId="74E5C897" w14:textId="7BE5D491" w:rsidR="00321E3F" w:rsidRPr="00627E58" w:rsidRDefault="00BC6FBC" w:rsidP="006072A6">
            <w:pPr>
              <w:jc w:val="center"/>
              <w:cnfStyle w:val="000000100000" w:firstRow="0" w:lastRow="0" w:firstColumn="0" w:lastColumn="0" w:oddVBand="0" w:evenVBand="0" w:oddHBand="1" w:evenHBand="0" w:firstRowFirstColumn="0" w:firstRowLastColumn="0" w:lastRowFirstColumn="0" w:lastRowLastColumn="0"/>
              <w:rPr>
                <w:rFonts w:asciiTheme="majorHAnsi" w:eastAsia="Gulim" w:hAnsiTheme="majorHAnsi" w:cstheme="majorHAnsi"/>
                <w:color w:val="auto"/>
                <w:sz w:val="18"/>
                <w:szCs w:val="18"/>
                <w:lang w:eastAsia="ko-KR"/>
              </w:rPr>
            </w:pPr>
            <w:r w:rsidRPr="00627E58">
              <w:rPr>
                <w:rFonts w:asciiTheme="majorHAnsi" w:eastAsia="Gulim" w:hAnsiTheme="majorHAnsi" w:cstheme="majorHAnsi"/>
                <w:color w:val="auto"/>
                <w:sz w:val="18"/>
                <w:szCs w:val="18"/>
                <w:lang w:eastAsia="ko-KR"/>
              </w:rPr>
              <w:t>101</w:t>
            </w:r>
          </w:p>
        </w:tc>
        <w:tc>
          <w:tcPr>
            <w:tcW w:w="1366" w:type="dxa"/>
          </w:tcPr>
          <w:p w14:paraId="2E4D4576" w14:textId="287E64BA" w:rsidR="00321E3F" w:rsidRPr="00627E58" w:rsidRDefault="00C64975" w:rsidP="006072A6">
            <w:pPr>
              <w:jc w:val="center"/>
              <w:cnfStyle w:val="000000100000" w:firstRow="0" w:lastRow="0" w:firstColumn="0" w:lastColumn="0" w:oddVBand="0" w:evenVBand="0" w:oddHBand="1" w:evenHBand="0" w:firstRowFirstColumn="0" w:firstRowLastColumn="0" w:lastRowFirstColumn="0" w:lastRowLastColumn="0"/>
              <w:rPr>
                <w:rFonts w:asciiTheme="majorHAnsi" w:eastAsia="Gulim" w:hAnsiTheme="majorHAnsi" w:cstheme="majorHAnsi"/>
                <w:color w:val="auto"/>
                <w:sz w:val="18"/>
                <w:szCs w:val="18"/>
                <w:lang w:eastAsia="ko-KR"/>
              </w:rPr>
            </w:pPr>
            <w:r w:rsidRPr="00627E58">
              <w:rPr>
                <w:rFonts w:asciiTheme="majorHAnsi" w:eastAsia="Gulim" w:hAnsiTheme="majorHAnsi" w:cstheme="majorHAnsi"/>
                <w:color w:val="auto"/>
                <w:sz w:val="18"/>
                <w:szCs w:val="18"/>
                <w:lang w:eastAsia="ko-KR"/>
              </w:rPr>
              <w:t>185</w:t>
            </w:r>
          </w:p>
        </w:tc>
        <w:tc>
          <w:tcPr>
            <w:tcW w:w="1367" w:type="dxa"/>
          </w:tcPr>
          <w:p w14:paraId="656E9C67" w14:textId="6A3C5891" w:rsidR="00321E3F" w:rsidRPr="00627E58" w:rsidRDefault="00C64975" w:rsidP="006072A6">
            <w:pPr>
              <w:jc w:val="center"/>
              <w:cnfStyle w:val="000000100000" w:firstRow="0" w:lastRow="0" w:firstColumn="0" w:lastColumn="0" w:oddVBand="0" w:evenVBand="0" w:oddHBand="1" w:evenHBand="0" w:firstRowFirstColumn="0" w:firstRowLastColumn="0" w:lastRowFirstColumn="0" w:lastRowLastColumn="0"/>
              <w:rPr>
                <w:rFonts w:asciiTheme="majorHAnsi" w:eastAsia="Gulim" w:hAnsiTheme="majorHAnsi" w:cstheme="majorHAnsi"/>
                <w:color w:val="auto"/>
                <w:sz w:val="18"/>
                <w:szCs w:val="18"/>
                <w:lang w:eastAsia="ko-KR"/>
              </w:rPr>
            </w:pPr>
            <w:r w:rsidRPr="00627E58">
              <w:rPr>
                <w:rFonts w:asciiTheme="majorHAnsi" w:eastAsia="Gulim" w:hAnsiTheme="majorHAnsi" w:cstheme="majorHAnsi"/>
                <w:color w:val="auto"/>
                <w:sz w:val="18"/>
                <w:szCs w:val="18"/>
                <w:lang w:eastAsia="ko-KR"/>
              </w:rPr>
              <w:t>231</w:t>
            </w:r>
          </w:p>
        </w:tc>
      </w:tr>
      <w:tr w:rsidR="00044D2A" w:rsidRPr="00627E58" w14:paraId="3325F57C" w14:textId="77777777" w:rsidTr="001551DA">
        <w:trPr>
          <w:trHeight w:val="90"/>
          <w:jc w:val="center"/>
        </w:trPr>
        <w:tc>
          <w:tcPr>
            <w:cnfStyle w:val="001000000000" w:firstRow="0" w:lastRow="0" w:firstColumn="1" w:lastColumn="0" w:oddVBand="0" w:evenVBand="0" w:oddHBand="0" w:evenHBand="0" w:firstRowFirstColumn="0" w:firstRowLastColumn="0" w:lastRowFirstColumn="0" w:lastRowLastColumn="0"/>
            <w:tcW w:w="2794" w:type="dxa"/>
            <w:vMerge/>
          </w:tcPr>
          <w:p w14:paraId="5A17C10D" w14:textId="77777777" w:rsidR="00321E3F" w:rsidRPr="00627E58" w:rsidRDefault="00321E3F" w:rsidP="00875A3D">
            <w:pPr>
              <w:rPr>
                <w:b w:val="0"/>
                <w:bCs/>
                <w:sz w:val="18"/>
                <w:szCs w:val="18"/>
              </w:rPr>
            </w:pPr>
          </w:p>
        </w:tc>
        <w:tc>
          <w:tcPr>
            <w:tcW w:w="966" w:type="dxa"/>
          </w:tcPr>
          <w:p w14:paraId="5C55EB6F" w14:textId="355BE2D5" w:rsidR="00321E3F" w:rsidRPr="00627E58" w:rsidRDefault="00321E3F" w:rsidP="008F7C7E">
            <w:pPr>
              <w:jc w:val="center"/>
              <w:cnfStyle w:val="000000000000" w:firstRow="0" w:lastRow="0" w:firstColumn="0" w:lastColumn="0" w:oddVBand="0" w:evenVBand="0" w:oddHBand="0" w:evenHBand="0" w:firstRowFirstColumn="0" w:firstRowLastColumn="0" w:lastRowFirstColumn="0" w:lastRowLastColumn="0"/>
              <w:rPr>
                <w:rFonts w:asciiTheme="majorHAnsi" w:eastAsia="Gulim" w:hAnsiTheme="majorHAnsi" w:cstheme="majorHAnsi"/>
                <w:sz w:val="18"/>
                <w:szCs w:val="18"/>
                <w:lang w:eastAsia="ko-KR"/>
              </w:rPr>
            </w:pPr>
            <w:r w:rsidRPr="00627E58">
              <w:rPr>
                <w:rFonts w:asciiTheme="majorHAnsi" w:eastAsia="Gulim" w:hAnsiTheme="majorHAnsi" w:cstheme="majorHAnsi"/>
                <w:sz w:val="18"/>
                <w:szCs w:val="18"/>
                <w:lang w:eastAsia="ko-KR"/>
              </w:rPr>
              <w:t>2025</w:t>
            </w:r>
          </w:p>
        </w:tc>
        <w:tc>
          <w:tcPr>
            <w:tcW w:w="1367" w:type="dxa"/>
          </w:tcPr>
          <w:p w14:paraId="6735E7C0" w14:textId="67B54461" w:rsidR="00321E3F" w:rsidRPr="00627E58" w:rsidRDefault="00BC6FBC" w:rsidP="006072A6">
            <w:pPr>
              <w:jc w:val="center"/>
              <w:cnfStyle w:val="000000000000" w:firstRow="0" w:lastRow="0" w:firstColumn="0" w:lastColumn="0" w:oddVBand="0" w:evenVBand="0" w:oddHBand="0" w:evenHBand="0" w:firstRowFirstColumn="0" w:firstRowLastColumn="0" w:lastRowFirstColumn="0" w:lastRowLastColumn="0"/>
              <w:rPr>
                <w:rFonts w:asciiTheme="majorHAnsi" w:eastAsia="Gulim" w:hAnsiTheme="majorHAnsi" w:cstheme="majorHAnsi"/>
                <w:color w:val="auto"/>
                <w:sz w:val="18"/>
                <w:szCs w:val="18"/>
                <w:lang w:eastAsia="ko-KR"/>
              </w:rPr>
            </w:pPr>
            <w:r w:rsidRPr="00627E58">
              <w:rPr>
                <w:rFonts w:asciiTheme="majorHAnsi" w:eastAsia="Gulim" w:hAnsiTheme="majorHAnsi" w:cstheme="majorHAnsi"/>
                <w:color w:val="auto"/>
                <w:sz w:val="18"/>
                <w:szCs w:val="18"/>
                <w:lang w:eastAsia="ko-KR"/>
              </w:rPr>
              <w:t>104</w:t>
            </w:r>
          </w:p>
        </w:tc>
        <w:tc>
          <w:tcPr>
            <w:tcW w:w="1366" w:type="dxa"/>
          </w:tcPr>
          <w:p w14:paraId="1A089635" w14:textId="7D1E3C3F" w:rsidR="00321E3F" w:rsidRPr="00627E58" w:rsidRDefault="00C64975" w:rsidP="006072A6">
            <w:pPr>
              <w:jc w:val="center"/>
              <w:cnfStyle w:val="000000000000" w:firstRow="0" w:lastRow="0" w:firstColumn="0" w:lastColumn="0" w:oddVBand="0" w:evenVBand="0" w:oddHBand="0" w:evenHBand="0" w:firstRowFirstColumn="0" w:firstRowLastColumn="0" w:lastRowFirstColumn="0" w:lastRowLastColumn="0"/>
              <w:rPr>
                <w:rFonts w:asciiTheme="majorHAnsi" w:eastAsia="Gulim" w:hAnsiTheme="majorHAnsi" w:cstheme="majorHAnsi"/>
                <w:color w:val="auto"/>
                <w:sz w:val="18"/>
                <w:szCs w:val="18"/>
                <w:lang w:eastAsia="ko-KR"/>
              </w:rPr>
            </w:pPr>
            <w:r w:rsidRPr="00627E58">
              <w:rPr>
                <w:rFonts w:asciiTheme="majorHAnsi" w:eastAsia="Gulim" w:hAnsiTheme="majorHAnsi" w:cstheme="majorHAnsi"/>
                <w:color w:val="auto"/>
                <w:sz w:val="18"/>
                <w:szCs w:val="18"/>
                <w:lang w:eastAsia="ko-KR"/>
              </w:rPr>
              <w:t>219</w:t>
            </w:r>
          </w:p>
        </w:tc>
        <w:tc>
          <w:tcPr>
            <w:tcW w:w="1367" w:type="dxa"/>
          </w:tcPr>
          <w:p w14:paraId="5677207B" w14:textId="246607AE" w:rsidR="00321E3F" w:rsidRPr="00627E58" w:rsidRDefault="00C64975" w:rsidP="006072A6">
            <w:pPr>
              <w:jc w:val="center"/>
              <w:cnfStyle w:val="000000000000" w:firstRow="0" w:lastRow="0" w:firstColumn="0" w:lastColumn="0" w:oddVBand="0" w:evenVBand="0" w:oddHBand="0" w:evenHBand="0" w:firstRowFirstColumn="0" w:firstRowLastColumn="0" w:lastRowFirstColumn="0" w:lastRowLastColumn="0"/>
              <w:rPr>
                <w:rFonts w:asciiTheme="majorHAnsi" w:eastAsia="Gulim" w:hAnsiTheme="majorHAnsi" w:cstheme="majorHAnsi"/>
                <w:color w:val="auto"/>
                <w:sz w:val="18"/>
                <w:szCs w:val="18"/>
                <w:lang w:eastAsia="ko-KR"/>
              </w:rPr>
            </w:pPr>
            <w:r w:rsidRPr="00627E58">
              <w:rPr>
                <w:rFonts w:asciiTheme="majorHAnsi" w:eastAsia="Gulim" w:hAnsiTheme="majorHAnsi" w:cstheme="majorHAnsi"/>
                <w:color w:val="auto"/>
                <w:sz w:val="18"/>
                <w:szCs w:val="18"/>
                <w:lang w:eastAsia="ko-KR"/>
              </w:rPr>
              <w:t>289</w:t>
            </w:r>
          </w:p>
        </w:tc>
      </w:tr>
      <w:tr w:rsidR="00333F49" w:rsidRPr="00627E58" w14:paraId="225907E1" w14:textId="77777777" w:rsidTr="001551DA">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794" w:type="dxa"/>
            <w:vMerge w:val="restart"/>
          </w:tcPr>
          <w:p w14:paraId="4F903F85" w14:textId="77777777" w:rsidR="0017473D" w:rsidRPr="00627E58" w:rsidRDefault="0017473D" w:rsidP="0017473D">
            <w:pPr>
              <w:rPr>
                <w:rFonts w:eastAsia="Gulim"/>
                <w:sz w:val="18"/>
                <w:szCs w:val="18"/>
                <w:lang w:eastAsia="ko-KR"/>
              </w:rPr>
            </w:pPr>
            <w:r w:rsidRPr="00627E58">
              <w:rPr>
                <w:b w:val="0"/>
                <w:sz w:val="18"/>
                <w:szCs w:val="18"/>
              </w:rPr>
              <w:t xml:space="preserve">Cumulative GHG saved </w:t>
            </w:r>
          </w:p>
          <w:p w14:paraId="45E15EB4" w14:textId="24D5D6F2" w:rsidR="0017473D" w:rsidRPr="00627E58" w:rsidRDefault="0017473D" w:rsidP="0017473D">
            <w:pPr>
              <w:rPr>
                <w:b w:val="0"/>
                <w:bCs/>
                <w:sz w:val="18"/>
                <w:szCs w:val="18"/>
              </w:rPr>
            </w:pPr>
            <w:r w:rsidRPr="00627E58">
              <w:rPr>
                <w:b w:val="0"/>
                <w:sz w:val="18"/>
                <w:szCs w:val="18"/>
              </w:rPr>
              <w:t>(Mt CO2 –e</w:t>
            </w:r>
            <w:r w:rsidR="007F5EDB" w:rsidRPr="00627E58">
              <w:rPr>
                <w:b w:val="0"/>
                <w:sz w:val="18"/>
                <w:szCs w:val="18"/>
              </w:rPr>
              <w:t xml:space="preserve"> / year</w:t>
            </w:r>
            <w:r w:rsidRPr="00627E58">
              <w:rPr>
                <w:b w:val="0"/>
                <w:sz w:val="18"/>
                <w:szCs w:val="18"/>
              </w:rPr>
              <w:t>)</w:t>
            </w:r>
          </w:p>
        </w:tc>
        <w:tc>
          <w:tcPr>
            <w:tcW w:w="966" w:type="dxa"/>
          </w:tcPr>
          <w:p w14:paraId="71FB02D1" w14:textId="77777777" w:rsidR="0017473D" w:rsidRPr="00627E58" w:rsidRDefault="0017473D" w:rsidP="0017473D">
            <w:pPr>
              <w:jc w:val="center"/>
              <w:cnfStyle w:val="000000100000" w:firstRow="0" w:lastRow="0" w:firstColumn="0" w:lastColumn="0" w:oddVBand="0" w:evenVBand="0" w:oddHBand="1" w:evenHBand="0" w:firstRowFirstColumn="0" w:firstRowLastColumn="0" w:lastRowFirstColumn="0" w:lastRowLastColumn="0"/>
              <w:rPr>
                <w:rFonts w:asciiTheme="majorHAnsi" w:eastAsia="Gulim" w:hAnsiTheme="majorHAnsi" w:cstheme="majorHAnsi"/>
                <w:sz w:val="18"/>
                <w:szCs w:val="18"/>
                <w:lang w:eastAsia="ko-KR"/>
              </w:rPr>
            </w:pPr>
            <w:r w:rsidRPr="00627E58">
              <w:rPr>
                <w:rFonts w:asciiTheme="majorHAnsi" w:eastAsia="Gulim" w:hAnsiTheme="majorHAnsi" w:cstheme="majorHAnsi"/>
                <w:sz w:val="18"/>
                <w:szCs w:val="18"/>
                <w:lang w:eastAsia="ko-KR"/>
              </w:rPr>
              <w:t>2018</w:t>
            </w:r>
          </w:p>
        </w:tc>
        <w:tc>
          <w:tcPr>
            <w:tcW w:w="1367" w:type="dxa"/>
          </w:tcPr>
          <w:p w14:paraId="45A80D8D" w14:textId="246E1060" w:rsidR="0017473D" w:rsidRPr="00627E58" w:rsidRDefault="0017473D" w:rsidP="006072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9.1</w:t>
            </w:r>
          </w:p>
        </w:tc>
        <w:tc>
          <w:tcPr>
            <w:tcW w:w="1366" w:type="dxa"/>
          </w:tcPr>
          <w:p w14:paraId="5B1CBD5A" w14:textId="43641656" w:rsidR="0017473D" w:rsidRPr="00627E58" w:rsidRDefault="0017473D" w:rsidP="006072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31.5</w:t>
            </w:r>
          </w:p>
        </w:tc>
        <w:tc>
          <w:tcPr>
            <w:tcW w:w="1367" w:type="dxa"/>
          </w:tcPr>
          <w:p w14:paraId="78990B72" w14:textId="30CE085C" w:rsidR="0017473D" w:rsidRPr="00627E58" w:rsidRDefault="0017473D" w:rsidP="006072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55.9</w:t>
            </w:r>
          </w:p>
        </w:tc>
      </w:tr>
      <w:tr w:rsidR="00E53393" w:rsidRPr="00627E58" w14:paraId="11FB1454" w14:textId="77777777" w:rsidTr="001551DA">
        <w:trPr>
          <w:trHeight w:val="90"/>
          <w:jc w:val="center"/>
        </w:trPr>
        <w:tc>
          <w:tcPr>
            <w:cnfStyle w:val="001000000000" w:firstRow="0" w:lastRow="0" w:firstColumn="1" w:lastColumn="0" w:oddVBand="0" w:evenVBand="0" w:oddHBand="0" w:evenHBand="0" w:firstRowFirstColumn="0" w:firstRowLastColumn="0" w:lastRowFirstColumn="0" w:lastRowLastColumn="0"/>
            <w:tcW w:w="2794" w:type="dxa"/>
            <w:vMerge/>
          </w:tcPr>
          <w:p w14:paraId="4C901921" w14:textId="77777777" w:rsidR="0017473D" w:rsidRPr="00627E58" w:rsidRDefault="0017473D" w:rsidP="0017473D">
            <w:pPr>
              <w:rPr>
                <w:b w:val="0"/>
                <w:bCs/>
                <w:sz w:val="18"/>
                <w:szCs w:val="18"/>
              </w:rPr>
            </w:pPr>
          </w:p>
        </w:tc>
        <w:tc>
          <w:tcPr>
            <w:tcW w:w="966" w:type="dxa"/>
          </w:tcPr>
          <w:p w14:paraId="4F20F163" w14:textId="77777777" w:rsidR="0017473D" w:rsidRPr="00627E58" w:rsidRDefault="0017473D" w:rsidP="0017473D">
            <w:pPr>
              <w:jc w:val="center"/>
              <w:cnfStyle w:val="000000000000" w:firstRow="0" w:lastRow="0" w:firstColumn="0" w:lastColumn="0" w:oddVBand="0" w:evenVBand="0" w:oddHBand="0" w:evenHBand="0" w:firstRowFirstColumn="0" w:firstRowLastColumn="0" w:lastRowFirstColumn="0" w:lastRowLastColumn="0"/>
              <w:rPr>
                <w:rFonts w:asciiTheme="majorHAnsi" w:eastAsia="Gulim" w:hAnsiTheme="majorHAnsi" w:cstheme="majorHAnsi"/>
                <w:sz w:val="18"/>
                <w:szCs w:val="18"/>
                <w:lang w:eastAsia="ko-KR"/>
              </w:rPr>
            </w:pPr>
            <w:r w:rsidRPr="00627E58">
              <w:rPr>
                <w:rFonts w:asciiTheme="majorHAnsi" w:eastAsia="Gulim" w:hAnsiTheme="majorHAnsi" w:cstheme="majorHAnsi"/>
                <w:sz w:val="18"/>
                <w:szCs w:val="18"/>
                <w:lang w:eastAsia="ko-KR"/>
              </w:rPr>
              <w:t>2025</w:t>
            </w:r>
          </w:p>
        </w:tc>
        <w:tc>
          <w:tcPr>
            <w:tcW w:w="1367" w:type="dxa"/>
          </w:tcPr>
          <w:p w14:paraId="3DD93A1B" w14:textId="28D30F45" w:rsidR="0017473D" w:rsidRPr="00627E58" w:rsidRDefault="0017473D" w:rsidP="006072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6.4</w:t>
            </w:r>
          </w:p>
        </w:tc>
        <w:tc>
          <w:tcPr>
            <w:tcW w:w="1366" w:type="dxa"/>
          </w:tcPr>
          <w:p w14:paraId="5197012A" w14:textId="29FB47BA" w:rsidR="0017473D" w:rsidRPr="00627E58" w:rsidRDefault="0017473D" w:rsidP="006072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21.7</w:t>
            </w:r>
          </w:p>
        </w:tc>
        <w:tc>
          <w:tcPr>
            <w:tcW w:w="1367" w:type="dxa"/>
          </w:tcPr>
          <w:p w14:paraId="29147C8E" w14:textId="4A799B4C" w:rsidR="0017473D" w:rsidRPr="00627E58" w:rsidRDefault="0017473D" w:rsidP="006072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31.3</w:t>
            </w:r>
          </w:p>
        </w:tc>
      </w:tr>
      <w:tr w:rsidR="00333F49" w:rsidRPr="00627E58" w14:paraId="67BC9425" w14:textId="77777777" w:rsidTr="001551DA">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794" w:type="dxa"/>
            <w:vMerge w:val="restart"/>
          </w:tcPr>
          <w:p w14:paraId="68478B97" w14:textId="67ABEC8C" w:rsidR="00F64EF6" w:rsidRPr="00627E58" w:rsidRDefault="00F64EF6" w:rsidP="00F64EF6">
            <w:pPr>
              <w:rPr>
                <w:b w:val="0"/>
                <w:bCs/>
                <w:sz w:val="18"/>
                <w:szCs w:val="18"/>
              </w:rPr>
            </w:pPr>
            <w:r w:rsidRPr="00627E58">
              <w:rPr>
                <w:b w:val="0"/>
                <w:sz w:val="18"/>
                <w:szCs w:val="18"/>
              </w:rPr>
              <w:t xml:space="preserve">Annual </w:t>
            </w:r>
            <w:r w:rsidR="001B6844" w:rsidRPr="00627E58">
              <w:rPr>
                <w:b w:val="0"/>
                <w:sz w:val="18"/>
                <w:szCs w:val="18"/>
              </w:rPr>
              <w:t>residential</w:t>
            </w:r>
            <w:r w:rsidRPr="00627E58">
              <w:rPr>
                <w:b w:val="0"/>
                <w:sz w:val="18"/>
                <w:szCs w:val="18"/>
              </w:rPr>
              <w:t xml:space="preserve"> bill savings </w:t>
            </w:r>
            <w:r w:rsidR="001551DA" w:rsidRPr="00627E58">
              <w:rPr>
                <w:b w:val="0"/>
                <w:sz w:val="18"/>
                <w:szCs w:val="18"/>
              </w:rPr>
              <w:br/>
            </w:r>
            <w:r w:rsidRPr="00627E58">
              <w:rPr>
                <w:b w:val="0"/>
                <w:sz w:val="18"/>
                <w:szCs w:val="18"/>
              </w:rPr>
              <w:t>($M/</w:t>
            </w:r>
            <w:r w:rsidR="007F5EDB" w:rsidRPr="00627E58">
              <w:rPr>
                <w:b w:val="0"/>
                <w:sz w:val="18"/>
                <w:szCs w:val="18"/>
              </w:rPr>
              <w:t xml:space="preserve"> year</w:t>
            </w:r>
            <w:r w:rsidRPr="00627E58">
              <w:rPr>
                <w:b w:val="0"/>
                <w:sz w:val="18"/>
                <w:szCs w:val="18"/>
              </w:rPr>
              <w:t>)</w:t>
            </w:r>
          </w:p>
        </w:tc>
        <w:tc>
          <w:tcPr>
            <w:tcW w:w="966" w:type="dxa"/>
          </w:tcPr>
          <w:p w14:paraId="1BC31F16" w14:textId="77777777" w:rsidR="00F64EF6" w:rsidRPr="00627E58" w:rsidRDefault="00F64EF6" w:rsidP="00F64EF6">
            <w:pPr>
              <w:jc w:val="center"/>
              <w:cnfStyle w:val="000000100000" w:firstRow="0" w:lastRow="0" w:firstColumn="0" w:lastColumn="0" w:oddVBand="0" w:evenVBand="0" w:oddHBand="1" w:evenHBand="0" w:firstRowFirstColumn="0" w:firstRowLastColumn="0" w:lastRowFirstColumn="0" w:lastRowLastColumn="0"/>
              <w:rPr>
                <w:rFonts w:asciiTheme="majorHAnsi" w:eastAsia="Gulim" w:hAnsiTheme="majorHAnsi" w:cstheme="majorHAnsi"/>
                <w:sz w:val="18"/>
                <w:szCs w:val="18"/>
                <w:lang w:eastAsia="ko-KR"/>
              </w:rPr>
            </w:pPr>
            <w:r w:rsidRPr="00627E58">
              <w:rPr>
                <w:rFonts w:asciiTheme="majorHAnsi" w:eastAsia="Gulim" w:hAnsiTheme="majorHAnsi" w:cstheme="majorHAnsi"/>
                <w:sz w:val="18"/>
                <w:szCs w:val="18"/>
                <w:lang w:eastAsia="ko-KR"/>
              </w:rPr>
              <w:t>2018</w:t>
            </w:r>
          </w:p>
        </w:tc>
        <w:tc>
          <w:tcPr>
            <w:tcW w:w="1367" w:type="dxa"/>
          </w:tcPr>
          <w:p w14:paraId="278C52CE" w14:textId="1CD6A703" w:rsidR="00F64EF6" w:rsidRPr="00627E58" w:rsidRDefault="00F64EF6" w:rsidP="006072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1,160</w:t>
            </w:r>
          </w:p>
        </w:tc>
        <w:tc>
          <w:tcPr>
            <w:tcW w:w="1366" w:type="dxa"/>
          </w:tcPr>
          <w:p w14:paraId="4D516B12" w14:textId="3B67A070" w:rsidR="00F64EF6" w:rsidRPr="00627E58" w:rsidRDefault="00F64EF6" w:rsidP="006072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1,879</w:t>
            </w:r>
          </w:p>
        </w:tc>
        <w:tc>
          <w:tcPr>
            <w:tcW w:w="1367" w:type="dxa"/>
          </w:tcPr>
          <w:p w14:paraId="47858142" w14:textId="3B88747A" w:rsidR="00F64EF6" w:rsidRPr="00627E58" w:rsidRDefault="00F64EF6" w:rsidP="006072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2,281</w:t>
            </w:r>
          </w:p>
        </w:tc>
      </w:tr>
      <w:tr w:rsidR="00E53393" w:rsidRPr="00627E58" w14:paraId="3B6BE8A7" w14:textId="77777777" w:rsidTr="001551DA">
        <w:trPr>
          <w:trHeight w:val="90"/>
          <w:jc w:val="center"/>
        </w:trPr>
        <w:tc>
          <w:tcPr>
            <w:cnfStyle w:val="001000000000" w:firstRow="0" w:lastRow="0" w:firstColumn="1" w:lastColumn="0" w:oddVBand="0" w:evenVBand="0" w:oddHBand="0" w:evenHBand="0" w:firstRowFirstColumn="0" w:firstRowLastColumn="0" w:lastRowFirstColumn="0" w:lastRowLastColumn="0"/>
            <w:tcW w:w="2794" w:type="dxa"/>
            <w:vMerge/>
          </w:tcPr>
          <w:p w14:paraId="488C411C" w14:textId="77777777" w:rsidR="00F64EF6" w:rsidRPr="00627E58" w:rsidRDefault="00F64EF6" w:rsidP="00F64EF6"/>
        </w:tc>
        <w:tc>
          <w:tcPr>
            <w:tcW w:w="966" w:type="dxa"/>
          </w:tcPr>
          <w:p w14:paraId="47AA97B4" w14:textId="77777777" w:rsidR="00F64EF6" w:rsidRPr="00627E58" w:rsidRDefault="00F64EF6" w:rsidP="00F64EF6">
            <w:pPr>
              <w:jc w:val="center"/>
              <w:cnfStyle w:val="000000000000" w:firstRow="0" w:lastRow="0" w:firstColumn="0" w:lastColumn="0" w:oddVBand="0" w:evenVBand="0" w:oddHBand="0" w:evenHBand="0" w:firstRowFirstColumn="0" w:firstRowLastColumn="0" w:lastRowFirstColumn="0" w:lastRowLastColumn="0"/>
              <w:rPr>
                <w:rFonts w:asciiTheme="majorHAnsi" w:eastAsia="Gulim" w:hAnsiTheme="majorHAnsi" w:cstheme="majorHAnsi"/>
                <w:sz w:val="18"/>
                <w:szCs w:val="18"/>
                <w:lang w:eastAsia="ko-KR"/>
              </w:rPr>
            </w:pPr>
            <w:r w:rsidRPr="00627E58">
              <w:rPr>
                <w:rFonts w:asciiTheme="majorHAnsi" w:eastAsia="Gulim" w:hAnsiTheme="majorHAnsi" w:cstheme="majorHAnsi"/>
                <w:sz w:val="18"/>
                <w:szCs w:val="18"/>
                <w:lang w:eastAsia="ko-KR"/>
              </w:rPr>
              <w:t>2025</w:t>
            </w:r>
          </w:p>
        </w:tc>
        <w:tc>
          <w:tcPr>
            <w:tcW w:w="1367" w:type="dxa"/>
          </w:tcPr>
          <w:p w14:paraId="768AA7A2" w14:textId="6B2D3C29" w:rsidR="00F64EF6" w:rsidRPr="00627E58" w:rsidRDefault="00F64EF6" w:rsidP="006072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885</w:t>
            </w:r>
          </w:p>
        </w:tc>
        <w:tc>
          <w:tcPr>
            <w:tcW w:w="1366" w:type="dxa"/>
          </w:tcPr>
          <w:p w14:paraId="404DEA7D" w14:textId="2FB96BCA" w:rsidR="00F64EF6" w:rsidRPr="00627E58" w:rsidRDefault="00F64EF6" w:rsidP="006072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1,625</w:t>
            </w:r>
          </w:p>
        </w:tc>
        <w:tc>
          <w:tcPr>
            <w:tcW w:w="1367" w:type="dxa"/>
          </w:tcPr>
          <w:p w14:paraId="082981F9" w14:textId="0C8FC08B" w:rsidR="00F64EF6" w:rsidRPr="00627E58" w:rsidRDefault="00F64EF6" w:rsidP="006072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627E58">
              <w:rPr>
                <w:rFonts w:asciiTheme="majorHAnsi" w:hAnsiTheme="majorHAnsi" w:cstheme="majorHAnsi"/>
                <w:color w:val="auto"/>
                <w:sz w:val="18"/>
                <w:szCs w:val="18"/>
              </w:rPr>
              <w:t>2,008</w:t>
            </w:r>
          </w:p>
        </w:tc>
      </w:tr>
    </w:tbl>
    <w:p w14:paraId="4A023407" w14:textId="30257CBF" w:rsidR="00053C8E" w:rsidRPr="00627E58" w:rsidRDefault="00053C8E" w:rsidP="00053C8E">
      <w:pPr>
        <w:pStyle w:val="H4bullet"/>
      </w:pPr>
      <w:r w:rsidRPr="00627E58">
        <w:rPr>
          <w:rFonts w:eastAsia="Gulim" w:hint="eastAsia"/>
          <w:lang w:eastAsia="ko-KR"/>
        </w:rPr>
        <w:t>Changes in water savings</w:t>
      </w:r>
    </w:p>
    <w:p w14:paraId="4DEFCA8E" w14:textId="4E1AAB3E" w:rsidR="00C63B38" w:rsidRPr="00627E58" w:rsidRDefault="00053C8E" w:rsidP="00053C8E">
      <w:pPr>
        <w:rPr>
          <w:lang w:eastAsia="ko-KR"/>
        </w:rPr>
      </w:pPr>
      <w:r w:rsidRPr="00627E58">
        <w:rPr>
          <w:rFonts w:hint="eastAsia"/>
          <w:lang w:eastAsia="ko-KR"/>
        </w:rPr>
        <w:t>The</w:t>
      </w:r>
      <w:r w:rsidR="009F131F" w:rsidRPr="00627E58">
        <w:rPr>
          <w:rFonts w:hint="eastAsia"/>
          <w:lang w:eastAsia="ko-KR"/>
        </w:rPr>
        <w:t xml:space="preserve">re is </w:t>
      </w:r>
      <w:r w:rsidR="00C43079" w:rsidRPr="00627E58">
        <w:rPr>
          <w:lang w:eastAsia="ko-KR"/>
        </w:rPr>
        <w:t>only a minor</w:t>
      </w:r>
      <w:r w:rsidR="00032B2B" w:rsidRPr="00627E58">
        <w:rPr>
          <w:rFonts w:hint="eastAsia"/>
          <w:lang w:eastAsia="ko-KR"/>
        </w:rPr>
        <w:t xml:space="preserve"> difference in historical (2006-2024) water savings between the 2018 and current </w:t>
      </w:r>
      <w:r w:rsidR="00EA0371" w:rsidRPr="00627E58">
        <w:rPr>
          <w:lang w:eastAsia="ko-KR"/>
        </w:rPr>
        <w:t>studies</w:t>
      </w:r>
      <w:r w:rsidR="00094BC7" w:rsidRPr="00627E58">
        <w:rPr>
          <w:lang w:eastAsia="ko-KR"/>
        </w:rPr>
        <w:t xml:space="preserve"> (Figure 3</w:t>
      </w:r>
      <w:r w:rsidR="009365F9">
        <w:rPr>
          <w:lang w:eastAsia="ko-KR"/>
        </w:rPr>
        <w:t>2</w:t>
      </w:r>
      <w:r w:rsidR="00094BC7" w:rsidRPr="00627E58">
        <w:rPr>
          <w:lang w:eastAsia="ko-KR"/>
        </w:rPr>
        <w:t>)</w:t>
      </w:r>
      <w:r w:rsidR="00032B2B" w:rsidRPr="00627E58">
        <w:rPr>
          <w:rFonts w:hint="eastAsia"/>
          <w:lang w:eastAsia="ko-KR"/>
        </w:rPr>
        <w:t xml:space="preserve">. </w:t>
      </w:r>
      <w:r w:rsidR="0000575D" w:rsidRPr="00627E58">
        <w:rPr>
          <w:lang w:eastAsia="ko-KR"/>
        </w:rPr>
        <w:t>However,</w:t>
      </w:r>
      <w:r w:rsidR="00C63B38" w:rsidRPr="00627E58">
        <w:rPr>
          <w:rFonts w:hint="eastAsia"/>
          <w:lang w:eastAsia="ko-KR"/>
        </w:rPr>
        <w:t xml:space="preserve"> </w:t>
      </w:r>
      <w:r w:rsidR="00F93DDB" w:rsidRPr="00627E58">
        <w:rPr>
          <w:rFonts w:hint="eastAsia"/>
          <w:lang w:eastAsia="ko-KR"/>
        </w:rPr>
        <w:t>the two evaluations diverge in forecasted</w:t>
      </w:r>
      <w:r w:rsidR="00032B2B" w:rsidRPr="00627E58">
        <w:rPr>
          <w:rFonts w:hint="eastAsia"/>
          <w:lang w:eastAsia="ko-KR"/>
        </w:rPr>
        <w:t xml:space="preserve"> water</w:t>
      </w:r>
      <w:r w:rsidR="00F93DDB" w:rsidRPr="00627E58">
        <w:rPr>
          <w:rFonts w:hint="eastAsia"/>
          <w:lang w:eastAsia="ko-KR"/>
        </w:rPr>
        <w:t xml:space="preserve"> savings</w:t>
      </w:r>
      <w:r w:rsidR="006A7531" w:rsidRPr="00627E58">
        <w:rPr>
          <w:lang w:eastAsia="ko-KR"/>
        </w:rPr>
        <w:t xml:space="preserve"> from about 2022</w:t>
      </w:r>
      <w:r w:rsidR="00F93DDB" w:rsidRPr="00627E58">
        <w:rPr>
          <w:rFonts w:hint="eastAsia"/>
          <w:lang w:eastAsia="ko-KR"/>
        </w:rPr>
        <w:t xml:space="preserve">, </w:t>
      </w:r>
      <w:r w:rsidR="00907A68" w:rsidRPr="00627E58">
        <w:rPr>
          <w:rFonts w:hint="eastAsia"/>
          <w:lang w:eastAsia="ko-KR"/>
        </w:rPr>
        <w:t xml:space="preserve">where the </w:t>
      </w:r>
      <w:r w:rsidR="00420B69" w:rsidRPr="00627E58">
        <w:rPr>
          <w:rFonts w:hint="eastAsia"/>
          <w:lang w:eastAsia="ko-KR"/>
        </w:rPr>
        <w:t xml:space="preserve">projected water savings in 2036 is 25% greater in the </w:t>
      </w:r>
      <w:r w:rsidR="0029648A" w:rsidRPr="00627E58">
        <w:rPr>
          <w:lang w:eastAsia="ko-KR"/>
        </w:rPr>
        <w:t xml:space="preserve">current </w:t>
      </w:r>
      <w:r w:rsidR="00420B69" w:rsidRPr="00627E58">
        <w:rPr>
          <w:rFonts w:hint="eastAsia"/>
          <w:lang w:eastAsia="ko-KR"/>
        </w:rPr>
        <w:t xml:space="preserve">2025 </w:t>
      </w:r>
      <w:r w:rsidR="0029648A" w:rsidRPr="00627E58">
        <w:rPr>
          <w:lang w:eastAsia="ko-KR"/>
        </w:rPr>
        <w:t>study</w:t>
      </w:r>
      <w:r w:rsidR="00420B69" w:rsidRPr="00627E58">
        <w:rPr>
          <w:rFonts w:hint="eastAsia"/>
          <w:lang w:eastAsia="ko-KR"/>
        </w:rPr>
        <w:t xml:space="preserve"> than </w:t>
      </w:r>
      <w:r w:rsidR="0000575D" w:rsidRPr="00627E58">
        <w:rPr>
          <w:rFonts w:hint="eastAsia"/>
          <w:lang w:eastAsia="ko-KR"/>
        </w:rPr>
        <w:t>the prior evaluation</w:t>
      </w:r>
      <w:r w:rsidR="00032B2B" w:rsidRPr="00627E58">
        <w:rPr>
          <w:rFonts w:hint="eastAsia"/>
          <w:lang w:eastAsia="ko-KR"/>
        </w:rPr>
        <w:t>, as shown in</w:t>
      </w:r>
      <w:r w:rsidR="003B1C34" w:rsidRPr="00627E58">
        <w:rPr>
          <w:lang w:eastAsia="ko-KR"/>
        </w:rPr>
        <w:t xml:space="preserve"> </w:t>
      </w:r>
      <w:r w:rsidR="003B1C34" w:rsidRPr="00627E58">
        <w:rPr>
          <w:lang w:eastAsia="ko-KR"/>
        </w:rPr>
        <w:fldChar w:fldCharType="begin"/>
      </w:r>
      <w:r w:rsidR="003B1C34" w:rsidRPr="00627E58">
        <w:rPr>
          <w:lang w:eastAsia="ko-KR"/>
        </w:rPr>
        <w:instrText xml:space="preserve"> REF _Ref207051605 \h </w:instrText>
      </w:r>
      <w:r w:rsidR="003B1C34" w:rsidRPr="00627E58">
        <w:rPr>
          <w:lang w:eastAsia="ko-KR"/>
        </w:rPr>
      </w:r>
      <w:r w:rsidR="003B1C34" w:rsidRPr="00627E58">
        <w:rPr>
          <w:lang w:eastAsia="ko-KR"/>
        </w:rPr>
        <w:fldChar w:fldCharType="separate"/>
      </w:r>
      <w:r w:rsidR="00930922" w:rsidRPr="00627E58">
        <w:t xml:space="preserve">Figure </w:t>
      </w:r>
      <w:r w:rsidR="00930922">
        <w:rPr>
          <w:noProof/>
        </w:rPr>
        <w:t>32</w:t>
      </w:r>
      <w:r w:rsidR="003B1C34" w:rsidRPr="00627E58">
        <w:rPr>
          <w:lang w:eastAsia="ko-KR"/>
        </w:rPr>
        <w:fldChar w:fldCharType="end"/>
      </w:r>
      <w:r w:rsidR="008B14F4" w:rsidRPr="00627E58">
        <w:rPr>
          <w:rFonts w:hint="eastAsia"/>
          <w:lang w:eastAsia="ko-KR"/>
        </w:rPr>
        <w:t xml:space="preserve">. </w:t>
      </w:r>
    </w:p>
    <w:p w14:paraId="6A34AE19" w14:textId="0D843BB9" w:rsidR="003B1C34" w:rsidRPr="00627E58" w:rsidRDefault="00936803" w:rsidP="003B1C34">
      <w:pPr>
        <w:jc w:val="center"/>
      </w:pPr>
      <w:r>
        <w:rPr>
          <w:noProof/>
        </w:rPr>
        <w:drawing>
          <wp:inline distT="0" distB="0" distL="0" distR="0" wp14:anchorId="24F3EF2B" wp14:editId="782CD4B8">
            <wp:extent cx="4324967" cy="2702378"/>
            <wp:effectExtent l="0" t="0" r="0" b="3175"/>
            <wp:docPr id="2017411111" name="Chart 1" descr="Comparison of annual water savings between 2018 and 2025 evaluations, showing divergence in forecasts.">
              <a:extLst xmlns:a="http://schemas.openxmlformats.org/drawingml/2006/main">
                <a:ext uri="{FF2B5EF4-FFF2-40B4-BE49-F238E27FC236}">
                  <a16:creationId xmlns:a16="http://schemas.microsoft.com/office/drawing/2014/main" id="{DEDA6056-A398-4DE6-9628-27031036F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304F2DB" w14:textId="4BA33308" w:rsidR="00586E7D" w:rsidRPr="00627E58" w:rsidRDefault="00CA3B93" w:rsidP="00CA3B93">
      <w:pPr>
        <w:pStyle w:val="Caption"/>
        <w:jc w:val="center"/>
        <w:rPr>
          <w:lang w:eastAsia="ko-KR"/>
        </w:rPr>
      </w:pPr>
      <w:bookmarkStart w:id="129" w:name="_Ref207051605"/>
      <w:bookmarkStart w:id="130" w:name="_Toc214001101"/>
      <w:r w:rsidRPr="00627E58">
        <w:t xml:space="preserve">Figure </w:t>
      </w:r>
      <w:r w:rsidR="002F7743">
        <w:fldChar w:fldCharType="begin"/>
      </w:r>
      <w:r w:rsidR="002F7743">
        <w:instrText xml:space="preserve"> SEQ Figure \* ARABIC </w:instrText>
      </w:r>
      <w:r w:rsidR="002F7743">
        <w:fldChar w:fldCharType="separate"/>
      </w:r>
      <w:r w:rsidR="00930922">
        <w:rPr>
          <w:noProof/>
        </w:rPr>
        <w:t>32</w:t>
      </w:r>
      <w:r w:rsidR="002F7743">
        <w:rPr>
          <w:noProof/>
        </w:rPr>
        <w:fldChar w:fldCharType="end"/>
      </w:r>
      <w:bookmarkEnd w:id="129"/>
      <w:r w:rsidR="00586E7D" w:rsidRPr="00627E58">
        <w:rPr>
          <w:rFonts w:hint="eastAsia"/>
          <w:lang w:eastAsia="ko-KR"/>
        </w:rPr>
        <w:t xml:space="preserve"> Annual water savings</w:t>
      </w:r>
      <w:r w:rsidR="009F5576" w:rsidRPr="00627E58">
        <w:rPr>
          <w:rFonts w:hint="eastAsia"/>
          <w:lang w:eastAsia="ko-KR"/>
        </w:rPr>
        <w:t>, 2018 and current evaluation</w:t>
      </w:r>
      <w:r w:rsidR="008B14F4" w:rsidRPr="00627E58">
        <w:rPr>
          <w:rFonts w:hint="eastAsia"/>
          <w:lang w:eastAsia="ko-KR"/>
        </w:rPr>
        <w:t>s</w:t>
      </w:r>
      <w:bookmarkEnd w:id="130"/>
    </w:p>
    <w:p w14:paraId="036E946B" w14:textId="77777777" w:rsidR="009365F9" w:rsidRDefault="009365F9" w:rsidP="009365F9">
      <w:pPr>
        <w:pStyle w:val="Caption"/>
        <w:rPr>
          <w:lang w:eastAsia="ko-KR"/>
        </w:rPr>
      </w:pPr>
    </w:p>
    <w:p w14:paraId="28FD9334" w14:textId="542DFDCD" w:rsidR="00586E7D" w:rsidRPr="00627E58" w:rsidRDefault="00EA63E4" w:rsidP="00EA63E4">
      <w:pPr>
        <w:rPr>
          <w:lang w:eastAsia="ko-KR"/>
        </w:rPr>
      </w:pPr>
      <w:r w:rsidRPr="00627E58">
        <w:rPr>
          <w:lang w:eastAsia="ko-KR"/>
        </w:rPr>
        <w:t>The</w:t>
      </w:r>
      <w:r w:rsidRPr="00627E58">
        <w:rPr>
          <w:rFonts w:hint="eastAsia"/>
          <w:lang w:eastAsia="ko-KR"/>
        </w:rPr>
        <w:t xml:space="preserve"> difference in projected water savings arise primarily from the </w:t>
      </w:r>
      <w:r w:rsidR="00E60ED8" w:rsidRPr="00627E58">
        <w:rPr>
          <w:rFonts w:hint="eastAsia"/>
          <w:lang w:eastAsia="ko-KR"/>
        </w:rPr>
        <w:t>expanded scope of</w:t>
      </w:r>
      <w:r w:rsidRPr="00627E58">
        <w:rPr>
          <w:rFonts w:hint="eastAsia"/>
          <w:lang w:eastAsia="ko-KR"/>
        </w:rPr>
        <w:t xml:space="preserve"> non-residential modelling for the </w:t>
      </w:r>
      <w:r w:rsidRPr="00627E58">
        <w:rPr>
          <w:lang w:eastAsia="ko-KR"/>
        </w:rPr>
        <w:t>current</w:t>
      </w:r>
      <w:r w:rsidRPr="00627E58">
        <w:rPr>
          <w:rFonts w:hint="eastAsia"/>
          <w:lang w:eastAsia="ko-KR"/>
        </w:rPr>
        <w:t xml:space="preserve"> study. In the 2018 study model, non-res</w:t>
      </w:r>
      <w:r w:rsidR="0044291E" w:rsidRPr="00627E58">
        <w:rPr>
          <w:rFonts w:hint="eastAsia"/>
          <w:lang w:eastAsia="ko-KR"/>
        </w:rPr>
        <w:t xml:space="preserve">idential usage scope </w:t>
      </w:r>
      <w:r w:rsidR="00A055DC" w:rsidRPr="00627E58">
        <w:rPr>
          <w:rFonts w:hint="eastAsia"/>
          <w:lang w:eastAsia="ko-KR"/>
        </w:rPr>
        <w:t xml:space="preserve">was limited to </w:t>
      </w:r>
      <w:r w:rsidR="00657CE1">
        <w:rPr>
          <w:lang w:eastAsia="ko-KR"/>
        </w:rPr>
        <w:t xml:space="preserve">workplace </w:t>
      </w:r>
      <w:r w:rsidR="00A055DC" w:rsidRPr="00627E58">
        <w:rPr>
          <w:rFonts w:hint="eastAsia"/>
          <w:lang w:eastAsia="ko-KR"/>
        </w:rPr>
        <w:t xml:space="preserve">demand. The new model has been expanded to cover demands </w:t>
      </w:r>
      <w:r w:rsidR="00B57A09" w:rsidRPr="00627E58">
        <w:rPr>
          <w:rFonts w:hint="eastAsia"/>
          <w:lang w:eastAsia="ko-KR"/>
        </w:rPr>
        <w:t>in:</w:t>
      </w:r>
    </w:p>
    <w:p w14:paraId="594045AC" w14:textId="0ED93F17" w:rsidR="00B57A09" w:rsidRPr="00627E58" w:rsidRDefault="002656C2" w:rsidP="00B57A09">
      <w:pPr>
        <w:pStyle w:val="ListParagraph1"/>
        <w:numPr>
          <w:ilvl w:val="0"/>
          <w:numId w:val="55"/>
        </w:numPr>
        <w:rPr>
          <w:lang w:eastAsia="ko-KR"/>
        </w:rPr>
      </w:pPr>
      <w:r>
        <w:rPr>
          <w:lang w:eastAsia="ko-KR"/>
        </w:rPr>
        <w:t>H</w:t>
      </w:r>
      <w:r w:rsidR="00B57A09" w:rsidRPr="00627E58">
        <w:rPr>
          <w:rFonts w:hint="eastAsia"/>
          <w:lang w:eastAsia="ko-KR"/>
        </w:rPr>
        <w:t>ospital and aged care</w:t>
      </w:r>
      <w:r>
        <w:rPr>
          <w:lang w:eastAsia="ko-KR"/>
        </w:rPr>
        <w:t>,</w:t>
      </w:r>
    </w:p>
    <w:p w14:paraId="3DE4B86C" w14:textId="2FD59478" w:rsidR="00B57A09" w:rsidRPr="00627E58" w:rsidRDefault="002656C2" w:rsidP="00B57A09">
      <w:pPr>
        <w:pStyle w:val="ListParagraph1"/>
        <w:numPr>
          <w:ilvl w:val="0"/>
          <w:numId w:val="55"/>
        </w:numPr>
        <w:rPr>
          <w:lang w:eastAsia="ko-KR"/>
        </w:rPr>
      </w:pPr>
      <w:r>
        <w:rPr>
          <w:lang w:eastAsia="ko-KR"/>
        </w:rPr>
        <w:t>a</w:t>
      </w:r>
      <w:r w:rsidR="00F1302B" w:rsidRPr="00627E58">
        <w:rPr>
          <w:lang w:eastAsia="ko-KR"/>
        </w:rPr>
        <w:t>ccommodation</w:t>
      </w:r>
      <w:r w:rsidR="00B57A09" w:rsidRPr="00627E58">
        <w:rPr>
          <w:rFonts w:hint="eastAsia"/>
          <w:lang w:eastAsia="ko-KR"/>
        </w:rPr>
        <w:t xml:space="preserve"> (hotel)</w:t>
      </w:r>
      <w:r>
        <w:rPr>
          <w:lang w:eastAsia="ko-KR"/>
        </w:rPr>
        <w:t>,</w:t>
      </w:r>
    </w:p>
    <w:p w14:paraId="5B7B5C4B" w14:textId="085B76D6" w:rsidR="00B57A09" w:rsidRPr="00627E58" w:rsidRDefault="002656C2" w:rsidP="00B57A09">
      <w:pPr>
        <w:pStyle w:val="ListParagraph1"/>
        <w:numPr>
          <w:ilvl w:val="0"/>
          <w:numId w:val="55"/>
        </w:numPr>
        <w:rPr>
          <w:lang w:eastAsia="ko-KR"/>
        </w:rPr>
      </w:pPr>
      <w:r>
        <w:rPr>
          <w:lang w:eastAsia="ko-KR"/>
        </w:rPr>
        <w:t>w</w:t>
      </w:r>
      <w:r w:rsidR="00690387" w:rsidRPr="00627E58">
        <w:rPr>
          <w:rFonts w:hint="eastAsia"/>
          <w:lang w:eastAsia="ko-KR"/>
        </w:rPr>
        <w:t>ork and study (</w:t>
      </w:r>
      <w:r w:rsidR="00D32757" w:rsidRPr="00627E58">
        <w:rPr>
          <w:rFonts w:hint="eastAsia"/>
          <w:lang w:eastAsia="ko-KR"/>
        </w:rPr>
        <w:t>office buildings and schools)</w:t>
      </w:r>
      <w:r>
        <w:rPr>
          <w:lang w:eastAsia="ko-KR"/>
        </w:rPr>
        <w:t>, and</w:t>
      </w:r>
    </w:p>
    <w:p w14:paraId="45133702" w14:textId="3D0C0978" w:rsidR="00D32757" w:rsidRPr="00627E58" w:rsidRDefault="002656C2" w:rsidP="00B57A09">
      <w:pPr>
        <w:pStyle w:val="ListParagraph1"/>
        <w:numPr>
          <w:ilvl w:val="0"/>
          <w:numId w:val="55"/>
        </w:numPr>
        <w:rPr>
          <w:lang w:eastAsia="ko-KR"/>
        </w:rPr>
      </w:pPr>
      <w:r>
        <w:rPr>
          <w:lang w:eastAsia="ko-KR"/>
        </w:rPr>
        <w:t>v</w:t>
      </w:r>
      <w:r w:rsidR="007524C6" w:rsidRPr="00627E58">
        <w:rPr>
          <w:rFonts w:hint="eastAsia"/>
          <w:lang w:eastAsia="ko-KR"/>
        </w:rPr>
        <w:t>isitation (</w:t>
      </w:r>
      <w:r w:rsidR="00246111" w:rsidRPr="00627E58">
        <w:rPr>
          <w:rFonts w:hint="eastAsia"/>
          <w:lang w:eastAsia="ko-KR"/>
        </w:rPr>
        <w:t xml:space="preserve">Pool/gym and </w:t>
      </w:r>
      <w:r w:rsidR="002F73ED" w:rsidRPr="00627E58">
        <w:rPr>
          <w:rFonts w:hint="eastAsia"/>
          <w:lang w:eastAsia="ko-KR"/>
        </w:rPr>
        <w:t>public bathroom)</w:t>
      </w:r>
      <w:r w:rsidR="009365F9">
        <w:rPr>
          <w:lang w:eastAsia="ko-KR"/>
        </w:rPr>
        <w:t>.</w:t>
      </w:r>
    </w:p>
    <w:p w14:paraId="10D08E99" w14:textId="2DACE781" w:rsidR="00163182" w:rsidRPr="00D161D2" w:rsidRDefault="00E60ED8" w:rsidP="00F1302B">
      <w:bookmarkStart w:id="131" w:name="_Hlk210133068"/>
      <w:r w:rsidRPr="00D161D2">
        <w:rPr>
          <w:lang w:eastAsia="ko-KR"/>
        </w:rPr>
        <w:t xml:space="preserve">In addition to population growth, each of these </w:t>
      </w:r>
      <w:r w:rsidR="002B55FB" w:rsidRPr="00D161D2">
        <w:rPr>
          <w:lang w:eastAsia="ko-KR"/>
        </w:rPr>
        <w:t xml:space="preserve">non-residential </w:t>
      </w:r>
      <w:r w:rsidRPr="00D161D2">
        <w:rPr>
          <w:lang w:eastAsia="ko-KR"/>
        </w:rPr>
        <w:t>sectors are driven by projected changes in factors such as elderly (65+) population, international</w:t>
      </w:r>
      <w:r w:rsidR="007051C9" w:rsidRPr="00D161D2">
        <w:rPr>
          <w:lang w:eastAsia="ko-KR"/>
        </w:rPr>
        <w:t>/</w:t>
      </w:r>
      <w:r w:rsidRPr="00D161D2">
        <w:rPr>
          <w:lang w:eastAsia="ko-KR"/>
        </w:rPr>
        <w:t>domestic tourism</w:t>
      </w:r>
      <w:r w:rsidR="007051C9" w:rsidRPr="00D161D2">
        <w:rPr>
          <w:lang w:eastAsia="ko-KR"/>
        </w:rPr>
        <w:t xml:space="preserve"> and</w:t>
      </w:r>
      <w:r w:rsidRPr="00D161D2">
        <w:rPr>
          <w:lang w:eastAsia="ko-KR"/>
        </w:rPr>
        <w:t xml:space="preserve"> </w:t>
      </w:r>
      <w:r w:rsidR="00414C3A" w:rsidRPr="00D161D2">
        <w:rPr>
          <w:lang w:eastAsia="ko-KR"/>
        </w:rPr>
        <w:t>working/studying population</w:t>
      </w:r>
      <w:r w:rsidR="007051C9" w:rsidRPr="00D161D2">
        <w:rPr>
          <w:lang w:eastAsia="ko-KR"/>
        </w:rPr>
        <w:t xml:space="preserve">, </w:t>
      </w:r>
      <w:r w:rsidR="00E94653" w:rsidRPr="00D161D2">
        <w:rPr>
          <w:lang w:eastAsia="ko-KR"/>
        </w:rPr>
        <w:t>each with growth rates different</w:t>
      </w:r>
      <w:r w:rsidR="006242D5" w:rsidRPr="00D161D2">
        <w:rPr>
          <w:lang w:eastAsia="ko-KR"/>
        </w:rPr>
        <w:t xml:space="preserve"> (mostly higher)</w:t>
      </w:r>
      <w:r w:rsidR="00E94653" w:rsidRPr="00D161D2">
        <w:rPr>
          <w:lang w:eastAsia="ko-KR"/>
        </w:rPr>
        <w:t xml:space="preserve"> to that of the general population</w:t>
      </w:r>
      <w:r w:rsidR="00E94653" w:rsidRPr="00D161D2">
        <w:rPr>
          <w:rFonts w:hint="eastAsia"/>
          <w:lang w:eastAsia="ko-KR"/>
        </w:rPr>
        <w:t xml:space="preserve">. These differences lead to </w:t>
      </w:r>
      <w:r w:rsidR="00223F4B" w:rsidRPr="00D161D2">
        <w:rPr>
          <w:rFonts w:hint="eastAsia"/>
          <w:lang w:eastAsia="ko-KR"/>
        </w:rPr>
        <w:t>increasing growth in projected non-residential</w:t>
      </w:r>
      <w:r w:rsidR="00E94653" w:rsidRPr="00D161D2">
        <w:rPr>
          <w:rFonts w:hint="eastAsia"/>
          <w:lang w:eastAsia="ko-KR"/>
        </w:rPr>
        <w:t xml:space="preserve"> </w:t>
      </w:r>
      <w:r w:rsidR="006242D5" w:rsidRPr="00D161D2">
        <w:rPr>
          <w:rFonts w:hint="eastAsia"/>
          <w:lang w:eastAsia="ko-KR"/>
        </w:rPr>
        <w:t xml:space="preserve">water consumption, and </w:t>
      </w:r>
      <w:r w:rsidR="00C51208" w:rsidRPr="00D161D2">
        <w:rPr>
          <w:lang w:eastAsia="ko-KR"/>
        </w:rPr>
        <w:t>thus</w:t>
      </w:r>
      <w:r w:rsidR="006242D5" w:rsidRPr="00D161D2">
        <w:rPr>
          <w:rFonts w:hint="eastAsia"/>
          <w:lang w:eastAsia="ko-KR"/>
        </w:rPr>
        <w:t xml:space="preserve">, larger </w:t>
      </w:r>
      <w:r w:rsidR="00AC57AC" w:rsidRPr="00D161D2">
        <w:rPr>
          <w:rFonts w:hint="eastAsia"/>
          <w:lang w:eastAsia="ko-KR"/>
        </w:rPr>
        <w:t>savings compared to the 2018 study.</w:t>
      </w:r>
      <w:r w:rsidR="00163182" w:rsidRPr="00D161D2">
        <w:t xml:space="preserve"> </w:t>
      </w:r>
    </w:p>
    <w:p w14:paraId="234EC2B8" w14:textId="645479BB" w:rsidR="007A50BA" w:rsidRPr="00D161D2" w:rsidRDefault="004B4E3F" w:rsidP="00F1302B">
      <w:r w:rsidRPr="00D161D2">
        <w:t>Furthermore, improvements in</w:t>
      </w:r>
      <w:r w:rsidR="000F13CC" w:rsidRPr="00D161D2">
        <w:t xml:space="preserve"> the 2025</w:t>
      </w:r>
      <w:r w:rsidRPr="00D161D2">
        <w:t xml:space="preserve"> </w:t>
      </w:r>
      <w:r w:rsidR="000F13CC" w:rsidRPr="00D161D2">
        <w:t xml:space="preserve">modelling for dishwashers </w:t>
      </w:r>
      <w:r w:rsidR="00497495" w:rsidRPr="00D161D2">
        <w:t>resulted in lower (but more accurate) savings compared</w:t>
      </w:r>
      <w:r w:rsidR="00B572BC">
        <w:t xml:space="preserve"> with</w:t>
      </w:r>
      <w:r w:rsidR="00497495" w:rsidRPr="00D161D2">
        <w:t xml:space="preserve"> the 2018 modelling results</w:t>
      </w:r>
      <w:r w:rsidR="00137F96" w:rsidRPr="00D161D2">
        <w:t xml:space="preserve">. </w:t>
      </w:r>
      <w:r w:rsidR="00B572BC">
        <w:t>In addition, t</w:t>
      </w:r>
      <w:r w:rsidR="00D161D2" w:rsidRPr="00D161D2">
        <w:t>he u</w:t>
      </w:r>
      <w:r w:rsidR="00AB10D1" w:rsidRPr="00D161D2">
        <w:t xml:space="preserve">se of more accurate population data </w:t>
      </w:r>
      <w:r w:rsidR="00D161D2" w:rsidRPr="00D161D2">
        <w:t xml:space="preserve">(ABS table 3101) </w:t>
      </w:r>
      <w:r w:rsidR="00AB10D1" w:rsidRPr="00D161D2">
        <w:t xml:space="preserve">has also resulted in slight reduction in overall </w:t>
      </w:r>
      <w:r w:rsidR="00D161D2" w:rsidRPr="00D161D2">
        <w:t xml:space="preserve">residential </w:t>
      </w:r>
      <w:r w:rsidR="00AB10D1" w:rsidRPr="00D161D2">
        <w:t xml:space="preserve">demand compared </w:t>
      </w:r>
      <w:r w:rsidR="00D161D2" w:rsidRPr="00D161D2">
        <w:t xml:space="preserve">to the previous study. </w:t>
      </w:r>
    </w:p>
    <w:bookmarkEnd w:id="131"/>
    <w:p w14:paraId="3C91497B" w14:textId="728AF9E4" w:rsidR="00E94653" w:rsidRPr="00627E58" w:rsidRDefault="007C2932" w:rsidP="00F1302B">
      <w:r w:rsidRPr="00D161D2">
        <w:rPr>
          <w:lang w:eastAsia="ko-KR"/>
        </w:rPr>
        <w:lastRenderedPageBreak/>
        <w:t xml:space="preserve">The divergence in forecasts </w:t>
      </w:r>
      <w:r w:rsidR="009C28B8" w:rsidRPr="00D161D2">
        <w:rPr>
          <w:lang w:eastAsia="ko-KR"/>
        </w:rPr>
        <w:t xml:space="preserve">would likely have </w:t>
      </w:r>
      <w:r w:rsidR="00257D08" w:rsidRPr="00D161D2">
        <w:rPr>
          <w:lang w:eastAsia="ko-KR"/>
        </w:rPr>
        <w:t>occurred</w:t>
      </w:r>
      <w:r w:rsidR="009C28B8" w:rsidRPr="00D161D2">
        <w:rPr>
          <w:lang w:eastAsia="ko-KR"/>
        </w:rPr>
        <w:t xml:space="preserve"> earlier</w:t>
      </w:r>
      <w:r w:rsidR="00257D08" w:rsidRPr="00D161D2">
        <w:rPr>
          <w:lang w:eastAsia="ko-KR"/>
        </w:rPr>
        <w:t>,</w:t>
      </w:r>
      <w:r w:rsidR="009C28B8" w:rsidRPr="00D161D2">
        <w:rPr>
          <w:lang w:eastAsia="ko-KR"/>
        </w:rPr>
        <w:t xml:space="preserve"> from 20</w:t>
      </w:r>
      <w:r w:rsidR="00257D08" w:rsidRPr="00D161D2">
        <w:rPr>
          <w:lang w:eastAsia="ko-KR"/>
        </w:rPr>
        <w:t xml:space="preserve">16, except for the impact of COVID-19 </w:t>
      </w:r>
      <w:r w:rsidR="00257D08" w:rsidRPr="00B572BC">
        <w:t>pandemic.</w:t>
      </w:r>
      <w:r w:rsidR="009C28B8" w:rsidRPr="00B572BC">
        <w:t xml:space="preserve"> </w:t>
      </w:r>
      <w:bookmarkStart w:id="132" w:name="_Hlk210133516"/>
      <w:r w:rsidR="00AE1283" w:rsidRPr="00B572BC">
        <w:t xml:space="preserve">The current study also captures </w:t>
      </w:r>
      <w:r w:rsidR="009B65BB" w:rsidRPr="00B572BC">
        <w:t>the impact of COVID</w:t>
      </w:r>
      <w:r w:rsidR="00DE798D" w:rsidRPr="00B572BC">
        <w:t>, where the sudden drop in international visits</w:t>
      </w:r>
      <w:r w:rsidR="00AC45F4" w:rsidRPr="00B572BC">
        <w:t xml:space="preserve"> (</w:t>
      </w:r>
      <w:r w:rsidR="003B1C34" w:rsidRPr="00B572BC">
        <w:fldChar w:fldCharType="begin"/>
      </w:r>
      <w:r w:rsidR="003B1C34" w:rsidRPr="00B572BC">
        <w:instrText xml:space="preserve"> REF _Ref207051621 \h </w:instrText>
      </w:r>
      <w:r w:rsidR="002B55FB" w:rsidRPr="00B572BC">
        <w:instrText xml:space="preserve"> \* MERGEFORMAT </w:instrText>
      </w:r>
      <w:r w:rsidR="003B1C34" w:rsidRPr="00B572BC">
        <w:fldChar w:fldCharType="separate"/>
      </w:r>
      <w:r w:rsidR="00930922" w:rsidRPr="00627E58">
        <w:t xml:space="preserve">Figure </w:t>
      </w:r>
      <w:r w:rsidR="00930922">
        <w:t>33</w:t>
      </w:r>
      <w:r w:rsidR="003B1C34" w:rsidRPr="00B572BC">
        <w:fldChar w:fldCharType="end"/>
      </w:r>
      <w:r w:rsidR="00AC45F4" w:rsidRPr="00B572BC">
        <w:t>)</w:t>
      </w:r>
      <w:r w:rsidR="00DE798D" w:rsidRPr="00B572BC">
        <w:t xml:space="preserve"> </w:t>
      </w:r>
      <w:r w:rsidR="00AC45F4" w:rsidRPr="00B572BC">
        <w:t xml:space="preserve">directly corresponds to reduced demand for the </w:t>
      </w:r>
      <w:r w:rsidR="00DE798D" w:rsidRPr="00B572BC">
        <w:t xml:space="preserve">accommodation </w:t>
      </w:r>
      <w:r w:rsidR="00AC45F4" w:rsidRPr="00B572BC">
        <w:t>sector.</w:t>
      </w:r>
    </w:p>
    <w:bookmarkEnd w:id="132"/>
    <w:p w14:paraId="436A8104" w14:textId="7EC7F8AF" w:rsidR="00D144F2" w:rsidRPr="00627E58" w:rsidRDefault="00991C2F" w:rsidP="00057CFE">
      <w:pPr>
        <w:keepNext/>
      </w:pPr>
      <w:r>
        <w:rPr>
          <w:noProof/>
        </w:rPr>
        <w:drawing>
          <wp:inline distT="0" distB="0" distL="0" distR="0" wp14:anchorId="5BC25B9E" wp14:editId="6D511795">
            <wp:extent cx="5502802" cy="2646045"/>
            <wp:effectExtent l="0" t="0" r="3175" b="1905"/>
            <wp:docPr id="975448376" name="Chart 1" descr="Number of international visitor nights by state, relevant to non-residential water demand modelling.">
              <a:extLst xmlns:a="http://schemas.openxmlformats.org/drawingml/2006/main">
                <a:ext uri="{FF2B5EF4-FFF2-40B4-BE49-F238E27FC236}">
                  <a16:creationId xmlns:a16="http://schemas.microsoft.com/office/drawing/2014/main" id="{0C9DD2AE-6661-4D5A-9997-65D884C7C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6F45FE2" w14:textId="54715AD5" w:rsidR="00BB4E85" w:rsidRPr="00627E58" w:rsidRDefault="00F85736" w:rsidP="00DF1C7E">
      <w:pPr>
        <w:pStyle w:val="Caption"/>
        <w:jc w:val="center"/>
      </w:pPr>
      <w:bookmarkStart w:id="133" w:name="_Ref207051621"/>
      <w:bookmarkStart w:id="134" w:name="_Toc214001102"/>
      <w:r w:rsidRPr="00627E58">
        <w:t xml:space="preserve">Figure </w:t>
      </w:r>
      <w:r w:rsidR="002F7743">
        <w:fldChar w:fldCharType="begin"/>
      </w:r>
      <w:r w:rsidR="002F7743">
        <w:instrText xml:space="preserve"> SEQ Figure \* ARABIC </w:instrText>
      </w:r>
      <w:r w:rsidR="002F7743">
        <w:fldChar w:fldCharType="separate"/>
      </w:r>
      <w:r w:rsidR="00930922">
        <w:rPr>
          <w:noProof/>
        </w:rPr>
        <w:t>33</w:t>
      </w:r>
      <w:r w:rsidR="002F7743">
        <w:rPr>
          <w:noProof/>
        </w:rPr>
        <w:fldChar w:fldCharType="end"/>
      </w:r>
      <w:bookmarkEnd w:id="133"/>
      <w:r w:rsidR="00D144F2" w:rsidRPr="00627E58">
        <w:rPr>
          <w:rFonts w:hint="eastAsia"/>
          <w:lang w:eastAsia="ko-KR"/>
        </w:rPr>
        <w:t xml:space="preserve"> Number of international visitor nights</w:t>
      </w:r>
      <w:r w:rsidR="00797BC7" w:rsidRPr="00627E58">
        <w:rPr>
          <w:rFonts w:hint="eastAsia"/>
          <w:lang w:eastAsia="ko-KR"/>
        </w:rPr>
        <w:t xml:space="preserve"> by state</w:t>
      </w:r>
      <w:r w:rsidR="00DE798D" w:rsidRPr="00627E58">
        <w:rPr>
          <w:rFonts w:hint="eastAsia"/>
          <w:lang w:eastAsia="ko-KR"/>
        </w:rPr>
        <w:t xml:space="preserve"> (Source: </w:t>
      </w:r>
      <w:hyperlink r:id="rId72" w:history="1">
        <w:r w:rsidR="00BB4E85" w:rsidRPr="00627E58">
          <w:rPr>
            <w:rStyle w:val="Hyperlink"/>
            <w:lang w:eastAsia="ko-KR"/>
          </w:rPr>
          <w:t>www.tra.gov.au</w:t>
        </w:r>
      </w:hyperlink>
      <w:r w:rsidR="00DE798D" w:rsidRPr="00627E58">
        <w:rPr>
          <w:rFonts w:hint="eastAsia"/>
          <w:lang w:eastAsia="ko-KR"/>
        </w:rPr>
        <w:t>)</w:t>
      </w:r>
      <w:bookmarkEnd w:id="134"/>
    </w:p>
    <w:p w14:paraId="3C53DBD9" w14:textId="2617BCAE" w:rsidR="00AC57AC" w:rsidRPr="00627E58" w:rsidRDefault="00AC57AC" w:rsidP="00AC57AC">
      <w:pPr>
        <w:pStyle w:val="H4bullet"/>
      </w:pPr>
      <w:r w:rsidRPr="00627E58">
        <w:rPr>
          <w:rFonts w:eastAsia="Gulim" w:hint="eastAsia"/>
          <w:lang w:eastAsia="ko-KR"/>
        </w:rPr>
        <w:t>Changes in GHG savings</w:t>
      </w:r>
    </w:p>
    <w:p w14:paraId="194E05B4" w14:textId="6352A167" w:rsidR="008B14F4" w:rsidRPr="00627E58" w:rsidRDefault="00AC57AC" w:rsidP="00FD7092">
      <w:pPr>
        <w:rPr>
          <w:lang w:eastAsia="ko-KR"/>
        </w:rPr>
      </w:pPr>
      <w:r w:rsidRPr="00627E58">
        <w:rPr>
          <w:rFonts w:hint="eastAsia"/>
          <w:lang w:eastAsia="ko-KR"/>
        </w:rPr>
        <w:t xml:space="preserve">The current study projects significantly lower </w:t>
      </w:r>
      <w:r w:rsidR="002B49F7" w:rsidRPr="00627E58">
        <w:rPr>
          <w:rFonts w:hint="eastAsia"/>
          <w:lang w:eastAsia="ko-KR"/>
        </w:rPr>
        <w:t>GHG savings</w:t>
      </w:r>
      <w:r w:rsidR="00387A59" w:rsidRPr="00627E58">
        <w:rPr>
          <w:rFonts w:hint="eastAsia"/>
          <w:lang w:eastAsia="ko-KR"/>
        </w:rPr>
        <w:t xml:space="preserve"> over time compared to the </w:t>
      </w:r>
      <w:r w:rsidR="001958AE" w:rsidRPr="00627E58">
        <w:rPr>
          <w:rFonts w:hint="eastAsia"/>
          <w:lang w:eastAsia="ko-KR"/>
        </w:rPr>
        <w:t>previous study</w:t>
      </w:r>
      <w:r w:rsidR="00780E39" w:rsidRPr="00627E58">
        <w:rPr>
          <w:lang w:eastAsia="ko-KR"/>
        </w:rPr>
        <w:t xml:space="preserve"> (Figure 3</w:t>
      </w:r>
      <w:r w:rsidR="00B572BC">
        <w:rPr>
          <w:lang w:eastAsia="ko-KR"/>
        </w:rPr>
        <w:t>4</w:t>
      </w:r>
      <w:r w:rsidR="00780E39" w:rsidRPr="00627E58">
        <w:rPr>
          <w:lang w:eastAsia="ko-KR"/>
        </w:rPr>
        <w:t>)</w:t>
      </w:r>
      <w:r w:rsidR="001958AE" w:rsidRPr="00627E58">
        <w:rPr>
          <w:rFonts w:hint="eastAsia"/>
          <w:lang w:eastAsia="ko-KR"/>
        </w:rPr>
        <w:t xml:space="preserve">. </w:t>
      </w:r>
      <w:r w:rsidR="00751F6C" w:rsidRPr="00627E58">
        <w:rPr>
          <w:lang w:eastAsia="ko-KR"/>
        </w:rPr>
        <w:t>The figure show</w:t>
      </w:r>
      <w:r w:rsidR="009E72FB" w:rsidRPr="00627E58">
        <w:rPr>
          <w:lang w:eastAsia="ko-KR"/>
        </w:rPr>
        <w:t>ing</w:t>
      </w:r>
      <w:r w:rsidR="00751F6C" w:rsidRPr="00627E58">
        <w:rPr>
          <w:lang w:eastAsia="ko-KR"/>
        </w:rPr>
        <w:t xml:space="preserve"> </w:t>
      </w:r>
      <w:r w:rsidR="009E72FB" w:rsidRPr="00627E58">
        <w:rPr>
          <w:lang w:eastAsia="ko-KR"/>
        </w:rPr>
        <w:t>cumulative GHG emission savings rather than annual savings</w:t>
      </w:r>
      <w:r w:rsidR="00C526D7" w:rsidRPr="00627E58">
        <w:rPr>
          <w:lang w:eastAsia="ko-KR"/>
        </w:rPr>
        <w:t xml:space="preserve"> </w:t>
      </w:r>
      <w:r w:rsidR="00952BE4" w:rsidRPr="00627E58">
        <w:rPr>
          <w:lang w:eastAsia="ko-KR"/>
        </w:rPr>
        <w:t>emphasises</w:t>
      </w:r>
      <w:r w:rsidR="00C526D7" w:rsidRPr="00627E58">
        <w:rPr>
          <w:lang w:eastAsia="ko-KR"/>
        </w:rPr>
        <w:t xml:space="preserve"> the difference</w:t>
      </w:r>
      <w:r w:rsidR="009E72FB" w:rsidRPr="00627E58">
        <w:rPr>
          <w:lang w:eastAsia="ko-KR"/>
        </w:rPr>
        <w:t xml:space="preserve">. </w:t>
      </w:r>
      <w:r w:rsidR="001958AE" w:rsidRPr="00627E58">
        <w:rPr>
          <w:rFonts w:hint="eastAsia"/>
          <w:lang w:eastAsia="ko-KR"/>
        </w:rPr>
        <w:t>T</w:t>
      </w:r>
      <w:r w:rsidR="001958AE" w:rsidRPr="00627E58">
        <w:rPr>
          <w:lang w:eastAsia="ko-KR"/>
        </w:rPr>
        <w:t>h</w:t>
      </w:r>
      <w:r w:rsidR="001958AE" w:rsidRPr="00627E58">
        <w:rPr>
          <w:rFonts w:hint="eastAsia"/>
          <w:lang w:eastAsia="ko-KR"/>
        </w:rPr>
        <w:t xml:space="preserve">is </w:t>
      </w:r>
      <w:r w:rsidR="00952BE4" w:rsidRPr="00627E58">
        <w:rPr>
          <w:lang w:eastAsia="ko-KR"/>
        </w:rPr>
        <w:t>change has been</w:t>
      </w:r>
      <w:r w:rsidR="001958AE" w:rsidRPr="00627E58">
        <w:rPr>
          <w:rFonts w:hint="eastAsia"/>
          <w:lang w:eastAsia="ko-KR"/>
        </w:rPr>
        <w:t xml:space="preserve"> driven mainly by </w:t>
      </w:r>
      <w:r w:rsidR="00D502C3" w:rsidRPr="00627E58">
        <w:rPr>
          <w:rFonts w:hint="eastAsia"/>
          <w:lang w:eastAsia="ko-KR"/>
        </w:rPr>
        <w:t xml:space="preserve">updates to </w:t>
      </w:r>
      <w:r w:rsidR="00D502C3" w:rsidRPr="00627E58">
        <w:rPr>
          <w:lang w:eastAsia="ko-KR"/>
        </w:rPr>
        <w:t>the</w:t>
      </w:r>
      <w:r w:rsidR="00D502C3" w:rsidRPr="00627E58">
        <w:rPr>
          <w:rFonts w:hint="eastAsia"/>
          <w:lang w:eastAsia="ko-KR"/>
        </w:rPr>
        <w:t xml:space="preserve"> projected emission intensity of electricity</w:t>
      </w:r>
      <w:r w:rsidR="00952BE4" w:rsidRPr="00627E58">
        <w:rPr>
          <w:lang w:eastAsia="ko-KR"/>
        </w:rPr>
        <w:t xml:space="preserve"> networks</w:t>
      </w:r>
      <w:r w:rsidR="00D502C3" w:rsidRPr="00627E58">
        <w:rPr>
          <w:rFonts w:hint="eastAsia"/>
          <w:lang w:eastAsia="ko-KR"/>
        </w:rPr>
        <w:t xml:space="preserve"> nation-wide</w:t>
      </w:r>
      <w:r w:rsidR="00E662B1" w:rsidRPr="00627E58">
        <w:rPr>
          <w:lang w:eastAsia="ko-KR"/>
        </w:rPr>
        <w:t xml:space="preserve"> (Figure 3</w:t>
      </w:r>
      <w:r w:rsidR="00B572BC">
        <w:rPr>
          <w:lang w:eastAsia="ko-KR"/>
        </w:rPr>
        <w:t>5</w:t>
      </w:r>
      <w:r w:rsidR="00E662B1" w:rsidRPr="00627E58">
        <w:rPr>
          <w:lang w:eastAsia="ko-KR"/>
        </w:rPr>
        <w:t>)</w:t>
      </w:r>
      <w:r w:rsidR="00D502C3" w:rsidRPr="00627E58">
        <w:rPr>
          <w:rFonts w:hint="eastAsia"/>
          <w:lang w:eastAsia="ko-KR"/>
        </w:rPr>
        <w:t xml:space="preserve">, </w:t>
      </w:r>
      <w:r w:rsidR="00F91BE6" w:rsidRPr="00627E58">
        <w:rPr>
          <w:rFonts w:hint="eastAsia"/>
          <w:lang w:eastAsia="ko-KR"/>
        </w:rPr>
        <w:t xml:space="preserve">as well as improved data on hot water systems </w:t>
      </w:r>
      <w:r w:rsidR="002C6C85" w:rsidRPr="00627E58">
        <w:rPr>
          <w:rFonts w:hint="eastAsia"/>
          <w:lang w:eastAsia="ko-KR"/>
        </w:rPr>
        <w:t xml:space="preserve">in stock and </w:t>
      </w:r>
      <w:r w:rsidR="00DE1E95" w:rsidRPr="00627E58">
        <w:rPr>
          <w:rFonts w:hint="eastAsia"/>
          <w:lang w:eastAsia="ko-KR"/>
        </w:rPr>
        <w:t>projected sales</w:t>
      </w:r>
      <w:r w:rsidR="001E3A7A" w:rsidRPr="00627E58">
        <w:rPr>
          <w:rFonts w:hint="eastAsia"/>
          <w:lang w:eastAsia="ko-KR"/>
        </w:rPr>
        <w:t xml:space="preserve"> (</w:t>
      </w:r>
      <w:r w:rsidR="0017209D" w:rsidRPr="00627E58">
        <w:rPr>
          <w:lang w:eastAsia="ko-KR"/>
        </w:rPr>
        <w:t>Roche et al., 2023)</w:t>
      </w:r>
      <w:r w:rsidR="00E321CA" w:rsidRPr="00627E58">
        <w:rPr>
          <w:lang w:eastAsia="ko-KR"/>
        </w:rPr>
        <w:t xml:space="preserve"> and polices initiatives such as the </w:t>
      </w:r>
      <w:r w:rsidR="00E321CA" w:rsidRPr="00627E58">
        <w:t>Victorian gas substitution roadmap</w:t>
      </w:r>
      <w:r w:rsidR="00207D77" w:rsidRPr="00627E58">
        <w:rPr>
          <w:lang w:eastAsia="ko-KR"/>
        </w:rPr>
        <w:t>.</w:t>
      </w:r>
    </w:p>
    <w:p w14:paraId="1382DB41" w14:textId="38530A6B" w:rsidR="00FD7092" w:rsidRPr="00627E58" w:rsidRDefault="00D30B85" w:rsidP="0044167C">
      <w:pPr>
        <w:jc w:val="center"/>
        <w:rPr>
          <w:lang w:eastAsia="ko-KR"/>
        </w:rPr>
      </w:pPr>
      <w:r>
        <w:rPr>
          <w:noProof/>
        </w:rPr>
        <w:drawing>
          <wp:inline distT="0" distB="0" distL="0" distR="0" wp14:anchorId="472D2CE3" wp14:editId="4BDC424E">
            <wp:extent cx="4330065" cy="2458192"/>
            <wp:effectExtent l="0" t="0" r="0" b="0"/>
            <wp:docPr id="564399341" name="Chart 1" descr="Cumulative greenhouse gas savings nationally, comparing previous and current evaluations.">
              <a:extLst xmlns:a="http://schemas.openxmlformats.org/drawingml/2006/main">
                <a:ext uri="{FF2B5EF4-FFF2-40B4-BE49-F238E27FC236}">
                  <a16:creationId xmlns:a16="http://schemas.microsoft.com/office/drawing/2014/main" id="{9E9F5782-0BEA-8C2A-1B5D-4F1DEBA6C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F408556" w14:textId="70D78406" w:rsidR="00AF2D83" w:rsidRPr="00627E58" w:rsidRDefault="00DE397C" w:rsidP="00EC035F">
      <w:pPr>
        <w:pStyle w:val="Caption"/>
        <w:jc w:val="center"/>
        <w:rPr>
          <w:lang w:eastAsia="ko-KR"/>
        </w:rPr>
      </w:pPr>
      <w:bookmarkStart w:id="135" w:name="_Toc214001103"/>
      <w:r w:rsidRPr="00627E58">
        <w:t xml:space="preserve">Figure </w:t>
      </w:r>
      <w:r w:rsidR="002F7743">
        <w:fldChar w:fldCharType="begin"/>
      </w:r>
      <w:r w:rsidR="002F7743">
        <w:instrText xml:space="preserve"> SEQ Figure \* ARABIC </w:instrText>
      </w:r>
      <w:r w:rsidR="002F7743">
        <w:fldChar w:fldCharType="separate"/>
      </w:r>
      <w:r w:rsidR="00930922">
        <w:rPr>
          <w:noProof/>
        </w:rPr>
        <w:t>34</w:t>
      </w:r>
      <w:r w:rsidR="002F7743">
        <w:rPr>
          <w:noProof/>
        </w:rPr>
        <w:fldChar w:fldCharType="end"/>
      </w:r>
      <w:r w:rsidRPr="00627E58">
        <w:t xml:space="preserve"> Cumulative Greenhouse Gas Savings </w:t>
      </w:r>
      <w:r w:rsidR="00484EBE" w:rsidRPr="00627E58">
        <w:t>(National)</w:t>
      </w:r>
      <w:r w:rsidR="00B63DD9" w:rsidRPr="00627E58">
        <w:t xml:space="preserve">, </w:t>
      </w:r>
      <w:r w:rsidR="00945AA8" w:rsidRPr="00627E58">
        <w:t>2018 and Annual</w:t>
      </w:r>
      <w:bookmarkEnd w:id="135"/>
    </w:p>
    <w:p w14:paraId="62D00D65" w14:textId="45EB56C5" w:rsidR="00AF2D83" w:rsidRPr="00627E58" w:rsidRDefault="00005FFF" w:rsidP="00813484">
      <w:pPr>
        <w:jc w:val="center"/>
      </w:pPr>
      <w:r>
        <w:rPr>
          <w:noProof/>
        </w:rPr>
        <w:lastRenderedPageBreak/>
        <w:drawing>
          <wp:inline distT="0" distB="0" distL="0" distR="0" wp14:anchorId="3CE2EBA4" wp14:editId="779A8511">
            <wp:extent cx="4541076" cy="2771033"/>
            <wp:effectExtent l="0" t="0" r="0" b="0"/>
            <wp:docPr id="65707118" name="Chart 1" descr="Emission intensity of electricity nationally, showing historical and projected reductions.">
              <a:extLst xmlns:a="http://schemas.openxmlformats.org/drawingml/2006/main">
                <a:ext uri="{FF2B5EF4-FFF2-40B4-BE49-F238E27FC236}">
                  <a16:creationId xmlns:a16="http://schemas.microsoft.com/office/drawing/2014/main" id="{E7DE49A3-69C8-4678-929E-E0DEF2872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142F084" w14:textId="6E2C1ED4" w:rsidR="0044167C" w:rsidRDefault="00BB4E85" w:rsidP="0085727A">
      <w:pPr>
        <w:pStyle w:val="Caption"/>
        <w:jc w:val="center"/>
      </w:pPr>
      <w:bookmarkStart w:id="136" w:name="_Toc214001104"/>
      <w:r w:rsidRPr="00627E58">
        <w:t xml:space="preserve">Figure </w:t>
      </w:r>
      <w:r w:rsidR="002F7743">
        <w:fldChar w:fldCharType="begin"/>
      </w:r>
      <w:r w:rsidR="002F7743">
        <w:instrText xml:space="preserve"> SEQ Figure \* ARABIC </w:instrText>
      </w:r>
      <w:r w:rsidR="002F7743">
        <w:fldChar w:fldCharType="separate"/>
      </w:r>
      <w:r w:rsidR="00930922">
        <w:rPr>
          <w:noProof/>
        </w:rPr>
        <w:t>35</w:t>
      </w:r>
      <w:r w:rsidR="002F7743">
        <w:rPr>
          <w:noProof/>
        </w:rPr>
        <w:fldChar w:fldCharType="end"/>
      </w:r>
      <w:r w:rsidRPr="00627E58">
        <w:t xml:space="preserve"> Emission Intensity of Electricity (National)</w:t>
      </w:r>
      <w:r w:rsidR="00945AA8" w:rsidRPr="00627E58">
        <w:t>, 2018 and Annual</w:t>
      </w:r>
      <w:bookmarkEnd w:id="136"/>
    </w:p>
    <w:p w14:paraId="65EF8CA9" w14:textId="77777777" w:rsidR="000768DB" w:rsidRPr="000768DB" w:rsidRDefault="000768DB" w:rsidP="000768DB">
      <w:pPr>
        <w:pStyle w:val="Caption"/>
      </w:pPr>
    </w:p>
    <w:p w14:paraId="57EA4097" w14:textId="6EBC01EB" w:rsidR="00995767" w:rsidRPr="00627E58" w:rsidRDefault="001E3A7A" w:rsidP="00D66780">
      <w:pPr>
        <w:pStyle w:val="H4bullet"/>
      </w:pPr>
      <w:r w:rsidRPr="00627E58">
        <w:rPr>
          <w:rFonts w:eastAsia="Gulim" w:hint="eastAsia"/>
          <w:lang w:eastAsia="ko-KR"/>
        </w:rPr>
        <w:t>Changes in bill savings</w:t>
      </w:r>
    </w:p>
    <w:p w14:paraId="5D479D8E" w14:textId="121D210A" w:rsidR="007F32C3" w:rsidRPr="00627E58" w:rsidRDefault="003F6482" w:rsidP="009518B8">
      <w:pPr>
        <w:rPr>
          <w:lang w:eastAsia="ko-KR"/>
        </w:rPr>
      </w:pPr>
      <w:r w:rsidRPr="00627E58">
        <w:rPr>
          <w:lang w:eastAsia="ko-KR"/>
        </w:rPr>
        <w:t xml:space="preserve">As shown in </w:t>
      </w:r>
      <w:r w:rsidR="000768DB">
        <w:rPr>
          <w:lang w:eastAsia="ko-KR"/>
        </w:rPr>
        <w:t>Figure 36</w:t>
      </w:r>
      <w:r w:rsidR="001E3D96" w:rsidRPr="00627E58">
        <w:rPr>
          <w:lang w:eastAsia="ko-KR"/>
        </w:rPr>
        <w:t>, t</w:t>
      </w:r>
      <w:r w:rsidR="00995767" w:rsidRPr="00627E58">
        <w:rPr>
          <w:rFonts w:hint="eastAsia"/>
          <w:lang w:eastAsia="ko-KR"/>
        </w:rPr>
        <w:t xml:space="preserve">he current study projects a marginally lower </w:t>
      </w:r>
      <w:r w:rsidR="00B42F33" w:rsidRPr="00627E58">
        <w:rPr>
          <w:lang w:eastAsia="ko-KR"/>
        </w:rPr>
        <w:t xml:space="preserve">utility </w:t>
      </w:r>
      <w:r w:rsidR="00995767" w:rsidRPr="00627E58">
        <w:rPr>
          <w:rFonts w:hint="eastAsia"/>
          <w:lang w:eastAsia="ko-KR"/>
        </w:rPr>
        <w:t>bill savings over time compared to the previous study</w:t>
      </w:r>
      <w:r w:rsidR="00A86CAE" w:rsidRPr="00627E58">
        <w:rPr>
          <w:lang w:eastAsia="ko-KR"/>
        </w:rPr>
        <w:t xml:space="preserve">. </w:t>
      </w:r>
      <w:r w:rsidR="00315E54" w:rsidRPr="00627E58">
        <w:rPr>
          <w:lang w:eastAsia="ko-KR"/>
        </w:rPr>
        <w:t xml:space="preserve">This outcome is due to a combination of factors, including </w:t>
      </w:r>
      <w:bookmarkStart w:id="137" w:name="_Hlk210133562"/>
      <w:r w:rsidR="00315E54" w:rsidRPr="009B25E9">
        <w:rPr>
          <w:lang w:eastAsia="ko-KR"/>
        </w:rPr>
        <w:t xml:space="preserve">an </w:t>
      </w:r>
      <w:r w:rsidR="00F30250" w:rsidRPr="009B25E9">
        <w:rPr>
          <w:lang w:eastAsia="ko-KR"/>
        </w:rPr>
        <w:t>updated electricity price projection (AEMC, 2024)</w:t>
      </w:r>
      <w:r w:rsidR="00315E54" w:rsidRPr="009B25E9">
        <w:rPr>
          <w:lang w:eastAsia="ko-KR"/>
        </w:rPr>
        <w:t>, m</w:t>
      </w:r>
      <w:r w:rsidR="00E26AD0" w:rsidRPr="009B25E9">
        <w:rPr>
          <w:lang w:eastAsia="ko-KR"/>
        </w:rPr>
        <w:t>ore reliable</w:t>
      </w:r>
      <w:r w:rsidR="00F9197E" w:rsidRPr="009B25E9">
        <w:rPr>
          <w:lang w:eastAsia="ko-KR"/>
        </w:rPr>
        <w:t xml:space="preserve"> </w:t>
      </w:r>
      <w:r w:rsidR="006D72D4" w:rsidRPr="009B25E9">
        <w:rPr>
          <w:lang w:eastAsia="ko-KR"/>
        </w:rPr>
        <w:t>gas price data for 2018-2025</w:t>
      </w:r>
      <w:r w:rsidR="00E26AD0" w:rsidRPr="009B25E9">
        <w:rPr>
          <w:lang w:eastAsia="ko-KR"/>
        </w:rPr>
        <w:t xml:space="preserve"> (</w:t>
      </w:r>
      <w:r w:rsidR="00E26BAD" w:rsidRPr="009B25E9">
        <w:rPr>
          <w:lang w:eastAsia="ko-KR"/>
        </w:rPr>
        <w:t>AER, 2024)</w:t>
      </w:r>
      <w:r w:rsidR="009518B8" w:rsidRPr="009B25E9">
        <w:rPr>
          <w:lang w:eastAsia="ko-KR"/>
        </w:rPr>
        <w:t xml:space="preserve">, updated water price data </w:t>
      </w:r>
      <w:r w:rsidR="006442C6" w:rsidRPr="009B25E9">
        <w:rPr>
          <w:lang w:eastAsia="ko-KR"/>
        </w:rPr>
        <w:t xml:space="preserve">(BOM, </w:t>
      </w:r>
      <w:r w:rsidR="00614572" w:rsidRPr="009B25E9">
        <w:rPr>
          <w:lang w:eastAsia="ko-KR"/>
        </w:rPr>
        <w:t>202</w:t>
      </w:r>
      <w:r w:rsidR="001A1BC1" w:rsidRPr="009B25E9">
        <w:rPr>
          <w:lang w:eastAsia="ko-KR"/>
        </w:rPr>
        <w:t>4</w:t>
      </w:r>
      <w:r w:rsidR="00614572" w:rsidRPr="009B25E9">
        <w:rPr>
          <w:lang w:eastAsia="ko-KR"/>
        </w:rPr>
        <w:t xml:space="preserve">) </w:t>
      </w:r>
      <w:r w:rsidR="009518B8" w:rsidRPr="009B25E9">
        <w:rPr>
          <w:lang w:eastAsia="ko-KR"/>
        </w:rPr>
        <w:t xml:space="preserve">and </w:t>
      </w:r>
      <w:r w:rsidR="00B3095D" w:rsidRPr="009B25E9">
        <w:rPr>
          <w:lang w:eastAsia="ko-KR"/>
        </w:rPr>
        <w:t>improved</w:t>
      </w:r>
      <w:r w:rsidR="009B7C06" w:rsidRPr="009B25E9">
        <w:rPr>
          <w:lang w:eastAsia="ko-KR"/>
        </w:rPr>
        <w:t xml:space="preserve"> modelling of </w:t>
      </w:r>
      <w:r w:rsidR="00B3095D" w:rsidRPr="009B25E9">
        <w:rPr>
          <w:lang w:eastAsia="ko-KR"/>
        </w:rPr>
        <w:t>hot water systems stock and projected sales by type (</w:t>
      </w:r>
      <w:r w:rsidR="0050454F" w:rsidRPr="009B25E9">
        <w:rPr>
          <w:lang w:eastAsia="ko-KR"/>
        </w:rPr>
        <w:t>Roche et al., 2023)</w:t>
      </w:r>
      <w:r w:rsidR="009B25E9" w:rsidRPr="009B25E9">
        <w:rPr>
          <w:lang w:eastAsia="ko-KR"/>
        </w:rPr>
        <w:t>.</w:t>
      </w:r>
    </w:p>
    <w:bookmarkEnd w:id="137"/>
    <w:p w14:paraId="5B750C95" w14:textId="3DA7377A" w:rsidR="00EF7654" w:rsidRPr="00627E58" w:rsidRDefault="009B25E9" w:rsidP="00EF7654">
      <w:pPr>
        <w:ind w:left="360"/>
        <w:jc w:val="center"/>
      </w:pPr>
      <w:r>
        <w:rPr>
          <w:noProof/>
        </w:rPr>
        <w:drawing>
          <wp:inline distT="0" distB="0" distL="0" distR="0" wp14:anchorId="66025D1F" wp14:editId="103835A7">
            <wp:extent cx="4550972" cy="2771034"/>
            <wp:effectExtent l="0" t="0" r="2540" b="0"/>
            <wp:docPr id="689634522" name="Chart 1" descr="Comparison of annual bill savings between 2018 and 2025 evaluations, highlighting updated projections.">
              <a:extLst xmlns:a="http://schemas.openxmlformats.org/drawingml/2006/main">
                <a:ext uri="{FF2B5EF4-FFF2-40B4-BE49-F238E27FC236}">
                  <a16:creationId xmlns:a16="http://schemas.microsoft.com/office/drawing/2014/main" id="{80CEF914-E071-42F7-B97D-E501BA40F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7DB0461" w14:textId="698DDAF9" w:rsidR="00E662B1" w:rsidRDefault="00650B02" w:rsidP="000E1243">
      <w:pPr>
        <w:pStyle w:val="Caption"/>
        <w:jc w:val="center"/>
        <w:rPr>
          <w:lang w:eastAsia="ko-KR"/>
        </w:rPr>
      </w:pPr>
      <w:bookmarkStart w:id="138" w:name="_Toc214001105"/>
      <w:r w:rsidRPr="00627E58">
        <w:t xml:space="preserve">Figure </w:t>
      </w:r>
      <w:r w:rsidR="002F7743">
        <w:fldChar w:fldCharType="begin"/>
      </w:r>
      <w:r w:rsidR="002F7743">
        <w:instrText xml:space="preserve"> SEQ Figure \* ARABIC </w:instrText>
      </w:r>
      <w:r w:rsidR="002F7743">
        <w:fldChar w:fldCharType="separate"/>
      </w:r>
      <w:r w:rsidR="00930922">
        <w:rPr>
          <w:noProof/>
        </w:rPr>
        <w:t>36</w:t>
      </w:r>
      <w:r w:rsidR="002F7743">
        <w:rPr>
          <w:noProof/>
        </w:rPr>
        <w:fldChar w:fldCharType="end"/>
      </w:r>
      <w:r w:rsidRPr="00627E58">
        <w:rPr>
          <w:lang w:eastAsia="ko-KR"/>
        </w:rPr>
        <w:t xml:space="preserve"> </w:t>
      </w:r>
      <w:r w:rsidR="008B14F4" w:rsidRPr="00627E58">
        <w:rPr>
          <w:rFonts w:hint="eastAsia"/>
          <w:lang w:eastAsia="ko-KR"/>
        </w:rPr>
        <w:t>Annual bill savings, 2018 and current evaluations</w:t>
      </w:r>
      <w:bookmarkStart w:id="139" w:name="_Toc205307960"/>
      <w:bookmarkEnd w:id="138"/>
    </w:p>
    <w:p w14:paraId="1375A0B7" w14:textId="77777777" w:rsidR="000768DB" w:rsidRPr="000768DB" w:rsidRDefault="000768DB" w:rsidP="000768DB">
      <w:pPr>
        <w:pStyle w:val="Caption"/>
        <w:rPr>
          <w:lang w:eastAsia="ko-KR"/>
        </w:rPr>
      </w:pPr>
    </w:p>
    <w:p w14:paraId="69833180" w14:textId="77777777" w:rsidR="0044238C" w:rsidRPr="00627E58" w:rsidRDefault="0044238C" w:rsidP="0044238C">
      <w:pPr>
        <w:pStyle w:val="H3bullet"/>
      </w:pPr>
      <w:bookmarkStart w:id="140" w:name="_Toc195003129"/>
      <w:bookmarkStart w:id="141" w:name="_Toc215143245"/>
      <w:r w:rsidRPr="00627E58">
        <w:t>Implications</w:t>
      </w:r>
      <w:bookmarkEnd w:id="140"/>
      <w:bookmarkEnd w:id="141"/>
      <w:r w:rsidRPr="00627E58">
        <w:t xml:space="preserve"> </w:t>
      </w:r>
    </w:p>
    <w:p w14:paraId="690EDFFA" w14:textId="77777777" w:rsidR="0044238C" w:rsidRPr="00627E58" w:rsidRDefault="0044238C" w:rsidP="0044238C">
      <w:pPr>
        <w:pStyle w:val="H4bullet"/>
        <w:rPr>
          <w:rFonts w:eastAsia="Gulim"/>
          <w:lang w:eastAsia="ko-KR"/>
        </w:rPr>
      </w:pPr>
      <w:r w:rsidRPr="00627E58">
        <w:t>National implications</w:t>
      </w:r>
    </w:p>
    <w:p w14:paraId="3EACDCAF" w14:textId="4E700E67" w:rsidR="00A708F3" w:rsidRPr="00627E58" w:rsidRDefault="00BA2500" w:rsidP="0097161B">
      <w:pPr>
        <w:rPr>
          <w:lang w:eastAsia="ko-KR"/>
        </w:rPr>
      </w:pPr>
      <w:r w:rsidRPr="00627E58">
        <w:rPr>
          <w:rFonts w:hint="eastAsia"/>
          <w:lang w:eastAsia="ko-KR"/>
        </w:rPr>
        <w:t xml:space="preserve">As shown in the results of this study, </w:t>
      </w:r>
      <w:r w:rsidR="00565080" w:rsidRPr="00627E58">
        <w:rPr>
          <w:lang w:eastAsia="ko-KR"/>
        </w:rPr>
        <w:t xml:space="preserve">the </w:t>
      </w:r>
      <w:r w:rsidR="00366601" w:rsidRPr="00627E58">
        <w:rPr>
          <w:lang w:eastAsia="ko-KR"/>
        </w:rPr>
        <w:t xml:space="preserve">WELS scheme continues to deliver significant benefits for Australia by reducing household and business utility bills, conserving water resources, and lowering energy use and associated greenhouse gas emissions. These savings strengthen the resilience of urban water systems, support national emissions reduction commitments, and provide direct </w:t>
      </w:r>
      <w:r w:rsidR="0097161B" w:rsidRPr="00627E58">
        <w:rPr>
          <w:lang w:eastAsia="ko-KR"/>
        </w:rPr>
        <w:t>cost savings</w:t>
      </w:r>
      <w:r w:rsidR="00366601" w:rsidRPr="00627E58">
        <w:rPr>
          <w:lang w:eastAsia="ko-KR"/>
        </w:rPr>
        <w:t xml:space="preserve"> to consumers. </w:t>
      </w:r>
      <w:r w:rsidR="00366601" w:rsidRPr="00627E58">
        <w:rPr>
          <w:lang w:eastAsia="ko-KR"/>
        </w:rPr>
        <w:lastRenderedPageBreak/>
        <w:t xml:space="preserve">Importantly, the scheme </w:t>
      </w:r>
      <w:r w:rsidR="00B21DF1" w:rsidRPr="00627E58">
        <w:rPr>
          <w:lang w:eastAsia="ko-KR"/>
        </w:rPr>
        <w:t xml:space="preserve">continues to </w:t>
      </w:r>
      <w:r w:rsidR="00366601" w:rsidRPr="00627E58">
        <w:rPr>
          <w:lang w:eastAsia="ko-KR"/>
        </w:rPr>
        <w:t>underpin and complement a wide range of other regulatory and policy measures</w:t>
      </w:r>
      <w:r w:rsidR="00B21DF1" w:rsidRPr="00627E58">
        <w:rPr>
          <w:lang w:eastAsia="ko-KR"/>
        </w:rPr>
        <w:t xml:space="preserve"> </w:t>
      </w:r>
      <w:r w:rsidR="00366601" w:rsidRPr="00627E58">
        <w:rPr>
          <w:lang w:eastAsia="ko-KR"/>
        </w:rPr>
        <w:t>such as building codes, tenancy laws</w:t>
      </w:r>
      <w:r w:rsidR="00C554C7">
        <w:rPr>
          <w:lang w:eastAsia="ko-KR"/>
        </w:rPr>
        <w:t xml:space="preserve"> </w:t>
      </w:r>
      <w:r w:rsidR="00366601" w:rsidRPr="00627E58">
        <w:rPr>
          <w:lang w:eastAsia="ko-KR"/>
        </w:rPr>
        <w:t xml:space="preserve">and </w:t>
      </w:r>
      <w:r w:rsidR="00B86590" w:rsidRPr="00627E58">
        <w:rPr>
          <w:lang w:eastAsia="ko-KR"/>
        </w:rPr>
        <w:t>water</w:t>
      </w:r>
      <w:r w:rsidR="00366601" w:rsidRPr="00627E58">
        <w:rPr>
          <w:lang w:eastAsia="ko-KR"/>
        </w:rPr>
        <w:t xml:space="preserve"> efficiency programs</w:t>
      </w:r>
      <w:r w:rsidR="00A35AF3" w:rsidRPr="00627E58">
        <w:rPr>
          <w:lang w:eastAsia="ko-KR"/>
        </w:rPr>
        <w:t>,</w:t>
      </w:r>
      <w:r w:rsidR="00B21DF1" w:rsidRPr="00627E58">
        <w:rPr>
          <w:lang w:eastAsia="ko-KR"/>
        </w:rPr>
        <w:t xml:space="preserve"> </w:t>
      </w:r>
      <w:r w:rsidR="00366601" w:rsidRPr="00627E58">
        <w:rPr>
          <w:lang w:eastAsia="ko-KR"/>
        </w:rPr>
        <w:t>ensuring coherence across the broader water</w:t>
      </w:r>
      <w:r w:rsidR="00B21DF1" w:rsidRPr="00627E58">
        <w:rPr>
          <w:lang w:eastAsia="ko-KR"/>
        </w:rPr>
        <w:t>-</w:t>
      </w:r>
      <w:r w:rsidR="00366601" w:rsidRPr="00627E58">
        <w:rPr>
          <w:lang w:eastAsia="ko-KR"/>
        </w:rPr>
        <w:t>energy</w:t>
      </w:r>
      <w:r w:rsidR="00B21DF1" w:rsidRPr="00627E58">
        <w:rPr>
          <w:lang w:eastAsia="ko-KR"/>
        </w:rPr>
        <w:t>-</w:t>
      </w:r>
      <w:r w:rsidR="00366601" w:rsidRPr="00627E58">
        <w:rPr>
          <w:lang w:eastAsia="ko-KR"/>
        </w:rPr>
        <w:t xml:space="preserve">climate policy landscape. Its </w:t>
      </w:r>
      <w:r w:rsidR="0037660C" w:rsidRPr="00627E58">
        <w:rPr>
          <w:lang w:eastAsia="ko-KR"/>
        </w:rPr>
        <w:t>two decades of implementation provides a level of</w:t>
      </w:r>
      <w:r w:rsidR="00366601" w:rsidRPr="00627E58">
        <w:rPr>
          <w:lang w:eastAsia="ko-KR"/>
        </w:rPr>
        <w:t xml:space="preserve"> predictability </w:t>
      </w:r>
      <w:r w:rsidR="002500CB" w:rsidRPr="00627E58">
        <w:rPr>
          <w:lang w:eastAsia="ko-KR"/>
        </w:rPr>
        <w:t xml:space="preserve">for many </w:t>
      </w:r>
      <w:r w:rsidR="00D74956" w:rsidRPr="00627E58">
        <w:rPr>
          <w:lang w:eastAsia="ko-KR"/>
        </w:rPr>
        <w:t xml:space="preserve">organisations </w:t>
      </w:r>
      <w:r w:rsidR="001E6615" w:rsidRPr="00627E58">
        <w:rPr>
          <w:lang w:eastAsia="ko-KR"/>
        </w:rPr>
        <w:t xml:space="preserve">involved in managing urban water </w:t>
      </w:r>
      <w:r w:rsidR="0037660C" w:rsidRPr="00627E58">
        <w:rPr>
          <w:lang w:eastAsia="ko-KR"/>
        </w:rPr>
        <w:t>a</w:t>
      </w:r>
      <w:r w:rsidR="00D74956" w:rsidRPr="00627E58">
        <w:rPr>
          <w:lang w:eastAsia="ko-KR"/>
        </w:rPr>
        <w:t>s well as</w:t>
      </w:r>
      <w:r w:rsidR="00366601" w:rsidRPr="00627E58">
        <w:rPr>
          <w:lang w:eastAsia="ko-KR"/>
        </w:rPr>
        <w:t xml:space="preserve"> </w:t>
      </w:r>
      <w:r w:rsidR="001E6615" w:rsidRPr="00627E58">
        <w:rPr>
          <w:lang w:eastAsia="ko-KR"/>
        </w:rPr>
        <w:t xml:space="preserve">some </w:t>
      </w:r>
      <w:r w:rsidR="00366601" w:rsidRPr="00627E58">
        <w:rPr>
          <w:lang w:eastAsia="ko-KR"/>
        </w:rPr>
        <w:t xml:space="preserve">certainty for </w:t>
      </w:r>
      <w:r w:rsidR="00D74956" w:rsidRPr="00627E58">
        <w:rPr>
          <w:lang w:eastAsia="ko-KR"/>
        </w:rPr>
        <w:t xml:space="preserve">the </w:t>
      </w:r>
      <w:r w:rsidR="00366601" w:rsidRPr="00627E58">
        <w:rPr>
          <w:lang w:eastAsia="ko-KR"/>
        </w:rPr>
        <w:t>industr</w:t>
      </w:r>
      <w:r w:rsidR="001E6615" w:rsidRPr="00627E58">
        <w:rPr>
          <w:lang w:eastAsia="ko-KR"/>
        </w:rPr>
        <w:t>ies impacted</w:t>
      </w:r>
      <w:r w:rsidR="00B21DF1" w:rsidRPr="00627E58">
        <w:rPr>
          <w:lang w:eastAsia="ko-KR"/>
        </w:rPr>
        <w:t xml:space="preserve">. </w:t>
      </w:r>
    </w:p>
    <w:p w14:paraId="4AE65D59" w14:textId="5000779F" w:rsidR="0097161B" w:rsidRPr="00627E58" w:rsidRDefault="0022352C" w:rsidP="00A708F3">
      <w:pPr>
        <w:rPr>
          <w:lang w:eastAsia="ko-KR"/>
        </w:rPr>
      </w:pPr>
      <w:r w:rsidRPr="00627E58">
        <w:rPr>
          <w:lang w:eastAsia="ko-KR"/>
        </w:rPr>
        <w:t>Faced with climate change and</w:t>
      </w:r>
      <w:r w:rsidR="00EE51DE" w:rsidRPr="00627E58">
        <w:rPr>
          <w:lang w:eastAsia="ko-KR"/>
        </w:rPr>
        <w:t xml:space="preserve"> </w:t>
      </w:r>
      <w:r w:rsidRPr="00627E58">
        <w:rPr>
          <w:lang w:eastAsia="ko-KR"/>
        </w:rPr>
        <w:t xml:space="preserve">population growth, </w:t>
      </w:r>
      <w:r w:rsidR="00EE51DE" w:rsidRPr="00627E58">
        <w:rPr>
          <w:lang w:eastAsia="ko-KR"/>
        </w:rPr>
        <w:t xml:space="preserve">Australia’s water demand </w:t>
      </w:r>
      <w:r w:rsidRPr="00627E58">
        <w:rPr>
          <w:lang w:eastAsia="ko-KR"/>
        </w:rPr>
        <w:t xml:space="preserve">can be expected to </w:t>
      </w:r>
      <w:r w:rsidR="00EE51DE" w:rsidRPr="00627E58">
        <w:rPr>
          <w:lang w:eastAsia="ko-KR"/>
        </w:rPr>
        <w:t>trend upward</w:t>
      </w:r>
      <w:r w:rsidRPr="00627E58">
        <w:rPr>
          <w:lang w:eastAsia="ko-KR"/>
        </w:rPr>
        <w:t>. T</w:t>
      </w:r>
      <w:r w:rsidR="00D45F31" w:rsidRPr="00627E58">
        <w:rPr>
          <w:lang w:eastAsia="ko-KR"/>
        </w:rPr>
        <w:t xml:space="preserve">he </w:t>
      </w:r>
      <w:r w:rsidR="00EE51DE" w:rsidRPr="00627E58">
        <w:rPr>
          <w:lang w:eastAsia="ko-KR"/>
        </w:rPr>
        <w:t xml:space="preserve">WELS </w:t>
      </w:r>
      <w:r w:rsidR="008E0F06" w:rsidRPr="00627E58">
        <w:rPr>
          <w:lang w:eastAsia="ko-KR"/>
        </w:rPr>
        <w:t xml:space="preserve">scheme </w:t>
      </w:r>
      <w:r w:rsidR="00EE51DE" w:rsidRPr="00627E58">
        <w:rPr>
          <w:lang w:eastAsia="ko-KR"/>
        </w:rPr>
        <w:t xml:space="preserve">must </w:t>
      </w:r>
      <w:r w:rsidR="002B55FB" w:rsidRPr="00627E58">
        <w:rPr>
          <w:lang w:eastAsia="ko-KR"/>
        </w:rPr>
        <w:t>remain an active</w:t>
      </w:r>
      <w:r w:rsidR="00EE51DE" w:rsidRPr="00627E58">
        <w:rPr>
          <w:lang w:eastAsia="ko-KR"/>
        </w:rPr>
        <w:t xml:space="preserve"> regulatory tool </w:t>
      </w:r>
      <w:r w:rsidRPr="00627E58">
        <w:rPr>
          <w:lang w:eastAsia="ko-KR"/>
        </w:rPr>
        <w:t xml:space="preserve">driving water efficiency </w:t>
      </w:r>
      <w:r w:rsidR="0097575D" w:rsidRPr="00627E58">
        <w:rPr>
          <w:lang w:eastAsia="ko-KR"/>
        </w:rPr>
        <w:t xml:space="preserve">choices and minimum standards, </w:t>
      </w:r>
      <w:r w:rsidR="002B55FB" w:rsidRPr="00627E58">
        <w:rPr>
          <w:lang w:eastAsia="ko-KR"/>
        </w:rPr>
        <w:t xml:space="preserve">and </w:t>
      </w:r>
      <w:r w:rsidR="00EE51DE" w:rsidRPr="00627E58">
        <w:rPr>
          <w:lang w:eastAsia="ko-KR"/>
        </w:rPr>
        <w:t xml:space="preserve">as a key enabler of </w:t>
      </w:r>
      <w:r w:rsidR="0097575D" w:rsidRPr="00627E58">
        <w:rPr>
          <w:lang w:eastAsia="ko-KR"/>
        </w:rPr>
        <w:t xml:space="preserve">water efficiency measures and </w:t>
      </w:r>
      <w:r w:rsidR="0021555B" w:rsidRPr="00627E58">
        <w:rPr>
          <w:lang w:eastAsia="ko-KR"/>
        </w:rPr>
        <w:t>strategies that</w:t>
      </w:r>
      <w:r w:rsidR="008E0F06" w:rsidRPr="00627E58">
        <w:rPr>
          <w:lang w:eastAsia="ko-KR"/>
        </w:rPr>
        <w:t xml:space="preserve"> manage </w:t>
      </w:r>
      <w:r w:rsidR="0021555B" w:rsidRPr="00627E58">
        <w:rPr>
          <w:lang w:eastAsia="ko-KR"/>
        </w:rPr>
        <w:t>water</w:t>
      </w:r>
      <w:r w:rsidR="0097575D" w:rsidRPr="00627E58">
        <w:rPr>
          <w:lang w:eastAsia="ko-KR"/>
        </w:rPr>
        <w:t xml:space="preserve"> use</w:t>
      </w:r>
      <w:r w:rsidR="0021555B" w:rsidRPr="00627E58">
        <w:rPr>
          <w:lang w:eastAsia="ko-KR"/>
        </w:rPr>
        <w:t xml:space="preserve">, energy </w:t>
      </w:r>
      <w:r w:rsidR="0097575D" w:rsidRPr="00627E58">
        <w:rPr>
          <w:lang w:eastAsia="ko-KR"/>
        </w:rPr>
        <w:t xml:space="preserve">use </w:t>
      </w:r>
      <w:r w:rsidR="0021555B" w:rsidRPr="00627E58">
        <w:rPr>
          <w:lang w:eastAsia="ko-KR"/>
        </w:rPr>
        <w:t xml:space="preserve">and </w:t>
      </w:r>
      <w:r w:rsidR="0097575D" w:rsidRPr="00627E58">
        <w:rPr>
          <w:lang w:eastAsia="ko-KR"/>
        </w:rPr>
        <w:t xml:space="preserve">GHG </w:t>
      </w:r>
      <w:r w:rsidR="0021555B" w:rsidRPr="00627E58">
        <w:rPr>
          <w:lang w:eastAsia="ko-KR"/>
        </w:rPr>
        <w:t xml:space="preserve">emissions. </w:t>
      </w:r>
    </w:p>
    <w:p w14:paraId="766E8CB1" w14:textId="476E0954" w:rsidR="00A708F3" w:rsidRPr="00627E58" w:rsidRDefault="00A708F3" w:rsidP="00A708F3">
      <w:pPr>
        <w:pStyle w:val="H4bullet"/>
        <w:rPr>
          <w:rFonts w:eastAsia="Gulim"/>
          <w:lang w:eastAsia="ko-KR"/>
        </w:rPr>
      </w:pPr>
      <w:r w:rsidRPr="00627E58">
        <w:rPr>
          <w:rFonts w:eastAsia="Gulim" w:hint="eastAsia"/>
          <w:lang w:eastAsia="ko-KR"/>
        </w:rPr>
        <w:t>Global</w:t>
      </w:r>
      <w:r w:rsidRPr="00627E58">
        <w:t xml:space="preserve"> implications</w:t>
      </w:r>
    </w:p>
    <w:p w14:paraId="7D0A1B9C" w14:textId="5E15B959" w:rsidR="00A708F3" w:rsidRPr="00627E58" w:rsidRDefault="0038086D" w:rsidP="00D66780">
      <w:pPr>
        <w:rPr>
          <w:lang w:eastAsia="ko-KR"/>
        </w:rPr>
      </w:pPr>
      <w:r w:rsidRPr="00627E58">
        <w:rPr>
          <w:lang w:eastAsia="ko-KR"/>
        </w:rPr>
        <w:t>Australia’s WELS scheme continues to set a benchmark internationally for water efficiency regulation and evaluation. Its mandatory labelling, minimum standards</w:t>
      </w:r>
      <w:r w:rsidR="00C564E1" w:rsidRPr="00627E58">
        <w:rPr>
          <w:lang w:eastAsia="ko-KR"/>
        </w:rPr>
        <w:t xml:space="preserve"> and</w:t>
      </w:r>
      <w:r w:rsidRPr="00627E58">
        <w:rPr>
          <w:lang w:eastAsia="ko-KR"/>
        </w:rPr>
        <w:t xml:space="preserve"> </w:t>
      </w:r>
      <w:r w:rsidR="00BE498E" w:rsidRPr="00627E58">
        <w:rPr>
          <w:lang w:eastAsia="ko-KR"/>
        </w:rPr>
        <w:t xml:space="preserve">use of </w:t>
      </w:r>
      <w:r w:rsidR="00C564E1" w:rsidRPr="00627E58">
        <w:rPr>
          <w:lang w:eastAsia="ko-KR"/>
        </w:rPr>
        <w:t xml:space="preserve">a </w:t>
      </w:r>
      <w:r w:rsidR="00BE498E" w:rsidRPr="00627E58">
        <w:rPr>
          <w:lang w:eastAsia="ko-KR"/>
        </w:rPr>
        <w:t>star</w:t>
      </w:r>
      <w:r w:rsidR="00630E7B" w:rsidRPr="00627E58">
        <w:rPr>
          <w:lang w:eastAsia="ko-KR"/>
        </w:rPr>
        <w:t xml:space="preserve"> or similar </w:t>
      </w:r>
      <w:r w:rsidR="00BE498E" w:rsidRPr="00627E58">
        <w:rPr>
          <w:lang w:eastAsia="ko-KR"/>
        </w:rPr>
        <w:t xml:space="preserve">ratings </w:t>
      </w:r>
      <w:r w:rsidRPr="00627E58">
        <w:rPr>
          <w:lang w:eastAsia="ko-KR"/>
        </w:rPr>
        <w:t xml:space="preserve">distinguish it </w:t>
      </w:r>
      <w:r w:rsidR="00630E7B" w:rsidRPr="00627E58">
        <w:rPr>
          <w:lang w:eastAsia="ko-KR"/>
        </w:rPr>
        <w:t>among</w:t>
      </w:r>
      <w:r w:rsidRPr="00627E58">
        <w:rPr>
          <w:lang w:eastAsia="ko-KR"/>
        </w:rPr>
        <w:t xml:space="preserve"> global counterparts. The scheme’s influence extends beyond </w:t>
      </w:r>
      <w:r w:rsidR="00075C78" w:rsidRPr="00627E58">
        <w:rPr>
          <w:lang w:eastAsia="ko-KR"/>
        </w:rPr>
        <w:t>Australia’s</w:t>
      </w:r>
      <w:r w:rsidRPr="00627E58">
        <w:rPr>
          <w:lang w:eastAsia="ko-KR"/>
        </w:rPr>
        <w:t xml:space="preserve"> borders</w:t>
      </w:r>
      <w:r w:rsidR="00723F31" w:rsidRPr="00627E58">
        <w:rPr>
          <w:lang w:eastAsia="ko-KR"/>
        </w:rPr>
        <w:t xml:space="preserve">, </w:t>
      </w:r>
      <w:r w:rsidRPr="00627E58">
        <w:rPr>
          <w:lang w:eastAsia="ko-KR"/>
        </w:rPr>
        <w:t xml:space="preserve">serving as a model for </w:t>
      </w:r>
      <w:r w:rsidR="002A7914" w:rsidRPr="00627E58">
        <w:rPr>
          <w:lang w:eastAsia="ko-KR"/>
        </w:rPr>
        <w:t>other nations considering</w:t>
      </w:r>
      <w:r w:rsidRPr="00627E58">
        <w:rPr>
          <w:lang w:eastAsia="ko-KR"/>
        </w:rPr>
        <w:t xml:space="preserve"> development </w:t>
      </w:r>
      <w:r w:rsidR="005B773C" w:rsidRPr="00627E58">
        <w:rPr>
          <w:lang w:eastAsia="ko-KR"/>
        </w:rPr>
        <w:t xml:space="preserve">of </w:t>
      </w:r>
      <w:r w:rsidR="00075C78" w:rsidRPr="00627E58">
        <w:rPr>
          <w:lang w:eastAsia="ko-KR"/>
        </w:rPr>
        <w:t>similar national schemes</w:t>
      </w:r>
      <w:r w:rsidR="001518A9" w:rsidRPr="00627E58">
        <w:rPr>
          <w:lang w:eastAsia="ko-KR"/>
        </w:rPr>
        <w:t>,</w:t>
      </w:r>
      <w:r w:rsidR="00C564E1" w:rsidRPr="00627E58">
        <w:rPr>
          <w:lang w:eastAsia="ko-KR"/>
        </w:rPr>
        <w:t xml:space="preserve"> and</w:t>
      </w:r>
      <w:r w:rsidRPr="00627E58">
        <w:rPr>
          <w:lang w:eastAsia="ko-KR"/>
        </w:rPr>
        <w:t xml:space="preserve"> </w:t>
      </w:r>
      <w:r w:rsidR="00075C78" w:rsidRPr="00627E58">
        <w:rPr>
          <w:lang w:eastAsia="ko-KR"/>
        </w:rPr>
        <w:t xml:space="preserve">based on the </w:t>
      </w:r>
      <w:r w:rsidRPr="00627E58">
        <w:rPr>
          <w:lang w:eastAsia="ko-KR"/>
        </w:rPr>
        <w:t>ISO/PC 316</w:t>
      </w:r>
      <w:r w:rsidR="00C564E1" w:rsidRPr="00627E58">
        <w:rPr>
          <w:lang w:eastAsia="ko-KR"/>
        </w:rPr>
        <w:t>00</w:t>
      </w:r>
      <w:r w:rsidRPr="00627E58">
        <w:rPr>
          <w:lang w:eastAsia="ko-KR"/>
        </w:rPr>
        <w:t>, the international standard.</w:t>
      </w:r>
    </w:p>
    <w:p w14:paraId="3FF91BC9" w14:textId="447744C3" w:rsidR="00173C28" w:rsidRPr="00627E58" w:rsidRDefault="009E1EEF" w:rsidP="00173C28">
      <w:r w:rsidRPr="00627E58">
        <w:rPr>
          <w:lang w:eastAsia="ko-KR"/>
        </w:rPr>
        <w:t xml:space="preserve">As global water stress intensifies due to climate change and urbanisation, the WELS </w:t>
      </w:r>
      <w:r w:rsidR="00075C78" w:rsidRPr="00627E58">
        <w:rPr>
          <w:lang w:eastAsia="ko-KR"/>
        </w:rPr>
        <w:t>scheme</w:t>
      </w:r>
      <w:r w:rsidRPr="00627E58">
        <w:rPr>
          <w:lang w:eastAsia="ko-KR"/>
        </w:rPr>
        <w:t xml:space="preserve"> offers a model </w:t>
      </w:r>
      <w:r w:rsidR="00EA34D2" w:rsidRPr="00627E58">
        <w:rPr>
          <w:lang w:eastAsia="ko-KR"/>
        </w:rPr>
        <w:t xml:space="preserve">for the </w:t>
      </w:r>
      <w:r w:rsidR="007D5274" w:rsidRPr="00627E58">
        <w:rPr>
          <w:lang w:eastAsia="ko-KR"/>
        </w:rPr>
        <w:t xml:space="preserve">regulation of water using </w:t>
      </w:r>
      <w:r w:rsidRPr="00627E58">
        <w:rPr>
          <w:lang w:eastAsia="ko-KR"/>
        </w:rPr>
        <w:t>product</w:t>
      </w:r>
      <w:r w:rsidR="007D5274" w:rsidRPr="00627E58">
        <w:rPr>
          <w:lang w:eastAsia="ko-KR"/>
        </w:rPr>
        <w:t>s</w:t>
      </w:r>
      <w:r w:rsidRPr="00627E58">
        <w:rPr>
          <w:lang w:eastAsia="ko-KR"/>
        </w:rPr>
        <w:t xml:space="preserve"> </w:t>
      </w:r>
      <w:r w:rsidR="007D5274" w:rsidRPr="00627E58">
        <w:rPr>
          <w:lang w:eastAsia="ko-KR"/>
        </w:rPr>
        <w:t xml:space="preserve">to </w:t>
      </w:r>
      <w:r w:rsidR="00375B28" w:rsidRPr="00627E58">
        <w:rPr>
          <w:lang w:eastAsia="ko-KR"/>
        </w:rPr>
        <w:t xml:space="preserve">increase water use efficiency for </w:t>
      </w:r>
      <w:r w:rsidR="007D5274" w:rsidRPr="00627E58">
        <w:rPr>
          <w:lang w:eastAsia="ko-KR"/>
        </w:rPr>
        <w:t>meet</w:t>
      </w:r>
      <w:r w:rsidR="00375B28" w:rsidRPr="00627E58">
        <w:rPr>
          <w:lang w:eastAsia="ko-KR"/>
        </w:rPr>
        <w:t>ing</w:t>
      </w:r>
      <w:r w:rsidR="007D5274" w:rsidRPr="00627E58">
        <w:rPr>
          <w:lang w:eastAsia="ko-KR"/>
        </w:rPr>
        <w:t xml:space="preserve"> local needs and</w:t>
      </w:r>
      <w:r w:rsidRPr="00627E58">
        <w:rPr>
          <w:lang w:eastAsia="ko-KR"/>
        </w:rPr>
        <w:t xml:space="preserve"> broader sustainability </w:t>
      </w:r>
      <w:r w:rsidR="007D5274" w:rsidRPr="00627E58">
        <w:rPr>
          <w:lang w:eastAsia="ko-KR"/>
        </w:rPr>
        <w:t>goals</w:t>
      </w:r>
      <w:r w:rsidRPr="00627E58">
        <w:rPr>
          <w:lang w:eastAsia="ko-KR"/>
        </w:rPr>
        <w:t xml:space="preserve">. Its alignment with energy and </w:t>
      </w:r>
      <w:r w:rsidR="00A6235F" w:rsidRPr="00627E58">
        <w:rPr>
          <w:lang w:eastAsia="ko-KR"/>
        </w:rPr>
        <w:t xml:space="preserve">GHG </w:t>
      </w:r>
      <w:r w:rsidRPr="00627E58">
        <w:rPr>
          <w:lang w:eastAsia="ko-KR"/>
        </w:rPr>
        <w:t xml:space="preserve">emissions reduction strategies </w:t>
      </w:r>
      <w:r w:rsidR="00284BDE" w:rsidRPr="00627E58">
        <w:rPr>
          <w:lang w:eastAsia="ko-KR"/>
        </w:rPr>
        <w:t>and has the potential for highly co</w:t>
      </w:r>
      <w:r w:rsidR="00EA34D2" w:rsidRPr="00627E58">
        <w:rPr>
          <w:lang w:eastAsia="ko-KR"/>
        </w:rPr>
        <w:t>s</w:t>
      </w:r>
      <w:r w:rsidR="001518A9" w:rsidRPr="00627E58">
        <w:rPr>
          <w:lang w:eastAsia="ko-KR"/>
        </w:rPr>
        <w:t>t</w:t>
      </w:r>
      <w:r w:rsidR="00375B28" w:rsidRPr="00627E58">
        <w:rPr>
          <w:lang w:eastAsia="ko-KR"/>
        </w:rPr>
        <w:t>-</w:t>
      </w:r>
      <w:r w:rsidR="00EA34D2" w:rsidRPr="00627E58">
        <w:rPr>
          <w:lang w:eastAsia="ko-KR"/>
        </w:rPr>
        <w:t>effective savings</w:t>
      </w:r>
      <w:r w:rsidR="00375B28" w:rsidRPr="00627E58">
        <w:rPr>
          <w:lang w:eastAsia="ko-KR"/>
        </w:rPr>
        <w:t xml:space="preserve"> across </w:t>
      </w:r>
      <w:r w:rsidR="001518A9" w:rsidRPr="00627E58">
        <w:rPr>
          <w:lang w:eastAsia="ko-KR"/>
        </w:rPr>
        <w:t xml:space="preserve">the </w:t>
      </w:r>
      <w:r w:rsidR="00375B28" w:rsidRPr="00627E58">
        <w:rPr>
          <w:lang w:eastAsia="ko-KR"/>
        </w:rPr>
        <w:t xml:space="preserve">water, energy </w:t>
      </w:r>
      <w:r w:rsidR="00025871" w:rsidRPr="00627E58">
        <w:rPr>
          <w:lang w:eastAsia="ko-KR"/>
        </w:rPr>
        <w:t xml:space="preserve">and emission </w:t>
      </w:r>
      <w:r w:rsidR="00DF51BF" w:rsidRPr="00627E58">
        <w:rPr>
          <w:lang w:eastAsia="ko-KR"/>
        </w:rPr>
        <w:t>a</w:t>
      </w:r>
      <w:r w:rsidR="004A6829" w:rsidRPr="00627E58">
        <w:rPr>
          <w:lang w:eastAsia="ko-KR"/>
        </w:rPr>
        <w:t>batement</w:t>
      </w:r>
      <w:r w:rsidR="00025871" w:rsidRPr="00627E58">
        <w:rPr>
          <w:lang w:eastAsia="ko-KR"/>
        </w:rPr>
        <w:t xml:space="preserve"> sectors</w:t>
      </w:r>
      <w:r w:rsidRPr="00627E58">
        <w:rPr>
          <w:lang w:eastAsia="ko-KR"/>
        </w:rPr>
        <w:t>.</w:t>
      </w:r>
    </w:p>
    <w:p w14:paraId="4F17BD61" w14:textId="70ADD34A" w:rsidR="008B0403" w:rsidRPr="00627E58" w:rsidRDefault="00740656" w:rsidP="00740656">
      <w:r w:rsidRPr="00627E58">
        <w:t>Countries aiming to improve water efficiency can learn from Australia’s experience in harmonising technical standards, engaging industry and embedding effective regulation and consumer education. Australia’s leadership in this field positions the WELS scheme as both a national asset and a globally relevant tool for advancing sustainable water use.</w:t>
      </w:r>
    </w:p>
    <w:p w14:paraId="2BF35ED0" w14:textId="677A1F81" w:rsidR="00D50850" w:rsidRPr="00627E58" w:rsidRDefault="0044238C" w:rsidP="005354D8">
      <w:pPr>
        <w:pStyle w:val="H3bullet"/>
      </w:pPr>
      <w:bookmarkStart w:id="142" w:name="_Toc215143246"/>
      <w:r w:rsidRPr="00627E58">
        <w:t>Conclusion</w:t>
      </w:r>
      <w:bookmarkEnd w:id="142"/>
    </w:p>
    <w:p w14:paraId="559D1E66" w14:textId="7963AF1F" w:rsidR="007C459D" w:rsidRDefault="00265055">
      <w:r w:rsidRPr="00627E58">
        <w:t xml:space="preserve">This 2025 evaluation of the WELS scheme demonstrates that the scheme continues to deliver measurable national benefits across environmental, economic, and social domains. Since its implementation, the WELS scheme has facilitated sustained improvements in the water efficiencies of installed products, resulting in significant reductions in water and energy consumption, greenhouse gas emissions and utility costs for Australian households and businesses. </w:t>
      </w:r>
    </w:p>
    <w:p w14:paraId="6149A403" w14:textId="29A27E26" w:rsidR="009963FD" w:rsidRDefault="008607F3" w:rsidP="009963FD">
      <w:r>
        <w:t xml:space="preserve">The scheme has saved 2,060 GL of water to date since commencement in </w:t>
      </w:r>
      <w:r w:rsidR="00D051A3">
        <w:t>2006 and</w:t>
      </w:r>
      <w:r>
        <w:t xml:space="preserve"> is projected to save a total of 7,670 GL of water by 2045.</w:t>
      </w:r>
      <w:r w:rsidR="00D051A3" w:rsidRPr="00D051A3">
        <w:t xml:space="preserve"> </w:t>
      </w:r>
      <w:r w:rsidR="009963FD">
        <w:t>Given the administrative cost of approximately $2.8M per year, this equates to an average of $17</w:t>
      </w:r>
      <w:r w:rsidR="00AB1280">
        <w:t>/ML</w:t>
      </w:r>
      <w:r w:rsidR="009963FD">
        <w:t xml:space="preserve"> in cost to the government of water saved </w:t>
      </w:r>
      <w:r w:rsidR="009B17C4">
        <w:t xml:space="preserve">over </w:t>
      </w:r>
      <w:r w:rsidR="009963FD">
        <w:t xml:space="preserve">the past five years. </w:t>
      </w:r>
    </w:p>
    <w:p w14:paraId="2DACFB2C" w14:textId="7A6A047A" w:rsidR="00870B0D" w:rsidRDefault="00F61224" w:rsidP="00870B0D">
      <w:r>
        <w:t xml:space="preserve">To date, the scheme has accrued $16.7B in savings (in 2024/25 AUD) for Australia since its inception in 2006, $12B of which have been residential savings. The scheme </w:t>
      </w:r>
      <w:r w:rsidR="00A522C8">
        <w:t>h</w:t>
      </w:r>
      <w:r>
        <w:t>as additionally saved $890M from reductions in GHG emissions. The scheme is projected to accrue a total savings of $55.4B by 2045, in addition to $3.9B in savings from GHG emissions reduction.</w:t>
      </w:r>
      <w:r w:rsidR="00870B0D">
        <w:t xml:space="preserve"> </w:t>
      </w:r>
    </w:p>
    <w:p w14:paraId="16E4B3C6" w14:textId="3421145B" w:rsidR="00C351B6" w:rsidRDefault="00F61224" w:rsidP="00F61224">
      <w:pPr>
        <w:spacing w:after="160" w:line="278" w:lineRule="auto"/>
        <w:rPr>
          <w:lang w:eastAsia="ko-KR"/>
        </w:rPr>
      </w:pPr>
      <w:r>
        <w:t xml:space="preserve">For </w:t>
      </w:r>
      <w:r w:rsidR="00F80B2A">
        <w:t xml:space="preserve">the average </w:t>
      </w:r>
      <w:r>
        <w:t>household</w:t>
      </w:r>
      <w:r w:rsidR="00216834" w:rsidRPr="00216834">
        <w:rPr>
          <w:rFonts w:hint="eastAsia"/>
          <w:lang w:eastAsia="ko-KR"/>
        </w:rPr>
        <w:t xml:space="preserve"> </w:t>
      </w:r>
      <w:r w:rsidR="00216834">
        <w:rPr>
          <w:lang w:eastAsia="ko-KR"/>
        </w:rPr>
        <w:t xml:space="preserve">of </w:t>
      </w:r>
      <w:r w:rsidR="00216834">
        <w:rPr>
          <w:rFonts w:hint="eastAsia"/>
          <w:lang w:eastAsia="ko-KR"/>
        </w:rPr>
        <w:t>2.5 people</w:t>
      </w:r>
      <w:r w:rsidR="009C6404">
        <w:rPr>
          <w:lang w:eastAsia="ko-KR"/>
        </w:rPr>
        <w:t xml:space="preserve"> (</w:t>
      </w:r>
      <w:sdt>
        <w:sdtPr>
          <w:rPr>
            <w:rFonts w:hint="eastAsia"/>
            <w:lang w:eastAsia="ko-KR"/>
          </w:rPr>
          <w:id w:val="-1437140619"/>
          <w:citation/>
        </w:sdtPr>
        <w:sdtEndPr/>
        <w:sdtContent>
          <w:r w:rsidR="00CC7B59">
            <w:rPr>
              <w:lang w:eastAsia="ko-KR"/>
            </w:rPr>
            <w:fldChar w:fldCharType="begin"/>
          </w:r>
          <w:r w:rsidR="00CC7B59">
            <w:rPr>
              <w:lang w:eastAsia="ko-KR"/>
            </w:rPr>
            <w:instrText xml:space="preserve"> CITATION Aus23 \l 3081 </w:instrText>
          </w:r>
          <w:r w:rsidR="00CC7B59">
            <w:rPr>
              <w:lang w:eastAsia="ko-KR"/>
            </w:rPr>
            <w:fldChar w:fldCharType="separate"/>
          </w:r>
          <w:r w:rsidR="00CC7B59">
            <w:rPr>
              <w:noProof/>
              <w:lang w:eastAsia="ko-KR"/>
            </w:rPr>
            <w:t>(Australian Institute of Family Studies, 2023)</w:t>
          </w:r>
          <w:r w:rsidR="00CC7B59">
            <w:rPr>
              <w:lang w:eastAsia="ko-KR"/>
            </w:rPr>
            <w:fldChar w:fldCharType="end"/>
          </w:r>
        </w:sdtContent>
      </w:sdt>
      <w:r>
        <w:t>, t</w:t>
      </w:r>
      <w:r w:rsidR="00D051A3">
        <w:t xml:space="preserve">he scheme is estimated to save 35 </w:t>
      </w:r>
      <w:r w:rsidR="0079345C">
        <w:t>L</w:t>
      </w:r>
      <w:r w:rsidR="00D051A3">
        <w:t xml:space="preserve"> of water per day in 2025, a figure that is projected to increase to 43 </w:t>
      </w:r>
      <w:r w:rsidR="0079345C">
        <w:t>L</w:t>
      </w:r>
      <w:r w:rsidR="00267715">
        <w:t xml:space="preserve"> per household per day</w:t>
      </w:r>
      <w:r w:rsidR="00D051A3">
        <w:t xml:space="preserve"> by 2045.</w:t>
      </w:r>
      <w:r w:rsidR="00850CF6">
        <w:t xml:space="preserve"> This nets $107 in annual bill (water and energy) savings per household in 2025 </w:t>
      </w:r>
      <w:r w:rsidR="001A7C36">
        <w:t>with the bill savings</w:t>
      </w:r>
      <w:r w:rsidR="00850CF6">
        <w:t xml:space="preserve"> </w:t>
      </w:r>
      <w:r w:rsidR="00B06FEA">
        <w:t>increas</w:t>
      </w:r>
      <w:r w:rsidR="001A7C36">
        <w:t>ing</w:t>
      </w:r>
      <w:r w:rsidR="00850CF6">
        <w:t xml:space="preserve"> to $113</w:t>
      </w:r>
      <w:r w:rsidR="00CE0787">
        <w:t xml:space="preserve"> per household per </w:t>
      </w:r>
      <w:r w:rsidR="008E6755">
        <w:t>year</w:t>
      </w:r>
      <w:r w:rsidR="00850CF6">
        <w:t xml:space="preserve"> by 2045 (in 2025 dollars)</w:t>
      </w:r>
      <w:r w:rsidR="00745B5A">
        <w:rPr>
          <w:lang w:eastAsia="ko-KR"/>
        </w:rPr>
        <w:t>.</w:t>
      </w:r>
    </w:p>
    <w:p w14:paraId="7BC4B8E5" w14:textId="59D1879D" w:rsidR="00C63AFE" w:rsidRPr="00627E58" w:rsidRDefault="00660BB8">
      <w:r>
        <w:t>After two decades of achievement</w:t>
      </w:r>
      <w:r w:rsidRPr="000659E2">
        <w:t xml:space="preserve"> </w:t>
      </w:r>
      <w:r>
        <w:t>t</w:t>
      </w:r>
      <w:r w:rsidRPr="00627E58">
        <w:t xml:space="preserve">he WELS scheme remains a key component of </w:t>
      </w:r>
      <w:r>
        <w:t xml:space="preserve">ensuring </w:t>
      </w:r>
      <w:r w:rsidRPr="00627E58">
        <w:t>urban water security across Australia</w:t>
      </w:r>
      <w:r>
        <w:t xml:space="preserve">. </w:t>
      </w:r>
      <w:r w:rsidR="00C63AFE" w:rsidRPr="00627E58">
        <w:br w:type="page"/>
      </w:r>
    </w:p>
    <w:p w14:paraId="4FAF8D85" w14:textId="4764B659" w:rsidR="00A408AF" w:rsidRPr="00627E58" w:rsidRDefault="00AF0031" w:rsidP="00781DC6">
      <w:pPr>
        <w:pStyle w:val="Heading1"/>
        <w:numPr>
          <w:ilvl w:val="0"/>
          <w:numId w:val="0"/>
        </w:numPr>
        <w:ind w:left="432" w:hanging="432"/>
        <w:rPr>
          <w:lang w:eastAsia="ko-KR"/>
        </w:rPr>
      </w:pPr>
      <w:bookmarkStart w:id="143" w:name="_Toc195003132"/>
      <w:r w:rsidRPr="00627E58">
        <w:lastRenderedPageBreak/>
        <w:t>References</w:t>
      </w:r>
      <w:bookmarkEnd w:id="143"/>
    </w:p>
    <w:sdt>
      <w:sdtPr>
        <w:tag w:val="MENDELEY_BIBLIOGRAPHY"/>
        <w:id w:val="-1141724736"/>
        <w:placeholder>
          <w:docPart w:val="653DA8C7EC924DABB1D66DF14C64C8A6"/>
        </w:placeholder>
      </w:sdtPr>
      <w:sdtEndPr>
        <w:rPr>
          <w:color w:val="auto"/>
        </w:rPr>
      </w:sdtEndPr>
      <w:sdtContent>
        <w:p w14:paraId="6E8825B4" w14:textId="323CC3AD" w:rsidR="005E2AFD" w:rsidRPr="002A6248" w:rsidRDefault="00D678C4" w:rsidP="001A5314">
          <w:pPr>
            <w:autoSpaceDE w:val="0"/>
            <w:autoSpaceDN w:val="0"/>
            <w:ind w:hanging="480"/>
            <w:divId w:val="1205751765"/>
            <w:rPr>
              <w:rFonts w:eastAsia="Times New Roman"/>
              <w:color w:val="auto"/>
            </w:rPr>
          </w:pPr>
          <w:r w:rsidRPr="00D13D1A">
            <w:rPr>
              <w:rFonts w:eastAsia="Times New Roman"/>
              <w:color w:val="auto"/>
            </w:rPr>
            <w:t xml:space="preserve">ABCB. (2022). </w:t>
          </w:r>
          <w:r w:rsidRPr="00D13D1A">
            <w:rPr>
              <w:rFonts w:eastAsia="Times New Roman"/>
              <w:i/>
              <w:iCs/>
              <w:color w:val="auto"/>
            </w:rPr>
            <w:t>Australian Building Codes Board National Construction Code</w:t>
          </w:r>
          <w:r w:rsidRPr="00D13D1A">
            <w:rPr>
              <w:rFonts w:eastAsia="Times New Roman"/>
              <w:color w:val="auto"/>
            </w:rPr>
            <w:t xml:space="preserve">. </w:t>
          </w:r>
          <w:hyperlink r:id="rId76" w:history="1">
            <w:r w:rsidR="005E2AFD" w:rsidRPr="002A6248">
              <w:rPr>
                <w:rStyle w:val="Hyperlink"/>
                <w:rFonts w:eastAsia="Times New Roman"/>
                <w:color w:val="auto"/>
              </w:rPr>
              <w:t>Https://Www.Abcb.Gov.Au</w:t>
            </w:r>
          </w:hyperlink>
          <w:r w:rsidRPr="002A6248">
            <w:rPr>
              <w:rFonts w:eastAsia="Times New Roman"/>
              <w:color w:val="auto"/>
            </w:rPr>
            <w:t>.</w:t>
          </w:r>
        </w:p>
        <w:p w14:paraId="00D4C5BF" w14:textId="77777777" w:rsidR="00C2043A" w:rsidRPr="002A6248" w:rsidRDefault="00C2043A" w:rsidP="00C2043A">
          <w:pPr>
            <w:autoSpaceDE w:val="0"/>
            <w:autoSpaceDN w:val="0"/>
            <w:ind w:hanging="480"/>
            <w:divId w:val="1205751765"/>
            <w:rPr>
              <w:rFonts w:eastAsia="Times New Roman"/>
              <w:color w:val="auto"/>
            </w:rPr>
          </w:pPr>
          <w:r w:rsidRPr="002A6248">
            <w:rPr>
              <w:rFonts w:eastAsia="Times New Roman"/>
              <w:color w:val="auto"/>
            </w:rPr>
            <w:t xml:space="preserve">Allen + Clarke Consulting. (2020). </w:t>
          </w:r>
          <w:r w:rsidRPr="002A6248">
            <w:rPr>
              <w:rFonts w:eastAsia="Times New Roman"/>
              <w:i/>
              <w:iCs/>
              <w:color w:val="auto"/>
            </w:rPr>
            <w:t>2020 Independent Review of the Water Efficiency Labelling and Standards Scheme and Intergovernmental Agreement</w:t>
          </w:r>
          <w:r w:rsidRPr="002A6248">
            <w:rPr>
              <w:rFonts w:eastAsia="Times New Roman"/>
              <w:color w:val="auto"/>
            </w:rPr>
            <w:t>. https://allenandclarke.com.au</w:t>
          </w:r>
        </w:p>
        <w:p w14:paraId="07CE2F71" w14:textId="0CB2CA3B" w:rsidR="001A5314" w:rsidRPr="002A6248" w:rsidRDefault="001A5314" w:rsidP="001A5314">
          <w:pPr>
            <w:autoSpaceDE w:val="0"/>
            <w:autoSpaceDN w:val="0"/>
            <w:ind w:hanging="480"/>
            <w:divId w:val="1205751765"/>
            <w:rPr>
              <w:rFonts w:eastAsia="Times New Roman"/>
              <w:color w:val="auto"/>
            </w:rPr>
          </w:pPr>
          <w:r w:rsidRPr="002A6248">
            <w:rPr>
              <w:rFonts w:eastAsia="Times New Roman"/>
              <w:color w:val="auto"/>
            </w:rPr>
            <w:t xml:space="preserve">Australian Institute of Family Studies. (2023). </w:t>
          </w:r>
          <w:r w:rsidR="00026825" w:rsidRPr="002A6248">
            <w:rPr>
              <w:rFonts w:eastAsia="Times New Roman"/>
              <w:i/>
              <w:iCs/>
              <w:color w:val="auto"/>
            </w:rPr>
            <w:t>Population, households and families</w:t>
          </w:r>
          <w:r w:rsidR="00026825" w:rsidRPr="002A6248">
            <w:rPr>
              <w:rFonts w:eastAsia="Times New Roman"/>
              <w:color w:val="auto"/>
            </w:rPr>
            <w:t>. https://aifs.gov.au/research/facts-and-figures/population-households-and-families</w:t>
          </w:r>
        </w:p>
        <w:p w14:paraId="43980E52" w14:textId="50761A95" w:rsidR="00D678C4" w:rsidRPr="002A6248" w:rsidRDefault="00D678C4">
          <w:pPr>
            <w:autoSpaceDE w:val="0"/>
            <w:autoSpaceDN w:val="0"/>
            <w:ind w:hanging="480"/>
            <w:divId w:val="75900791"/>
            <w:rPr>
              <w:rFonts w:eastAsia="Times New Roman"/>
              <w:color w:val="auto"/>
            </w:rPr>
          </w:pPr>
          <w:r w:rsidRPr="002A6248">
            <w:rPr>
              <w:rFonts w:eastAsia="Times New Roman"/>
              <w:color w:val="auto"/>
            </w:rPr>
            <w:t xml:space="preserve">Bureau of Meteorology. (2024). </w:t>
          </w:r>
          <w:r w:rsidRPr="002A6248">
            <w:rPr>
              <w:rFonts w:eastAsia="Times New Roman"/>
              <w:i/>
              <w:iCs/>
              <w:color w:val="auto"/>
            </w:rPr>
            <w:t>National performance report 2023–24: urban water utilities</w:t>
          </w:r>
          <w:r w:rsidRPr="002A6248">
            <w:rPr>
              <w:rFonts w:eastAsia="Times New Roman"/>
              <w:color w:val="auto"/>
            </w:rPr>
            <w:t xml:space="preserve">. </w:t>
          </w:r>
          <w:hyperlink r:id="rId77" w:history="1">
            <w:r w:rsidR="00DD0402" w:rsidRPr="002A6248">
              <w:rPr>
                <w:rStyle w:val="Hyperlink"/>
                <w:rFonts w:eastAsia="Times New Roman"/>
                <w:color w:val="auto"/>
              </w:rPr>
              <w:t>https://www.bom.gov.au/water/npr/</w:t>
            </w:r>
          </w:hyperlink>
        </w:p>
        <w:p w14:paraId="15BA4A83" w14:textId="0D364884" w:rsidR="00DD0402" w:rsidRPr="002A6248" w:rsidRDefault="00DD0402">
          <w:pPr>
            <w:autoSpaceDE w:val="0"/>
            <w:autoSpaceDN w:val="0"/>
            <w:ind w:hanging="480"/>
            <w:divId w:val="75900791"/>
            <w:rPr>
              <w:rFonts w:eastAsia="Times New Roman"/>
              <w:color w:val="auto"/>
            </w:rPr>
          </w:pPr>
          <w:r w:rsidRPr="002A6248">
            <w:rPr>
              <w:rFonts w:eastAsia="Times New Roman"/>
              <w:color w:val="auto"/>
            </w:rPr>
            <w:t xml:space="preserve">Consumer Affairs Victoria. (2025). </w:t>
          </w:r>
          <w:r w:rsidRPr="002A6248">
            <w:rPr>
              <w:rFonts w:eastAsia="Times New Roman"/>
              <w:i/>
              <w:iCs/>
              <w:color w:val="auto"/>
            </w:rPr>
            <w:t>Minimum standards for rental properties</w:t>
          </w:r>
          <w:r w:rsidRPr="002A6248">
            <w:rPr>
              <w:rFonts w:eastAsia="Times New Roman"/>
              <w:color w:val="auto"/>
            </w:rPr>
            <w:t xml:space="preserve">. Available at: </w:t>
          </w:r>
          <w:hyperlink r:id="rId78" w:tgtFrame="_blank" w:history="1">
            <w:r w:rsidRPr="002A6248">
              <w:rPr>
                <w:rStyle w:val="Hyperlink"/>
                <w:rFonts w:eastAsia="Times New Roman"/>
                <w:color w:val="auto"/>
              </w:rPr>
              <w:t>https://www.consumer.vic.gov.au/housing/renting/repairs-alterations-safety-and-pets/minimum-standards/minimum-standards-for-rental-properties</w:t>
            </w:r>
          </w:hyperlink>
        </w:p>
        <w:p w14:paraId="3B6A283F" w14:textId="77777777" w:rsidR="00D678C4" w:rsidRPr="002A6248" w:rsidRDefault="00D678C4">
          <w:pPr>
            <w:autoSpaceDE w:val="0"/>
            <w:autoSpaceDN w:val="0"/>
            <w:ind w:hanging="480"/>
            <w:divId w:val="1581988264"/>
            <w:rPr>
              <w:rFonts w:eastAsia="Times New Roman"/>
              <w:color w:val="auto"/>
            </w:rPr>
          </w:pPr>
          <w:r w:rsidRPr="002A6248">
            <w:rPr>
              <w:rFonts w:eastAsia="Times New Roman"/>
              <w:color w:val="auto"/>
            </w:rPr>
            <w:t xml:space="preserve">DCCEEW. (2022). </w:t>
          </w:r>
          <w:r w:rsidRPr="002A6248">
            <w:rPr>
              <w:rFonts w:eastAsia="Times New Roman"/>
              <w:i/>
              <w:iCs/>
              <w:color w:val="auto"/>
            </w:rPr>
            <w:t>Department of Climate Change, Energy, the Environment and Water Urban water management in Australia</w:t>
          </w:r>
          <w:r w:rsidRPr="002A6248">
            <w:rPr>
              <w:rFonts w:eastAsia="Times New Roman"/>
              <w:color w:val="auto"/>
            </w:rPr>
            <w:t>. https://www.dcceew.gov.au</w:t>
          </w:r>
        </w:p>
        <w:p w14:paraId="60F680DC" w14:textId="4A2D2380" w:rsidR="00101AAD" w:rsidRPr="002A6248" w:rsidRDefault="00D678C4">
          <w:pPr>
            <w:autoSpaceDE w:val="0"/>
            <w:autoSpaceDN w:val="0"/>
            <w:ind w:hanging="480"/>
            <w:divId w:val="1653413006"/>
            <w:rPr>
              <w:rFonts w:eastAsia="Times New Roman"/>
              <w:color w:val="auto"/>
            </w:rPr>
          </w:pPr>
          <w:r w:rsidRPr="002A6248">
            <w:rPr>
              <w:rFonts w:eastAsia="Times New Roman"/>
              <w:color w:val="auto"/>
            </w:rPr>
            <w:t xml:space="preserve">DCCEEW. (2023). </w:t>
          </w:r>
          <w:r w:rsidRPr="002A6248">
            <w:rPr>
              <w:rFonts w:eastAsia="Times New Roman"/>
              <w:i/>
              <w:iCs/>
              <w:color w:val="auto"/>
            </w:rPr>
            <w:t>WELS Scheme Annual Performance Report</w:t>
          </w:r>
          <w:r w:rsidRPr="002A6248">
            <w:rPr>
              <w:rFonts w:eastAsia="Times New Roman"/>
              <w:color w:val="auto"/>
            </w:rPr>
            <w:t>.</w:t>
          </w:r>
        </w:p>
        <w:p w14:paraId="36EC4732" w14:textId="5836DBFA" w:rsidR="00101AAD" w:rsidRPr="002A6248" w:rsidRDefault="00101AAD" w:rsidP="00101AAD">
          <w:pPr>
            <w:autoSpaceDE w:val="0"/>
            <w:autoSpaceDN w:val="0"/>
            <w:ind w:hanging="480"/>
            <w:divId w:val="1653413006"/>
            <w:rPr>
              <w:rFonts w:eastAsia="Times New Roman"/>
              <w:color w:val="auto"/>
            </w:rPr>
          </w:pPr>
          <w:r w:rsidRPr="002A6248">
            <w:rPr>
              <w:rFonts w:eastAsia="Times New Roman"/>
              <w:color w:val="auto"/>
            </w:rPr>
            <w:t>DCCEEW</w:t>
          </w:r>
          <w:r w:rsidR="00A76B45" w:rsidRPr="002A6248">
            <w:rPr>
              <w:rFonts w:eastAsia="Times New Roman"/>
              <w:color w:val="auto"/>
            </w:rPr>
            <w:t>.</w:t>
          </w:r>
          <w:r w:rsidRPr="002A6248">
            <w:rPr>
              <w:rFonts w:eastAsia="Times New Roman"/>
              <w:color w:val="auto"/>
            </w:rPr>
            <w:t xml:space="preserve"> (2024a) Joint media release: ACT fulfils water recovery commitments under Murray-Darling Basin Plan</w:t>
          </w:r>
          <w:r w:rsidR="006959AE" w:rsidRPr="002A6248">
            <w:rPr>
              <w:rFonts w:eastAsia="Times New Roman"/>
              <w:color w:val="auto"/>
            </w:rPr>
            <w:t>, https://minister.dcceew.gov.au/plibersek/media-releases</w:t>
          </w:r>
        </w:p>
        <w:p w14:paraId="359BD639" w14:textId="70E4D893" w:rsidR="008533ED" w:rsidRPr="002A6248" w:rsidRDefault="00D678C4" w:rsidP="00101AAD">
          <w:pPr>
            <w:autoSpaceDE w:val="0"/>
            <w:autoSpaceDN w:val="0"/>
            <w:ind w:hanging="480"/>
            <w:divId w:val="944965703"/>
            <w:rPr>
              <w:rFonts w:eastAsia="Times New Roman"/>
              <w:color w:val="auto"/>
            </w:rPr>
          </w:pPr>
          <w:r w:rsidRPr="002A6248">
            <w:rPr>
              <w:rFonts w:eastAsia="Times New Roman"/>
              <w:color w:val="auto"/>
            </w:rPr>
            <w:t>DCCEEW. (2024</w:t>
          </w:r>
          <w:r w:rsidR="00101AAD" w:rsidRPr="002A6248">
            <w:rPr>
              <w:rFonts w:eastAsia="Times New Roman"/>
              <w:color w:val="auto"/>
            </w:rPr>
            <w:t>b</w:t>
          </w:r>
          <w:r w:rsidRPr="002A6248">
            <w:rPr>
              <w:rFonts w:eastAsia="Times New Roman"/>
              <w:color w:val="auto"/>
            </w:rPr>
            <w:t xml:space="preserve">). </w:t>
          </w:r>
          <w:r w:rsidRPr="002A6248">
            <w:rPr>
              <w:rFonts w:eastAsia="Times New Roman"/>
              <w:i/>
              <w:iCs/>
              <w:color w:val="auto"/>
            </w:rPr>
            <w:t>Updated Draft National Water Agreement, Revised Objectives, Outcomes, Principles, and Draft Glossary of Terms</w:t>
          </w:r>
          <w:r w:rsidRPr="002A6248">
            <w:rPr>
              <w:rFonts w:eastAsia="Times New Roman"/>
              <w:color w:val="auto"/>
            </w:rPr>
            <w:t>.</w:t>
          </w:r>
        </w:p>
        <w:p w14:paraId="2C51E7C4" w14:textId="4A250796" w:rsidR="005D3BBD" w:rsidRPr="002A6248" w:rsidRDefault="005D3BBD">
          <w:pPr>
            <w:autoSpaceDE w:val="0"/>
            <w:autoSpaceDN w:val="0"/>
            <w:ind w:hanging="480"/>
            <w:divId w:val="944965703"/>
            <w:rPr>
              <w:rFonts w:eastAsia="Times New Roman"/>
              <w:color w:val="auto"/>
            </w:rPr>
          </w:pPr>
          <w:r w:rsidRPr="002A6248">
            <w:rPr>
              <w:rFonts w:eastAsia="Times New Roman"/>
              <w:color w:val="auto"/>
            </w:rPr>
            <w:t>DCCEEW. (202</w:t>
          </w:r>
          <w:r w:rsidR="00AC7DBC" w:rsidRPr="002A6248">
            <w:rPr>
              <w:rFonts w:eastAsia="Times New Roman"/>
              <w:color w:val="auto"/>
            </w:rPr>
            <w:t>5</w:t>
          </w:r>
          <w:r w:rsidRPr="002A6248">
            <w:rPr>
              <w:rFonts w:eastAsia="Times New Roman"/>
              <w:color w:val="auto"/>
            </w:rPr>
            <w:t xml:space="preserve">). </w:t>
          </w:r>
          <w:r w:rsidR="00AC7DBC" w:rsidRPr="002A6248">
            <w:rPr>
              <w:rFonts w:eastAsia="Times New Roman"/>
              <w:i/>
              <w:iCs/>
              <w:color w:val="auto"/>
            </w:rPr>
            <w:t>Reviews and evaluation: Water Rating</w:t>
          </w:r>
          <w:r w:rsidR="00AC7DBC" w:rsidRPr="002A6248">
            <w:rPr>
              <w:rFonts w:eastAsia="Times New Roman"/>
              <w:color w:val="auto"/>
            </w:rPr>
            <w:t>. https://www.waterrating.gov.au/resources/review-evaluation</w:t>
          </w:r>
        </w:p>
        <w:p w14:paraId="0AD074C8" w14:textId="77777777" w:rsidR="00D678C4" w:rsidRPr="002A6248" w:rsidRDefault="00D678C4">
          <w:pPr>
            <w:autoSpaceDE w:val="0"/>
            <w:autoSpaceDN w:val="0"/>
            <w:ind w:hanging="480"/>
            <w:divId w:val="799614420"/>
            <w:rPr>
              <w:rFonts w:eastAsia="Times New Roman"/>
              <w:color w:val="auto"/>
            </w:rPr>
          </w:pPr>
          <w:r w:rsidRPr="002A6248">
            <w:rPr>
              <w:rFonts w:eastAsia="Times New Roman"/>
              <w:color w:val="auto"/>
            </w:rPr>
            <w:t xml:space="preserve">DEECA. (2025). </w:t>
          </w:r>
          <w:r w:rsidRPr="002A6248">
            <w:rPr>
              <w:rFonts w:eastAsia="Times New Roman"/>
              <w:i/>
              <w:iCs/>
              <w:color w:val="auto"/>
            </w:rPr>
            <w:t>New electrification and efficiency standards and regulations for Victorian buildings</w:t>
          </w:r>
          <w:r w:rsidRPr="002A6248">
            <w:rPr>
              <w:rFonts w:eastAsia="Times New Roman"/>
              <w:color w:val="auto"/>
            </w:rPr>
            <w:t>. https://www.energy.vic.gov.au/households/electric-and-efficiency-standards-for-buildings</w:t>
          </w:r>
        </w:p>
        <w:p w14:paraId="7A1CD466" w14:textId="77777777" w:rsidR="00D678C4" w:rsidRPr="002A6248" w:rsidRDefault="00D678C4">
          <w:pPr>
            <w:autoSpaceDE w:val="0"/>
            <w:autoSpaceDN w:val="0"/>
            <w:ind w:hanging="480"/>
            <w:divId w:val="1074666420"/>
            <w:rPr>
              <w:rFonts w:eastAsia="Times New Roman"/>
              <w:color w:val="auto"/>
            </w:rPr>
          </w:pPr>
          <w:r w:rsidRPr="002A6248">
            <w:rPr>
              <w:rFonts w:eastAsia="Times New Roman"/>
              <w:color w:val="auto"/>
            </w:rPr>
            <w:t xml:space="preserve">Department of Transport and Planning. (2025). </w:t>
          </w:r>
          <w:r w:rsidRPr="002A6248">
            <w:rPr>
              <w:rFonts w:eastAsia="Times New Roman"/>
              <w:i/>
              <w:iCs/>
              <w:color w:val="auto"/>
            </w:rPr>
            <w:t>Victoria’s Gas Substitution Roadmap</w:t>
          </w:r>
          <w:r w:rsidRPr="002A6248">
            <w:rPr>
              <w:rFonts w:eastAsia="Times New Roman"/>
              <w:color w:val="auto"/>
            </w:rPr>
            <w:t>. https://www.planning.vic.gov.au/guides-and-resources/strategies-and-initiatives/victorias-gas-substitution-roadmap</w:t>
          </w:r>
        </w:p>
        <w:p w14:paraId="0C8A7608" w14:textId="17FFC2F2" w:rsidR="007767A3" w:rsidRPr="002A6248" w:rsidRDefault="00D678C4" w:rsidP="007767A3">
          <w:pPr>
            <w:autoSpaceDE w:val="0"/>
            <w:autoSpaceDN w:val="0"/>
            <w:ind w:hanging="480"/>
            <w:divId w:val="2141653088"/>
            <w:rPr>
              <w:rFonts w:eastAsia="Times New Roman"/>
              <w:color w:val="auto"/>
            </w:rPr>
          </w:pPr>
          <w:r w:rsidRPr="002A6248">
            <w:rPr>
              <w:rFonts w:eastAsia="Times New Roman"/>
              <w:color w:val="auto"/>
            </w:rPr>
            <w:t xml:space="preserve">Fane, S. A., Liu, A., &amp; Falletta, J. (2024). Assessing minimum water efficiency standards for plumbing products in homes and business. </w:t>
          </w:r>
          <w:r w:rsidRPr="002A6248">
            <w:rPr>
              <w:rFonts w:eastAsia="Times New Roman"/>
              <w:i/>
              <w:iCs/>
              <w:color w:val="auto"/>
            </w:rPr>
            <w:t>Water Supply</w:t>
          </w:r>
          <w:r w:rsidRPr="002A6248">
            <w:rPr>
              <w:rFonts w:eastAsia="Times New Roman"/>
              <w:color w:val="auto"/>
            </w:rPr>
            <w:t xml:space="preserve">, </w:t>
          </w:r>
          <w:r w:rsidRPr="002A6248">
            <w:rPr>
              <w:rFonts w:eastAsia="Times New Roman"/>
              <w:i/>
              <w:iCs/>
              <w:color w:val="auto"/>
            </w:rPr>
            <w:t>24</w:t>
          </w:r>
          <w:r w:rsidRPr="002A6248">
            <w:rPr>
              <w:rFonts w:eastAsia="Times New Roman"/>
              <w:color w:val="auto"/>
            </w:rPr>
            <w:t>(4), 1164–1175.</w:t>
          </w:r>
          <w:hyperlink r:id="rId79" w:history="1">
            <w:r w:rsidR="00C8719B" w:rsidRPr="002A6248">
              <w:rPr>
                <w:rStyle w:val="Hyperlink"/>
                <w:rFonts w:eastAsia="Times New Roman"/>
                <w:color w:val="auto"/>
              </w:rPr>
              <w:t>https://doi.org/10.2166/ws.2024.067</w:t>
            </w:r>
          </w:hyperlink>
        </w:p>
        <w:p w14:paraId="57E48ED6" w14:textId="1740FBD5" w:rsidR="007767A3" w:rsidRPr="002A6248" w:rsidRDefault="007767A3" w:rsidP="007767A3">
          <w:pPr>
            <w:autoSpaceDE w:val="0"/>
            <w:autoSpaceDN w:val="0"/>
            <w:ind w:hanging="480"/>
            <w:divId w:val="2141653088"/>
            <w:rPr>
              <w:rFonts w:eastAsia="Times New Roman"/>
              <w:color w:val="auto"/>
            </w:rPr>
          </w:pPr>
          <w:r w:rsidRPr="002A6248">
            <w:rPr>
              <w:rFonts w:eastAsia="Times New Roman"/>
              <w:color w:val="auto"/>
            </w:rPr>
            <w:t>Greater Western Water. (n.d). Showerhead exchange program. Retrieved from Water and waste: https://www.gww.com.au/water-waste/saving-water/saving-water-home/your-bathroom/showerhead-exchange-program</w:t>
          </w:r>
        </w:p>
        <w:p w14:paraId="7D28A569" w14:textId="77777777" w:rsidR="00D678C4" w:rsidRPr="002A6248" w:rsidRDefault="00D678C4">
          <w:pPr>
            <w:autoSpaceDE w:val="0"/>
            <w:autoSpaceDN w:val="0"/>
            <w:ind w:hanging="480"/>
            <w:divId w:val="457377616"/>
            <w:rPr>
              <w:rFonts w:eastAsia="Times New Roman"/>
              <w:color w:val="auto"/>
            </w:rPr>
          </w:pPr>
          <w:r w:rsidRPr="002A6248">
            <w:rPr>
              <w:rFonts w:eastAsia="Times New Roman"/>
              <w:color w:val="auto"/>
            </w:rPr>
            <w:t xml:space="preserve">IPART. (2015). </w:t>
          </w:r>
          <w:r w:rsidRPr="002A6248">
            <w:rPr>
              <w:rFonts w:eastAsia="Times New Roman"/>
              <w:i/>
              <w:iCs/>
              <w:color w:val="auto"/>
            </w:rPr>
            <w:t>Energy Savings Scheme Rule Review – Final Report</w:t>
          </w:r>
          <w:r w:rsidRPr="002A6248">
            <w:rPr>
              <w:rFonts w:eastAsia="Times New Roman"/>
              <w:color w:val="auto"/>
            </w:rPr>
            <w:t>.</w:t>
          </w:r>
        </w:p>
        <w:p w14:paraId="1B5E97B2" w14:textId="77777777" w:rsidR="00D678C4" w:rsidRPr="002A6248" w:rsidRDefault="00D678C4">
          <w:pPr>
            <w:autoSpaceDE w:val="0"/>
            <w:autoSpaceDN w:val="0"/>
            <w:ind w:hanging="480"/>
            <w:divId w:val="1540973871"/>
            <w:rPr>
              <w:rFonts w:eastAsia="Times New Roman"/>
              <w:color w:val="auto"/>
            </w:rPr>
          </w:pPr>
          <w:r w:rsidRPr="002A6248">
            <w:rPr>
              <w:rFonts w:eastAsia="Times New Roman"/>
              <w:color w:val="auto"/>
            </w:rPr>
            <w:t xml:space="preserve">ISF. (2015). </w:t>
          </w:r>
          <w:r w:rsidRPr="002A6248">
            <w:rPr>
              <w:rFonts w:eastAsia="Times New Roman"/>
              <w:i/>
              <w:iCs/>
              <w:color w:val="auto"/>
            </w:rPr>
            <w:t>Impact Evaluation of the WELS Scheme</w:t>
          </w:r>
          <w:r w:rsidRPr="002A6248">
            <w:rPr>
              <w:rFonts w:eastAsia="Times New Roman"/>
              <w:color w:val="auto"/>
            </w:rPr>
            <w:t>.</w:t>
          </w:r>
        </w:p>
        <w:p w14:paraId="16EE4688" w14:textId="77777777" w:rsidR="00D678C4" w:rsidRPr="002A6248" w:rsidRDefault="00D678C4">
          <w:pPr>
            <w:autoSpaceDE w:val="0"/>
            <w:autoSpaceDN w:val="0"/>
            <w:ind w:hanging="480"/>
            <w:divId w:val="212617649"/>
            <w:rPr>
              <w:rFonts w:eastAsia="Times New Roman"/>
              <w:color w:val="auto"/>
            </w:rPr>
          </w:pPr>
          <w:r w:rsidRPr="002A6248">
            <w:rPr>
              <w:rFonts w:eastAsia="Times New Roman"/>
              <w:color w:val="auto"/>
            </w:rPr>
            <w:t xml:space="preserve">ISF. (2018). </w:t>
          </w:r>
          <w:r w:rsidRPr="002A6248">
            <w:rPr>
              <w:rFonts w:eastAsia="Times New Roman"/>
              <w:i/>
              <w:iCs/>
              <w:color w:val="auto"/>
            </w:rPr>
            <w:t>Evaluation of the WELS Scheme: Final Report</w:t>
          </w:r>
          <w:r w:rsidRPr="002A6248">
            <w:rPr>
              <w:rFonts w:eastAsia="Times New Roman"/>
              <w:color w:val="auto"/>
            </w:rPr>
            <w:t>.</w:t>
          </w:r>
        </w:p>
        <w:p w14:paraId="4E149218" w14:textId="77777777" w:rsidR="00D678C4" w:rsidRPr="002A6248" w:rsidRDefault="00D678C4">
          <w:pPr>
            <w:autoSpaceDE w:val="0"/>
            <w:autoSpaceDN w:val="0"/>
            <w:ind w:hanging="480"/>
            <w:divId w:val="1263027722"/>
            <w:rPr>
              <w:rFonts w:eastAsia="Times New Roman"/>
              <w:color w:val="auto"/>
            </w:rPr>
          </w:pPr>
          <w:r w:rsidRPr="002A6248">
            <w:rPr>
              <w:rFonts w:eastAsia="Times New Roman"/>
              <w:color w:val="auto"/>
            </w:rPr>
            <w:t xml:space="preserve">ISF for NSW DPE. (2023). </w:t>
          </w:r>
          <w:r w:rsidRPr="002A6248">
            <w:rPr>
              <w:rFonts w:eastAsia="Times New Roman"/>
              <w:i/>
              <w:iCs/>
              <w:color w:val="auto"/>
            </w:rPr>
            <w:t>Non-Residential Water Savings Handbook</w:t>
          </w:r>
          <w:r w:rsidRPr="002A6248">
            <w:rPr>
              <w:rFonts w:eastAsia="Times New Roman"/>
              <w:color w:val="auto"/>
            </w:rPr>
            <w:t>.</w:t>
          </w:r>
        </w:p>
        <w:p w14:paraId="06356F86" w14:textId="77777777" w:rsidR="00D678C4" w:rsidRPr="002A6248" w:rsidRDefault="00D678C4">
          <w:pPr>
            <w:autoSpaceDE w:val="0"/>
            <w:autoSpaceDN w:val="0"/>
            <w:ind w:hanging="480"/>
            <w:divId w:val="320475935"/>
            <w:rPr>
              <w:rFonts w:eastAsia="Times New Roman"/>
              <w:color w:val="auto"/>
            </w:rPr>
          </w:pPr>
          <w:r w:rsidRPr="002A6248">
            <w:rPr>
              <w:rFonts w:eastAsia="Times New Roman"/>
              <w:color w:val="auto"/>
            </w:rPr>
            <w:t xml:space="preserve">Kenway, S. J., &amp; Scheidegger, R. (2012). Water–energy futures for Melbourne: The effect of alternative urban growth options on water–energy demand. </w:t>
          </w:r>
          <w:r w:rsidRPr="002A6248">
            <w:rPr>
              <w:rFonts w:eastAsia="Times New Roman"/>
              <w:i/>
              <w:iCs/>
              <w:color w:val="auto"/>
            </w:rPr>
            <w:t>Water Research</w:t>
          </w:r>
          <w:r w:rsidRPr="002A6248">
            <w:rPr>
              <w:rFonts w:eastAsia="Times New Roman"/>
              <w:color w:val="auto"/>
            </w:rPr>
            <w:t xml:space="preserve">, </w:t>
          </w:r>
          <w:r w:rsidRPr="002A6248">
            <w:rPr>
              <w:rFonts w:eastAsia="Times New Roman"/>
              <w:i/>
              <w:iCs/>
              <w:color w:val="auto"/>
            </w:rPr>
            <w:t>46</w:t>
          </w:r>
          <w:r w:rsidRPr="002A6248">
            <w:rPr>
              <w:rFonts w:eastAsia="Times New Roman"/>
              <w:color w:val="auto"/>
            </w:rPr>
            <w:t>(3), 915–928.</w:t>
          </w:r>
        </w:p>
        <w:p w14:paraId="4B042220" w14:textId="77777777" w:rsidR="00D678C4" w:rsidRPr="002A6248" w:rsidRDefault="00D678C4">
          <w:pPr>
            <w:autoSpaceDE w:val="0"/>
            <w:autoSpaceDN w:val="0"/>
            <w:ind w:hanging="480"/>
            <w:divId w:val="722946833"/>
            <w:rPr>
              <w:rFonts w:eastAsia="Times New Roman"/>
              <w:color w:val="auto"/>
            </w:rPr>
          </w:pPr>
          <w:r w:rsidRPr="002A6248">
            <w:rPr>
              <w:rFonts w:eastAsia="Times New Roman"/>
              <w:color w:val="auto"/>
            </w:rPr>
            <w:t xml:space="preserve">NSW DPE. (2023). </w:t>
          </w:r>
          <w:r w:rsidRPr="002A6248">
            <w:rPr>
              <w:rFonts w:eastAsia="Times New Roman"/>
              <w:i/>
              <w:iCs/>
              <w:color w:val="auto"/>
            </w:rPr>
            <w:t>NSW Department of Planning and Environment BASIX Overview</w:t>
          </w:r>
          <w:r w:rsidRPr="002A6248">
            <w:rPr>
              <w:rFonts w:eastAsia="Times New Roman"/>
              <w:color w:val="auto"/>
            </w:rPr>
            <w:t>. https://www.planning.nsw.gov.au/basix</w:t>
          </w:r>
        </w:p>
        <w:p w14:paraId="789DF32C" w14:textId="77777777" w:rsidR="00D678C4" w:rsidRPr="002A6248" w:rsidRDefault="00D678C4">
          <w:pPr>
            <w:autoSpaceDE w:val="0"/>
            <w:autoSpaceDN w:val="0"/>
            <w:ind w:hanging="480"/>
            <w:divId w:val="1504473644"/>
            <w:rPr>
              <w:rFonts w:eastAsia="Times New Roman"/>
              <w:color w:val="auto"/>
            </w:rPr>
          </w:pPr>
          <w:r w:rsidRPr="002A6248">
            <w:rPr>
              <w:rFonts w:eastAsia="Times New Roman"/>
              <w:color w:val="auto"/>
            </w:rPr>
            <w:t xml:space="preserve">NSW DPHI. (2023). </w:t>
          </w:r>
          <w:r w:rsidRPr="002A6248">
            <w:rPr>
              <w:rFonts w:eastAsia="Times New Roman"/>
              <w:i/>
              <w:iCs/>
              <w:color w:val="auto"/>
            </w:rPr>
            <w:t>NSW Department of Planning, Housing and Infrastructure Water Efficiency Framework</w:t>
          </w:r>
          <w:r w:rsidRPr="002A6248">
            <w:rPr>
              <w:rFonts w:eastAsia="Times New Roman"/>
              <w:color w:val="auto"/>
            </w:rPr>
            <w:t>. https://water.dpie.nsw.gov.au/our-work/projects-and-programs/water-efficiency/framework</w:t>
          </w:r>
        </w:p>
        <w:p w14:paraId="5E86DF1C" w14:textId="77777777" w:rsidR="00D678C4" w:rsidRPr="002A6248" w:rsidRDefault="00D678C4">
          <w:pPr>
            <w:autoSpaceDE w:val="0"/>
            <w:autoSpaceDN w:val="0"/>
            <w:ind w:hanging="480"/>
            <w:divId w:val="1498769254"/>
            <w:rPr>
              <w:rFonts w:eastAsia="Times New Roman"/>
              <w:color w:val="auto"/>
            </w:rPr>
          </w:pPr>
          <w:r w:rsidRPr="002A6248">
            <w:rPr>
              <w:rFonts w:eastAsia="Times New Roman"/>
              <w:color w:val="auto"/>
            </w:rPr>
            <w:t xml:space="preserve">NSW Fair Trading. (2023). </w:t>
          </w:r>
          <w:r w:rsidRPr="002A6248">
            <w:rPr>
              <w:rFonts w:eastAsia="Times New Roman"/>
              <w:i/>
              <w:iCs/>
              <w:color w:val="auto"/>
            </w:rPr>
            <w:t>Water charging in rental properties</w:t>
          </w:r>
          <w:r w:rsidRPr="002A6248">
            <w:rPr>
              <w:rFonts w:eastAsia="Times New Roman"/>
              <w:color w:val="auto"/>
            </w:rPr>
            <w:t>. https://www.fairtrading.nsw.gov.au</w:t>
          </w:r>
        </w:p>
        <w:p w14:paraId="772A2663" w14:textId="77777777" w:rsidR="00D678C4" w:rsidRPr="002A6248" w:rsidRDefault="00D678C4">
          <w:pPr>
            <w:autoSpaceDE w:val="0"/>
            <w:autoSpaceDN w:val="0"/>
            <w:ind w:hanging="480"/>
            <w:divId w:val="51272576"/>
            <w:rPr>
              <w:rFonts w:eastAsia="Times New Roman"/>
              <w:color w:val="auto"/>
            </w:rPr>
          </w:pPr>
          <w:r w:rsidRPr="002A6248">
            <w:rPr>
              <w:rFonts w:eastAsia="Times New Roman"/>
              <w:color w:val="auto"/>
            </w:rPr>
            <w:t xml:space="preserve">Productivity Commission. (2021). </w:t>
          </w:r>
          <w:r w:rsidRPr="002A6248">
            <w:rPr>
              <w:rFonts w:eastAsia="Times New Roman"/>
              <w:i/>
              <w:iCs/>
              <w:color w:val="auto"/>
            </w:rPr>
            <w:t>National Water Reform 2020: Inquiry Report no 96</w:t>
          </w:r>
          <w:r w:rsidRPr="002A6248">
            <w:rPr>
              <w:rFonts w:eastAsia="Times New Roman"/>
              <w:color w:val="auto"/>
            </w:rPr>
            <w:t>.</w:t>
          </w:r>
        </w:p>
        <w:p w14:paraId="270F8F6A" w14:textId="77777777" w:rsidR="00D678C4" w:rsidRPr="002A6248" w:rsidRDefault="00D678C4">
          <w:pPr>
            <w:autoSpaceDE w:val="0"/>
            <w:autoSpaceDN w:val="0"/>
            <w:ind w:hanging="480"/>
            <w:divId w:val="374045428"/>
            <w:rPr>
              <w:rFonts w:eastAsia="Times New Roman"/>
              <w:color w:val="auto"/>
            </w:rPr>
          </w:pPr>
          <w:r w:rsidRPr="002A6248">
            <w:rPr>
              <w:rFonts w:eastAsia="Times New Roman"/>
              <w:color w:val="auto"/>
            </w:rPr>
            <w:t xml:space="preserve">Quantum Market Research. (2014). </w:t>
          </w:r>
          <w:r w:rsidRPr="002A6248">
            <w:rPr>
              <w:rFonts w:eastAsia="Times New Roman"/>
              <w:i/>
              <w:iCs/>
              <w:color w:val="auto"/>
            </w:rPr>
            <w:t>WELS Scheme Effectiveness Report of Survey Findings</w:t>
          </w:r>
          <w:r w:rsidRPr="002A6248">
            <w:rPr>
              <w:rFonts w:eastAsia="Times New Roman"/>
              <w:color w:val="auto"/>
            </w:rPr>
            <w:t>.</w:t>
          </w:r>
        </w:p>
        <w:p w14:paraId="1AFD9B45" w14:textId="77777777" w:rsidR="00D678C4" w:rsidRPr="002A6248" w:rsidRDefault="00D678C4">
          <w:pPr>
            <w:autoSpaceDE w:val="0"/>
            <w:autoSpaceDN w:val="0"/>
            <w:ind w:hanging="480"/>
            <w:divId w:val="1799949627"/>
            <w:rPr>
              <w:rFonts w:eastAsia="Times New Roman"/>
              <w:color w:val="auto"/>
            </w:rPr>
          </w:pPr>
          <w:r w:rsidRPr="002A6248">
            <w:rPr>
              <w:rFonts w:eastAsia="Times New Roman"/>
              <w:color w:val="auto"/>
            </w:rPr>
            <w:lastRenderedPageBreak/>
            <w:t xml:space="preserve">RBA. (2025). </w:t>
          </w:r>
          <w:r w:rsidRPr="002A6248">
            <w:rPr>
              <w:rFonts w:eastAsia="Times New Roman"/>
              <w:i/>
              <w:iCs/>
              <w:color w:val="auto"/>
            </w:rPr>
            <w:t>Inflation Calculator</w:t>
          </w:r>
          <w:r w:rsidRPr="002A6248">
            <w:rPr>
              <w:rFonts w:eastAsia="Times New Roman"/>
              <w:color w:val="auto"/>
            </w:rPr>
            <w:t>. https://www.rba.gov.au/calculator/</w:t>
          </w:r>
        </w:p>
        <w:p w14:paraId="4CC49A46" w14:textId="0ACE3CC3" w:rsidR="007767A3" w:rsidRPr="002A6248" w:rsidRDefault="007767A3" w:rsidP="007767A3">
          <w:pPr>
            <w:autoSpaceDE w:val="0"/>
            <w:autoSpaceDN w:val="0"/>
            <w:ind w:hanging="480"/>
            <w:divId w:val="667635973"/>
            <w:rPr>
              <w:rFonts w:eastAsia="Times New Roman"/>
              <w:color w:val="auto"/>
            </w:rPr>
          </w:pPr>
          <w:r w:rsidRPr="002A6248">
            <w:rPr>
              <w:rFonts w:eastAsia="Times New Roman"/>
              <w:color w:val="auto"/>
            </w:rPr>
            <w:t>Service NSW. (2025, July 8). Apply for the washing machine exchange program. Retrieved from Service NSW: https://www.service.nsw.gov.au/referral/apply-for-the-washing-machine-exchange-program</w:t>
          </w:r>
        </w:p>
        <w:p w14:paraId="55F25B2C" w14:textId="015FA188" w:rsidR="007767A3" w:rsidRPr="002A6248" w:rsidRDefault="00D678C4" w:rsidP="007767A3">
          <w:pPr>
            <w:autoSpaceDE w:val="0"/>
            <w:autoSpaceDN w:val="0"/>
            <w:ind w:hanging="480"/>
            <w:divId w:val="667635973"/>
            <w:rPr>
              <w:rFonts w:eastAsia="Times New Roman"/>
              <w:color w:val="auto"/>
            </w:rPr>
          </w:pPr>
          <w:r w:rsidRPr="002A6248">
            <w:rPr>
              <w:rFonts w:eastAsia="Times New Roman"/>
              <w:color w:val="auto"/>
            </w:rPr>
            <w:t xml:space="preserve">Smart Approved WaterMark. (2025). </w:t>
          </w:r>
          <w:r w:rsidRPr="002A6248">
            <w:rPr>
              <w:rFonts w:eastAsia="Times New Roman"/>
              <w:i/>
              <w:iCs/>
              <w:color w:val="auto"/>
            </w:rPr>
            <w:t>Water efficiency during and after drought</w:t>
          </w:r>
          <w:r w:rsidRPr="002A6248">
            <w:rPr>
              <w:rFonts w:eastAsia="Times New Roman"/>
              <w:color w:val="auto"/>
            </w:rPr>
            <w:t xml:space="preserve">. </w:t>
          </w:r>
          <w:hyperlink r:id="rId80" w:history="1">
            <w:r w:rsidR="007767A3" w:rsidRPr="002A6248">
              <w:rPr>
                <w:rStyle w:val="Hyperlink"/>
                <w:rFonts w:eastAsia="Times New Roman"/>
                <w:color w:val="auto"/>
              </w:rPr>
              <w:t>https://www.smartwatermark.org</w:t>
            </w:r>
          </w:hyperlink>
        </w:p>
        <w:p w14:paraId="0C975A15" w14:textId="0858CDFF" w:rsidR="007767A3" w:rsidRPr="002A6248" w:rsidRDefault="007767A3" w:rsidP="007767A3">
          <w:pPr>
            <w:autoSpaceDE w:val="0"/>
            <w:autoSpaceDN w:val="0"/>
            <w:ind w:hanging="480"/>
            <w:divId w:val="667635973"/>
            <w:rPr>
              <w:noProof/>
              <w:color w:val="auto"/>
            </w:rPr>
          </w:pPr>
          <w:r w:rsidRPr="002A6248">
            <w:rPr>
              <w:noProof/>
              <w:color w:val="auto"/>
            </w:rPr>
            <w:t xml:space="preserve">Victoria EECA. (2024, August 22). </w:t>
          </w:r>
          <w:r w:rsidRPr="002A6248">
            <w:rPr>
              <w:i/>
              <w:iCs/>
              <w:noProof/>
              <w:color w:val="auto"/>
            </w:rPr>
            <w:t>Shower head discounts</w:t>
          </w:r>
          <w:r w:rsidRPr="002A6248">
            <w:rPr>
              <w:noProof/>
              <w:color w:val="auto"/>
            </w:rPr>
            <w:t xml:space="preserve">. Retrieved from Victorian Energy Environment and Climate Action: </w:t>
          </w:r>
          <w:hyperlink r:id="rId81" w:history="1">
            <w:r w:rsidR="00AB6FAC" w:rsidRPr="002A6248">
              <w:rPr>
                <w:rStyle w:val="Hyperlink"/>
                <w:noProof/>
                <w:color w:val="auto"/>
              </w:rPr>
              <w:t>https://www.energy.vic.gov.au/victorian-energy-upgrades/products/shower-head-discounts</w:t>
            </w:r>
          </w:hyperlink>
        </w:p>
        <w:p w14:paraId="25F2E83D" w14:textId="25109DB9" w:rsidR="00AB6FAC" w:rsidRPr="002A6248" w:rsidRDefault="00AB6FAC" w:rsidP="007767A3">
          <w:pPr>
            <w:autoSpaceDE w:val="0"/>
            <w:autoSpaceDN w:val="0"/>
            <w:ind w:hanging="480"/>
            <w:divId w:val="667635973"/>
            <w:rPr>
              <w:rFonts w:eastAsia="Times New Roman"/>
              <w:color w:val="auto"/>
            </w:rPr>
          </w:pPr>
          <w:r w:rsidRPr="002A6248">
            <w:rPr>
              <w:noProof/>
              <w:color w:val="auto"/>
            </w:rPr>
            <w:t xml:space="preserve">Water Corporation. (2025). </w:t>
          </w:r>
          <w:r w:rsidRPr="002A6248">
            <w:rPr>
              <w:i/>
              <w:iCs/>
              <w:noProof/>
              <w:color w:val="auto"/>
            </w:rPr>
            <w:t xml:space="preserve">Waterwise. </w:t>
          </w:r>
          <w:r w:rsidR="00782684" w:rsidRPr="002A6248">
            <w:rPr>
              <w:noProof/>
              <w:color w:val="auto"/>
            </w:rPr>
            <w:t>Retrieved from Water Corporation: https://www.watercorporation.com.au/waterwise</w:t>
          </w:r>
        </w:p>
        <w:p w14:paraId="7028140D" w14:textId="77777777" w:rsidR="00D678C4" w:rsidRPr="002A6248" w:rsidRDefault="00D678C4">
          <w:pPr>
            <w:autoSpaceDE w:val="0"/>
            <w:autoSpaceDN w:val="0"/>
            <w:ind w:hanging="480"/>
            <w:divId w:val="1047334177"/>
            <w:rPr>
              <w:rFonts w:eastAsia="Times New Roman"/>
              <w:color w:val="auto"/>
            </w:rPr>
          </w:pPr>
          <w:r w:rsidRPr="002A6248">
            <w:rPr>
              <w:rFonts w:eastAsia="Times New Roman"/>
              <w:color w:val="auto"/>
            </w:rPr>
            <w:t xml:space="preserve">WSAA. (2021). </w:t>
          </w:r>
          <w:r w:rsidRPr="002A6248">
            <w:rPr>
              <w:rFonts w:eastAsia="Times New Roman"/>
              <w:i/>
              <w:iCs/>
              <w:color w:val="auto"/>
            </w:rPr>
            <w:t>Towards Resilience: Climate change and urban water utilities</w:t>
          </w:r>
          <w:r w:rsidRPr="002A6248">
            <w:rPr>
              <w:rFonts w:eastAsia="Times New Roman"/>
              <w:color w:val="auto"/>
            </w:rPr>
            <w:t>.</w:t>
          </w:r>
        </w:p>
        <w:p w14:paraId="4C9639FF" w14:textId="77777777" w:rsidR="00D678C4" w:rsidRPr="002A6248" w:rsidRDefault="00D678C4">
          <w:pPr>
            <w:autoSpaceDE w:val="0"/>
            <w:autoSpaceDN w:val="0"/>
            <w:ind w:hanging="480"/>
            <w:divId w:val="1832596199"/>
            <w:rPr>
              <w:rFonts w:eastAsia="Times New Roman"/>
              <w:color w:val="auto"/>
            </w:rPr>
          </w:pPr>
          <w:r w:rsidRPr="002A6248">
            <w:rPr>
              <w:rFonts w:eastAsia="Times New Roman"/>
              <w:color w:val="auto"/>
            </w:rPr>
            <w:t xml:space="preserve">WSAA. (2023). </w:t>
          </w:r>
          <w:r w:rsidRPr="002A6248">
            <w:rPr>
              <w:rFonts w:eastAsia="Times New Roman"/>
              <w:i/>
              <w:iCs/>
              <w:color w:val="auto"/>
            </w:rPr>
            <w:t>Non-Residential Benchmarking Pilot – Phase 1 Report</w:t>
          </w:r>
          <w:r w:rsidRPr="002A6248">
            <w:rPr>
              <w:rFonts w:eastAsia="Times New Roman"/>
              <w:color w:val="auto"/>
            </w:rPr>
            <w:t>.</w:t>
          </w:r>
        </w:p>
        <w:p w14:paraId="6EE7D327" w14:textId="322FDFF9" w:rsidR="0079345C" w:rsidRPr="002A6248" w:rsidRDefault="00D678C4" w:rsidP="00922D65">
          <w:pPr>
            <w:rPr>
              <w:color w:val="auto"/>
            </w:rPr>
          </w:pPr>
          <w:r w:rsidRPr="002A6248">
            <w:rPr>
              <w:rFonts w:eastAsia="Times New Roman"/>
              <w:color w:val="auto"/>
            </w:rPr>
            <w:t> </w:t>
          </w:r>
        </w:p>
      </w:sdtContent>
    </w:sdt>
    <w:p w14:paraId="47F9020B" w14:textId="32355ADF" w:rsidR="009E492A" w:rsidRPr="00627E58" w:rsidRDefault="009E492A" w:rsidP="00922D65">
      <w:r w:rsidRPr="00627E58">
        <w:t xml:space="preserve">Sources for Energy and Emission modelling estimates are provided as </w:t>
      </w:r>
      <w:r w:rsidRPr="00627E58">
        <w:fldChar w:fldCharType="begin"/>
      </w:r>
      <w:r w:rsidRPr="00627E58">
        <w:instrText xml:space="preserve"> REF _Ref205230466 \r \h </w:instrText>
      </w:r>
      <w:r w:rsidRPr="00627E58">
        <w:fldChar w:fldCharType="separate"/>
      </w:r>
      <w:r w:rsidR="00930922">
        <w:t>Appendix D</w:t>
      </w:r>
      <w:r w:rsidRPr="00627E58">
        <w:fldChar w:fldCharType="end"/>
      </w:r>
      <w:r w:rsidRPr="00627E58">
        <w:t>.</w:t>
      </w:r>
    </w:p>
    <w:p w14:paraId="55BAC6CD" w14:textId="212E9994" w:rsidR="006D3F08" w:rsidRPr="00627E58" w:rsidRDefault="006D3F08" w:rsidP="006D3F08">
      <w:pPr>
        <w:rPr>
          <w:rStyle w:val="Heading2Char"/>
          <w:b w:val="0"/>
          <w:color w:val="414042"/>
          <w:sz w:val="20"/>
          <w:szCs w:val="20"/>
        </w:rPr>
        <w:sectPr w:rsidR="006D3F08" w:rsidRPr="00627E58" w:rsidSect="00F835BB">
          <w:headerReference w:type="default" r:id="rId82"/>
          <w:pgSz w:w="11906" w:h="16838" w:code="9"/>
          <w:pgMar w:top="1134" w:right="1134" w:bottom="1134" w:left="1134" w:header="567" w:footer="510" w:gutter="0"/>
          <w:cols w:space="720"/>
          <w:docGrid w:linePitch="360"/>
        </w:sectPr>
      </w:pPr>
    </w:p>
    <w:p w14:paraId="27A097C5" w14:textId="315B352A" w:rsidR="00C87FCA" w:rsidRPr="00627E58" w:rsidRDefault="000C6DBC" w:rsidP="00FB0705">
      <w:pPr>
        <w:pStyle w:val="H2Appendix"/>
      </w:pPr>
      <w:bookmarkStart w:id="144" w:name="_Toc215143247"/>
      <w:bookmarkStart w:id="145" w:name="_Toc195003137"/>
      <w:bookmarkStart w:id="146" w:name="_Ref204940023"/>
      <w:bookmarkStart w:id="147" w:name="_Ref206148236"/>
      <w:bookmarkStart w:id="148" w:name="_Ref204941973"/>
      <w:r w:rsidRPr="00627E58">
        <w:lastRenderedPageBreak/>
        <w:t>WELS 2025</w:t>
      </w:r>
      <w:r w:rsidR="00FD6462" w:rsidRPr="00627E58">
        <w:t xml:space="preserve"> </w:t>
      </w:r>
      <w:r w:rsidRPr="00627E58">
        <w:t>Star Ratings</w:t>
      </w:r>
      <w:r w:rsidR="00FD6462" w:rsidRPr="00627E58">
        <w:t xml:space="preserve"> and Water Efficiencies</w:t>
      </w:r>
      <w:bookmarkEnd w:id="144"/>
    </w:p>
    <w:p w14:paraId="67DD8512" w14:textId="739EBC0A" w:rsidR="00881AE8" w:rsidRPr="00681FCB" w:rsidRDefault="00326BC0" w:rsidP="00326BC0">
      <w:pPr>
        <w:pStyle w:val="Caption"/>
        <w:rPr>
          <w:color w:val="FF0000"/>
        </w:rPr>
      </w:pPr>
      <w:bookmarkStart w:id="149" w:name="_Toc214001109"/>
      <w:r w:rsidRPr="00627E58">
        <w:t xml:space="preserve">Table </w:t>
      </w:r>
      <w:r w:rsidR="00CC063B">
        <w:fldChar w:fldCharType="begin"/>
      </w:r>
      <w:r w:rsidR="00CC063B">
        <w:instrText xml:space="preserve"> SEQ Table \* ARABIC </w:instrText>
      </w:r>
      <w:r w:rsidR="00CC063B">
        <w:fldChar w:fldCharType="separate"/>
      </w:r>
      <w:r w:rsidR="00930922">
        <w:rPr>
          <w:noProof/>
        </w:rPr>
        <w:t>4</w:t>
      </w:r>
      <w:r w:rsidR="00CC063B">
        <w:fldChar w:fldCharType="end"/>
      </w:r>
      <w:r w:rsidRPr="00627E58">
        <w:t xml:space="preserve"> </w:t>
      </w:r>
      <w:r w:rsidR="00881AE8" w:rsidRPr="00627E58">
        <w:t>Product WELS star bands (current as of August 2025)</w:t>
      </w:r>
      <w:r w:rsidR="00BE08D9">
        <w:t xml:space="preserve">. </w:t>
      </w:r>
      <w:r w:rsidR="00BE08D9">
        <w:rPr>
          <w:color w:val="FF0000"/>
        </w:rPr>
        <w:t xml:space="preserve">Note </w:t>
      </w:r>
      <w:r w:rsidR="00F4355B">
        <w:rPr>
          <w:color w:val="FF0000"/>
        </w:rPr>
        <w:t>figures in red are below the current WELS minimum water efficiency standard for that product type.</w:t>
      </w:r>
      <w:bookmarkEnd w:id="149"/>
    </w:p>
    <w:tbl>
      <w:tblPr>
        <w:tblW w:w="14737" w:type="dxa"/>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1555"/>
        <w:gridCol w:w="1273"/>
        <w:gridCol w:w="995"/>
        <w:gridCol w:w="847"/>
        <w:gridCol w:w="995"/>
        <w:gridCol w:w="709"/>
        <w:gridCol w:w="851"/>
        <w:gridCol w:w="708"/>
        <w:gridCol w:w="990"/>
        <w:gridCol w:w="850"/>
        <w:gridCol w:w="1066"/>
        <w:gridCol w:w="777"/>
        <w:gridCol w:w="938"/>
        <w:gridCol w:w="766"/>
        <w:gridCol w:w="1417"/>
      </w:tblGrid>
      <w:tr w:rsidR="00681FCB" w:rsidRPr="00627E58" w14:paraId="1EF10ACA" w14:textId="77777777" w:rsidTr="0009567E">
        <w:trPr>
          <w:trHeight w:val="300"/>
          <w:tblHeader/>
        </w:trPr>
        <w:tc>
          <w:tcPr>
            <w:tcW w:w="1555" w:type="dxa"/>
            <w:tcBorders>
              <w:bottom w:val="single" w:sz="12" w:space="0" w:color="6C91F5" w:themeColor="accent1" w:themeTint="99"/>
            </w:tcBorders>
            <w:shd w:val="clear" w:color="auto" w:fill="0F4BEB" w:themeFill="accent1"/>
          </w:tcPr>
          <w:p w14:paraId="3846F3B5" w14:textId="77777777" w:rsidR="00881AE8" w:rsidRPr="00681FCB" w:rsidRDefault="00881AE8" w:rsidP="00681FCB">
            <w:pPr>
              <w:pStyle w:val="TableText"/>
              <w:rPr>
                <w:b/>
                <w:bCs/>
                <w:color w:val="FFFFFF" w:themeColor="background1"/>
              </w:rPr>
            </w:pPr>
            <w:r w:rsidRPr="00681FCB">
              <w:rPr>
                <w:b/>
                <w:bCs/>
                <w:color w:val="FFFFFF" w:themeColor="background1"/>
              </w:rPr>
              <w:t>Product type</w:t>
            </w:r>
          </w:p>
        </w:tc>
        <w:tc>
          <w:tcPr>
            <w:tcW w:w="1273" w:type="dxa"/>
            <w:tcBorders>
              <w:bottom w:val="single" w:sz="12" w:space="0" w:color="6C91F5" w:themeColor="accent1" w:themeTint="99"/>
            </w:tcBorders>
            <w:shd w:val="clear" w:color="auto" w:fill="0F4BEB" w:themeFill="accent1"/>
          </w:tcPr>
          <w:p w14:paraId="15003D60" w14:textId="77777777" w:rsidR="00881AE8" w:rsidRPr="00681FCB" w:rsidRDefault="00881AE8" w:rsidP="00681FCB">
            <w:pPr>
              <w:pStyle w:val="TableText"/>
              <w:rPr>
                <w:b/>
                <w:bCs/>
                <w:color w:val="FFFFFF" w:themeColor="background1"/>
              </w:rPr>
            </w:pPr>
            <w:r w:rsidRPr="00681FCB">
              <w:rPr>
                <w:b/>
                <w:bCs/>
                <w:color w:val="FFFFFF" w:themeColor="background1"/>
              </w:rPr>
              <w:t>Unit of Measure</w:t>
            </w:r>
          </w:p>
        </w:tc>
        <w:tc>
          <w:tcPr>
            <w:tcW w:w="1842" w:type="dxa"/>
            <w:gridSpan w:val="2"/>
            <w:tcBorders>
              <w:bottom w:val="single" w:sz="12" w:space="0" w:color="6C91F5" w:themeColor="accent1" w:themeTint="99"/>
            </w:tcBorders>
            <w:shd w:val="clear" w:color="auto" w:fill="0F4BEB" w:themeFill="accent1"/>
            <w:vAlign w:val="center"/>
          </w:tcPr>
          <w:p w14:paraId="453F3E74" w14:textId="77777777" w:rsidR="00881AE8" w:rsidRPr="00681FCB" w:rsidRDefault="00881AE8" w:rsidP="00681FCB">
            <w:pPr>
              <w:pStyle w:val="TableText"/>
              <w:rPr>
                <w:b/>
                <w:bCs/>
                <w:color w:val="FFFFFF" w:themeColor="background1"/>
              </w:rPr>
            </w:pPr>
            <w:r w:rsidRPr="00681FCB">
              <w:rPr>
                <w:b/>
                <w:bCs/>
                <w:color w:val="FFFFFF" w:themeColor="background1"/>
              </w:rPr>
              <w:t>0 stars</w:t>
            </w:r>
          </w:p>
        </w:tc>
        <w:tc>
          <w:tcPr>
            <w:tcW w:w="1704" w:type="dxa"/>
            <w:gridSpan w:val="2"/>
            <w:tcBorders>
              <w:bottom w:val="single" w:sz="12" w:space="0" w:color="6C91F5" w:themeColor="accent1" w:themeTint="99"/>
            </w:tcBorders>
            <w:shd w:val="clear" w:color="auto" w:fill="0F4BEB" w:themeFill="accent1"/>
            <w:vAlign w:val="center"/>
          </w:tcPr>
          <w:p w14:paraId="264BB2EC" w14:textId="77777777" w:rsidR="00881AE8" w:rsidRPr="00681FCB" w:rsidRDefault="00881AE8" w:rsidP="00681FCB">
            <w:pPr>
              <w:pStyle w:val="TableText"/>
              <w:rPr>
                <w:b/>
                <w:bCs/>
                <w:color w:val="FFFFFF" w:themeColor="background1"/>
              </w:rPr>
            </w:pPr>
            <w:r w:rsidRPr="00681FCB">
              <w:rPr>
                <w:b/>
                <w:bCs/>
                <w:color w:val="FFFFFF" w:themeColor="background1"/>
              </w:rPr>
              <w:t>1 star</w:t>
            </w:r>
          </w:p>
        </w:tc>
        <w:tc>
          <w:tcPr>
            <w:tcW w:w="1559" w:type="dxa"/>
            <w:gridSpan w:val="2"/>
            <w:tcBorders>
              <w:bottom w:val="single" w:sz="12" w:space="0" w:color="6C91F5" w:themeColor="accent1" w:themeTint="99"/>
            </w:tcBorders>
            <w:shd w:val="clear" w:color="auto" w:fill="0F4BEB" w:themeFill="accent1"/>
            <w:vAlign w:val="center"/>
          </w:tcPr>
          <w:p w14:paraId="411BC5DA" w14:textId="77777777" w:rsidR="00881AE8" w:rsidRPr="00681FCB" w:rsidRDefault="00881AE8" w:rsidP="00681FCB">
            <w:pPr>
              <w:pStyle w:val="TableText"/>
              <w:rPr>
                <w:b/>
                <w:bCs/>
                <w:color w:val="FFFFFF" w:themeColor="background1"/>
              </w:rPr>
            </w:pPr>
            <w:r w:rsidRPr="00681FCB">
              <w:rPr>
                <w:b/>
                <w:bCs/>
                <w:color w:val="FFFFFF" w:themeColor="background1"/>
              </w:rPr>
              <w:t>2 stars</w:t>
            </w:r>
          </w:p>
        </w:tc>
        <w:tc>
          <w:tcPr>
            <w:tcW w:w="1840" w:type="dxa"/>
            <w:gridSpan w:val="2"/>
            <w:tcBorders>
              <w:bottom w:val="single" w:sz="12" w:space="0" w:color="6C91F5" w:themeColor="accent1" w:themeTint="99"/>
            </w:tcBorders>
            <w:shd w:val="clear" w:color="auto" w:fill="0F4BEB" w:themeFill="accent1"/>
            <w:vAlign w:val="center"/>
          </w:tcPr>
          <w:p w14:paraId="618205EC" w14:textId="77777777" w:rsidR="00881AE8" w:rsidRPr="00681FCB" w:rsidRDefault="00881AE8" w:rsidP="00681FCB">
            <w:pPr>
              <w:pStyle w:val="TableText"/>
              <w:rPr>
                <w:b/>
                <w:bCs/>
                <w:color w:val="FFFFFF" w:themeColor="background1"/>
              </w:rPr>
            </w:pPr>
            <w:r w:rsidRPr="00681FCB">
              <w:rPr>
                <w:b/>
                <w:bCs/>
                <w:color w:val="FFFFFF" w:themeColor="background1"/>
              </w:rPr>
              <w:t>3 stars</w:t>
            </w:r>
          </w:p>
        </w:tc>
        <w:tc>
          <w:tcPr>
            <w:tcW w:w="1843" w:type="dxa"/>
            <w:gridSpan w:val="2"/>
            <w:tcBorders>
              <w:bottom w:val="single" w:sz="12" w:space="0" w:color="6C91F5" w:themeColor="accent1" w:themeTint="99"/>
            </w:tcBorders>
            <w:shd w:val="clear" w:color="auto" w:fill="0F4BEB" w:themeFill="accent1"/>
            <w:vAlign w:val="center"/>
          </w:tcPr>
          <w:p w14:paraId="542A24BF" w14:textId="77777777" w:rsidR="00881AE8" w:rsidRPr="00681FCB" w:rsidRDefault="00881AE8" w:rsidP="00681FCB">
            <w:pPr>
              <w:pStyle w:val="TableText"/>
              <w:rPr>
                <w:b/>
                <w:bCs/>
                <w:color w:val="FFFFFF" w:themeColor="background1"/>
              </w:rPr>
            </w:pPr>
            <w:r w:rsidRPr="00681FCB">
              <w:rPr>
                <w:b/>
                <w:bCs/>
                <w:color w:val="FFFFFF" w:themeColor="background1"/>
              </w:rPr>
              <w:t>4 stars</w:t>
            </w:r>
          </w:p>
        </w:tc>
        <w:tc>
          <w:tcPr>
            <w:tcW w:w="1704" w:type="dxa"/>
            <w:gridSpan w:val="2"/>
            <w:tcBorders>
              <w:bottom w:val="single" w:sz="12" w:space="0" w:color="6C91F5" w:themeColor="accent1" w:themeTint="99"/>
            </w:tcBorders>
            <w:shd w:val="clear" w:color="auto" w:fill="0F4BEB" w:themeFill="accent1"/>
            <w:vAlign w:val="center"/>
          </w:tcPr>
          <w:p w14:paraId="6FD09072" w14:textId="77777777" w:rsidR="00881AE8" w:rsidRPr="00681FCB" w:rsidRDefault="00881AE8" w:rsidP="00681FCB">
            <w:pPr>
              <w:pStyle w:val="TableText"/>
              <w:rPr>
                <w:b/>
                <w:bCs/>
                <w:color w:val="FFFFFF" w:themeColor="background1"/>
              </w:rPr>
            </w:pPr>
            <w:r w:rsidRPr="00681FCB">
              <w:rPr>
                <w:b/>
                <w:bCs/>
                <w:color w:val="FFFFFF" w:themeColor="background1"/>
              </w:rPr>
              <w:t>5 stars</w:t>
            </w:r>
          </w:p>
        </w:tc>
        <w:tc>
          <w:tcPr>
            <w:tcW w:w="1417" w:type="dxa"/>
            <w:tcBorders>
              <w:bottom w:val="single" w:sz="12" w:space="0" w:color="6C91F5" w:themeColor="accent1" w:themeTint="99"/>
            </w:tcBorders>
            <w:shd w:val="clear" w:color="auto" w:fill="0F4BEB" w:themeFill="accent1"/>
            <w:vAlign w:val="center"/>
          </w:tcPr>
          <w:p w14:paraId="2F42562F" w14:textId="77777777" w:rsidR="00881AE8" w:rsidRPr="00681FCB" w:rsidRDefault="00881AE8" w:rsidP="00681FCB">
            <w:pPr>
              <w:pStyle w:val="TableText"/>
              <w:rPr>
                <w:b/>
                <w:bCs/>
                <w:color w:val="FFFFFF" w:themeColor="background1"/>
              </w:rPr>
            </w:pPr>
            <w:r w:rsidRPr="00681FCB">
              <w:rPr>
                <w:b/>
                <w:bCs/>
                <w:color w:val="FFFFFF" w:themeColor="background1"/>
              </w:rPr>
              <w:t>6 stars</w:t>
            </w:r>
          </w:p>
        </w:tc>
      </w:tr>
      <w:tr w:rsidR="00681FCB" w:rsidRPr="00627E58" w14:paraId="6C6F09BD" w14:textId="77777777" w:rsidTr="0009567E">
        <w:trPr>
          <w:trHeight w:val="300"/>
        </w:trPr>
        <w:tc>
          <w:tcPr>
            <w:tcW w:w="1555" w:type="dxa"/>
            <w:shd w:val="clear" w:color="auto" w:fill="E8EEFD"/>
          </w:tcPr>
          <w:p w14:paraId="2037A653" w14:textId="77777777" w:rsidR="00881AE8" w:rsidRPr="00627E58" w:rsidRDefault="00881AE8" w:rsidP="00681FCB">
            <w:pPr>
              <w:pStyle w:val="TableText"/>
              <w:rPr>
                <w:szCs w:val="18"/>
              </w:rPr>
            </w:pPr>
            <w:r w:rsidRPr="00627E58">
              <w:rPr>
                <w:szCs w:val="18"/>
              </w:rPr>
              <w:t>Taps and flow controllers</w:t>
            </w:r>
          </w:p>
        </w:tc>
        <w:tc>
          <w:tcPr>
            <w:tcW w:w="1273" w:type="dxa"/>
            <w:shd w:val="clear" w:color="auto" w:fill="E8EEFD"/>
          </w:tcPr>
          <w:p w14:paraId="11F487CF" w14:textId="77777777" w:rsidR="00881AE8" w:rsidRPr="00627E58" w:rsidRDefault="00881AE8" w:rsidP="00681FCB">
            <w:pPr>
              <w:pStyle w:val="TableText"/>
              <w:rPr>
                <w:szCs w:val="18"/>
              </w:rPr>
            </w:pPr>
            <w:r w:rsidRPr="00627E58">
              <w:rPr>
                <w:szCs w:val="18"/>
              </w:rPr>
              <w:t>L/min</w:t>
            </w:r>
          </w:p>
        </w:tc>
        <w:tc>
          <w:tcPr>
            <w:tcW w:w="1842" w:type="dxa"/>
            <w:gridSpan w:val="2"/>
            <w:shd w:val="clear" w:color="auto" w:fill="E8EEFD"/>
          </w:tcPr>
          <w:p w14:paraId="6D0AD8E1" w14:textId="77777777" w:rsidR="00881AE8" w:rsidRPr="00681FCB" w:rsidRDefault="00881AE8" w:rsidP="00681FCB">
            <w:pPr>
              <w:pStyle w:val="TableText"/>
              <w:rPr>
                <w:color w:val="FF0000"/>
                <w:szCs w:val="18"/>
              </w:rPr>
            </w:pPr>
            <w:r w:rsidRPr="00681FCB">
              <w:rPr>
                <w:color w:val="FF0000"/>
                <w:szCs w:val="18"/>
              </w:rPr>
              <w:t>&gt;16</w:t>
            </w:r>
          </w:p>
        </w:tc>
        <w:tc>
          <w:tcPr>
            <w:tcW w:w="1704" w:type="dxa"/>
            <w:gridSpan w:val="2"/>
            <w:shd w:val="clear" w:color="auto" w:fill="E8EEFD"/>
          </w:tcPr>
          <w:p w14:paraId="542F10EB" w14:textId="77777777" w:rsidR="00881AE8" w:rsidRPr="00681FCB" w:rsidRDefault="00881AE8" w:rsidP="00681FCB">
            <w:pPr>
              <w:pStyle w:val="TableText"/>
              <w:rPr>
                <w:color w:val="FF0000"/>
                <w:szCs w:val="18"/>
              </w:rPr>
            </w:pPr>
            <w:r w:rsidRPr="00681FCB">
              <w:rPr>
                <w:color w:val="FF0000"/>
                <w:szCs w:val="18"/>
              </w:rPr>
              <w:t>&gt;12 to 16</w:t>
            </w:r>
          </w:p>
        </w:tc>
        <w:tc>
          <w:tcPr>
            <w:tcW w:w="1559" w:type="dxa"/>
            <w:gridSpan w:val="2"/>
            <w:shd w:val="clear" w:color="auto" w:fill="E8EEFD"/>
          </w:tcPr>
          <w:p w14:paraId="2CA8F7D7" w14:textId="77777777" w:rsidR="00881AE8" w:rsidRPr="00681FCB" w:rsidRDefault="00881AE8" w:rsidP="00681FCB">
            <w:pPr>
              <w:pStyle w:val="TableText"/>
              <w:rPr>
                <w:color w:val="FF0000"/>
                <w:szCs w:val="18"/>
              </w:rPr>
            </w:pPr>
            <w:r w:rsidRPr="00681FCB">
              <w:rPr>
                <w:color w:val="FF0000"/>
                <w:szCs w:val="18"/>
              </w:rPr>
              <w:t>&gt;9 to 12</w:t>
            </w:r>
          </w:p>
        </w:tc>
        <w:tc>
          <w:tcPr>
            <w:tcW w:w="1840" w:type="dxa"/>
            <w:gridSpan w:val="2"/>
            <w:shd w:val="clear" w:color="auto" w:fill="E8EEFD"/>
          </w:tcPr>
          <w:p w14:paraId="6938BF3B" w14:textId="77777777" w:rsidR="00881AE8" w:rsidRPr="00627E58" w:rsidRDefault="00881AE8" w:rsidP="00681FCB">
            <w:pPr>
              <w:pStyle w:val="TableText"/>
              <w:rPr>
                <w:szCs w:val="18"/>
              </w:rPr>
            </w:pPr>
            <w:r w:rsidRPr="00627E58">
              <w:rPr>
                <w:szCs w:val="18"/>
              </w:rPr>
              <w:t>&gt;7.5 to 9</w:t>
            </w:r>
          </w:p>
        </w:tc>
        <w:tc>
          <w:tcPr>
            <w:tcW w:w="1843" w:type="dxa"/>
            <w:gridSpan w:val="2"/>
            <w:shd w:val="clear" w:color="auto" w:fill="E8EEFD"/>
          </w:tcPr>
          <w:p w14:paraId="410D2941" w14:textId="77777777" w:rsidR="00881AE8" w:rsidRPr="00627E58" w:rsidRDefault="00881AE8" w:rsidP="00681FCB">
            <w:pPr>
              <w:pStyle w:val="TableText"/>
              <w:rPr>
                <w:szCs w:val="18"/>
              </w:rPr>
            </w:pPr>
            <w:r w:rsidRPr="00627E58">
              <w:rPr>
                <w:szCs w:val="18"/>
              </w:rPr>
              <w:t>&gt;6 to 7.5</w:t>
            </w:r>
          </w:p>
        </w:tc>
        <w:tc>
          <w:tcPr>
            <w:tcW w:w="1704" w:type="dxa"/>
            <w:gridSpan w:val="2"/>
            <w:shd w:val="clear" w:color="auto" w:fill="E8EEFD"/>
          </w:tcPr>
          <w:p w14:paraId="30F46EE4" w14:textId="77777777" w:rsidR="00881AE8" w:rsidRPr="00627E58" w:rsidRDefault="00881AE8" w:rsidP="00681FCB">
            <w:pPr>
              <w:pStyle w:val="TableText"/>
              <w:rPr>
                <w:szCs w:val="18"/>
              </w:rPr>
            </w:pPr>
            <w:r w:rsidRPr="00627E58">
              <w:rPr>
                <w:szCs w:val="18"/>
              </w:rPr>
              <w:t>&gt;4.5 to 6</w:t>
            </w:r>
          </w:p>
        </w:tc>
        <w:tc>
          <w:tcPr>
            <w:tcW w:w="1417" w:type="dxa"/>
            <w:shd w:val="clear" w:color="auto" w:fill="E8EEFD"/>
          </w:tcPr>
          <w:p w14:paraId="2C4EF739" w14:textId="77777777" w:rsidR="00881AE8" w:rsidRPr="00627E58" w:rsidRDefault="00881AE8" w:rsidP="00681FCB">
            <w:pPr>
              <w:pStyle w:val="TableText"/>
              <w:rPr>
                <w:szCs w:val="18"/>
              </w:rPr>
            </w:pPr>
            <w:r w:rsidRPr="00627E58">
              <w:rPr>
                <w:szCs w:val="18"/>
              </w:rPr>
              <w:t>&gt;1.1 to 4.5</w:t>
            </w:r>
          </w:p>
        </w:tc>
      </w:tr>
      <w:tr w:rsidR="002B0A09" w:rsidRPr="00627E58" w14:paraId="72B8958C" w14:textId="77777777" w:rsidTr="0009567E">
        <w:trPr>
          <w:trHeight w:val="300"/>
        </w:trPr>
        <w:tc>
          <w:tcPr>
            <w:tcW w:w="1555" w:type="dxa"/>
            <w:shd w:val="clear" w:color="auto" w:fill="0F4BEB" w:themeFill="accent1"/>
          </w:tcPr>
          <w:p w14:paraId="7AD59529" w14:textId="77777777" w:rsidR="009E773D" w:rsidRPr="00627E58" w:rsidRDefault="009E773D" w:rsidP="00681FCB">
            <w:pPr>
              <w:pStyle w:val="TableText"/>
              <w:rPr>
                <w:szCs w:val="18"/>
              </w:rPr>
            </w:pPr>
            <w:r w:rsidRPr="00681FCB">
              <w:rPr>
                <w:color w:val="FFFFFF" w:themeColor="background1"/>
                <w:szCs w:val="18"/>
              </w:rPr>
              <w:t>Toilets</w:t>
            </w:r>
          </w:p>
        </w:tc>
        <w:tc>
          <w:tcPr>
            <w:tcW w:w="1273" w:type="dxa"/>
            <w:shd w:val="clear" w:color="auto" w:fill="0F4BEB" w:themeFill="accent1"/>
          </w:tcPr>
          <w:p w14:paraId="6EC84FAF" w14:textId="6E324CDC" w:rsidR="009E773D" w:rsidRPr="009E773D" w:rsidRDefault="009E773D" w:rsidP="00681FCB">
            <w:pPr>
              <w:pStyle w:val="TableText"/>
              <w:rPr>
                <w:szCs w:val="18"/>
              </w:rPr>
            </w:pPr>
            <w:r w:rsidRPr="00681FCB">
              <w:rPr>
                <w:color w:val="FFFFFF" w:themeColor="background1"/>
              </w:rPr>
              <w:t>Unit of Measure</w:t>
            </w:r>
          </w:p>
        </w:tc>
        <w:tc>
          <w:tcPr>
            <w:tcW w:w="1842" w:type="dxa"/>
            <w:gridSpan w:val="2"/>
            <w:shd w:val="clear" w:color="auto" w:fill="0F4BEB" w:themeFill="accent1"/>
            <w:vAlign w:val="center"/>
          </w:tcPr>
          <w:p w14:paraId="15A5EE47" w14:textId="1ABB9447" w:rsidR="009E773D" w:rsidRPr="00681FCB" w:rsidRDefault="009E773D" w:rsidP="00681FCB">
            <w:pPr>
              <w:pStyle w:val="TableText"/>
              <w:rPr>
                <w:szCs w:val="18"/>
              </w:rPr>
            </w:pPr>
            <w:r w:rsidRPr="00681FCB">
              <w:rPr>
                <w:color w:val="FFFFFF" w:themeColor="background1"/>
              </w:rPr>
              <w:t>0 stars</w:t>
            </w:r>
          </w:p>
        </w:tc>
        <w:tc>
          <w:tcPr>
            <w:tcW w:w="1704" w:type="dxa"/>
            <w:gridSpan w:val="2"/>
            <w:shd w:val="clear" w:color="auto" w:fill="0F4BEB" w:themeFill="accent1"/>
            <w:vAlign w:val="center"/>
          </w:tcPr>
          <w:p w14:paraId="19B2DD75" w14:textId="2934211D" w:rsidR="009E773D" w:rsidRPr="00681FCB" w:rsidRDefault="009E773D" w:rsidP="00681FCB">
            <w:pPr>
              <w:pStyle w:val="TableText"/>
              <w:rPr>
                <w:szCs w:val="18"/>
              </w:rPr>
            </w:pPr>
            <w:r w:rsidRPr="00681FCB">
              <w:rPr>
                <w:color w:val="FFFFFF" w:themeColor="background1"/>
              </w:rPr>
              <w:t>1 star</w:t>
            </w:r>
          </w:p>
        </w:tc>
        <w:tc>
          <w:tcPr>
            <w:tcW w:w="1559" w:type="dxa"/>
            <w:gridSpan w:val="2"/>
            <w:shd w:val="clear" w:color="auto" w:fill="0F4BEB" w:themeFill="accent1"/>
            <w:vAlign w:val="center"/>
          </w:tcPr>
          <w:p w14:paraId="7DE685CD" w14:textId="4FE72DA6" w:rsidR="009E773D" w:rsidRPr="00681FCB" w:rsidRDefault="009E773D" w:rsidP="00681FCB">
            <w:pPr>
              <w:pStyle w:val="TableText"/>
              <w:rPr>
                <w:szCs w:val="18"/>
              </w:rPr>
            </w:pPr>
            <w:r w:rsidRPr="00681FCB">
              <w:rPr>
                <w:color w:val="FFFFFF" w:themeColor="background1"/>
              </w:rPr>
              <w:t>2 stars</w:t>
            </w:r>
          </w:p>
        </w:tc>
        <w:tc>
          <w:tcPr>
            <w:tcW w:w="1840" w:type="dxa"/>
            <w:gridSpan w:val="2"/>
            <w:shd w:val="clear" w:color="auto" w:fill="0F4BEB" w:themeFill="accent1"/>
            <w:vAlign w:val="center"/>
          </w:tcPr>
          <w:p w14:paraId="0FA80170" w14:textId="72CF2A85" w:rsidR="009E773D" w:rsidRPr="009E773D" w:rsidRDefault="009E773D" w:rsidP="00681FCB">
            <w:pPr>
              <w:pStyle w:val="TableText"/>
              <w:rPr>
                <w:szCs w:val="18"/>
              </w:rPr>
            </w:pPr>
            <w:r w:rsidRPr="00795D8D">
              <w:rPr>
                <w:color w:val="FFFFFF" w:themeColor="background1"/>
              </w:rPr>
              <w:t>3 stars</w:t>
            </w:r>
          </w:p>
        </w:tc>
        <w:tc>
          <w:tcPr>
            <w:tcW w:w="1843" w:type="dxa"/>
            <w:gridSpan w:val="2"/>
            <w:shd w:val="clear" w:color="auto" w:fill="0F4BEB" w:themeFill="accent1"/>
            <w:vAlign w:val="center"/>
          </w:tcPr>
          <w:p w14:paraId="3B4BD1D2" w14:textId="109F1BC4" w:rsidR="009E773D" w:rsidRPr="009E773D" w:rsidRDefault="009E773D" w:rsidP="00681FCB">
            <w:pPr>
              <w:pStyle w:val="TableText"/>
              <w:rPr>
                <w:szCs w:val="18"/>
              </w:rPr>
            </w:pPr>
            <w:r w:rsidRPr="00795D8D">
              <w:rPr>
                <w:color w:val="FFFFFF" w:themeColor="background1"/>
              </w:rPr>
              <w:t>4 stars</w:t>
            </w:r>
          </w:p>
        </w:tc>
        <w:tc>
          <w:tcPr>
            <w:tcW w:w="1704" w:type="dxa"/>
            <w:gridSpan w:val="2"/>
            <w:shd w:val="clear" w:color="auto" w:fill="0F4BEB" w:themeFill="accent1"/>
            <w:vAlign w:val="center"/>
          </w:tcPr>
          <w:p w14:paraId="66BD3E9A" w14:textId="42F8F3F6" w:rsidR="009E773D" w:rsidRPr="009E773D" w:rsidRDefault="009E773D" w:rsidP="00681FCB">
            <w:pPr>
              <w:pStyle w:val="TableText"/>
              <w:rPr>
                <w:szCs w:val="18"/>
              </w:rPr>
            </w:pPr>
            <w:r w:rsidRPr="00795D8D">
              <w:rPr>
                <w:color w:val="FFFFFF" w:themeColor="background1"/>
              </w:rPr>
              <w:t>5 stars</w:t>
            </w:r>
          </w:p>
        </w:tc>
        <w:tc>
          <w:tcPr>
            <w:tcW w:w="1417" w:type="dxa"/>
            <w:shd w:val="clear" w:color="auto" w:fill="0F4BEB" w:themeFill="accent1"/>
            <w:vAlign w:val="center"/>
          </w:tcPr>
          <w:p w14:paraId="05178792" w14:textId="63B40253" w:rsidR="009E773D" w:rsidRPr="009E773D" w:rsidRDefault="009E773D" w:rsidP="00681FCB">
            <w:pPr>
              <w:pStyle w:val="TableText"/>
              <w:rPr>
                <w:szCs w:val="18"/>
              </w:rPr>
            </w:pPr>
            <w:r w:rsidRPr="00795D8D">
              <w:rPr>
                <w:color w:val="FFFFFF" w:themeColor="background1"/>
              </w:rPr>
              <w:t>6 stars</w:t>
            </w:r>
          </w:p>
        </w:tc>
      </w:tr>
      <w:tr w:rsidR="00681FCB" w:rsidRPr="00627E58" w14:paraId="7A22FC28" w14:textId="77777777" w:rsidTr="0009567E">
        <w:trPr>
          <w:trHeight w:val="300"/>
        </w:trPr>
        <w:tc>
          <w:tcPr>
            <w:tcW w:w="1555" w:type="dxa"/>
            <w:shd w:val="clear" w:color="auto" w:fill="E8EEFD"/>
          </w:tcPr>
          <w:p w14:paraId="2E4E0DD4" w14:textId="77777777" w:rsidR="00881AE8" w:rsidRPr="00627E58" w:rsidRDefault="00881AE8" w:rsidP="00681FCB">
            <w:pPr>
              <w:pStyle w:val="TableText"/>
              <w:rPr>
                <w:szCs w:val="18"/>
              </w:rPr>
            </w:pPr>
            <w:r w:rsidRPr="00627E58">
              <w:rPr>
                <w:szCs w:val="18"/>
              </w:rPr>
              <w:t>Full Flush</w:t>
            </w:r>
          </w:p>
        </w:tc>
        <w:tc>
          <w:tcPr>
            <w:tcW w:w="1273" w:type="dxa"/>
            <w:shd w:val="clear" w:color="auto" w:fill="E8EEFD"/>
          </w:tcPr>
          <w:p w14:paraId="03753C23" w14:textId="77777777" w:rsidR="00881AE8" w:rsidRPr="00627E58" w:rsidRDefault="00881AE8" w:rsidP="00681FCB">
            <w:pPr>
              <w:pStyle w:val="TableText"/>
              <w:rPr>
                <w:szCs w:val="18"/>
              </w:rPr>
            </w:pPr>
            <w:r w:rsidRPr="00627E58">
              <w:rPr>
                <w:szCs w:val="18"/>
              </w:rPr>
              <w:t>L/flush</w:t>
            </w:r>
          </w:p>
        </w:tc>
        <w:tc>
          <w:tcPr>
            <w:tcW w:w="1842" w:type="dxa"/>
            <w:gridSpan w:val="2"/>
            <w:shd w:val="clear" w:color="auto" w:fill="E8EEFD"/>
            <w:vAlign w:val="bottom"/>
          </w:tcPr>
          <w:p w14:paraId="4390AE15" w14:textId="77777777" w:rsidR="00881AE8" w:rsidRPr="00681FCB" w:rsidRDefault="00881AE8" w:rsidP="00681FCB">
            <w:pPr>
              <w:pStyle w:val="TableText"/>
              <w:rPr>
                <w:color w:val="FF0000"/>
                <w:szCs w:val="18"/>
              </w:rPr>
            </w:pPr>
            <w:r w:rsidRPr="00681FCB">
              <w:rPr>
                <w:color w:val="FF0000"/>
                <w:szCs w:val="18"/>
              </w:rPr>
              <w:t>N/A</w:t>
            </w:r>
          </w:p>
        </w:tc>
        <w:tc>
          <w:tcPr>
            <w:tcW w:w="1704" w:type="dxa"/>
            <w:gridSpan w:val="2"/>
            <w:shd w:val="clear" w:color="auto" w:fill="E8EEFD"/>
            <w:vAlign w:val="bottom"/>
          </w:tcPr>
          <w:p w14:paraId="20732B48" w14:textId="77777777" w:rsidR="00881AE8" w:rsidRPr="00681FCB" w:rsidRDefault="00881AE8" w:rsidP="00681FCB">
            <w:pPr>
              <w:pStyle w:val="TableText"/>
              <w:rPr>
                <w:color w:val="FF0000"/>
                <w:szCs w:val="18"/>
              </w:rPr>
            </w:pPr>
            <w:r w:rsidRPr="00681FCB">
              <w:rPr>
                <w:rFonts w:cs="Aptos"/>
                <w:color w:val="FF0000"/>
                <w:szCs w:val="18"/>
              </w:rPr>
              <w:t>≤</w:t>
            </w:r>
            <w:r w:rsidRPr="00681FCB">
              <w:rPr>
                <w:color w:val="FF0000"/>
                <w:szCs w:val="18"/>
              </w:rPr>
              <w:t>9.5</w:t>
            </w:r>
          </w:p>
        </w:tc>
        <w:tc>
          <w:tcPr>
            <w:tcW w:w="1559" w:type="dxa"/>
            <w:gridSpan w:val="2"/>
            <w:shd w:val="clear" w:color="auto" w:fill="E8EEFD"/>
            <w:vAlign w:val="bottom"/>
          </w:tcPr>
          <w:p w14:paraId="7D501FDA" w14:textId="77777777" w:rsidR="00881AE8" w:rsidRPr="00681FCB" w:rsidRDefault="00881AE8" w:rsidP="00681FCB">
            <w:pPr>
              <w:pStyle w:val="TableText"/>
              <w:rPr>
                <w:color w:val="FF0000"/>
                <w:szCs w:val="18"/>
              </w:rPr>
            </w:pPr>
            <w:r w:rsidRPr="00681FCB">
              <w:rPr>
                <w:color w:val="FF0000"/>
                <w:szCs w:val="18"/>
              </w:rPr>
              <w:t>≤9.5</w:t>
            </w:r>
          </w:p>
        </w:tc>
        <w:tc>
          <w:tcPr>
            <w:tcW w:w="1840" w:type="dxa"/>
            <w:gridSpan w:val="2"/>
            <w:shd w:val="clear" w:color="auto" w:fill="E8EEFD"/>
            <w:vAlign w:val="bottom"/>
          </w:tcPr>
          <w:p w14:paraId="05E2DEF7" w14:textId="77777777" w:rsidR="00881AE8" w:rsidRPr="00627E58" w:rsidRDefault="00881AE8" w:rsidP="00681FCB">
            <w:pPr>
              <w:pStyle w:val="TableText"/>
              <w:rPr>
                <w:szCs w:val="18"/>
              </w:rPr>
            </w:pPr>
            <w:r w:rsidRPr="00627E58">
              <w:rPr>
                <w:szCs w:val="18"/>
              </w:rPr>
              <w:t>≤6.5</w:t>
            </w:r>
          </w:p>
        </w:tc>
        <w:tc>
          <w:tcPr>
            <w:tcW w:w="1843" w:type="dxa"/>
            <w:gridSpan w:val="2"/>
            <w:shd w:val="clear" w:color="auto" w:fill="E8EEFD"/>
            <w:vAlign w:val="bottom"/>
          </w:tcPr>
          <w:p w14:paraId="6B906B71" w14:textId="77777777" w:rsidR="00881AE8" w:rsidRPr="00627E58" w:rsidRDefault="00881AE8" w:rsidP="00681FCB">
            <w:pPr>
              <w:pStyle w:val="TableText"/>
              <w:rPr>
                <w:szCs w:val="18"/>
              </w:rPr>
            </w:pPr>
            <w:r w:rsidRPr="00627E58">
              <w:rPr>
                <w:szCs w:val="18"/>
              </w:rPr>
              <w:t>≤4.7</w:t>
            </w:r>
          </w:p>
        </w:tc>
        <w:tc>
          <w:tcPr>
            <w:tcW w:w="1704" w:type="dxa"/>
            <w:gridSpan w:val="2"/>
            <w:shd w:val="clear" w:color="auto" w:fill="E8EEFD"/>
            <w:vAlign w:val="bottom"/>
          </w:tcPr>
          <w:p w14:paraId="1E76B35B" w14:textId="77777777" w:rsidR="00881AE8" w:rsidRPr="00627E58" w:rsidRDefault="00881AE8" w:rsidP="00681FCB">
            <w:pPr>
              <w:pStyle w:val="TableText"/>
              <w:rPr>
                <w:szCs w:val="18"/>
              </w:rPr>
            </w:pPr>
            <w:r w:rsidRPr="00627E58">
              <w:rPr>
                <w:szCs w:val="18"/>
              </w:rPr>
              <w:t>≤4.7</w:t>
            </w:r>
          </w:p>
        </w:tc>
        <w:tc>
          <w:tcPr>
            <w:tcW w:w="1417" w:type="dxa"/>
            <w:shd w:val="clear" w:color="auto" w:fill="E8EEFD"/>
            <w:vAlign w:val="bottom"/>
          </w:tcPr>
          <w:p w14:paraId="4ACB73B6" w14:textId="77777777" w:rsidR="00881AE8" w:rsidRPr="00627E58" w:rsidRDefault="00881AE8" w:rsidP="00681FCB">
            <w:pPr>
              <w:pStyle w:val="TableText"/>
              <w:rPr>
                <w:szCs w:val="18"/>
              </w:rPr>
            </w:pPr>
            <w:r w:rsidRPr="00627E58">
              <w:rPr>
                <w:szCs w:val="18"/>
              </w:rPr>
              <w:t>≤4.7</w:t>
            </w:r>
          </w:p>
        </w:tc>
      </w:tr>
      <w:tr w:rsidR="00681FCB" w:rsidRPr="00627E58" w14:paraId="255238E1" w14:textId="77777777" w:rsidTr="0009567E">
        <w:trPr>
          <w:trHeight w:val="300"/>
        </w:trPr>
        <w:tc>
          <w:tcPr>
            <w:tcW w:w="1555" w:type="dxa"/>
            <w:shd w:val="clear" w:color="auto" w:fill="E8EEFD"/>
          </w:tcPr>
          <w:p w14:paraId="2B309214" w14:textId="77777777" w:rsidR="00881AE8" w:rsidRPr="00627E58" w:rsidRDefault="00881AE8" w:rsidP="00681FCB">
            <w:pPr>
              <w:pStyle w:val="TableText"/>
              <w:rPr>
                <w:szCs w:val="18"/>
              </w:rPr>
            </w:pPr>
            <w:r w:rsidRPr="00627E58">
              <w:rPr>
                <w:szCs w:val="18"/>
              </w:rPr>
              <w:t>Half Flush</w:t>
            </w:r>
          </w:p>
        </w:tc>
        <w:tc>
          <w:tcPr>
            <w:tcW w:w="1273" w:type="dxa"/>
            <w:shd w:val="clear" w:color="auto" w:fill="E8EEFD"/>
          </w:tcPr>
          <w:p w14:paraId="0160D360" w14:textId="77777777" w:rsidR="00881AE8" w:rsidRPr="00627E58" w:rsidRDefault="00881AE8" w:rsidP="00681FCB">
            <w:pPr>
              <w:pStyle w:val="TableText"/>
              <w:rPr>
                <w:szCs w:val="18"/>
              </w:rPr>
            </w:pPr>
            <w:r w:rsidRPr="00627E58">
              <w:rPr>
                <w:szCs w:val="18"/>
              </w:rPr>
              <w:t>L/flush</w:t>
            </w:r>
          </w:p>
        </w:tc>
        <w:tc>
          <w:tcPr>
            <w:tcW w:w="1842" w:type="dxa"/>
            <w:gridSpan w:val="2"/>
            <w:shd w:val="clear" w:color="auto" w:fill="E8EEFD"/>
            <w:vAlign w:val="bottom"/>
          </w:tcPr>
          <w:p w14:paraId="7A99AFA3" w14:textId="77777777" w:rsidR="00881AE8" w:rsidRPr="00681FCB" w:rsidRDefault="00881AE8" w:rsidP="00681FCB">
            <w:pPr>
              <w:pStyle w:val="TableText"/>
              <w:rPr>
                <w:color w:val="FF0000"/>
                <w:szCs w:val="18"/>
              </w:rPr>
            </w:pPr>
            <w:r w:rsidRPr="00681FCB">
              <w:rPr>
                <w:color w:val="FF0000"/>
                <w:szCs w:val="18"/>
              </w:rPr>
              <w:t>N/A</w:t>
            </w:r>
          </w:p>
        </w:tc>
        <w:tc>
          <w:tcPr>
            <w:tcW w:w="1704" w:type="dxa"/>
            <w:gridSpan w:val="2"/>
            <w:shd w:val="clear" w:color="auto" w:fill="E8EEFD"/>
            <w:vAlign w:val="bottom"/>
          </w:tcPr>
          <w:p w14:paraId="74F3EF08" w14:textId="77777777" w:rsidR="00881AE8" w:rsidRPr="00681FCB" w:rsidRDefault="00881AE8" w:rsidP="00681FCB">
            <w:pPr>
              <w:pStyle w:val="TableText"/>
              <w:rPr>
                <w:color w:val="FF0000"/>
                <w:szCs w:val="18"/>
              </w:rPr>
            </w:pPr>
            <w:r w:rsidRPr="00681FCB">
              <w:rPr>
                <w:color w:val="FF0000"/>
                <w:szCs w:val="18"/>
              </w:rPr>
              <w:t>≤4.5</w:t>
            </w:r>
          </w:p>
        </w:tc>
        <w:tc>
          <w:tcPr>
            <w:tcW w:w="1559" w:type="dxa"/>
            <w:gridSpan w:val="2"/>
            <w:shd w:val="clear" w:color="auto" w:fill="E8EEFD"/>
            <w:vAlign w:val="bottom"/>
          </w:tcPr>
          <w:p w14:paraId="4D260429" w14:textId="77777777" w:rsidR="00881AE8" w:rsidRPr="00681FCB" w:rsidRDefault="00881AE8" w:rsidP="00681FCB">
            <w:pPr>
              <w:pStyle w:val="TableText"/>
              <w:rPr>
                <w:color w:val="FF0000"/>
                <w:szCs w:val="18"/>
              </w:rPr>
            </w:pPr>
            <w:r w:rsidRPr="00681FCB">
              <w:rPr>
                <w:color w:val="FF0000"/>
                <w:szCs w:val="18"/>
              </w:rPr>
              <w:t>≤4.5</w:t>
            </w:r>
          </w:p>
        </w:tc>
        <w:tc>
          <w:tcPr>
            <w:tcW w:w="1840" w:type="dxa"/>
            <w:gridSpan w:val="2"/>
            <w:shd w:val="clear" w:color="auto" w:fill="E8EEFD"/>
            <w:vAlign w:val="bottom"/>
          </w:tcPr>
          <w:p w14:paraId="467A7548" w14:textId="77777777" w:rsidR="00881AE8" w:rsidRPr="00627E58" w:rsidRDefault="00881AE8" w:rsidP="00681FCB">
            <w:pPr>
              <w:pStyle w:val="TableText"/>
              <w:rPr>
                <w:szCs w:val="18"/>
              </w:rPr>
            </w:pPr>
            <w:r w:rsidRPr="00627E58">
              <w:rPr>
                <w:szCs w:val="18"/>
              </w:rPr>
              <w:t>≤3.5</w:t>
            </w:r>
          </w:p>
        </w:tc>
        <w:tc>
          <w:tcPr>
            <w:tcW w:w="1843" w:type="dxa"/>
            <w:gridSpan w:val="2"/>
            <w:shd w:val="clear" w:color="auto" w:fill="E8EEFD"/>
            <w:vAlign w:val="bottom"/>
          </w:tcPr>
          <w:p w14:paraId="62F22392" w14:textId="77777777" w:rsidR="00881AE8" w:rsidRPr="00627E58" w:rsidRDefault="00881AE8" w:rsidP="00681FCB">
            <w:pPr>
              <w:pStyle w:val="TableText"/>
              <w:rPr>
                <w:szCs w:val="18"/>
              </w:rPr>
            </w:pPr>
            <w:r w:rsidRPr="00627E58">
              <w:rPr>
                <w:szCs w:val="18"/>
              </w:rPr>
              <w:t>≤3.2</w:t>
            </w:r>
          </w:p>
        </w:tc>
        <w:tc>
          <w:tcPr>
            <w:tcW w:w="1704" w:type="dxa"/>
            <w:gridSpan w:val="2"/>
            <w:shd w:val="clear" w:color="auto" w:fill="E8EEFD"/>
            <w:vAlign w:val="bottom"/>
          </w:tcPr>
          <w:p w14:paraId="7E4B7EC3" w14:textId="77777777" w:rsidR="00881AE8" w:rsidRPr="00627E58" w:rsidRDefault="00881AE8" w:rsidP="00681FCB">
            <w:pPr>
              <w:pStyle w:val="TableText"/>
              <w:rPr>
                <w:rFonts w:eastAsia="Times New Roman"/>
                <w:szCs w:val="18"/>
              </w:rPr>
            </w:pPr>
            <w:r w:rsidRPr="00627E58">
              <w:rPr>
                <w:rFonts w:eastAsia="Times New Roman"/>
                <w:szCs w:val="18"/>
              </w:rPr>
              <w:t>-</w:t>
            </w:r>
          </w:p>
        </w:tc>
        <w:tc>
          <w:tcPr>
            <w:tcW w:w="1417" w:type="dxa"/>
            <w:shd w:val="clear" w:color="auto" w:fill="E8EEFD"/>
            <w:vAlign w:val="bottom"/>
          </w:tcPr>
          <w:p w14:paraId="314B002B" w14:textId="77777777" w:rsidR="00881AE8" w:rsidRPr="00627E58" w:rsidRDefault="00881AE8" w:rsidP="00681FCB">
            <w:pPr>
              <w:pStyle w:val="TableText"/>
              <w:rPr>
                <w:rFonts w:eastAsia="Times New Roman"/>
                <w:szCs w:val="18"/>
              </w:rPr>
            </w:pPr>
            <w:r w:rsidRPr="00627E58">
              <w:rPr>
                <w:rFonts w:eastAsia="Times New Roman"/>
                <w:szCs w:val="18"/>
              </w:rPr>
              <w:t>-</w:t>
            </w:r>
          </w:p>
        </w:tc>
      </w:tr>
      <w:tr w:rsidR="00681FCB" w:rsidRPr="00627E58" w14:paraId="6BDB34F5" w14:textId="77777777" w:rsidTr="0009567E">
        <w:trPr>
          <w:trHeight w:val="300"/>
        </w:trPr>
        <w:tc>
          <w:tcPr>
            <w:tcW w:w="1555" w:type="dxa"/>
            <w:shd w:val="clear" w:color="auto" w:fill="E8EEFD"/>
          </w:tcPr>
          <w:p w14:paraId="5E5CDF9C" w14:textId="77777777" w:rsidR="00881AE8" w:rsidRPr="00627E58" w:rsidRDefault="00881AE8" w:rsidP="00681FCB">
            <w:pPr>
              <w:pStyle w:val="TableText"/>
              <w:rPr>
                <w:szCs w:val="18"/>
              </w:rPr>
            </w:pPr>
            <w:r w:rsidRPr="00627E58">
              <w:rPr>
                <w:szCs w:val="18"/>
              </w:rPr>
              <w:t>Average Flush</w:t>
            </w:r>
          </w:p>
        </w:tc>
        <w:tc>
          <w:tcPr>
            <w:tcW w:w="1273" w:type="dxa"/>
            <w:shd w:val="clear" w:color="auto" w:fill="E8EEFD"/>
          </w:tcPr>
          <w:p w14:paraId="2BFB55A4" w14:textId="77777777" w:rsidR="00881AE8" w:rsidRPr="00627E58" w:rsidRDefault="00881AE8" w:rsidP="00681FCB">
            <w:pPr>
              <w:pStyle w:val="TableText"/>
              <w:rPr>
                <w:szCs w:val="18"/>
              </w:rPr>
            </w:pPr>
            <w:r w:rsidRPr="00627E58">
              <w:rPr>
                <w:szCs w:val="18"/>
              </w:rPr>
              <w:t>L/flush</w:t>
            </w:r>
          </w:p>
        </w:tc>
        <w:tc>
          <w:tcPr>
            <w:tcW w:w="1842" w:type="dxa"/>
            <w:gridSpan w:val="2"/>
            <w:shd w:val="clear" w:color="auto" w:fill="E8EEFD"/>
            <w:vAlign w:val="bottom"/>
          </w:tcPr>
          <w:p w14:paraId="6411329E" w14:textId="77777777" w:rsidR="00881AE8" w:rsidRPr="00681FCB" w:rsidRDefault="00881AE8" w:rsidP="00681FCB">
            <w:pPr>
              <w:pStyle w:val="TableText"/>
              <w:rPr>
                <w:color w:val="FF0000"/>
                <w:szCs w:val="18"/>
              </w:rPr>
            </w:pPr>
            <w:r w:rsidRPr="00681FCB">
              <w:rPr>
                <w:color w:val="FF0000"/>
                <w:szCs w:val="18"/>
              </w:rPr>
              <w:t>N/A</w:t>
            </w:r>
          </w:p>
        </w:tc>
        <w:tc>
          <w:tcPr>
            <w:tcW w:w="1704" w:type="dxa"/>
            <w:gridSpan w:val="2"/>
            <w:shd w:val="clear" w:color="auto" w:fill="E8EEFD"/>
            <w:vAlign w:val="bottom"/>
          </w:tcPr>
          <w:p w14:paraId="02CFC087" w14:textId="77777777" w:rsidR="00881AE8" w:rsidRPr="00681FCB" w:rsidRDefault="00881AE8" w:rsidP="00681FCB">
            <w:pPr>
              <w:pStyle w:val="TableText"/>
              <w:rPr>
                <w:color w:val="FF0000"/>
                <w:szCs w:val="18"/>
              </w:rPr>
            </w:pPr>
            <w:r w:rsidRPr="00681FCB">
              <w:rPr>
                <w:color w:val="FF0000"/>
                <w:szCs w:val="18"/>
              </w:rPr>
              <w:t>≤5.5</w:t>
            </w:r>
          </w:p>
        </w:tc>
        <w:tc>
          <w:tcPr>
            <w:tcW w:w="1559" w:type="dxa"/>
            <w:gridSpan w:val="2"/>
            <w:shd w:val="clear" w:color="auto" w:fill="E8EEFD"/>
            <w:vAlign w:val="bottom"/>
          </w:tcPr>
          <w:p w14:paraId="7719A872" w14:textId="77777777" w:rsidR="00881AE8" w:rsidRPr="00681FCB" w:rsidRDefault="00881AE8" w:rsidP="00681FCB">
            <w:pPr>
              <w:pStyle w:val="TableText"/>
              <w:rPr>
                <w:color w:val="FF0000"/>
                <w:szCs w:val="18"/>
              </w:rPr>
            </w:pPr>
            <w:r w:rsidRPr="00681FCB">
              <w:rPr>
                <w:color w:val="FF0000"/>
                <w:szCs w:val="18"/>
              </w:rPr>
              <w:t>≤4.5</w:t>
            </w:r>
          </w:p>
        </w:tc>
        <w:tc>
          <w:tcPr>
            <w:tcW w:w="1840" w:type="dxa"/>
            <w:gridSpan w:val="2"/>
            <w:shd w:val="clear" w:color="auto" w:fill="E8EEFD"/>
            <w:vAlign w:val="bottom"/>
          </w:tcPr>
          <w:p w14:paraId="2E602078" w14:textId="77777777" w:rsidR="00881AE8" w:rsidRPr="00627E58" w:rsidRDefault="00881AE8" w:rsidP="00681FCB">
            <w:pPr>
              <w:pStyle w:val="TableText"/>
              <w:rPr>
                <w:szCs w:val="18"/>
              </w:rPr>
            </w:pPr>
            <w:r w:rsidRPr="00627E58">
              <w:rPr>
                <w:szCs w:val="18"/>
              </w:rPr>
              <w:t>≤4.0</w:t>
            </w:r>
          </w:p>
        </w:tc>
        <w:tc>
          <w:tcPr>
            <w:tcW w:w="1843" w:type="dxa"/>
            <w:gridSpan w:val="2"/>
            <w:shd w:val="clear" w:color="auto" w:fill="E8EEFD"/>
            <w:vAlign w:val="bottom"/>
          </w:tcPr>
          <w:p w14:paraId="38CA5A29" w14:textId="77777777" w:rsidR="00881AE8" w:rsidRPr="00627E58" w:rsidRDefault="00881AE8" w:rsidP="00681FCB">
            <w:pPr>
              <w:pStyle w:val="TableText"/>
              <w:rPr>
                <w:szCs w:val="18"/>
              </w:rPr>
            </w:pPr>
            <w:r w:rsidRPr="00627E58">
              <w:rPr>
                <w:szCs w:val="18"/>
              </w:rPr>
              <w:t>≤3.5</w:t>
            </w:r>
          </w:p>
        </w:tc>
        <w:tc>
          <w:tcPr>
            <w:tcW w:w="1704" w:type="dxa"/>
            <w:gridSpan w:val="2"/>
            <w:shd w:val="clear" w:color="auto" w:fill="E8EEFD"/>
            <w:vAlign w:val="bottom"/>
          </w:tcPr>
          <w:p w14:paraId="45F1A412" w14:textId="77777777" w:rsidR="00881AE8" w:rsidRPr="00627E58" w:rsidRDefault="00881AE8" w:rsidP="00681FCB">
            <w:pPr>
              <w:pStyle w:val="TableText"/>
              <w:rPr>
                <w:szCs w:val="18"/>
              </w:rPr>
            </w:pPr>
            <w:r w:rsidRPr="00627E58">
              <w:rPr>
                <w:szCs w:val="18"/>
              </w:rPr>
              <w:t>≤3.0</w:t>
            </w:r>
          </w:p>
        </w:tc>
        <w:tc>
          <w:tcPr>
            <w:tcW w:w="1417" w:type="dxa"/>
            <w:shd w:val="clear" w:color="auto" w:fill="E8EEFD"/>
            <w:vAlign w:val="bottom"/>
          </w:tcPr>
          <w:p w14:paraId="623023D3" w14:textId="77777777" w:rsidR="00881AE8" w:rsidRPr="00627E58" w:rsidRDefault="00881AE8" w:rsidP="00681FCB">
            <w:pPr>
              <w:pStyle w:val="TableText"/>
              <w:rPr>
                <w:szCs w:val="18"/>
              </w:rPr>
            </w:pPr>
            <w:r w:rsidRPr="00627E58">
              <w:rPr>
                <w:szCs w:val="18"/>
              </w:rPr>
              <w:t>≤2.5</w:t>
            </w:r>
          </w:p>
        </w:tc>
      </w:tr>
      <w:tr w:rsidR="00F27E26" w:rsidRPr="00627E58" w14:paraId="0D1389DC" w14:textId="77777777" w:rsidTr="0009567E">
        <w:trPr>
          <w:trHeight w:val="300"/>
        </w:trPr>
        <w:tc>
          <w:tcPr>
            <w:tcW w:w="1555" w:type="dxa"/>
            <w:shd w:val="clear" w:color="auto" w:fill="E8EEFD"/>
          </w:tcPr>
          <w:p w14:paraId="538B9D01" w14:textId="77777777" w:rsidR="00881AE8" w:rsidRPr="00627E58" w:rsidRDefault="00881AE8" w:rsidP="00681FCB">
            <w:pPr>
              <w:pStyle w:val="TableText"/>
              <w:rPr>
                <w:szCs w:val="18"/>
              </w:rPr>
            </w:pPr>
            <w:r w:rsidRPr="00627E58">
              <w:rPr>
                <w:szCs w:val="18"/>
              </w:rPr>
              <w:t>Urinals</w:t>
            </w:r>
          </w:p>
        </w:tc>
        <w:tc>
          <w:tcPr>
            <w:tcW w:w="1273" w:type="dxa"/>
            <w:shd w:val="clear" w:color="auto" w:fill="E8EEFD"/>
          </w:tcPr>
          <w:p w14:paraId="2E130EE6" w14:textId="77777777" w:rsidR="00881AE8" w:rsidRPr="00627E58" w:rsidRDefault="00881AE8" w:rsidP="00681FCB">
            <w:pPr>
              <w:pStyle w:val="TableText"/>
              <w:rPr>
                <w:szCs w:val="18"/>
              </w:rPr>
            </w:pPr>
            <w:r w:rsidRPr="00627E58">
              <w:rPr>
                <w:szCs w:val="18"/>
              </w:rPr>
              <w:t>L/single stall or L/600 mm length of continuous urinal wall</w:t>
            </w:r>
          </w:p>
        </w:tc>
        <w:tc>
          <w:tcPr>
            <w:tcW w:w="1842" w:type="dxa"/>
            <w:gridSpan w:val="2"/>
            <w:shd w:val="clear" w:color="auto" w:fill="E8EEFD"/>
            <w:vAlign w:val="center"/>
          </w:tcPr>
          <w:p w14:paraId="2C2F57BC" w14:textId="77777777" w:rsidR="00881AE8" w:rsidRPr="00681FCB" w:rsidRDefault="00881AE8" w:rsidP="00681FCB">
            <w:pPr>
              <w:pStyle w:val="TableText"/>
              <w:rPr>
                <w:color w:val="FF0000"/>
              </w:rPr>
            </w:pPr>
            <w:r w:rsidRPr="00681FCB">
              <w:rPr>
                <w:color w:val="FF0000"/>
              </w:rPr>
              <w:t xml:space="preserve">&gt; 2.5 L AND conscious, demand-driven or smart-demand flush operation^^ </w:t>
            </w:r>
          </w:p>
          <w:p w14:paraId="2F459A65" w14:textId="77777777" w:rsidR="00881AE8" w:rsidRPr="00681FCB" w:rsidRDefault="00881AE8" w:rsidP="00681FCB">
            <w:pPr>
              <w:pStyle w:val="TableText"/>
              <w:rPr>
                <w:color w:val="FF0000"/>
              </w:rPr>
            </w:pPr>
            <w:r w:rsidRPr="00681FCB">
              <w:rPr>
                <w:color w:val="FF0000"/>
              </w:rPr>
              <w:t>OR</w:t>
            </w:r>
          </w:p>
          <w:p w14:paraId="1C40D907" w14:textId="77777777" w:rsidR="00881AE8" w:rsidRPr="00681FCB" w:rsidRDefault="00881AE8" w:rsidP="00681FCB">
            <w:pPr>
              <w:pStyle w:val="TableText"/>
              <w:rPr>
                <w:color w:val="FF0000"/>
              </w:rPr>
            </w:pPr>
            <w:r w:rsidRPr="00681FCB">
              <w:rPr>
                <w:color w:val="FF0000"/>
              </w:rPr>
              <w:t>Failing the flush discharge coverage and splash performance requirements.</w:t>
            </w:r>
          </w:p>
          <w:p w14:paraId="7ED2AE31" w14:textId="77777777" w:rsidR="00881AE8" w:rsidRPr="00681FCB" w:rsidRDefault="00881AE8" w:rsidP="00681FCB">
            <w:pPr>
              <w:pStyle w:val="TableText"/>
              <w:rPr>
                <w:color w:val="FF0000"/>
                <w:szCs w:val="18"/>
              </w:rPr>
            </w:pPr>
          </w:p>
        </w:tc>
        <w:tc>
          <w:tcPr>
            <w:tcW w:w="1704" w:type="dxa"/>
            <w:gridSpan w:val="2"/>
            <w:shd w:val="clear" w:color="auto" w:fill="E8EEFD"/>
          </w:tcPr>
          <w:p w14:paraId="73718708" w14:textId="77777777" w:rsidR="00881AE8" w:rsidRPr="00681FCB" w:rsidRDefault="00881AE8" w:rsidP="00681FCB">
            <w:pPr>
              <w:pStyle w:val="TableText"/>
              <w:rPr>
                <w:color w:val="FF0000"/>
              </w:rPr>
            </w:pPr>
            <w:r w:rsidRPr="00681FCB">
              <w:rPr>
                <w:color w:val="FF0000"/>
              </w:rPr>
              <w:t>≤ 4.0 L for two single stalls or 1200 mm length of continuous urinal wall^^</w:t>
            </w:r>
          </w:p>
          <w:p w14:paraId="65563A36" w14:textId="77777777" w:rsidR="00881AE8" w:rsidRPr="00681FCB" w:rsidRDefault="00881AE8" w:rsidP="00681FCB">
            <w:pPr>
              <w:pStyle w:val="TableText"/>
              <w:rPr>
                <w:rFonts w:eastAsia="Times New Roman"/>
                <w:color w:val="FF0000"/>
              </w:rPr>
            </w:pPr>
            <w:r w:rsidRPr="00681FCB">
              <w:rPr>
                <w:rFonts w:eastAsia="Times New Roman"/>
                <w:color w:val="FF0000"/>
              </w:rPr>
              <w:t>OR</w:t>
            </w:r>
          </w:p>
          <w:p w14:paraId="380410A5" w14:textId="77777777" w:rsidR="00881AE8" w:rsidRPr="00681FCB" w:rsidRDefault="00881AE8" w:rsidP="00681FCB">
            <w:pPr>
              <w:pStyle w:val="TableText"/>
              <w:rPr>
                <w:color w:val="FF0000"/>
              </w:rPr>
            </w:pPr>
            <w:r w:rsidRPr="00681FCB">
              <w:rPr>
                <w:color w:val="FF0000"/>
              </w:rPr>
              <w:t>≤ 7.5 L for three single stalls or 1800 mm equivalent width of continuous urinal wall^^</w:t>
            </w:r>
          </w:p>
        </w:tc>
        <w:tc>
          <w:tcPr>
            <w:tcW w:w="1559" w:type="dxa"/>
            <w:gridSpan w:val="2"/>
            <w:shd w:val="clear" w:color="auto" w:fill="E8EEFD"/>
          </w:tcPr>
          <w:p w14:paraId="0EFF5A6B" w14:textId="77777777" w:rsidR="00881AE8" w:rsidRPr="00681FCB" w:rsidRDefault="00881AE8" w:rsidP="00681FCB">
            <w:pPr>
              <w:pStyle w:val="TableText"/>
              <w:rPr>
                <w:color w:val="FF0000"/>
              </w:rPr>
            </w:pPr>
            <w:r w:rsidRPr="001F0243">
              <w:rPr>
                <w:color w:val="000000" w:themeColor="text1"/>
              </w:rPr>
              <w:t>≤ 2.5 L</w:t>
            </w:r>
            <w:r w:rsidRPr="001F0243">
              <w:rPr>
                <w:rFonts w:eastAsia="Times New Roman"/>
                <w:color w:val="000000" w:themeColor="text1"/>
              </w:rPr>
              <w:t xml:space="preserve"> </w:t>
            </w:r>
            <w:r w:rsidRPr="001F0243">
              <w:rPr>
                <w:color w:val="000000" w:themeColor="text1"/>
              </w:rPr>
              <w:t>AND conscious, demand-driven or smart-demand flush operation ^^</w:t>
            </w:r>
          </w:p>
        </w:tc>
        <w:tc>
          <w:tcPr>
            <w:tcW w:w="1840" w:type="dxa"/>
            <w:gridSpan w:val="2"/>
            <w:shd w:val="clear" w:color="auto" w:fill="E8EEFD"/>
          </w:tcPr>
          <w:p w14:paraId="753C717E" w14:textId="77777777" w:rsidR="00881AE8" w:rsidRPr="00627E58" w:rsidRDefault="00881AE8" w:rsidP="00681FCB">
            <w:pPr>
              <w:pStyle w:val="TableText"/>
            </w:pPr>
            <w:r w:rsidRPr="00627E58">
              <w:t>≤ 2.0 L AND conscious, demand-driven or smart-demand flush operation ^^</w:t>
            </w:r>
          </w:p>
        </w:tc>
        <w:tc>
          <w:tcPr>
            <w:tcW w:w="1843" w:type="dxa"/>
            <w:gridSpan w:val="2"/>
            <w:shd w:val="clear" w:color="auto" w:fill="E8EEFD"/>
          </w:tcPr>
          <w:p w14:paraId="2ADAD893" w14:textId="77777777" w:rsidR="00881AE8" w:rsidRPr="00627E58" w:rsidRDefault="00881AE8" w:rsidP="00681FCB">
            <w:pPr>
              <w:pStyle w:val="TableText"/>
            </w:pPr>
            <w:r w:rsidRPr="00627E58">
              <w:t>≤ 1.5 L AND smart- demand flush operation only^^</w:t>
            </w:r>
          </w:p>
        </w:tc>
        <w:tc>
          <w:tcPr>
            <w:tcW w:w="1704" w:type="dxa"/>
            <w:gridSpan w:val="2"/>
            <w:shd w:val="clear" w:color="auto" w:fill="E8EEFD"/>
          </w:tcPr>
          <w:p w14:paraId="28B3452A" w14:textId="77777777" w:rsidR="00881AE8" w:rsidRPr="00627E58" w:rsidRDefault="00881AE8" w:rsidP="00681FCB">
            <w:pPr>
              <w:pStyle w:val="TableText"/>
            </w:pPr>
            <w:r w:rsidRPr="00627E58">
              <w:t>≤ 1.0 L AND smart- demand flush operation only^^</w:t>
            </w:r>
          </w:p>
        </w:tc>
        <w:tc>
          <w:tcPr>
            <w:tcW w:w="1417" w:type="dxa"/>
            <w:shd w:val="clear" w:color="auto" w:fill="E8EEFD"/>
          </w:tcPr>
          <w:p w14:paraId="007113DC" w14:textId="77777777" w:rsidR="00881AE8" w:rsidRPr="00627E58" w:rsidRDefault="00881AE8" w:rsidP="00681FCB">
            <w:pPr>
              <w:pStyle w:val="TableText"/>
              <w:rPr>
                <w:szCs w:val="18"/>
              </w:rPr>
            </w:pPr>
            <w:r w:rsidRPr="00627E58">
              <w:rPr>
                <w:szCs w:val="18"/>
              </w:rPr>
              <w:t>≤ 1.0 L AND smart- demand operation and a urine- sensing activation device</w:t>
            </w:r>
          </w:p>
        </w:tc>
      </w:tr>
      <w:tr w:rsidR="00F27E26" w:rsidRPr="00627E58" w14:paraId="106243A8" w14:textId="77777777" w:rsidTr="0009567E">
        <w:trPr>
          <w:trHeight w:val="300"/>
        </w:trPr>
        <w:tc>
          <w:tcPr>
            <w:tcW w:w="1555" w:type="dxa"/>
            <w:shd w:val="clear" w:color="auto" w:fill="0F4BEB" w:themeFill="accent1"/>
          </w:tcPr>
          <w:p w14:paraId="39A92989" w14:textId="1B8BD398" w:rsidR="009E773D" w:rsidRPr="00681FCB" w:rsidRDefault="009E773D" w:rsidP="00BE08D9">
            <w:pPr>
              <w:pStyle w:val="TableText"/>
              <w:rPr>
                <w:color w:val="FFFFFF" w:themeColor="background1"/>
                <w:szCs w:val="18"/>
              </w:rPr>
            </w:pPr>
            <w:r w:rsidRPr="00681FCB">
              <w:rPr>
                <w:color w:val="FFFFFF" w:themeColor="background1"/>
                <w:szCs w:val="18"/>
              </w:rPr>
              <w:t>Appliances</w:t>
            </w:r>
          </w:p>
        </w:tc>
        <w:tc>
          <w:tcPr>
            <w:tcW w:w="1273" w:type="dxa"/>
            <w:shd w:val="clear" w:color="auto" w:fill="0F4BEB" w:themeFill="accent1"/>
          </w:tcPr>
          <w:p w14:paraId="572B9F87" w14:textId="7CA52094" w:rsidR="009E773D" w:rsidRPr="00681FCB" w:rsidRDefault="00C26FB1" w:rsidP="00681FCB">
            <w:pPr>
              <w:pStyle w:val="TableText"/>
              <w:ind w:left="0"/>
              <w:rPr>
                <w:color w:val="FFFFFF" w:themeColor="background1"/>
                <w:szCs w:val="18"/>
              </w:rPr>
            </w:pPr>
            <w:r w:rsidRPr="00C26FB1">
              <w:rPr>
                <w:color w:val="FFFFFF" w:themeColor="background1"/>
                <w:szCs w:val="18"/>
              </w:rPr>
              <w:t>Unit of Measure</w:t>
            </w:r>
          </w:p>
        </w:tc>
        <w:tc>
          <w:tcPr>
            <w:tcW w:w="995" w:type="dxa"/>
            <w:shd w:val="clear" w:color="auto" w:fill="0F4BEB" w:themeFill="accent1"/>
          </w:tcPr>
          <w:p w14:paraId="3F93EC86" w14:textId="5EBF2896" w:rsidR="009E773D" w:rsidRPr="00681FCB" w:rsidRDefault="009E773D" w:rsidP="00BE08D9">
            <w:pPr>
              <w:pStyle w:val="TableText"/>
              <w:rPr>
                <w:color w:val="FFFFFF" w:themeColor="background1"/>
                <w:szCs w:val="18"/>
              </w:rPr>
            </w:pPr>
            <w:r w:rsidRPr="00681FCB">
              <w:rPr>
                <w:color w:val="FFFFFF" w:themeColor="background1"/>
                <w:szCs w:val="18"/>
              </w:rPr>
              <w:t>0</w:t>
            </w:r>
            <w:r w:rsidR="00C26FB1">
              <w:rPr>
                <w:color w:val="FFFFFF" w:themeColor="background1"/>
                <w:szCs w:val="18"/>
              </w:rPr>
              <w:t xml:space="preserve"> stars</w:t>
            </w:r>
          </w:p>
        </w:tc>
        <w:tc>
          <w:tcPr>
            <w:tcW w:w="847" w:type="dxa"/>
            <w:shd w:val="clear" w:color="auto" w:fill="0F4BEB" w:themeFill="accent1"/>
          </w:tcPr>
          <w:p w14:paraId="28E5B72F" w14:textId="53EC63C7" w:rsidR="009E773D" w:rsidRPr="00681FCB" w:rsidRDefault="009E773D" w:rsidP="00BE08D9">
            <w:pPr>
              <w:pStyle w:val="TableText"/>
              <w:rPr>
                <w:color w:val="FFFFFF" w:themeColor="background1"/>
                <w:szCs w:val="18"/>
              </w:rPr>
            </w:pPr>
            <w:r w:rsidRPr="00681FCB">
              <w:rPr>
                <w:color w:val="FFFFFF" w:themeColor="background1"/>
                <w:szCs w:val="18"/>
              </w:rPr>
              <w:t>0.5</w:t>
            </w:r>
            <w:r w:rsidR="002B0A09">
              <w:rPr>
                <w:color w:val="FFFFFF" w:themeColor="background1"/>
                <w:szCs w:val="18"/>
              </w:rPr>
              <w:t xml:space="preserve"> </w:t>
            </w:r>
          </w:p>
        </w:tc>
        <w:tc>
          <w:tcPr>
            <w:tcW w:w="995" w:type="dxa"/>
            <w:shd w:val="clear" w:color="auto" w:fill="0F4BEB" w:themeFill="accent1"/>
          </w:tcPr>
          <w:p w14:paraId="0FB14C23" w14:textId="320A1DA5" w:rsidR="009E773D" w:rsidRPr="00681FCB" w:rsidRDefault="009E773D" w:rsidP="00BE08D9">
            <w:pPr>
              <w:pStyle w:val="TableText"/>
              <w:rPr>
                <w:color w:val="FFFFFF" w:themeColor="background1"/>
                <w:szCs w:val="18"/>
              </w:rPr>
            </w:pPr>
            <w:r w:rsidRPr="00681FCB">
              <w:rPr>
                <w:color w:val="FFFFFF" w:themeColor="background1"/>
                <w:szCs w:val="18"/>
              </w:rPr>
              <w:t>1</w:t>
            </w:r>
            <w:r w:rsidR="00C26FB1">
              <w:rPr>
                <w:color w:val="FFFFFF" w:themeColor="background1"/>
                <w:szCs w:val="18"/>
              </w:rPr>
              <w:t xml:space="preserve"> star</w:t>
            </w:r>
          </w:p>
        </w:tc>
        <w:tc>
          <w:tcPr>
            <w:tcW w:w="709" w:type="dxa"/>
            <w:shd w:val="clear" w:color="auto" w:fill="0F4BEB" w:themeFill="accent1"/>
          </w:tcPr>
          <w:p w14:paraId="1FC287D3" w14:textId="2813EE45" w:rsidR="009E773D" w:rsidRPr="00681FCB" w:rsidRDefault="009E773D" w:rsidP="00BE08D9">
            <w:pPr>
              <w:pStyle w:val="TableText"/>
              <w:rPr>
                <w:color w:val="FFFFFF" w:themeColor="background1"/>
                <w:szCs w:val="18"/>
              </w:rPr>
            </w:pPr>
            <w:r w:rsidRPr="00681FCB">
              <w:rPr>
                <w:color w:val="FFFFFF" w:themeColor="background1"/>
                <w:szCs w:val="18"/>
              </w:rPr>
              <w:t>1.5</w:t>
            </w:r>
            <w:r w:rsidR="002B0A09">
              <w:rPr>
                <w:color w:val="FFFFFF" w:themeColor="background1"/>
                <w:szCs w:val="18"/>
              </w:rPr>
              <w:t xml:space="preserve"> </w:t>
            </w:r>
          </w:p>
        </w:tc>
        <w:tc>
          <w:tcPr>
            <w:tcW w:w="851" w:type="dxa"/>
            <w:shd w:val="clear" w:color="auto" w:fill="0F4BEB" w:themeFill="accent1"/>
          </w:tcPr>
          <w:p w14:paraId="04E16A78" w14:textId="77DE87E7" w:rsidR="009E773D" w:rsidRPr="00681FCB" w:rsidRDefault="009E773D" w:rsidP="00BE08D9">
            <w:pPr>
              <w:pStyle w:val="TableText"/>
              <w:rPr>
                <w:color w:val="FFFFFF" w:themeColor="background1"/>
                <w:szCs w:val="18"/>
              </w:rPr>
            </w:pPr>
            <w:r w:rsidRPr="00681FCB">
              <w:rPr>
                <w:color w:val="FFFFFF" w:themeColor="background1"/>
                <w:szCs w:val="18"/>
              </w:rPr>
              <w:t>2</w:t>
            </w:r>
            <w:r w:rsidR="00C26FB1">
              <w:rPr>
                <w:color w:val="FFFFFF" w:themeColor="background1"/>
                <w:szCs w:val="18"/>
              </w:rPr>
              <w:t xml:space="preserve"> stars</w:t>
            </w:r>
          </w:p>
        </w:tc>
        <w:tc>
          <w:tcPr>
            <w:tcW w:w="708" w:type="dxa"/>
            <w:shd w:val="clear" w:color="auto" w:fill="0F4BEB" w:themeFill="accent1"/>
          </w:tcPr>
          <w:p w14:paraId="56BE35A4" w14:textId="02492925" w:rsidR="009E773D" w:rsidRPr="00681FCB" w:rsidRDefault="009E773D" w:rsidP="00BE08D9">
            <w:pPr>
              <w:pStyle w:val="TableText"/>
              <w:rPr>
                <w:color w:val="FFFFFF" w:themeColor="background1"/>
                <w:szCs w:val="18"/>
              </w:rPr>
            </w:pPr>
            <w:r w:rsidRPr="00681FCB">
              <w:rPr>
                <w:color w:val="FFFFFF" w:themeColor="background1"/>
                <w:szCs w:val="18"/>
              </w:rPr>
              <w:t>2.5</w:t>
            </w:r>
          </w:p>
        </w:tc>
        <w:tc>
          <w:tcPr>
            <w:tcW w:w="990" w:type="dxa"/>
            <w:shd w:val="clear" w:color="auto" w:fill="0F4BEB" w:themeFill="accent1"/>
          </w:tcPr>
          <w:p w14:paraId="5A1CA952" w14:textId="259316BF" w:rsidR="009E773D" w:rsidRPr="00681FCB" w:rsidRDefault="009E773D" w:rsidP="00BE08D9">
            <w:pPr>
              <w:pStyle w:val="TableText"/>
              <w:rPr>
                <w:color w:val="FFFFFF" w:themeColor="background1"/>
                <w:szCs w:val="18"/>
              </w:rPr>
            </w:pPr>
            <w:r w:rsidRPr="00681FCB">
              <w:rPr>
                <w:color w:val="FFFFFF" w:themeColor="background1"/>
                <w:szCs w:val="18"/>
              </w:rPr>
              <w:t>3</w:t>
            </w:r>
            <w:r w:rsidR="00C26FB1">
              <w:rPr>
                <w:color w:val="FFFFFF" w:themeColor="background1"/>
                <w:szCs w:val="18"/>
              </w:rPr>
              <w:t xml:space="preserve"> stars</w:t>
            </w:r>
          </w:p>
        </w:tc>
        <w:tc>
          <w:tcPr>
            <w:tcW w:w="850" w:type="dxa"/>
            <w:shd w:val="clear" w:color="auto" w:fill="0F4BEB" w:themeFill="accent1"/>
          </w:tcPr>
          <w:p w14:paraId="18989957" w14:textId="4BCEB887" w:rsidR="009E773D" w:rsidRPr="00681FCB" w:rsidRDefault="009E773D" w:rsidP="00BE08D9">
            <w:pPr>
              <w:pStyle w:val="TableText"/>
              <w:rPr>
                <w:color w:val="FFFFFF" w:themeColor="background1"/>
                <w:szCs w:val="18"/>
              </w:rPr>
            </w:pPr>
            <w:r w:rsidRPr="00681FCB">
              <w:rPr>
                <w:color w:val="FFFFFF" w:themeColor="background1"/>
                <w:szCs w:val="18"/>
              </w:rPr>
              <w:t>3.5</w:t>
            </w:r>
          </w:p>
        </w:tc>
        <w:tc>
          <w:tcPr>
            <w:tcW w:w="1066" w:type="dxa"/>
            <w:shd w:val="clear" w:color="auto" w:fill="0F4BEB" w:themeFill="accent1"/>
          </w:tcPr>
          <w:p w14:paraId="313F5D52" w14:textId="3913EFD6" w:rsidR="009E773D" w:rsidRPr="00681FCB" w:rsidRDefault="009E773D" w:rsidP="00BE08D9">
            <w:pPr>
              <w:pStyle w:val="TableText"/>
              <w:rPr>
                <w:color w:val="FFFFFF" w:themeColor="background1"/>
                <w:szCs w:val="18"/>
              </w:rPr>
            </w:pPr>
            <w:r w:rsidRPr="00681FCB">
              <w:rPr>
                <w:color w:val="FFFFFF" w:themeColor="background1"/>
                <w:szCs w:val="18"/>
              </w:rPr>
              <w:t>4</w:t>
            </w:r>
            <w:r w:rsidR="00C26FB1">
              <w:rPr>
                <w:color w:val="FFFFFF" w:themeColor="background1"/>
                <w:szCs w:val="18"/>
              </w:rPr>
              <w:t xml:space="preserve"> stars</w:t>
            </w:r>
          </w:p>
        </w:tc>
        <w:tc>
          <w:tcPr>
            <w:tcW w:w="777" w:type="dxa"/>
            <w:shd w:val="clear" w:color="auto" w:fill="0F4BEB" w:themeFill="accent1"/>
          </w:tcPr>
          <w:p w14:paraId="66EBEDE6" w14:textId="5F483CC5" w:rsidR="009E773D" w:rsidRPr="00681FCB" w:rsidRDefault="009E773D" w:rsidP="00BE08D9">
            <w:pPr>
              <w:pStyle w:val="TableText"/>
              <w:rPr>
                <w:color w:val="FFFFFF" w:themeColor="background1"/>
                <w:szCs w:val="18"/>
              </w:rPr>
            </w:pPr>
            <w:r w:rsidRPr="00681FCB">
              <w:rPr>
                <w:color w:val="FFFFFF" w:themeColor="background1"/>
                <w:szCs w:val="18"/>
              </w:rPr>
              <w:t>4.5</w:t>
            </w:r>
          </w:p>
        </w:tc>
        <w:tc>
          <w:tcPr>
            <w:tcW w:w="938" w:type="dxa"/>
            <w:shd w:val="clear" w:color="auto" w:fill="0F4BEB" w:themeFill="accent1"/>
          </w:tcPr>
          <w:p w14:paraId="04128BF7" w14:textId="10FC359C" w:rsidR="009E773D" w:rsidRPr="00681FCB" w:rsidRDefault="009E773D" w:rsidP="00BE08D9">
            <w:pPr>
              <w:pStyle w:val="TableText"/>
              <w:rPr>
                <w:color w:val="FFFFFF" w:themeColor="background1"/>
                <w:szCs w:val="18"/>
              </w:rPr>
            </w:pPr>
            <w:r w:rsidRPr="00681FCB">
              <w:rPr>
                <w:color w:val="FFFFFF" w:themeColor="background1"/>
                <w:szCs w:val="18"/>
              </w:rPr>
              <w:t>5</w:t>
            </w:r>
            <w:r w:rsidR="00C26FB1">
              <w:rPr>
                <w:color w:val="FFFFFF" w:themeColor="background1"/>
                <w:szCs w:val="18"/>
              </w:rPr>
              <w:t xml:space="preserve"> stars</w:t>
            </w:r>
          </w:p>
        </w:tc>
        <w:tc>
          <w:tcPr>
            <w:tcW w:w="766" w:type="dxa"/>
            <w:shd w:val="clear" w:color="auto" w:fill="0F4BEB" w:themeFill="accent1"/>
          </w:tcPr>
          <w:p w14:paraId="56903C6D" w14:textId="08173887" w:rsidR="009E773D" w:rsidRPr="00681FCB" w:rsidRDefault="009E773D" w:rsidP="00BE08D9">
            <w:pPr>
              <w:pStyle w:val="TableText"/>
              <w:rPr>
                <w:color w:val="FFFFFF" w:themeColor="background1"/>
                <w:szCs w:val="18"/>
              </w:rPr>
            </w:pPr>
            <w:r w:rsidRPr="00681FCB">
              <w:rPr>
                <w:color w:val="FFFFFF" w:themeColor="background1"/>
                <w:szCs w:val="18"/>
              </w:rPr>
              <w:t>5.5</w:t>
            </w:r>
          </w:p>
        </w:tc>
        <w:tc>
          <w:tcPr>
            <w:tcW w:w="1417" w:type="dxa"/>
            <w:shd w:val="clear" w:color="auto" w:fill="0F4BEB" w:themeFill="accent1"/>
          </w:tcPr>
          <w:p w14:paraId="159AE640" w14:textId="6C6CA4B4" w:rsidR="009E773D" w:rsidRPr="00681FCB" w:rsidRDefault="009E773D" w:rsidP="00BE08D9">
            <w:pPr>
              <w:pStyle w:val="TableText"/>
              <w:rPr>
                <w:color w:val="FFFFFF" w:themeColor="background1"/>
                <w:szCs w:val="18"/>
              </w:rPr>
            </w:pPr>
            <w:r w:rsidRPr="00681FCB">
              <w:rPr>
                <w:color w:val="FFFFFF" w:themeColor="background1"/>
                <w:szCs w:val="18"/>
              </w:rPr>
              <w:t>6</w:t>
            </w:r>
            <w:r w:rsidR="00C26FB1">
              <w:rPr>
                <w:color w:val="FFFFFF" w:themeColor="background1"/>
                <w:szCs w:val="18"/>
              </w:rPr>
              <w:t xml:space="preserve"> stars</w:t>
            </w:r>
          </w:p>
        </w:tc>
      </w:tr>
      <w:tr w:rsidR="00881AE8" w:rsidRPr="00627E58" w14:paraId="61EEC806" w14:textId="77777777" w:rsidTr="0009567E">
        <w:trPr>
          <w:trHeight w:val="300"/>
        </w:trPr>
        <w:tc>
          <w:tcPr>
            <w:tcW w:w="1555" w:type="dxa"/>
            <w:shd w:val="clear" w:color="auto" w:fill="E8EEFD"/>
          </w:tcPr>
          <w:p w14:paraId="419C7379" w14:textId="77777777" w:rsidR="00881AE8" w:rsidRPr="00627E58" w:rsidRDefault="00881AE8" w:rsidP="00681FCB">
            <w:pPr>
              <w:pStyle w:val="TableText"/>
              <w:rPr>
                <w:szCs w:val="18"/>
              </w:rPr>
            </w:pPr>
            <w:r w:rsidRPr="00627E58">
              <w:rPr>
                <w:szCs w:val="18"/>
              </w:rPr>
              <w:t>Clothes</w:t>
            </w:r>
            <w:r w:rsidRPr="00627E58">
              <w:rPr>
                <w:rFonts w:eastAsia="Times New Roman"/>
                <w:szCs w:val="18"/>
              </w:rPr>
              <w:t xml:space="preserve"> </w:t>
            </w:r>
            <w:r w:rsidRPr="00627E58">
              <w:rPr>
                <w:szCs w:val="18"/>
              </w:rPr>
              <w:t>washing machines</w:t>
            </w:r>
          </w:p>
        </w:tc>
        <w:tc>
          <w:tcPr>
            <w:tcW w:w="13182" w:type="dxa"/>
            <w:gridSpan w:val="14"/>
            <w:vMerge w:val="restart"/>
            <w:shd w:val="clear" w:color="auto" w:fill="E8EEFD"/>
            <w:vAlign w:val="center"/>
          </w:tcPr>
          <w:p w14:paraId="2A06B0ED" w14:textId="77777777" w:rsidR="00881AE8" w:rsidRPr="00F4355B" w:rsidRDefault="00881AE8" w:rsidP="00681FCB">
            <w:pPr>
              <w:pStyle w:val="TableText"/>
              <w:rPr>
                <w:szCs w:val="18"/>
              </w:rPr>
            </w:pPr>
            <w:r w:rsidRPr="00F4355B">
              <w:rPr>
                <w:szCs w:val="18"/>
              </w:rPr>
              <w:tab/>
            </w:r>
            <w:r w:rsidRPr="00F4355B">
              <w:rPr>
                <w:szCs w:val="18"/>
              </w:rPr>
              <w:tab/>
            </w:r>
          </w:p>
          <w:p w14:paraId="5DBE4CA9" w14:textId="77777777" w:rsidR="00881AE8" w:rsidRPr="00F4355B" w:rsidRDefault="00881AE8" w:rsidP="00681FCB">
            <w:pPr>
              <w:pStyle w:val="TableText"/>
              <w:rPr>
                <w:szCs w:val="18"/>
              </w:rPr>
            </w:pPr>
            <w:r w:rsidRPr="00F4355B">
              <w:rPr>
                <w:i/>
                <w:iCs/>
                <w:szCs w:val="18"/>
              </w:rPr>
              <w:tab/>
            </w:r>
            <w:r w:rsidRPr="00F4355B">
              <w:rPr>
                <w:i/>
                <w:iCs/>
                <w:szCs w:val="18"/>
              </w:rPr>
              <w:tab/>
              <w:t>log</w:t>
            </w:r>
            <w:r w:rsidRPr="00F4355B">
              <w:rPr>
                <w:i/>
                <w:iCs/>
                <w:szCs w:val="18"/>
                <w:vertAlign w:val="subscript"/>
              </w:rPr>
              <w:t>e</w:t>
            </w:r>
            <w:r w:rsidRPr="00F4355B">
              <w:rPr>
                <w:szCs w:val="18"/>
              </w:rPr>
              <w:t xml:space="preserve"> (</w:t>
            </w:r>
            <w:r w:rsidRPr="00F4355B">
              <w:rPr>
                <w:i/>
                <w:iCs/>
                <w:szCs w:val="18"/>
              </w:rPr>
              <w:t>WC / BWC)</w:t>
            </w:r>
          </w:p>
          <w:p w14:paraId="688FE40E" w14:textId="77777777" w:rsidR="00881AE8" w:rsidRPr="00F4355B" w:rsidRDefault="00881AE8" w:rsidP="00681FCB">
            <w:pPr>
              <w:pStyle w:val="TableText"/>
              <w:rPr>
                <w:i/>
                <w:iCs/>
                <w:szCs w:val="18"/>
              </w:rPr>
            </w:pPr>
            <w:r w:rsidRPr="00F4355B">
              <w:rPr>
                <w:noProof/>
              </w:rPr>
              <mc:AlternateContent>
                <mc:Choice Requires="wps">
                  <w:drawing>
                    <wp:anchor distT="0" distB="0" distL="114300" distR="114300" simplePos="0" relativeHeight="251656192" behindDoc="0" locked="0" layoutInCell="1" allowOverlap="1" wp14:anchorId="73205F7B" wp14:editId="3BFBF987">
                      <wp:simplePos x="0" y="0"/>
                      <wp:positionH relativeFrom="column">
                        <wp:posOffset>911860</wp:posOffset>
                      </wp:positionH>
                      <wp:positionV relativeFrom="paragraph">
                        <wp:posOffset>64135</wp:posOffset>
                      </wp:positionV>
                      <wp:extent cx="861695" cy="10795"/>
                      <wp:effectExtent l="0" t="0" r="33655" b="27305"/>
                      <wp:wrapNone/>
                      <wp:docPr id="133322628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861695"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1EC180" id="Straight Connector 19"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5.05pt" to="1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"/>
                  </w:pict>
                </mc:Fallback>
              </mc:AlternateContent>
            </w:r>
            <w:r w:rsidRPr="00F4355B">
              <w:rPr>
                <w:szCs w:val="18"/>
              </w:rPr>
              <w:t xml:space="preserve">Star rating = 1 + </w:t>
            </w:r>
          </w:p>
          <w:p w14:paraId="72514C18" w14:textId="524721CD" w:rsidR="00881AE8" w:rsidRPr="00C8719B" w:rsidRDefault="00881AE8" w:rsidP="00C8719B">
            <w:pPr>
              <w:pStyle w:val="TableText"/>
              <w:rPr>
                <w:i/>
                <w:iCs/>
                <w:szCs w:val="18"/>
              </w:rPr>
            </w:pPr>
            <w:r w:rsidRPr="00F4355B">
              <w:rPr>
                <w:i/>
                <w:iCs/>
                <w:szCs w:val="18"/>
              </w:rPr>
              <w:tab/>
            </w:r>
            <w:r w:rsidRPr="00F4355B">
              <w:rPr>
                <w:i/>
                <w:iCs/>
                <w:szCs w:val="18"/>
              </w:rPr>
              <w:tab/>
              <w:t>log</w:t>
            </w:r>
            <w:r w:rsidRPr="00F4355B">
              <w:rPr>
                <w:i/>
                <w:iCs/>
                <w:szCs w:val="18"/>
                <w:vertAlign w:val="subscript"/>
              </w:rPr>
              <w:t>e</w:t>
            </w:r>
            <w:r w:rsidRPr="00F4355B">
              <w:rPr>
                <w:szCs w:val="18"/>
              </w:rPr>
              <w:t xml:space="preserve"> (1−</w:t>
            </w:r>
            <w:r w:rsidRPr="00F4355B">
              <w:rPr>
                <w:i/>
                <w:iCs/>
                <w:szCs w:val="18"/>
              </w:rPr>
              <w:t>WRF</w:t>
            </w:r>
            <w:r w:rsidRPr="00F4355B">
              <w:rPr>
                <w:szCs w:val="18"/>
              </w:rPr>
              <w:t xml:space="preserve">) ^ </w:t>
            </w:r>
            <w:r w:rsidRPr="00F4355B">
              <w:rPr>
                <w:szCs w:val="18"/>
              </w:rPr>
              <w:tab/>
            </w:r>
            <w:r w:rsidRPr="00F4355B">
              <w:rPr>
                <w:szCs w:val="18"/>
              </w:rPr>
              <w:tab/>
              <w:t>Rating rounded down to nearest half star</w:t>
            </w:r>
          </w:p>
          <w:p w14:paraId="33E13659" w14:textId="77777777" w:rsidR="00881AE8" w:rsidRPr="00F4355B" w:rsidRDefault="00881AE8" w:rsidP="00681FCB">
            <w:pPr>
              <w:pStyle w:val="TableText"/>
            </w:pPr>
          </w:p>
        </w:tc>
      </w:tr>
      <w:tr w:rsidR="00881AE8" w:rsidRPr="00627E58" w14:paraId="40BBF1D5" w14:textId="77777777" w:rsidTr="0009567E">
        <w:trPr>
          <w:trHeight w:val="300"/>
        </w:trPr>
        <w:tc>
          <w:tcPr>
            <w:tcW w:w="1555" w:type="dxa"/>
            <w:shd w:val="clear" w:color="auto" w:fill="E8EEFD"/>
          </w:tcPr>
          <w:p w14:paraId="207C8A43" w14:textId="77777777" w:rsidR="00881AE8" w:rsidRPr="00627E58" w:rsidRDefault="00881AE8" w:rsidP="00681FCB">
            <w:pPr>
              <w:pStyle w:val="TableText"/>
              <w:rPr>
                <w:szCs w:val="18"/>
              </w:rPr>
            </w:pPr>
            <w:r w:rsidRPr="00627E58">
              <w:rPr>
                <w:szCs w:val="18"/>
              </w:rPr>
              <w:t>Dishwashers</w:t>
            </w:r>
          </w:p>
        </w:tc>
        <w:tc>
          <w:tcPr>
            <w:tcW w:w="13182" w:type="dxa"/>
            <w:gridSpan w:val="14"/>
            <w:vMerge/>
          </w:tcPr>
          <w:p w14:paraId="64D0FE62" w14:textId="77777777" w:rsidR="00881AE8" w:rsidRPr="00F4355B" w:rsidRDefault="00881AE8" w:rsidP="00681FCB">
            <w:pPr>
              <w:pStyle w:val="TableText"/>
              <w:rPr>
                <w:szCs w:val="18"/>
              </w:rPr>
            </w:pPr>
          </w:p>
        </w:tc>
      </w:tr>
      <w:tr w:rsidR="00F27E26" w:rsidRPr="00627E58" w14:paraId="26A2E976" w14:textId="77777777" w:rsidTr="0009567E">
        <w:trPr>
          <w:trHeight w:val="300"/>
        </w:trPr>
        <w:tc>
          <w:tcPr>
            <w:tcW w:w="1555" w:type="dxa"/>
            <w:shd w:val="clear" w:color="auto" w:fill="0F4BEB" w:themeFill="accent1"/>
            <w:vAlign w:val="center"/>
          </w:tcPr>
          <w:p w14:paraId="0539585E" w14:textId="77777777" w:rsidR="00881AE8" w:rsidRPr="00681FCB" w:rsidRDefault="00881AE8" w:rsidP="00681FCB">
            <w:pPr>
              <w:pStyle w:val="TableText"/>
              <w:rPr>
                <w:color w:val="FFFFFF" w:themeColor="background1"/>
              </w:rPr>
            </w:pPr>
            <w:bookmarkStart w:id="150" w:name="_Hlk211436386"/>
            <w:r w:rsidRPr="00681FCB">
              <w:rPr>
                <w:color w:val="FFFFFF" w:themeColor="background1"/>
              </w:rPr>
              <w:lastRenderedPageBreak/>
              <w:t>Showers</w:t>
            </w:r>
          </w:p>
        </w:tc>
        <w:tc>
          <w:tcPr>
            <w:tcW w:w="1273" w:type="dxa"/>
            <w:shd w:val="clear" w:color="auto" w:fill="0F4BEB" w:themeFill="accent1"/>
            <w:vAlign w:val="center"/>
          </w:tcPr>
          <w:p w14:paraId="03FFB56A" w14:textId="77777777" w:rsidR="00881AE8" w:rsidRPr="00681FCB" w:rsidRDefault="00881AE8" w:rsidP="00681FCB">
            <w:pPr>
              <w:pStyle w:val="TableText"/>
              <w:rPr>
                <w:color w:val="FFFFFF" w:themeColor="background1"/>
              </w:rPr>
            </w:pPr>
            <w:r w:rsidRPr="00681FCB">
              <w:rPr>
                <w:color w:val="FFFFFF" w:themeColor="background1"/>
              </w:rPr>
              <w:t>Unit of measure</w:t>
            </w:r>
          </w:p>
        </w:tc>
        <w:tc>
          <w:tcPr>
            <w:tcW w:w="1842" w:type="dxa"/>
            <w:gridSpan w:val="2"/>
            <w:shd w:val="clear" w:color="auto" w:fill="0F4BEB" w:themeFill="accent1"/>
            <w:vAlign w:val="center"/>
          </w:tcPr>
          <w:p w14:paraId="03DF5DE2" w14:textId="77777777" w:rsidR="00881AE8" w:rsidRPr="00681FCB" w:rsidRDefault="00881AE8" w:rsidP="00681FCB">
            <w:pPr>
              <w:pStyle w:val="TableText"/>
              <w:rPr>
                <w:color w:val="FFFFFF" w:themeColor="background1"/>
              </w:rPr>
            </w:pPr>
            <w:r w:rsidRPr="00681FCB">
              <w:rPr>
                <w:color w:val="FFFFFF" w:themeColor="background1"/>
              </w:rPr>
              <w:t>0 stars</w:t>
            </w:r>
          </w:p>
        </w:tc>
        <w:tc>
          <w:tcPr>
            <w:tcW w:w="1704" w:type="dxa"/>
            <w:gridSpan w:val="2"/>
            <w:shd w:val="clear" w:color="auto" w:fill="0F4BEB" w:themeFill="accent1"/>
            <w:vAlign w:val="center"/>
          </w:tcPr>
          <w:p w14:paraId="2B214753" w14:textId="77777777" w:rsidR="00881AE8" w:rsidRPr="00681FCB" w:rsidRDefault="00881AE8" w:rsidP="00681FCB">
            <w:pPr>
              <w:pStyle w:val="TableText"/>
              <w:rPr>
                <w:color w:val="FFFFFF" w:themeColor="background1"/>
              </w:rPr>
            </w:pPr>
            <w:r w:rsidRPr="00681FCB">
              <w:rPr>
                <w:color w:val="FFFFFF" w:themeColor="background1"/>
              </w:rPr>
              <w:t>1 star</w:t>
            </w:r>
          </w:p>
        </w:tc>
        <w:tc>
          <w:tcPr>
            <w:tcW w:w="1559" w:type="dxa"/>
            <w:gridSpan w:val="2"/>
            <w:shd w:val="clear" w:color="auto" w:fill="0F4BEB" w:themeFill="accent1"/>
            <w:vAlign w:val="center"/>
          </w:tcPr>
          <w:p w14:paraId="36B9F2AD" w14:textId="77777777" w:rsidR="00881AE8" w:rsidRPr="00681FCB" w:rsidRDefault="00881AE8" w:rsidP="00681FCB">
            <w:pPr>
              <w:pStyle w:val="TableText"/>
              <w:rPr>
                <w:color w:val="FFFFFF" w:themeColor="background1"/>
              </w:rPr>
            </w:pPr>
            <w:r w:rsidRPr="00681FCB">
              <w:rPr>
                <w:color w:val="FFFFFF" w:themeColor="background1"/>
              </w:rPr>
              <w:t>2 stars</w:t>
            </w:r>
          </w:p>
        </w:tc>
        <w:tc>
          <w:tcPr>
            <w:tcW w:w="1840" w:type="dxa"/>
            <w:gridSpan w:val="2"/>
            <w:shd w:val="clear" w:color="auto" w:fill="0F4BEB" w:themeFill="accent1"/>
            <w:vAlign w:val="center"/>
          </w:tcPr>
          <w:p w14:paraId="169FA12E" w14:textId="77777777" w:rsidR="00881AE8" w:rsidRPr="00681FCB" w:rsidRDefault="00881AE8" w:rsidP="00681FCB">
            <w:pPr>
              <w:pStyle w:val="TableText"/>
              <w:rPr>
                <w:color w:val="FFFFFF" w:themeColor="background1"/>
              </w:rPr>
            </w:pPr>
            <w:r w:rsidRPr="00681FCB">
              <w:rPr>
                <w:color w:val="FFFFFF" w:themeColor="background1"/>
              </w:rPr>
              <w:t>3 stars</w:t>
            </w:r>
          </w:p>
        </w:tc>
        <w:tc>
          <w:tcPr>
            <w:tcW w:w="1843" w:type="dxa"/>
            <w:gridSpan w:val="2"/>
            <w:shd w:val="clear" w:color="auto" w:fill="0F4BEB" w:themeFill="accent1"/>
            <w:vAlign w:val="center"/>
          </w:tcPr>
          <w:p w14:paraId="170897B2" w14:textId="071312B9" w:rsidR="00881AE8" w:rsidRPr="00681FCB" w:rsidRDefault="00881AE8" w:rsidP="00681FCB">
            <w:pPr>
              <w:pStyle w:val="TableText"/>
              <w:rPr>
                <w:color w:val="FFFFFF" w:themeColor="background1"/>
              </w:rPr>
            </w:pPr>
            <w:r w:rsidRPr="00681FCB">
              <w:rPr>
                <w:color w:val="FFFFFF" w:themeColor="background1"/>
              </w:rPr>
              <w:t>4 stars</w:t>
            </w:r>
          </w:p>
        </w:tc>
        <w:tc>
          <w:tcPr>
            <w:tcW w:w="1704" w:type="dxa"/>
            <w:gridSpan w:val="2"/>
            <w:shd w:val="clear" w:color="auto" w:fill="0F4BEB" w:themeFill="accent1"/>
            <w:vAlign w:val="center"/>
          </w:tcPr>
          <w:p w14:paraId="6ABC3900" w14:textId="4F07C3F7" w:rsidR="00881AE8" w:rsidRPr="00681FCB" w:rsidRDefault="004F7AA6" w:rsidP="00681FCB">
            <w:pPr>
              <w:pStyle w:val="TableText"/>
              <w:rPr>
                <w:color w:val="FFFFFF" w:themeColor="background1"/>
              </w:rPr>
            </w:pPr>
            <w:r w:rsidRPr="00681FCB">
              <w:rPr>
                <w:color w:val="FFFFFF" w:themeColor="background1"/>
              </w:rPr>
              <w:t>5</w:t>
            </w:r>
            <w:r w:rsidR="00881AE8" w:rsidRPr="00681FCB">
              <w:rPr>
                <w:color w:val="FFFFFF" w:themeColor="background1"/>
              </w:rPr>
              <w:t xml:space="preserve"> stars</w:t>
            </w:r>
          </w:p>
        </w:tc>
        <w:tc>
          <w:tcPr>
            <w:tcW w:w="1417" w:type="dxa"/>
            <w:shd w:val="clear" w:color="auto" w:fill="0F4BEB" w:themeFill="accent1"/>
            <w:vAlign w:val="center"/>
          </w:tcPr>
          <w:p w14:paraId="51E3AE4F" w14:textId="77777777" w:rsidR="00881AE8" w:rsidRPr="00681FCB" w:rsidRDefault="00881AE8" w:rsidP="00681FCB">
            <w:pPr>
              <w:pStyle w:val="TableText"/>
              <w:rPr>
                <w:color w:val="FFFFFF" w:themeColor="background1"/>
              </w:rPr>
            </w:pPr>
            <w:r w:rsidRPr="00681FCB">
              <w:rPr>
                <w:color w:val="FFFFFF" w:themeColor="background1"/>
              </w:rPr>
              <w:t>Not Star rated</w:t>
            </w:r>
          </w:p>
        </w:tc>
      </w:tr>
      <w:bookmarkEnd w:id="150"/>
      <w:tr w:rsidR="00F27E26" w:rsidRPr="00627E58" w14:paraId="30F0FC5F" w14:textId="77777777" w:rsidTr="0009567E">
        <w:trPr>
          <w:trHeight w:val="300"/>
        </w:trPr>
        <w:tc>
          <w:tcPr>
            <w:tcW w:w="1555" w:type="dxa"/>
            <w:shd w:val="clear" w:color="auto" w:fill="E8EEFD"/>
          </w:tcPr>
          <w:p w14:paraId="52E328C3" w14:textId="77777777" w:rsidR="00881AE8" w:rsidRPr="00627E58" w:rsidRDefault="00881AE8" w:rsidP="00681FCB">
            <w:pPr>
              <w:pStyle w:val="TableText"/>
            </w:pPr>
            <w:r w:rsidRPr="00627E58">
              <w:t>High Pressure</w:t>
            </w:r>
          </w:p>
        </w:tc>
        <w:tc>
          <w:tcPr>
            <w:tcW w:w="1273" w:type="dxa"/>
            <w:shd w:val="clear" w:color="auto" w:fill="E8EEFD"/>
          </w:tcPr>
          <w:p w14:paraId="6F9F92F5" w14:textId="77777777" w:rsidR="00881AE8" w:rsidRPr="00627E58" w:rsidRDefault="00881AE8" w:rsidP="00681FCB">
            <w:pPr>
              <w:pStyle w:val="TableText"/>
              <w:rPr>
                <w:szCs w:val="18"/>
              </w:rPr>
            </w:pPr>
            <w:r w:rsidRPr="00627E58">
              <w:rPr>
                <w:szCs w:val="18"/>
              </w:rPr>
              <w:t>L/min</w:t>
            </w:r>
          </w:p>
        </w:tc>
        <w:tc>
          <w:tcPr>
            <w:tcW w:w="1842" w:type="dxa"/>
            <w:gridSpan w:val="2"/>
            <w:shd w:val="clear" w:color="auto" w:fill="E8EEFD"/>
          </w:tcPr>
          <w:p w14:paraId="57D5C434" w14:textId="77777777" w:rsidR="00881AE8" w:rsidRPr="00681FCB" w:rsidRDefault="00881AE8" w:rsidP="00681FCB">
            <w:pPr>
              <w:pStyle w:val="TableText"/>
              <w:rPr>
                <w:color w:val="FF0000"/>
                <w:szCs w:val="18"/>
              </w:rPr>
            </w:pPr>
            <w:r w:rsidRPr="00681FCB">
              <w:rPr>
                <w:color w:val="FF0000"/>
                <w:szCs w:val="18"/>
              </w:rPr>
              <w:t>&gt;16</w:t>
            </w:r>
          </w:p>
        </w:tc>
        <w:tc>
          <w:tcPr>
            <w:tcW w:w="1704" w:type="dxa"/>
            <w:gridSpan w:val="2"/>
            <w:shd w:val="clear" w:color="auto" w:fill="E8EEFD"/>
          </w:tcPr>
          <w:p w14:paraId="3ED4DAD4" w14:textId="77777777" w:rsidR="00881AE8" w:rsidRPr="00681FCB" w:rsidRDefault="00881AE8" w:rsidP="00681FCB">
            <w:pPr>
              <w:pStyle w:val="TableText"/>
              <w:rPr>
                <w:color w:val="FF0000"/>
                <w:szCs w:val="18"/>
              </w:rPr>
            </w:pPr>
            <w:r w:rsidRPr="00681FCB">
              <w:rPr>
                <w:color w:val="FF0000"/>
                <w:szCs w:val="18"/>
              </w:rPr>
              <w:t>&gt;12 to 16</w:t>
            </w:r>
          </w:p>
        </w:tc>
        <w:tc>
          <w:tcPr>
            <w:tcW w:w="1559" w:type="dxa"/>
            <w:gridSpan w:val="2"/>
            <w:shd w:val="clear" w:color="auto" w:fill="E8EEFD"/>
          </w:tcPr>
          <w:p w14:paraId="06DBCBFD" w14:textId="77777777" w:rsidR="00881AE8" w:rsidRPr="00681FCB" w:rsidRDefault="00881AE8" w:rsidP="00681FCB">
            <w:pPr>
              <w:pStyle w:val="TableText"/>
              <w:rPr>
                <w:color w:val="FF0000"/>
                <w:szCs w:val="18"/>
              </w:rPr>
            </w:pPr>
            <w:r w:rsidRPr="00681FCB">
              <w:rPr>
                <w:color w:val="FF0000"/>
                <w:szCs w:val="18"/>
              </w:rPr>
              <w:t>&gt;9 to 12</w:t>
            </w:r>
          </w:p>
        </w:tc>
        <w:tc>
          <w:tcPr>
            <w:tcW w:w="1840" w:type="dxa"/>
            <w:gridSpan w:val="2"/>
            <w:shd w:val="clear" w:color="auto" w:fill="E8EEFD"/>
          </w:tcPr>
          <w:p w14:paraId="392D5BA3" w14:textId="77777777" w:rsidR="00881AE8" w:rsidRPr="00627E58" w:rsidRDefault="00881AE8" w:rsidP="00681FCB">
            <w:pPr>
              <w:pStyle w:val="TableText"/>
              <w:rPr>
                <w:szCs w:val="18"/>
              </w:rPr>
            </w:pPr>
            <w:r w:rsidRPr="00627E58">
              <w:rPr>
                <w:szCs w:val="18"/>
              </w:rPr>
              <w:t>&gt;7.5 to 9</w:t>
            </w:r>
          </w:p>
        </w:tc>
        <w:tc>
          <w:tcPr>
            <w:tcW w:w="1843" w:type="dxa"/>
            <w:gridSpan w:val="2"/>
            <w:shd w:val="clear" w:color="auto" w:fill="E8EEFD"/>
          </w:tcPr>
          <w:p w14:paraId="1C2154EF" w14:textId="77777777" w:rsidR="00881AE8" w:rsidRPr="00627E58" w:rsidRDefault="00881AE8" w:rsidP="00681FCB">
            <w:pPr>
              <w:pStyle w:val="TableText"/>
              <w:rPr>
                <w:szCs w:val="18"/>
              </w:rPr>
            </w:pPr>
            <w:r w:rsidRPr="00627E58">
              <w:rPr>
                <w:szCs w:val="18"/>
              </w:rPr>
              <w:t>&gt;6 to 7.5</w:t>
            </w:r>
          </w:p>
          <w:p w14:paraId="45C40AB3" w14:textId="77777777" w:rsidR="00881AE8" w:rsidRPr="00627E58" w:rsidRDefault="00881AE8" w:rsidP="00681FCB">
            <w:pPr>
              <w:pStyle w:val="TableText"/>
              <w:rPr>
                <w:szCs w:val="18"/>
              </w:rPr>
            </w:pPr>
            <w:r w:rsidRPr="00627E58">
              <w:rPr>
                <w:szCs w:val="18"/>
              </w:rPr>
              <w:t>(including compliance with spray force and coverage tests)</w:t>
            </w:r>
          </w:p>
        </w:tc>
        <w:tc>
          <w:tcPr>
            <w:tcW w:w="1704" w:type="dxa"/>
            <w:gridSpan w:val="2"/>
            <w:shd w:val="clear" w:color="auto" w:fill="E8EEFD"/>
          </w:tcPr>
          <w:p w14:paraId="0CDB3F82" w14:textId="77777777" w:rsidR="00881AE8" w:rsidRPr="00627E58" w:rsidRDefault="00881AE8" w:rsidP="00681FCB">
            <w:pPr>
              <w:pStyle w:val="TableText"/>
              <w:rPr>
                <w:szCs w:val="18"/>
              </w:rPr>
            </w:pPr>
            <w:r w:rsidRPr="00627E58">
              <w:rPr>
                <w:szCs w:val="18"/>
              </w:rPr>
              <w:t>&gt;4.5 to 6</w:t>
            </w:r>
          </w:p>
          <w:p w14:paraId="522026D5" w14:textId="77777777" w:rsidR="00881AE8" w:rsidRPr="00627E58" w:rsidRDefault="00881AE8" w:rsidP="00681FCB">
            <w:pPr>
              <w:pStyle w:val="TableText"/>
              <w:rPr>
                <w:szCs w:val="18"/>
              </w:rPr>
            </w:pPr>
            <w:r w:rsidRPr="00627E58">
              <w:rPr>
                <w:szCs w:val="18"/>
              </w:rPr>
              <w:t>(including compliance with spray force and coverage tests)</w:t>
            </w:r>
          </w:p>
        </w:tc>
        <w:tc>
          <w:tcPr>
            <w:tcW w:w="1417" w:type="dxa"/>
            <w:shd w:val="clear" w:color="auto" w:fill="E8EEFD"/>
          </w:tcPr>
          <w:p w14:paraId="367E9398" w14:textId="77777777" w:rsidR="00881AE8" w:rsidRPr="00627E58" w:rsidRDefault="00881AE8" w:rsidP="00681FCB">
            <w:pPr>
              <w:pStyle w:val="TableText"/>
              <w:rPr>
                <w:szCs w:val="18"/>
              </w:rPr>
            </w:pPr>
            <w:r w:rsidRPr="00627E58">
              <w:rPr>
                <w:rFonts w:cs="Aptos"/>
                <w:szCs w:val="18"/>
              </w:rPr>
              <w:t>&gt;4.5 to 7.5 AND not compliant with spray force and coverage tests OR ≤4.5</w:t>
            </w:r>
            <w:r w:rsidRPr="00627E58">
              <w:rPr>
                <w:szCs w:val="18"/>
              </w:rPr>
              <w:t xml:space="preserve"> </w:t>
            </w:r>
          </w:p>
        </w:tc>
      </w:tr>
      <w:tr w:rsidR="002B0A09" w:rsidRPr="00627E58" w14:paraId="146D6215" w14:textId="77777777" w:rsidTr="0009567E">
        <w:trPr>
          <w:trHeight w:val="300"/>
        </w:trPr>
        <w:tc>
          <w:tcPr>
            <w:tcW w:w="1555" w:type="dxa"/>
            <w:shd w:val="clear" w:color="auto" w:fill="0F4BEB" w:themeFill="accent1"/>
            <w:vAlign w:val="center"/>
          </w:tcPr>
          <w:p w14:paraId="71CE3AC6" w14:textId="77777777" w:rsidR="004F7AA6" w:rsidRPr="00681FCB" w:rsidRDefault="004F7AA6" w:rsidP="00681FCB">
            <w:pPr>
              <w:pStyle w:val="TableText"/>
              <w:rPr>
                <w:color w:val="FFFFFF" w:themeColor="background1"/>
              </w:rPr>
            </w:pPr>
            <w:r w:rsidRPr="00681FCB">
              <w:rPr>
                <w:color w:val="FFFFFF" w:themeColor="background1"/>
              </w:rPr>
              <w:t>Showers</w:t>
            </w:r>
          </w:p>
        </w:tc>
        <w:tc>
          <w:tcPr>
            <w:tcW w:w="1273" w:type="dxa"/>
            <w:shd w:val="clear" w:color="auto" w:fill="0F4BEB" w:themeFill="accent1"/>
            <w:vAlign w:val="center"/>
          </w:tcPr>
          <w:p w14:paraId="0FB1C2DB" w14:textId="77777777" w:rsidR="004F7AA6" w:rsidRPr="00681FCB" w:rsidRDefault="004F7AA6" w:rsidP="00681FCB">
            <w:pPr>
              <w:pStyle w:val="TableText"/>
              <w:rPr>
                <w:color w:val="FFFFFF" w:themeColor="background1"/>
              </w:rPr>
            </w:pPr>
            <w:r w:rsidRPr="00681FCB">
              <w:rPr>
                <w:color w:val="FFFFFF" w:themeColor="background1"/>
              </w:rPr>
              <w:t>Unit of measure</w:t>
            </w:r>
          </w:p>
        </w:tc>
        <w:tc>
          <w:tcPr>
            <w:tcW w:w="1842" w:type="dxa"/>
            <w:gridSpan w:val="2"/>
            <w:shd w:val="clear" w:color="auto" w:fill="0F4BEB" w:themeFill="accent1"/>
            <w:vAlign w:val="center"/>
          </w:tcPr>
          <w:p w14:paraId="318D0807" w14:textId="77777777" w:rsidR="004F7AA6" w:rsidRPr="00681FCB" w:rsidRDefault="004F7AA6" w:rsidP="00681FCB">
            <w:pPr>
              <w:pStyle w:val="TableText"/>
              <w:rPr>
                <w:color w:val="FFFFFF" w:themeColor="background1"/>
              </w:rPr>
            </w:pPr>
            <w:r w:rsidRPr="00681FCB">
              <w:rPr>
                <w:color w:val="FFFFFF" w:themeColor="background1"/>
              </w:rPr>
              <w:t>0 stars</w:t>
            </w:r>
          </w:p>
        </w:tc>
        <w:tc>
          <w:tcPr>
            <w:tcW w:w="1704" w:type="dxa"/>
            <w:gridSpan w:val="2"/>
            <w:shd w:val="clear" w:color="auto" w:fill="0F4BEB" w:themeFill="accent1"/>
            <w:vAlign w:val="center"/>
          </w:tcPr>
          <w:p w14:paraId="0A79BE6D" w14:textId="77777777" w:rsidR="004F7AA6" w:rsidRPr="00681FCB" w:rsidRDefault="004F7AA6" w:rsidP="00681FCB">
            <w:pPr>
              <w:pStyle w:val="TableText"/>
              <w:rPr>
                <w:color w:val="FFFFFF" w:themeColor="background1"/>
              </w:rPr>
            </w:pPr>
            <w:r w:rsidRPr="00681FCB">
              <w:rPr>
                <w:color w:val="FFFFFF" w:themeColor="background1"/>
              </w:rPr>
              <w:t>1 star</w:t>
            </w:r>
          </w:p>
        </w:tc>
        <w:tc>
          <w:tcPr>
            <w:tcW w:w="1559" w:type="dxa"/>
            <w:gridSpan w:val="2"/>
            <w:shd w:val="clear" w:color="auto" w:fill="0F4BEB" w:themeFill="accent1"/>
            <w:vAlign w:val="center"/>
          </w:tcPr>
          <w:p w14:paraId="7B8B12D1" w14:textId="77777777" w:rsidR="004F7AA6" w:rsidRPr="00681FCB" w:rsidRDefault="004F7AA6" w:rsidP="00681FCB">
            <w:pPr>
              <w:pStyle w:val="TableText"/>
              <w:rPr>
                <w:color w:val="FFFFFF" w:themeColor="background1"/>
              </w:rPr>
            </w:pPr>
            <w:r w:rsidRPr="00681FCB">
              <w:rPr>
                <w:color w:val="FFFFFF" w:themeColor="background1"/>
              </w:rPr>
              <w:t>2 stars</w:t>
            </w:r>
          </w:p>
        </w:tc>
        <w:tc>
          <w:tcPr>
            <w:tcW w:w="1840" w:type="dxa"/>
            <w:gridSpan w:val="2"/>
            <w:shd w:val="clear" w:color="auto" w:fill="0F4BEB" w:themeFill="accent1"/>
            <w:vAlign w:val="center"/>
          </w:tcPr>
          <w:p w14:paraId="6590F2B4" w14:textId="77777777" w:rsidR="004F7AA6" w:rsidRPr="00681FCB" w:rsidRDefault="004F7AA6" w:rsidP="00681FCB">
            <w:pPr>
              <w:pStyle w:val="TableText"/>
              <w:rPr>
                <w:color w:val="FFFFFF" w:themeColor="background1"/>
              </w:rPr>
            </w:pPr>
            <w:r w:rsidRPr="00681FCB">
              <w:rPr>
                <w:color w:val="FFFFFF" w:themeColor="background1"/>
              </w:rPr>
              <w:t>3 stars</w:t>
            </w:r>
          </w:p>
          <w:p w14:paraId="215DD71C" w14:textId="4EC9365D" w:rsidR="004F7AA6" w:rsidRPr="00681FCB" w:rsidRDefault="004F7AA6" w:rsidP="00681FCB">
            <w:pPr>
              <w:pStyle w:val="TableText"/>
              <w:rPr>
                <w:color w:val="FFFFFF" w:themeColor="background1"/>
              </w:rPr>
            </w:pPr>
            <w:r w:rsidRPr="00681FCB">
              <w:rPr>
                <w:color w:val="FFFFFF" w:themeColor="background1"/>
              </w:rPr>
              <w:t>(Range D)</w:t>
            </w:r>
          </w:p>
        </w:tc>
        <w:tc>
          <w:tcPr>
            <w:tcW w:w="1843" w:type="dxa"/>
            <w:gridSpan w:val="2"/>
            <w:shd w:val="clear" w:color="auto" w:fill="0F4BEB" w:themeFill="accent1"/>
            <w:vAlign w:val="center"/>
          </w:tcPr>
          <w:p w14:paraId="28121854" w14:textId="49412AC4" w:rsidR="004F7AA6" w:rsidRPr="00681FCB" w:rsidRDefault="004F7AA6" w:rsidP="00681FCB">
            <w:pPr>
              <w:pStyle w:val="TableText"/>
              <w:rPr>
                <w:color w:val="FFFFFF" w:themeColor="background1"/>
              </w:rPr>
            </w:pPr>
            <w:r w:rsidRPr="00681FCB">
              <w:rPr>
                <w:color w:val="FFFFFF" w:themeColor="background1"/>
              </w:rPr>
              <w:t>3 stars</w:t>
            </w:r>
          </w:p>
          <w:p w14:paraId="593C091C" w14:textId="77777777" w:rsidR="004F7AA6" w:rsidRPr="00681FCB" w:rsidRDefault="004F7AA6" w:rsidP="00681FCB">
            <w:pPr>
              <w:pStyle w:val="TableText"/>
              <w:rPr>
                <w:color w:val="FFFFFF" w:themeColor="background1"/>
              </w:rPr>
            </w:pPr>
            <w:r w:rsidRPr="00681FCB">
              <w:rPr>
                <w:color w:val="FFFFFF" w:themeColor="background1"/>
              </w:rPr>
              <w:t>(Range E)</w:t>
            </w:r>
          </w:p>
        </w:tc>
        <w:tc>
          <w:tcPr>
            <w:tcW w:w="1704" w:type="dxa"/>
            <w:gridSpan w:val="2"/>
            <w:shd w:val="clear" w:color="auto" w:fill="0F4BEB" w:themeFill="accent1"/>
            <w:vAlign w:val="center"/>
          </w:tcPr>
          <w:p w14:paraId="6F3652A8" w14:textId="42054993" w:rsidR="004F7AA6" w:rsidRPr="00681FCB" w:rsidRDefault="004F7AA6" w:rsidP="00681FCB">
            <w:pPr>
              <w:pStyle w:val="TableText"/>
              <w:rPr>
                <w:color w:val="FFFFFF" w:themeColor="background1"/>
              </w:rPr>
            </w:pPr>
            <w:r w:rsidRPr="00681FCB">
              <w:rPr>
                <w:color w:val="FFFFFF" w:themeColor="background1"/>
              </w:rPr>
              <w:t>3 stars</w:t>
            </w:r>
          </w:p>
          <w:p w14:paraId="120DEEEB" w14:textId="77777777" w:rsidR="004F7AA6" w:rsidRPr="00681FCB" w:rsidRDefault="004F7AA6" w:rsidP="00681FCB">
            <w:pPr>
              <w:pStyle w:val="TableText"/>
              <w:rPr>
                <w:color w:val="FFFFFF" w:themeColor="background1"/>
              </w:rPr>
            </w:pPr>
            <w:r w:rsidRPr="00681FCB">
              <w:rPr>
                <w:color w:val="FFFFFF" w:themeColor="background1"/>
              </w:rPr>
              <w:t>(Range F)</w:t>
            </w:r>
          </w:p>
        </w:tc>
        <w:tc>
          <w:tcPr>
            <w:tcW w:w="1417" w:type="dxa"/>
            <w:shd w:val="clear" w:color="auto" w:fill="0F4BEB" w:themeFill="accent1"/>
            <w:vAlign w:val="center"/>
          </w:tcPr>
          <w:p w14:paraId="3B9378D3" w14:textId="77777777" w:rsidR="004F7AA6" w:rsidRPr="00681FCB" w:rsidRDefault="004F7AA6" w:rsidP="00681FCB">
            <w:pPr>
              <w:pStyle w:val="TableText"/>
              <w:rPr>
                <w:color w:val="FFFFFF" w:themeColor="background1"/>
              </w:rPr>
            </w:pPr>
            <w:r w:rsidRPr="00681FCB">
              <w:rPr>
                <w:color w:val="FFFFFF" w:themeColor="background1"/>
              </w:rPr>
              <w:t>Not Star rated</w:t>
            </w:r>
          </w:p>
        </w:tc>
      </w:tr>
      <w:tr w:rsidR="00F27E26" w:rsidRPr="00627E58" w14:paraId="09CB2B7D" w14:textId="77777777" w:rsidTr="0009567E">
        <w:trPr>
          <w:trHeight w:val="300"/>
        </w:trPr>
        <w:tc>
          <w:tcPr>
            <w:tcW w:w="1555" w:type="dxa"/>
            <w:shd w:val="clear" w:color="auto" w:fill="E8EEFD"/>
          </w:tcPr>
          <w:p w14:paraId="280E8D4C" w14:textId="77777777" w:rsidR="00881AE8" w:rsidRPr="00627E58" w:rsidRDefault="00881AE8" w:rsidP="00681FCB">
            <w:pPr>
              <w:pStyle w:val="TableText"/>
            </w:pPr>
            <w:r w:rsidRPr="00627E58">
              <w:t>Low Pressure</w:t>
            </w:r>
          </w:p>
        </w:tc>
        <w:tc>
          <w:tcPr>
            <w:tcW w:w="1273" w:type="dxa"/>
            <w:shd w:val="clear" w:color="auto" w:fill="E8EEFD"/>
          </w:tcPr>
          <w:p w14:paraId="514F6CB5" w14:textId="77777777" w:rsidR="00881AE8" w:rsidRPr="00627E58" w:rsidRDefault="00881AE8" w:rsidP="00681FCB">
            <w:pPr>
              <w:pStyle w:val="TableText"/>
            </w:pPr>
            <w:r w:rsidRPr="00627E58">
              <w:t>L/min</w:t>
            </w:r>
          </w:p>
          <w:p w14:paraId="6F0A3C42" w14:textId="77777777" w:rsidR="00881AE8" w:rsidRPr="00627E58" w:rsidRDefault="00881AE8" w:rsidP="00681FCB">
            <w:pPr>
              <w:pStyle w:val="TableText"/>
            </w:pPr>
          </w:p>
        </w:tc>
        <w:tc>
          <w:tcPr>
            <w:tcW w:w="1842" w:type="dxa"/>
            <w:gridSpan w:val="2"/>
            <w:shd w:val="clear" w:color="auto" w:fill="E8EEFD"/>
          </w:tcPr>
          <w:p w14:paraId="76B6AE61" w14:textId="77777777" w:rsidR="00881AE8" w:rsidRPr="00681FCB" w:rsidRDefault="00881AE8" w:rsidP="00681FCB">
            <w:pPr>
              <w:pStyle w:val="TableText"/>
            </w:pPr>
            <w:r w:rsidRPr="00681FCB">
              <w:t>&gt;16</w:t>
            </w:r>
          </w:p>
          <w:p w14:paraId="594CA98F" w14:textId="77777777" w:rsidR="00881AE8" w:rsidRPr="00681FCB" w:rsidRDefault="00881AE8" w:rsidP="00681FCB">
            <w:pPr>
              <w:pStyle w:val="TableText"/>
            </w:pPr>
          </w:p>
        </w:tc>
        <w:tc>
          <w:tcPr>
            <w:tcW w:w="1704" w:type="dxa"/>
            <w:gridSpan w:val="2"/>
            <w:shd w:val="clear" w:color="auto" w:fill="E8EEFD"/>
          </w:tcPr>
          <w:p w14:paraId="6D11C98F" w14:textId="77777777" w:rsidR="00881AE8" w:rsidRPr="00681FCB" w:rsidRDefault="00881AE8" w:rsidP="00681FCB">
            <w:pPr>
              <w:pStyle w:val="TableText"/>
            </w:pPr>
            <w:r w:rsidRPr="00681FCB">
              <w:t>&gt;12 to 16</w:t>
            </w:r>
          </w:p>
          <w:p w14:paraId="5E6E6164" w14:textId="77777777" w:rsidR="00881AE8" w:rsidRPr="00681FCB" w:rsidRDefault="00881AE8" w:rsidP="00681FCB">
            <w:pPr>
              <w:pStyle w:val="TableText"/>
            </w:pPr>
          </w:p>
        </w:tc>
        <w:tc>
          <w:tcPr>
            <w:tcW w:w="1559" w:type="dxa"/>
            <w:gridSpan w:val="2"/>
            <w:shd w:val="clear" w:color="auto" w:fill="E8EEFD"/>
          </w:tcPr>
          <w:p w14:paraId="4B9B2FA4" w14:textId="77777777" w:rsidR="00881AE8" w:rsidRPr="00681FCB" w:rsidRDefault="00881AE8" w:rsidP="00681FCB">
            <w:pPr>
              <w:pStyle w:val="TableText"/>
            </w:pPr>
            <w:r w:rsidRPr="00681FCB">
              <w:t>&gt;9 to 12</w:t>
            </w:r>
          </w:p>
          <w:p w14:paraId="1B7F7927" w14:textId="77777777" w:rsidR="00881AE8" w:rsidRPr="00681FCB" w:rsidRDefault="00881AE8" w:rsidP="00681FCB">
            <w:pPr>
              <w:pStyle w:val="TableText"/>
            </w:pPr>
          </w:p>
        </w:tc>
        <w:tc>
          <w:tcPr>
            <w:tcW w:w="1840" w:type="dxa"/>
            <w:gridSpan w:val="2"/>
            <w:shd w:val="clear" w:color="auto" w:fill="E8EEFD"/>
          </w:tcPr>
          <w:p w14:paraId="1844F206" w14:textId="11E5549A" w:rsidR="00881AE8" w:rsidRPr="00627E58" w:rsidRDefault="00881AE8" w:rsidP="00681FCB">
            <w:pPr>
              <w:pStyle w:val="TableText"/>
            </w:pPr>
            <w:r w:rsidRPr="00627E58">
              <w:t>&gt;7.5 to 9</w:t>
            </w:r>
          </w:p>
        </w:tc>
        <w:tc>
          <w:tcPr>
            <w:tcW w:w="1843" w:type="dxa"/>
            <w:gridSpan w:val="2"/>
            <w:shd w:val="clear" w:color="auto" w:fill="E8EEFD"/>
          </w:tcPr>
          <w:p w14:paraId="4C57B3B6" w14:textId="0E6325DB" w:rsidR="00881AE8" w:rsidRPr="00627E58" w:rsidRDefault="00881AE8" w:rsidP="00681FCB">
            <w:pPr>
              <w:pStyle w:val="TableText"/>
            </w:pPr>
            <w:r w:rsidRPr="00627E58">
              <w:t>&gt;6 to 7.5</w:t>
            </w:r>
          </w:p>
        </w:tc>
        <w:tc>
          <w:tcPr>
            <w:tcW w:w="1704" w:type="dxa"/>
            <w:gridSpan w:val="2"/>
            <w:shd w:val="clear" w:color="auto" w:fill="E8EEFD"/>
          </w:tcPr>
          <w:p w14:paraId="613016CE" w14:textId="1CE8BE1A" w:rsidR="00881AE8" w:rsidRPr="00627E58" w:rsidRDefault="00881AE8" w:rsidP="00681FCB">
            <w:pPr>
              <w:pStyle w:val="TableText"/>
            </w:pPr>
            <w:r w:rsidRPr="00627E58">
              <w:t>&gt;4.5 to 6</w:t>
            </w:r>
          </w:p>
        </w:tc>
        <w:tc>
          <w:tcPr>
            <w:tcW w:w="1417" w:type="dxa"/>
            <w:shd w:val="clear" w:color="auto" w:fill="E8EEFD"/>
          </w:tcPr>
          <w:p w14:paraId="0CE7CE22" w14:textId="76FAF671" w:rsidR="00881AE8" w:rsidRPr="00627E58" w:rsidRDefault="00881AE8" w:rsidP="00681FCB">
            <w:pPr>
              <w:pStyle w:val="TableText"/>
            </w:pPr>
            <w:r w:rsidRPr="00627E58">
              <w:rPr>
                <w:rFonts w:cs="Aptos"/>
              </w:rPr>
              <w:t>≤4.5</w:t>
            </w:r>
          </w:p>
          <w:p w14:paraId="33DB940B" w14:textId="77777777" w:rsidR="00881AE8" w:rsidRPr="00627E58" w:rsidRDefault="00881AE8" w:rsidP="00681FCB">
            <w:pPr>
              <w:pStyle w:val="TableText"/>
              <w:rPr>
                <w:rFonts w:cs="Aptos"/>
              </w:rPr>
            </w:pPr>
          </w:p>
        </w:tc>
      </w:tr>
    </w:tbl>
    <w:p w14:paraId="52500472" w14:textId="77777777" w:rsidR="00881AE8" w:rsidRPr="00627E58" w:rsidRDefault="00881AE8" w:rsidP="00881AE8">
      <w:pPr>
        <w:spacing w:before="60" w:line="252" w:lineRule="auto"/>
        <w:jc w:val="both"/>
        <w:rPr>
          <w:rFonts w:eastAsia="Calibri"/>
          <w:sz w:val="16"/>
          <w:szCs w:val="16"/>
        </w:rPr>
      </w:pPr>
      <w:r w:rsidRPr="00627E58">
        <w:rPr>
          <w:rFonts w:eastAsia="Calibri"/>
          <w:sz w:val="16"/>
          <w:szCs w:val="16"/>
        </w:rPr>
        <w:t>^Dishwashers: WC = water consumption of the model in litres; BWC = base water consumption = 2.5 + P × 1.6; P = number of place settings of the dishwasher; WRF = water reduction factor per additional star (17.5%) = 0.175.</w:t>
      </w:r>
    </w:p>
    <w:p w14:paraId="62C75F6E" w14:textId="77777777" w:rsidR="00881AE8" w:rsidRPr="00627E58" w:rsidRDefault="00881AE8" w:rsidP="00881AE8">
      <w:pPr>
        <w:spacing w:before="60" w:line="252" w:lineRule="auto"/>
        <w:jc w:val="both"/>
        <w:rPr>
          <w:rFonts w:eastAsia="Calibri"/>
          <w:sz w:val="16"/>
          <w:szCs w:val="16"/>
        </w:rPr>
      </w:pPr>
      <w:r w:rsidRPr="00627E58">
        <w:rPr>
          <w:rFonts w:eastAsia="Calibri"/>
          <w:sz w:val="16"/>
          <w:szCs w:val="16"/>
        </w:rPr>
        <w:t>^Clothes washing machines: WC = water consumption of the model in litres; BWC = base water consumption = 30 × C; C = rated load capacity of clothes washer (kg) as determined under AS 2040.1; WRF = water reduction factor per additional star (30%) = 0.3.</w:t>
      </w:r>
    </w:p>
    <w:p w14:paraId="15A4ECE2" w14:textId="52CB42D7" w:rsidR="00881AE8" w:rsidRPr="00627E58" w:rsidRDefault="00881AE8" w:rsidP="00881AE8">
      <w:pPr>
        <w:spacing w:before="60" w:line="252" w:lineRule="auto"/>
        <w:jc w:val="both"/>
        <w:rPr>
          <w:rFonts w:eastAsia="Calibri"/>
          <w:sz w:val="16"/>
          <w:szCs w:val="16"/>
        </w:rPr>
      </w:pPr>
      <w:r w:rsidRPr="00627E58">
        <w:rPr>
          <w:rFonts w:eastAsia="Calibri"/>
          <w:sz w:val="16"/>
          <w:szCs w:val="16"/>
        </w:rPr>
        <w:t xml:space="preserve">^^Incorporating either conscious, demand-driven or smart-demand flush operating </w:t>
      </w:r>
      <w:r w:rsidR="009876E6">
        <w:rPr>
          <w:rFonts w:eastAsia="Calibri"/>
          <w:sz w:val="16"/>
          <w:szCs w:val="16"/>
        </w:rPr>
        <w:t>fittings</w:t>
      </w:r>
      <w:r w:rsidRPr="00627E58">
        <w:rPr>
          <w:rFonts w:eastAsia="Calibri"/>
          <w:sz w:val="16"/>
          <w:szCs w:val="16"/>
        </w:rPr>
        <w:t>, and hands-free activation device with a sensitivity field not greater than 300 mm radius from front of urinal, or longer than the continuous urinal wall.</w:t>
      </w:r>
    </w:p>
    <w:p w14:paraId="673FECAE" w14:textId="13134BF3" w:rsidR="00FD6462" w:rsidRPr="00627E58" w:rsidRDefault="00FD6462">
      <w:r w:rsidRPr="00627E58">
        <w:br w:type="page"/>
      </w:r>
    </w:p>
    <w:p w14:paraId="74FD0310" w14:textId="0EFDE549" w:rsidR="00FB0705" w:rsidRPr="00627E58" w:rsidRDefault="00831F0A" w:rsidP="00FB0705">
      <w:pPr>
        <w:pStyle w:val="H2Appendix"/>
      </w:pPr>
      <w:bookmarkStart w:id="151" w:name="_Toc215143248"/>
      <w:bookmarkEnd w:id="145"/>
      <w:bookmarkEnd w:id="146"/>
      <w:bookmarkEnd w:id="147"/>
      <w:r w:rsidRPr="00627E58">
        <w:lastRenderedPageBreak/>
        <w:t>G</w:t>
      </w:r>
      <w:r w:rsidR="00A83EA7" w:rsidRPr="00627E58">
        <w:t>lobal Water Efficiency Labelling Schemes</w:t>
      </w:r>
      <w:bookmarkEnd w:id="151"/>
    </w:p>
    <w:p w14:paraId="4E999F8E" w14:textId="7C93D302" w:rsidR="00881AE8" w:rsidRPr="00627E58" w:rsidRDefault="00881AE8" w:rsidP="00881AE8">
      <w:pPr>
        <w:pStyle w:val="Caption"/>
        <w:rPr>
          <w:vertAlign w:val="superscript"/>
        </w:rPr>
      </w:pPr>
      <w:bookmarkStart w:id="152" w:name="_Toc214001110"/>
      <w:r w:rsidRPr="00627E58">
        <w:t xml:space="preserve">Table </w:t>
      </w:r>
      <w:r w:rsidR="00CC063B">
        <w:fldChar w:fldCharType="begin"/>
      </w:r>
      <w:r w:rsidR="00CC063B">
        <w:instrText xml:space="preserve"> SEQ Table \* ARABIC </w:instrText>
      </w:r>
      <w:r w:rsidR="00CC063B">
        <w:fldChar w:fldCharType="separate"/>
      </w:r>
      <w:r w:rsidR="00930922">
        <w:rPr>
          <w:noProof/>
        </w:rPr>
        <w:t>5</w:t>
      </w:r>
      <w:r w:rsidR="00CC063B">
        <w:fldChar w:fldCharType="end"/>
      </w:r>
      <w:r w:rsidRPr="00627E58">
        <w:t xml:space="preserve"> Summary of water efficiency labelling schemes, globally </w:t>
      </w:r>
      <w:r w:rsidRPr="00627E58">
        <w:rPr>
          <w:vertAlign w:val="superscript"/>
        </w:rPr>
        <w:t>1,2</w:t>
      </w:r>
      <w:bookmarkEnd w:id="152"/>
    </w:p>
    <w:tbl>
      <w:tblPr>
        <w:tblW w:w="5000" w:type="pct"/>
        <w:tblBorders>
          <w:insideH w:val="single" w:sz="6" w:space="0" w:color="FFFFFF" w:themeColor="background1"/>
          <w:insideV w:val="single" w:sz="6" w:space="0" w:color="FFFFFF" w:themeColor="background1"/>
        </w:tblBorders>
        <w:tblCellMar>
          <w:left w:w="0" w:type="dxa"/>
          <w:right w:w="0" w:type="dxa"/>
        </w:tblCellMar>
        <w:tblLook w:val="0620" w:firstRow="1" w:lastRow="0" w:firstColumn="0" w:lastColumn="0" w:noHBand="1" w:noVBand="1"/>
      </w:tblPr>
      <w:tblGrid>
        <w:gridCol w:w="1687"/>
        <w:gridCol w:w="1842"/>
        <w:gridCol w:w="1842"/>
        <w:gridCol w:w="4601"/>
        <w:gridCol w:w="4598"/>
      </w:tblGrid>
      <w:tr w:rsidR="000B54E2" w:rsidRPr="00627E58" w14:paraId="33AF3156" w14:textId="77777777" w:rsidTr="005B08B9">
        <w:trPr>
          <w:cantSplit/>
          <w:tblHeader/>
        </w:trPr>
        <w:tc>
          <w:tcPr>
            <w:tcW w:w="579" w:type="pct"/>
            <w:tcBorders>
              <w:top w:val="nil"/>
            </w:tcBorders>
            <w:shd w:val="clear" w:color="auto" w:fill="0F4BEB" w:themeFill="accent1"/>
          </w:tcPr>
          <w:p w14:paraId="768AE1B9" w14:textId="40B7C08A" w:rsidR="005B08B9" w:rsidRPr="00627E58" w:rsidRDefault="005B08B9" w:rsidP="00103027">
            <w:pPr>
              <w:pStyle w:val="TableHeading"/>
              <w:rPr>
                <w:color w:val="FFFFFF"/>
                <w:szCs w:val="18"/>
              </w:rPr>
            </w:pPr>
            <w:r w:rsidRPr="00627E58">
              <w:rPr>
                <w:color w:val="FFFFFF"/>
                <w:szCs w:val="18"/>
              </w:rPr>
              <w:t>Country</w:t>
            </w:r>
          </w:p>
        </w:tc>
        <w:tc>
          <w:tcPr>
            <w:tcW w:w="632" w:type="pct"/>
            <w:tcBorders>
              <w:top w:val="nil"/>
            </w:tcBorders>
            <w:shd w:val="clear" w:color="auto" w:fill="0F4BEB" w:themeFill="accent1"/>
          </w:tcPr>
          <w:p w14:paraId="49027FED" w14:textId="77777777" w:rsidR="005B08B9" w:rsidRPr="00627E58" w:rsidRDefault="005B08B9" w:rsidP="00103027">
            <w:pPr>
              <w:pStyle w:val="TableHeading"/>
              <w:rPr>
                <w:color w:val="FFFFFF"/>
                <w:szCs w:val="18"/>
              </w:rPr>
            </w:pPr>
            <w:r w:rsidRPr="00627E58">
              <w:rPr>
                <w:color w:val="FFFFFF"/>
                <w:szCs w:val="18"/>
              </w:rPr>
              <w:t>Scheme name &amp; year started</w:t>
            </w:r>
          </w:p>
        </w:tc>
        <w:tc>
          <w:tcPr>
            <w:tcW w:w="632" w:type="pct"/>
            <w:tcBorders>
              <w:top w:val="nil"/>
            </w:tcBorders>
            <w:shd w:val="clear" w:color="auto" w:fill="0F4BEB" w:themeFill="accent1"/>
          </w:tcPr>
          <w:p w14:paraId="7FF27B8A" w14:textId="77777777" w:rsidR="005B08B9" w:rsidRPr="00627E58" w:rsidRDefault="005B08B9" w:rsidP="00103027">
            <w:pPr>
              <w:pStyle w:val="TableHeading"/>
              <w:rPr>
                <w:color w:val="FFFFFF"/>
                <w:szCs w:val="18"/>
              </w:rPr>
            </w:pPr>
            <w:r w:rsidRPr="00627E58">
              <w:rPr>
                <w:color w:val="FFFFFF"/>
                <w:szCs w:val="18"/>
              </w:rPr>
              <w:t>Governance</w:t>
            </w:r>
          </w:p>
        </w:tc>
        <w:tc>
          <w:tcPr>
            <w:tcW w:w="1579" w:type="pct"/>
            <w:tcBorders>
              <w:top w:val="nil"/>
            </w:tcBorders>
            <w:shd w:val="clear" w:color="auto" w:fill="0F4BEB" w:themeFill="accent1"/>
          </w:tcPr>
          <w:p w14:paraId="59E5C3A2" w14:textId="388C901B" w:rsidR="005B08B9" w:rsidRPr="00627E58" w:rsidRDefault="005B08B9" w:rsidP="00103027">
            <w:pPr>
              <w:pStyle w:val="TableHeading"/>
              <w:rPr>
                <w:color w:val="FFFFFF"/>
                <w:szCs w:val="18"/>
              </w:rPr>
            </w:pPr>
            <w:r>
              <w:rPr>
                <w:color w:val="FFFFFF"/>
                <w:szCs w:val="18"/>
              </w:rPr>
              <w:t>Product scope</w:t>
            </w:r>
            <w:r w:rsidR="00D2785F">
              <w:rPr>
                <w:color w:val="FFFFFF"/>
                <w:szCs w:val="18"/>
              </w:rPr>
              <w:t>/range</w:t>
            </w:r>
          </w:p>
        </w:tc>
        <w:tc>
          <w:tcPr>
            <w:tcW w:w="1579" w:type="pct"/>
            <w:tcBorders>
              <w:top w:val="nil"/>
            </w:tcBorders>
            <w:shd w:val="clear" w:color="auto" w:fill="0F4BEB" w:themeFill="accent1"/>
          </w:tcPr>
          <w:p w14:paraId="147A522C" w14:textId="64623C35" w:rsidR="005B08B9" w:rsidRPr="00627E58" w:rsidRDefault="005B08B9" w:rsidP="00103027">
            <w:pPr>
              <w:pStyle w:val="TableHeading"/>
              <w:rPr>
                <w:color w:val="FFFFFF"/>
                <w:szCs w:val="18"/>
              </w:rPr>
            </w:pPr>
            <w:r w:rsidRPr="00627E58">
              <w:rPr>
                <w:color w:val="FFFFFF"/>
                <w:szCs w:val="18"/>
              </w:rPr>
              <w:t xml:space="preserve">Evaluation of water savings </w:t>
            </w:r>
          </w:p>
        </w:tc>
      </w:tr>
      <w:tr w:rsidR="00743407" w:rsidRPr="00627E58" w14:paraId="5046C06E" w14:textId="77777777" w:rsidTr="005B08B9">
        <w:trPr>
          <w:cantSplit/>
        </w:trPr>
        <w:tc>
          <w:tcPr>
            <w:tcW w:w="579" w:type="pct"/>
            <w:shd w:val="clear" w:color="auto" w:fill="E8EEFD"/>
          </w:tcPr>
          <w:p w14:paraId="6304716E" w14:textId="77777777" w:rsidR="005B08B9" w:rsidRPr="00627E58" w:rsidRDefault="005B08B9" w:rsidP="00103027">
            <w:pPr>
              <w:pStyle w:val="TableText"/>
              <w:rPr>
                <w:color w:val="414042"/>
                <w:szCs w:val="18"/>
              </w:rPr>
            </w:pPr>
            <w:r w:rsidRPr="00627E58">
              <w:rPr>
                <w:color w:val="414042"/>
                <w:szCs w:val="18"/>
              </w:rPr>
              <w:t xml:space="preserve">Australia </w:t>
            </w:r>
          </w:p>
        </w:tc>
        <w:tc>
          <w:tcPr>
            <w:tcW w:w="632" w:type="pct"/>
            <w:shd w:val="clear" w:color="auto" w:fill="E8EEFD"/>
          </w:tcPr>
          <w:p w14:paraId="3C8063D9" w14:textId="77777777" w:rsidR="005B08B9" w:rsidRPr="00627E58" w:rsidRDefault="005B08B9" w:rsidP="00103027">
            <w:pPr>
              <w:pStyle w:val="TableText"/>
              <w:rPr>
                <w:color w:val="414042"/>
                <w:szCs w:val="18"/>
              </w:rPr>
            </w:pPr>
            <w:r w:rsidRPr="00627E58">
              <w:rPr>
                <w:color w:val="414042"/>
                <w:szCs w:val="18"/>
              </w:rPr>
              <w:t>WELS</w:t>
            </w:r>
          </w:p>
          <w:p w14:paraId="24836256" w14:textId="77777777" w:rsidR="005B08B9" w:rsidRPr="00627E58" w:rsidRDefault="005B08B9" w:rsidP="00103027">
            <w:pPr>
              <w:pStyle w:val="TableText"/>
              <w:rPr>
                <w:color w:val="414042"/>
                <w:szCs w:val="18"/>
              </w:rPr>
            </w:pPr>
            <w:r w:rsidRPr="00627E58">
              <w:rPr>
                <w:color w:val="414042"/>
                <w:szCs w:val="18"/>
              </w:rPr>
              <w:t>2006</w:t>
            </w:r>
          </w:p>
        </w:tc>
        <w:tc>
          <w:tcPr>
            <w:tcW w:w="632" w:type="pct"/>
            <w:shd w:val="clear" w:color="auto" w:fill="E8EEFD"/>
          </w:tcPr>
          <w:p w14:paraId="5F60434C" w14:textId="77777777" w:rsidR="005B08B9" w:rsidRPr="00627E58" w:rsidRDefault="005B08B9" w:rsidP="00103027">
            <w:pPr>
              <w:pStyle w:val="TableText"/>
              <w:rPr>
                <w:color w:val="414042"/>
                <w:szCs w:val="18"/>
              </w:rPr>
            </w:pPr>
            <w:r w:rsidRPr="00627E58">
              <w:rPr>
                <w:color w:val="414042"/>
                <w:szCs w:val="18"/>
              </w:rPr>
              <w:t>Government-led</w:t>
            </w:r>
          </w:p>
          <w:p w14:paraId="0B02B472" w14:textId="77777777" w:rsidR="005B08B9" w:rsidRPr="00627E58" w:rsidRDefault="005B08B9" w:rsidP="00103027">
            <w:pPr>
              <w:pStyle w:val="TableText"/>
              <w:rPr>
                <w:color w:val="414042"/>
                <w:szCs w:val="18"/>
              </w:rPr>
            </w:pPr>
            <w:r w:rsidRPr="00627E58">
              <w:rPr>
                <w:color w:val="414042"/>
                <w:szCs w:val="18"/>
              </w:rPr>
              <w:t>Mandatory</w:t>
            </w:r>
          </w:p>
        </w:tc>
        <w:tc>
          <w:tcPr>
            <w:tcW w:w="1579" w:type="pct"/>
            <w:shd w:val="clear" w:color="auto" w:fill="E8EEFD"/>
          </w:tcPr>
          <w:p w14:paraId="0D9166ED" w14:textId="3C24B5E0" w:rsidR="005B08B9" w:rsidRPr="00627E58" w:rsidRDefault="00E85298" w:rsidP="00795D8D">
            <w:pPr>
              <w:pStyle w:val="TableText"/>
              <w:tabs>
                <w:tab w:val="left" w:pos="2751"/>
              </w:tabs>
              <w:rPr>
                <w:color w:val="414042"/>
                <w:szCs w:val="18"/>
              </w:rPr>
            </w:pPr>
            <w:r>
              <w:rPr>
                <w:color w:val="414042"/>
                <w:szCs w:val="18"/>
              </w:rPr>
              <w:t>Showers, taps, toilets, urinals, appliances</w:t>
            </w:r>
            <w:r w:rsidR="00675E67">
              <w:rPr>
                <w:color w:val="414042"/>
                <w:szCs w:val="18"/>
              </w:rPr>
              <w:t xml:space="preserve"> (dishwashers and washing machines)</w:t>
            </w:r>
            <w:r>
              <w:rPr>
                <w:color w:val="414042"/>
                <w:szCs w:val="18"/>
              </w:rPr>
              <w:t>, flow controller</w:t>
            </w:r>
            <w:r w:rsidR="00977F56">
              <w:rPr>
                <w:color w:val="414042"/>
                <w:szCs w:val="18"/>
              </w:rPr>
              <w:t>s</w:t>
            </w:r>
            <w:r>
              <w:rPr>
                <w:color w:val="414042"/>
                <w:szCs w:val="18"/>
              </w:rPr>
              <w:t>.</w:t>
            </w:r>
          </w:p>
        </w:tc>
        <w:tc>
          <w:tcPr>
            <w:tcW w:w="1579" w:type="pct"/>
            <w:shd w:val="clear" w:color="auto" w:fill="E8EEFD"/>
          </w:tcPr>
          <w:p w14:paraId="01D13A3B" w14:textId="127DEA9F" w:rsidR="005B08B9" w:rsidRPr="00627E58" w:rsidRDefault="00D9689B" w:rsidP="00103027">
            <w:pPr>
              <w:pStyle w:val="TableText"/>
              <w:rPr>
                <w:color w:val="414042"/>
                <w:szCs w:val="18"/>
              </w:rPr>
            </w:pPr>
            <w:r>
              <w:rPr>
                <w:color w:val="414042"/>
                <w:szCs w:val="18"/>
              </w:rPr>
              <w:t>The p</w:t>
            </w:r>
            <w:r w:rsidR="005B08B9" w:rsidRPr="00627E58">
              <w:rPr>
                <w:color w:val="414042"/>
                <w:szCs w:val="18"/>
              </w:rPr>
              <w:t>revious (</w:t>
            </w:r>
            <w:r w:rsidR="00762F5C">
              <w:rPr>
                <w:color w:val="414042"/>
                <w:szCs w:val="18"/>
              </w:rPr>
              <w:t>2018</w:t>
            </w:r>
            <w:r w:rsidR="005B08B9" w:rsidRPr="00627E58">
              <w:rPr>
                <w:color w:val="414042"/>
                <w:szCs w:val="18"/>
              </w:rPr>
              <w:t>) review report</w:t>
            </w:r>
            <w:r>
              <w:rPr>
                <w:color w:val="414042"/>
                <w:szCs w:val="18"/>
              </w:rPr>
              <w:t>ed</w:t>
            </w:r>
            <w:r w:rsidR="005B08B9" w:rsidRPr="00627E58">
              <w:rPr>
                <w:color w:val="414042"/>
                <w:szCs w:val="18"/>
              </w:rPr>
              <w:t xml:space="preserve"> annual savings </w:t>
            </w:r>
            <w:r w:rsidR="0049095C">
              <w:rPr>
                <w:color w:val="414042"/>
                <w:szCs w:val="18"/>
              </w:rPr>
              <w:t xml:space="preserve">up to </w:t>
            </w:r>
            <w:r w:rsidR="005B08B9" w:rsidRPr="00627E58">
              <w:rPr>
                <w:color w:val="414042"/>
                <w:szCs w:val="18"/>
              </w:rPr>
              <w:t xml:space="preserve">of </w:t>
            </w:r>
            <w:r w:rsidR="00EC1970">
              <w:rPr>
                <w:color w:val="414042"/>
                <w:szCs w:val="18"/>
              </w:rPr>
              <w:t>184</w:t>
            </w:r>
            <w:r w:rsidR="005B08B9" w:rsidRPr="00627E58">
              <w:rPr>
                <w:color w:val="414042"/>
                <w:szCs w:val="18"/>
              </w:rPr>
              <w:t xml:space="preserve"> GL of water and $1.</w:t>
            </w:r>
            <w:r w:rsidR="00863C12">
              <w:rPr>
                <w:color w:val="414042"/>
                <w:szCs w:val="18"/>
              </w:rPr>
              <w:t>7</w:t>
            </w:r>
            <w:r w:rsidR="000C33E1">
              <w:rPr>
                <w:color w:val="414042"/>
                <w:szCs w:val="18"/>
              </w:rPr>
              <w:t>7</w:t>
            </w:r>
            <w:r w:rsidR="005B08B9" w:rsidRPr="00627E58">
              <w:rPr>
                <w:color w:val="414042"/>
                <w:szCs w:val="18"/>
              </w:rPr>
              <w:t xml:space="preserve"> billion in household utility bill savings by 202</w:t>
            </w:r>
            <w:r w:rsidR="00EF6095">
              <w:rPr>
                <w:color w:val="414042"/>
                <w:szCs w:val="18"/>
              </w:rPr>
              <w:t>6</w:t>
            </w:r>
            <w:r w:rsidR="005B08B9" w:rsidRPr="00627E58">
              <w:rPr>
                <w:color w:val="414042"/>
                <w:szCs w:val="18"/>
              </w:rPr>
              <w:t>.</w:t>
            </w:r>
            <w:r w:rsidR="00863C12">
              <w:rPr>
                <w:color w:val="414042"/>
                <w:szCs w:val="18"/>
              </w:rPr>
              <w:t>In addition</w:t>
            </w:r>
            <w:r>
              <w:rPr>
                <w:color w:val="414042"/>
                <w:szCs w:val="18"/>
              </w:rPr>
              <w:t>,</w:t>
            </w:r>
            <w:r w:rsidR="00863C12">
              <w:rPr>
                <w:color w:val="414042"/>
                <w:szCs w:val="18"/>
              </w:rPr>
              <w:t xml:space="preserve"> a cumulative total saving of 31.</w:t>
            </w:r>
            <w:r w:rsidR="000C33E1">
              <w:rPr>
                <w:color w:val="414042"/>
                <w:szCs w:val="18"/>
              </w:rPr>
              <w:t>5</w:t>
            </w:r>
            <w:r w:rsidR="00EC1970" w:rsidRPr="00627E58">
              <w:rPr>
                <w:color w:val="414042"/>
                <w:szCs w:val="18"/>
              </w:rPr>
              <w:t xml:space="preserve"> Mt of carbon dioxid</w:t>
            </w:r>
            <w:r w:rsidR="000C33E1">
              <w:rPr>
                <w:color w:val="414042"/>
                <w:szCs w:val="18"/>
              </w:rPr>
              <w:t>e is anticipated by 2026.</w:t>
            </w:r>
          </w:p>
          <w:p w14:paraId="52B3A17B" w14:textId="77777777" w:rsidR="005B08B9" w:rsidRPr="00627E58" w:rsidRDefault="005B08B9" w:rsidP="00103027">
            <w:pPr>
              <w:pStyle w:val="TableText"/>
              <w:rPr>
                <w:color w:val="414042"/>
                <w:szCs w:val="18"/>
              </w:rPr>
            </w:pPr>
          </w:p>
        </w:tc>
      </w:tr>
      <w:tr w:rsidR="00743407" w:rsidRPr="00627E58" w14:paraId="0E3B9AB7" w14:textId="77777777" w:rsidTr="005B08B9">
        <w:trPr>
          <w:cantSplit/>
        </w:trPr>
        <w:tc>
          <w:tcPr>
            <w:tcW w:w="579" w:type="pct"/>
            <w:shd w:val="clear" w:color="auto" w:fill="E8EEFD"/>
          </w:tcPr>
          <w:p w14:paraId="45511726" w14:textId="77777777" w:rsidR="005B08B9" w:rsidRPr="00627E58" w:rsidRDefault="005B08B9" w:rsidP="00103027">
            <w:pPr>
              <w:pStyle w:val="TableText"/>
              <w:rPr>
                <w:color w:val="414042"/>
                <w:szCs w:val="18"/>
              </w:rPr>
            </w:pPr>
            <w:r w:rsidRPr="00627E58">
              <w:rPr>
                <w:color w:val="414042"/>
                <w:szCs w:val="18"/>
              </w:rPr>
              <w:t>Australia</w:t>
            </w:r>
          </w:p>
        </w:tc>
        <w:tc>
          <w:tcPr>
            <w:tcW w:w="632" w:type="pct"/>
            <w:shd w:val="clear" w:color="auto" w:fill="E8EEFD"/>
          </w:tcPr>
          <w:p w14:paraId="52F1E8D1" w14:textId="2A5C7F19" w:rsidR="005B08B9" w:rsidRPr="00627E58" w:rsidRDefault="005B08B9" w:rsidP="00103027">
            <w:pPr>
              <w:pStyle w:val="TableText"/>
              <w:rPr>
                <w:color w:val="414042"/>
                <w:szCs w:val="18"/>
              </w:rPr>
            </w:pPr>
            <w:r w:rsidRPr="00627E58">
              <w:rPr>
                <w:color w:val="414042"/>
                <w:szCs w:val="18"/>
              </w:rPr>
              <w:t>Smart Drop Certified (formerly Smart Approved Watermark)</w:t>
            </w:r>
          </w:p>
          <w:p w14:paraId="257D75DD" w14:textId="77777777" w:rsidR="005B08B9" w:rsidRPr="00627E58" w:rsidRDefault="005B08B9" w:rsidP="00103027">
            <w:pPr>
              <w:pStyle w:val="TableText"/>
              <w:rPr>
                <w:color w:val="414042"/>
                <w:szCs w:val="18"/>
              </w:rPr>
            </w:pPr>
            <w:r w:rsidRPr="00627E58">
              <w:rPr>
                <w:color w:val="414042"/>
                <w:szCs w:val="18"/>
              </w:rPr>
              <w:t>2006</w:t>
            </w:r>
          </w:p>
        </w:tc>
        <w:tc>
          <w:tcPr>
            <w:tcW w:w="632" w:type="pct"/>
            <w:shd w:val="clear" w:color="auto" w:fill="E8EEFD"/>
          </w:tcPr>
          <w:p w14:paraId="591F7441" w14:textId="77777777" w:rsidR="005B08B9" w:rsidRPr="00627E58" w:rsidRDefault="005B08B9" w:rsidP="00103027">
            <w:pPr>
              <w:pStyle w:val="TableText"/>
              <w:rPr>
                <w:color w:val="414042"/>
                <w:szCs w:val="18"/>
              </w:rPr>
            </w:pPr>
            <w:r w:rsidRPr="00627E58">
              <w:rPr>
                <w:color w:val="414042"/>
                <w:szCs w:val="18"/>
              </w:rPr>
              <w:t>NGO-led</w:t>
            </w:r>
          </w:p>
          <w:p w14:paraId="26BBBAB4" w14:textId="77777777" w:rsidR="005B08B9" w:rsidRPr="00627E58" w:rsidRDefault="005B08B9" w:rsidP="00103027">
            <w:pPr>
              <w:pStyle w:val="TableText"/>
              <w:rPr>
                <w:color w:val="414042"/>
                <w:szCs w:val="18"/>
              </w:rPr>
            </w:pPr>
            <w:r w:rsidRPr="00627E58">
              <w:rPr>
                <w:color w:val="414042"/>
                <w:szCs w:val="18"/>
              </w:rPr>
              <w:t>Voluntary</w:t>
            </w:r>
          </w:p>
        </w:tc>
        <w:tc>
          <w:tcPr>
            <w:tcW w:w="1579" w:type="pct"/>
            <w:shd w:val="clear" w:color="auto" w:fill="E8EEFD"/>
          </w:tcPr>
          <w:p w14:paraId="1D16AF88" w14:textId="76782311" w:rsidR="002F461E" w:rsidRPr="00627E58" w:rsidDel="005A3A9D" w:rsidRDefault="005E3945" w:rsidP="002169F6">
            <w:pPr>
              <w:pStyle w:val="TableText"/>
              <w:rPr>
                <w:color w:val="414042"/>
                <w:szCs w:val="18"/>
              </w:rPr>
            </w:pPr>
            <w:r>
              <w:rPr>
                <w:color w:val="414042"/>
                <w:szCs w:val="18"/>
              </w:rPr>
              <w:t>I</w:t>
            </w:r>
            <w:r w:rsidRPr="005E3945">
              <w:rPr>
                <w:color w:val="414042"/>
                <w:szCs w:val="18"/>
              </w:rPr>
              <w:t>ndependently certifies water efficient products and service</w:t>
            </w:r>
            <w:r w:rsidR="00977F56">
              <w:rPr>
                <w:color w:val="414042"/>
                <w:szCs w:val="18"/>
              </w:rPr>
              <w:t>d</w:t>
            </w:r>
            <w:r w:rsidR="002F461E">
              <w:rPr>
                <w:color w:val="414042"/>
                <w:szCs w:val="18"/>
              </w:rPr>
              <w:t>.</w:t>
            </w:r>
            <w:r w:rsidR="002169F6">
              <w:rPr>
                <w:color w:val="414042"/>
                <w:szCs w:val="18"/>
              </w:rPr>
              <w:t xml:space="preserve"> Certifies a wide range of products, predominantly in the following categories: w</w:t>
            </w:r>
            <w:r w:rsidR="002F461E">
              <w:rPr>
                <w:color w:val="414042"/>
                <w:szCs w:val="18"/>
              </w:rPr>
              <w:t>atering and irrigation, pool and spa, garden</w:t>
            </w:r>
            <w:r w:rsidR="006C34C7">
              <w:rPr>
                <w:color w:val="414042"/>
                <w:szCs w:val="18"/>
              </w:rPr>
              <w:t>.</w:t>
            </w:r>
          </w:p>
        </w:tc>
        <w:tc>
          <w:tcPr>
            <w:tcW w:w="1579" w:type="pct"/>
            <w:shd w:val="clear" w:color="auto" w:fill="E8EEFD"/>
          </w:tcPr>
          <w:p w14:paraId="0AF6641C" w14:textId="75C70686" w:rsidR="005B08B9" w:rsidRPr="00627E58" w:rsidRDefault="005B08B9" w:rsidP="005A3A9D">
            <w:pPr>
              <w:pStyle w:val="TableText"/>
              <w:rPr>
                <w:color w:val="414042"/>
                <w:szCs w:val="18"/>
              </w:rPr>
            </w:pPr>
            <w:r w:rsidRPr="00627E58">
              <w:rPr>
                <w:color w:val="414042"/>
                <w:szCs w:val="18"/>
              </w:rPr>
              <w:t>Not evaluated.</w:t>
            </w:r>
          </w:p>
          <w:p w14:paraId="11EB62D7" w14:textId="2F19E1E6" w:rsidR="005B08B9" w:rsidRPr="00627E58" w:rsidRDefault="005B08B9" w:rsidP="00016653">
            <w:pPr>
              <w:pStyle w:val="TableText"/>
              <w:rPr>
                <w:color w:val="414042"/>
                <w:szCs w:val="18"/>
              </w:rPr>
            </w:pPr>
          </w:p>
        </w:tc>
      </w:tr>
      <w:tr w:rsidR="00743407" w:rsidRPr="00627E58" w14:paraId="21E7C317" w14:textId="77777777" w:rsidTr="005B08B9">
        <w:trPr>
          <w:cantSplit/>
        </w:trPr>
        <w:tc>
          <w:tcPr>
            <w:tcW w:w="579" w:type="pct"/>
            <w:shd w:val="clear" w:color="auto" w:fill="E8EEFD"/>
          </w:tcPr>
          <w:p w14:paraId="1FAB1255" w14:textId="77777777" w:rsidR="005B08B9" w:rsidRPr="00627E58" w:rsidRDefault="005B08B9" w:rsidP="00103027">
            <w:pPr>
              <w:pStyle w:val="TableText"/>
              <w:rPr>
                <w:color w:val="414042"/>
                <w:szCs w:val="18"/>
              </w:rPr>
            </w:pPr>
            <w:r w:rsidRPr="00627E58">
              <w:rPr>
                <w:color w:val="414042"/>
                <w:szCs w:val="18"/>
              </w:rPr>
              <w:t>New Zealand</w:t>
            </w:r>
          </w:p>
        </w:tc>
        <w:tc>
          <w:tcPr>
            <w:tcW w:w="632" w:type="pct"/>
            <w:shd w:val="clear" w:color="auto" w:fill="E8EEFD"/>
          </w:tcPr>
          <w:p w14:paraId="00EB1509" w14:textId="77777777" w:rsidR="005B08B9" w:rsidRPr="00627E58" w:rsidRDefault="005B08B9" w:rsidP="00103027">
            <w:pPr>
              <w:pStyle w:val="TableText"/>
              <w:rPr>
                <w:color w:val="414042"/>
                <w:szCs w:val="18"/>
              </w:rPr>
            </w:pPr>
            <w:r w:rsidRPr="00627E58">
              <w:rPr>
                <w:color w:val="414042"/>
                <w:szCs w:val="18"/>
              </w:rPr>
              <w:t>Water Efficiency Labelling and Standards Scheme</w:t>
            </w:r>
          </w:p>
          <w:p w14:paraId="559298B0" w14:textId="77777777" w:rsidR="005B08B9" w:rsidRPr="00627E58" w:rsidRDefault="005B08B9" w:rsidP="00103027">
            <w:pPr>
              <w:pStyle w:val="TableText"/>
              <w:rPr>
                <w:color w:val="414042"/>
                <w:szCs w:val="18"/>
              </w:rPr>
            </w:pPr>
            <w:r w:rsidRPr="00627E58">
              <w:rPr>
                <w:color w:val="414042"/>
                <w:szCs w:val="18"/>
              </w:rPr>
              <w:t>2010</w:t>
            </w:r>
          </w:p>
        </w:tc>
        <w:tc>
          <w:tcPr>
            <w:tcW w:w="632" w:type="pct"/>
            <w:shd w:val="clear" w:color="auto" w:fill="E8EEFD"/>
          </w:tcPr>
          <w:p w14:paraId="73F88E66" w14:textId="77777777" w:rsidR="005B08B9" w:rsidRPr="00627E58" w:rsidRDefault="005B08B9" w:rsidP="00103027">
            <w:pPr>
              <w:pStyle w:val="TableText"/>
              <w:rPr>
                <w:color w:val="414042"/>
                <w:szCs w:val="18"/>
              </w:rPr>
            </w:pPr>
            <w:r w:rsidRPr="00627E58">
              <w:rPr>
                <w:color w:val="414042"/>
                <w:szCs w:val="18"/>
              </w:rPr>
              <w:t>Government-led</w:t>
            </w:r>
          </w:p>
          <w:p w14:paraId="217BCB07" w14:textId="77777777" w:rsidR="005B08B9" w:rsidRPr="00627E58" w:rsidRDefault="005B08B9" w:rsidP="00103027">
            <w:pPr>
              <w:pStyle w:val="TableText"/>
              <w:rPr>
                <w:color w:val="414042"/>
                <w:szCs w:val="18"/>
              </w:rPr>
            </w:pPr>
            <w:r w:rsidRPr="00627E58">
              <w:rPr>
                <w:color w:val="414042"/>
                <w:szCs w:val="18"/>
              </w:rPr>
              <w:t>Mandatory</w:t>
            </w:r>
          </w:p>
        </w:tc>
        <w:tc>
          <w:tcPr>
            <w:tcW w:w="1579" w:type="pct"/>
            <w:shd w:val="clear" w:color="auto" w:fill="E8EEFD"/>
          </w:tcPr>
          <w:p w14:paraId="748F563D" w14:textId="34081E0D" w:rsidR="005B08B9" w:rsidRPr="00627E58" w:rsidRDefault="006118E0" w:rsidP="00103027">
            <w:pPr>
              <w:pStyle w:val="TableText"/>
              <w:rPr>
                <w:color w:val="414042"/>
                <w:szCs w:val="18"/>
              </w:rPr>
            </w:pPr>
            <w:r>
              <w:rPr>
                <w:color w:val="414042"/>
                <w:szCs w:val="18"/>
              </w:rPr>
              <w:t>Showers, taps, toilets, urinals, appliances</w:t>
            </w:r>
            <w:r w:rsidR="00675E67">
              <w:rPr>
                <w:color w:val="414042"/>
                <w:szCs w:val="18"/>
              </w:rPr>
              <w:t xml:space="preserve"> (dishwashers and washing machines).</w:t>
            </w:r>
          </w:p>
        </w:tc>
        <w:tc>
          <w:tcPr>
            <w:tcW w:w="1579" w:type="pct"/>
            <w:shd w:val="clear" w:color="auto" w:fill="E8EEFD"/>
          </w:tcPr>
          <w:p w14:paraId="25289BA5" w14:textId="71AC2834" w:rsidR="005B08B9" w:rsidRPr="00627E58" w:rsidRDefault="005B08B9" w:rsidP="00103027">
            <w:pPr>
              <w:pStyle w:val="TableText"/>
              <w:rPr>
                <w:color w:val="414042"/>
                <w:szCs w:val="18"/>
              </w:rPr>
            </w:pPr>
            <w:r w:rsidRPr="00627E58">
              <w:rPr>
                <w:color w:val="414042"/>
                <w:szCs w:val="18"/>
              </w:rPr>
              <w:t>Not evaluated.</w:t>
            </w:r>
          </w:p>
        </w:tc>
      </w:tr>
      <w:tr w:rsidR="00743407" w:rsidRPr="00627E58" w14:paraId="55787E01" w14:textId="77777777" w:rsidTr="005B08B9">
        <w:trPr>
          <w:cantSplit/>
        </w:trPr>
        <w:tc>
          <w:tcPr>
            <w:tcW w:w="579" w:type="pct"/>
            <w:shd w:val="clear" w:color="auto" w:fill="E8EEFD"/>
          </w:tcPr>
          <w:p w14:paraId="5333FB08" w14:textId="77777777" w:rsidR="005B08B9" w:rsidRPr="00627E58" w:rsidRDefault="005B08B9" w:rsidP="00103027">
            <w:pPr>
              <w:pStyle w:val="TableText"/>
              <w:rPr>
                <w:color w:val="414042"/>
                <w:szCs w:val="18"/>
              </w:rPr>
            </w:pPr>
            <w:r w:rsidRPr="00627E58">
              <w:rPr>
                <w:color w:val="414042"/>
                <w:szCs w:val="18"/>
              </w:rPr>
              <w:t>USA &amp; Canada</w:t>
            </w:r>
          </w:p>
        </w:tc>
        <w:tc>
          <w:tcPr>
            <w:tcW w:w="632" w:type="pct"/>
            <w:shd w:val="clear" w:color="auto" w:fill="E8EEFD"/>
          </w:tcPr>
          <w:p w14:paraId="0C324C28" w14:textId="77777777" w:rsidR="005B08B9" w:rsidRPr="00627E58" w:rsidRDefault="005B08B9" w:rsidP="00103027">
            <w:pPr>
              <w:pStyle w:val="TableText"/>
              <w:rPr>
                <w:color w:val="414042"/>
                <w:szCs w:val="18"/>
              </w:rPr>
            </w:pPr>
            <w:r w:rsidRPr="00627E58">
              <w:rPr>
                <w:color w:val="414042"/>
                <w:szCs w:val="18"/>
              </w:rPr>
              <w:t>WaterSense</w:t>
            </w:r>
          </w:p>
          <w:p w14:paraId="00A063BE" w14:textId="77777777" w:rsidR="005B08B9" w:rsidRPr="00627E58" w:rsidRDefault="005B08B9" w:rsidP="00103027">
            <w:pPr>
              <w:pStyle w:val="TableText"/>
              <w:rPr>
                <w:color w:val="414042"/>
                <w:szCs w:val="18"/>
              </w:rPr>
            </w:pPr>
            <w:r w:rsidRPr="00627E58">
              <w:rPr>
                <w:color w:val="414042"/>
                <w:szCs w:val="18"/>
              </w:rPr>
              <w:t>2006</w:t>
            </w:r>
          </w:p>
        </w:tc>
        <w:tc>
          <w:tcPr>
            <w:tcW w:w="632" w:type="pct"/>
            <w:shd w:val="clear" w:color="auto" w:fill="E8EEFD"/>
          </w:tcPr>
          <w:p w14:paraId="241F0EE5" w14:textId="77777777" w:rsidR="005B08B9" w:rsidRPr="00627E58" w:rsidRDefault="005B08B9" w:rsidP="00103027">
            <w:pPr>
              <w:pStyle w:val="TableText"/>
              <w:rPr>
                <w:color w:val="414042"/>
                <w:szCs w:val="18"/>
              </w:rPr>
            </w:pPr>
            <w:r w:rsidRPr="00627E58">
              <w:rPr>
                <w:color w:val="414042"/>
                <w:szCs w:val="18"/>
              </w:rPr>
              <w:t>Government-led</w:t>
            </w:r>
          </w:p>
          <w:p w14:paraId="568B3ABD" w14:textId="77777777" w:rsidR="005B08B9" w:rsidRPr="00627E58" w:rsidRDefault="005B08B9" w:rsidP="00103027">
            <w:pPr>
              <w:pStyle w:val="TableText"/>
              <w:rPr>
                <w:color w:val="414042"/>
                <w:szCs w:val="18"/>
              </w:rPr>
            </w:pPr>
            <w:r w:rsidRPr="00627E58">
              <w:rPr>
                <w:color w:val="414042"/>
                <w:szCs w:val="18"/>
              </w:rPr>
              <w:t>Voluntary</w:t>
            </w:r>
          </w:p>
        </w:tc>
        <w:tc>
          <w:tcPr>
            <w:tcW w:w="1579" w:type="pct"/>
            <w:shd w:val="clear" w:color="auto" w:fill="E8EEFD"/>
          </w:tcPr>
          <w:p w14:paraId="5D62FE2D" w14:textId="77777777" w:rsidR="005B08B9" w:rsidRDefault="00FC72D9" w:rsidP="00103027">
            <w:pPr>
              <w:pStyle w:val="TableText"/>
              <w:rPr>
                <w:color w:val="414042"/>
                <w:szCs w:val="18"/>
              </w:rPr>
            </w:pPr>
            <w:r>
              <w:rPr>
                <w:color w:val="414042"/>
                <w:szCs w:val="18"/>
              </w:rPr>
              <w:t xml:space="preserve">Toilets, bathroom taps, urinals, showerheads, </w:t>
            </w:r>
            <w:r w:rsidR="00DB0ECB">
              <w:rPr>
                <w:color w:val="414042"/>
                <w:szCs w:val="18"/>
              </w:rPr>
              <w:t>irrigation controllers, spray sprinklers.</w:t>
            </w:r>
          </w:p>
          <w:p w14:paraId="2ABBDCE2" w14:textId="5B18B415" w:rsidR="00E50733" w:rsidRPr="00E50733" w:rsidRDefault="00E50733" w:rsidP="00103027">
            <w:pPr>
              <w:pStyle w:val="TableText"/>
              <w:rPr>
                <w:color w:val="414042"/>
                <w:szCs w:val="18"/>
              </w:rPr>
            </w:pPr>
            <w:r>
              <w:rPr>
                <w:color w:val="414042"/>
                <w:szCs w:val="18"/>
              </w:rPr>
              <w:t>P</w:t>
            </w:r>
            <w:r w:rsidRPr="00E50733">
              <w:rPr>
                <w:color w:val="414042"/>
                <w:szCs w:val="18"/>
              </w:rPr>
              <w:t>roducts with the WaterSense label must comply with EPA's water efficiency and performance specific</w:t>
            </w:r>
            <w:r>
              <w:rPr>
                <w:color w:val="414042"/>
                <w:szCs w:val="18"/>
              </w:rPr>
              <w:t>a</w:t>
            </w:r>
            <w:r w:rsidRPr="00E50733">
              <w:rPr>
                <w:color w:val="414042"/>
                <w:szCs w:val="18"/>
              </w:rPr>
              <w:t>tions and obtain independent third-party certification</w:t>
            </w:r>
            <w:r>
              <w:rPr>
                <w:color w:val="414042"/>
                <w:szCs w:val="18"/>
                <w:vertAlign w:val="superscript"/>
              </w:rPr>
              <w:t>5</w:t>
            </w:r>
            <w:r>
              <w:rPr>
                <w:color w:val="414042"/>
                <w:szCs w:val="18"/>
              </w:rPr>
              <w:t>.</w:t>
            </w:r>
          </w:p>
        </w:tc>
        <w:tc>
          <w:tcPr>
            <w:tcW w:w="1579" w:type="pct"/>
            <w:shd w:val="clear" w:color="auto" w:fill="E8EEFD"/>
          </w:tcPr>
          <w:p w14:paraId="17C40174" w14:textId="3F5759B9" w:rsidR="005B08B9" w:rsidRPr="00627E58" w:rsidRDefault="005B08B9" w:rsidP="00725265">
            <w:pPr>
              <w:pStyle w:val="TableText"/>
              <w:rPr>
                <w:color w:val="414042"/>
                <w:szCs w:val="18"/>
              </w:rPr>
            </w:pPr>
            <w:r w:rsidRPr="00627E58">
              <w:rPr>
                <w:color w:val="414042"/>
                <w:szCs w:val="18"/>
              </w:rPr>
              <w:t>Since commencement to 2024, the scheme has helped save 9.9 trillion gallons (approx. 34,068 GL) of water and $245 billion in consumer water and energy bills</w:t>
            </w:r>
            <w:r w:rsidRPr="00627E58">
              <w:rPr>
                <w:color w:val="414042"/>
                <w:szCs w:val="18"/>
                <w:vertAlign w:val="superscript"/>
              </w:rPr>
              <w:t>3</w:t>
            </w:r>
            <w:r w:rsidR="000E5166">
              <w:rPr>
                <w:color w:val="414042"/>
                <w:szCs w:val="18"/>
              </w:rPr>
              <w:t>.</w:t>
            </w:r>
          </w:p>
        </w:tc>
      </w:tr>
      <w:tr w:rsidR="00743407" w:rsidRPr="00627E58" w14:paraId="24C56CB9" w14:textId="77777777" w:rsidTr="005B08B9">
        <w:trPr>
          <w:cantSplit/>
        </w:trPr>
        <w:tc>
          <w:tcPr>
            <w:tcW w:w="579" w:type="pct"/>
            <w:shd w:val="clear" w:color="auto" w:fill="E8EEFD"/>
          </w:tcPr>
          <w:p w14:paraId="0A86D56B" w14:textId="77777777" w:rsidR="005B08B9" w:rsidRPr="00627E58" w:rsidRDefault="005B08B9" w:rsidP="00103027">
            <w:pPr>
              <w:pStyle w:val="TableText"/>
              <w:rPr>
                <w:color w:val="414042"/>
                <w:szCs w:val="18"/>
              </w:rPr>
            </w:pPr>
            <w:r w:rsidRPr="00627E58">
              <w:rPr>
                <w:color w:val="414042"/>
                <w:szCs w:val="18"/>
              </w:rPr>
              <w:t>China</w:t>
            </w:r>
          </w:p>
        </w:tc>
        <w:tc>
          <w:tcPr>
            <w:tcW w:w="632" w:type="pct"/>
            <w:shd w:val="clear" w:color="auto" w:fill="E8EEFD"/>
          </w:tcPr>
          <w:p w14:paraId="71B6104E" w14:textId="77777777" w:rsidR="005B08B9" w:rsidRPr="00627E58" w:rsidRDefault="005B08B9" w:rsidP="00103027">
            <w:pPr>
              <w:pStyle w:val="TableText"/>
              <w:rPr>
                <w:color w:val="414042"/>
                <w:szCs w:val="18"/>
              </w:rPr>
            </w:pPr>
            <w:r w:rsidRPr="00627E58">
              <w:rPr>
                <w:color w:val="414042"/>
                <w:szCs w:val="18"/>
              </w:rPr>
              <w:t>Water Conservation Certificate</w:t>
            </w:r>
          </w:p>
          <w:p w14:paraId="709C8781" w14:textId="77777777" w:rsidR="005B08B9" w:rsidRPr="00627E58" w:rsidRDefault="005B08B9" w:rsidP="00103027">
            <w:pPr>
              <w:pStyle w:val="TableText"/>
              <w:rPr>
                <w:color w:val="414042"/>
                <w:szCs w:val="18"/>
              </w:rPr>
            </w:pPr>
            <w:r w:rsidRPr="00627E58">
              <w:rPr>
                <w:color w:val="414042"/>
                <w:szCs w:val="18"/>
              </w:rPr>
              <w:t>2002</w:t>
            </w:r>
          </w:p>
        </w:tc>
        <w:tc>
          <w:tcPr>
            <w:tcW w:w="632" w:type="pct"/>
            <w:shd w:val="clear" w:color="auto" w:fill="E8EEFD"/>
          </w:tcPr>
          <w:p w14:paraId="400753C7" w14:textId="77777777" w:rsidR="005B08B9" w:rsidRPr="00627E58" w:rsidRDefault="005B08B9" w:rsidP="00103027">
            <w:pPr>
              <w:pStyle w:val="TableText"/>
              <w:rPr>
                <w:color w:val="414042"/>
                <w:szCs w:val="18"/>
              </w:rPr>
            </w:pPr>
            <w:r w:rsidRPr="00627E58">
              <w:rPr>
                <w:color w:val="414042"/>
                <w:szCs w:val="18"/>
              </w:rPr>
              <w:t>Government-led</w:t>
            </w:r>
          </w:p>
          <w:p w14:paraId="7425D321" w14:textId="77777777" w:rsidR="005B08B9" w:rsidRPr="00627E58" w:rsidRDefault="005B08B9" w:rsidP="00103027">
            <w:pPr>
              <w:pStyle w:val="TableText"/>
              <w:rPr>
                <w:color w:val="414042"/>
                <w:szCs w:val="18"/>
              </w:rPr>
            </w:pPr>
            <w:r w:rsidRPr="00627E58">
              <w:rPr>
                <w:color w:val="414042"/>
                <w:szCs w:val="18"/>
              </w:rPr>
              <w:t>Voluntary</w:t>
            </w:r>
          </w:p>
        </w:tc>
        <w:tc>
          <w:tcPr>
            <w:tcW w:w="1579" w:type="pct"/>
            <w:shd w:val="clear" w:color="auto" w:fill="E8EEFD"/>
          </w:tcPr>
          <w:p w14:paraId="3B04671B" w14:textId="6B515B32" w:rsidR="005B08B9" w:rsidRPr="00627E58" w:rsidRDefault="00A86163" w:rsidP="00103027">
            <w:pPr>
              <w:pStyle w:val="TableText"/>
              <w:rPr>
                <w:color w:val="414042"/>
                <w:szCs w:val="18"/>
              </w:rPr>
            </w:pPr>
            <w:r w:rsidRPr="00A86163">
              <w:rPr>
                <w:color w:val="414042"/>
                <w:szCs w:val="18"/>
              </w:rPr>
              <w:t>30 categories of products, including urban life water saving devices, agricultural water saving irrigation and industrial water-saving equipment</w:t>
            </w:r>
            <w:r w:rsidR="00751BBA">
              <w:rPr>
                <w:color w:val="414042"/>
                <w:szCs w:val="18"/>
              </w:rPr>
              <w:t>.</w:t>
            </w:r>
          </w:p>
        </w:tc>
        <w:tc>
          <w:tcPr>
            <w:tcW w:w="1579" w:type="pct"/>
            <w:shd w:val="clear" w:color="auto" w:fill="E8EEFD"/>
          </w:tcPr>
          <w:p w14:paraId="6A219105" w14:textId="67C830EF" w:rsidR="005B08B9" w:rsidRPr="00627E58" w:rsidRDefault="005B08B9" w:rsidP="00103027">
            <w:pPr>
              <w:pStyle w:val="TableText"/>
              <w:rPr>
                <w:color w:val="414042"/>
                <w:szCs w:val="18"/>
              </w:rPr>
            </w:pPr>
            <w:r w:rsidRPr="00627E58">
              <w:rPr>
                <w:color w:val="414042"/>
                <w:szCs w:val="18"/>
              </w:rPr>
              <w:t>5.28 GL in 2017 via certified toilets, taps and showers</w:t>
            </w:r>
            <w:r w:rsidR="00155725">
              <w:rPr>
                <w:color w:val="414042"/>
                <w:szCs w:val="18"/>
              </w:rPr>
              <w:t>.</w:t>
            </w:r>
          </w:p>
        </w:tc>
      </w:tr>
      <w:tr w:rsidR="00743407" w:rsidRPr="00627E58" w14:paraId="4279F561" w14:textId="77777777" w:rsidTr="005B08B9">
        <w:trPr>
          <w:cantSplit/>
        </w:trPr>
        <w:tc>
          <w:tcPr>
            <w:tcW w:w="579" w:type="pct"/>
            <w:shd w:val="clear" w:color="auto" w:fill="E8EEFD"/>
          </w:tcPr>
          <w:p w14:paraId="44E8AB01" w14:textId="77777777" w:rsidR="005B08B9" w:rsidRPr="00627E58" w:rsidRDefault="005B08B9" w:rsidP="00103027">
            <w:pPr>
              <w:pStyle w:val="TableText"/>
              <w:rPr>
                <w:color w:val="414042"/>
                <w:szCs w:val="18"/>
              </w:rPr>
            </w:pPr>
            <w:r w:rsidRPr="00627E58">
              <w:rPr>
                <w:color w:val="414042"/>
                <w:szCs w:val="18"/>
              </w:rPr>
              <w:t>China</w:t>
            </w:r>
          </w:p>
        </w:tc>
        <w:tc>
          <w:tcPr>
            <w:tcW w:w="632" w:type="pct"/>
            <w:shd w:val="clear" w:color="auto" w:fill="E8EEFD"/>
          </w:tcPr>
          <w:p w14:paraId="2CF52F3D" w14:textId="77777777" w:rsidR="005B08B9" w:rsidRPr="00627E58" w:rsidRDefault="005B08B9" w:rsidP="00103027">
            <w:pPr>
              <w:pStyle w:val="TableText"/>
              <w:rPr>
                <w:color w:val="414042"/>
                <w:szCs w:val="18"/>
              </w:rPr>
            </w:pPr>
            <w:r w:rsidRPr="00627E58">
              <w:rPr>
                <w:color w:val="414042"/>
                <w:szCs w:val="18"/>
              </w:rPr>
              <w:t>China Water Efficiency Label</w:t>
            </w:r>
          </w:p>
          <w:p w14:paraId="552203E3" w14:textId="77777777" w:rsidR="005B08B9" w:rsidRPr="00627E58" w:rsidRDefault="005B08B9" w:rsidP="00103027">
            <w:pPr>
              <w:pStyle w:val="TableText"/>
              <w:rPr>
                <w:color w:val="414042"/>
                <w:szCs w:val="18"/>
              </w:rPr>
            </w:pPr>
            <w:r w:rsidRPr="00627E58">
              <w:rPr>
                <w:color w:val="414042"/>
                <w:szCs w:val="18"/>
              </w:rPr>
              <w:t>2018</w:t>
            </w:r>
          </w:p>
        </w:tc>
        <w:tc>
          <w:tcPr>
            <w:tcW w:w="632" w:type="pct"/>
            <w:shd w:val="clear" w:color="auto" w:fill="E8EEFD"/>
          </w:tcPr>
          <w:p w14:paraId="14FBF54F" w14:textId="77777777" w:rsidR="005B08B9" w:rsidRPr="00627E58" w:rsidRDefault="005B08B9" w:rsidP="00103027">
            <w:pPr>
              <w:pStyle w:val="TableText"/>
              <w:rPr>
                <w:color w:val="414042"/>
                <w:szCs w:val="18"/>
              </w:rPr>
            </w:pPr>
            <w:r w:rsidRPr="00627E58">
              <w:rPr>
                <w:color w:val="414042"/>
                <w:szCs w:val="18"/>
              </w:rPr>
              <w:t>Government-led</w:t>
            </w:r>
          </w:p>
          <w:p w14:paraId="20FE8303" w14:textId="77777777" w:rsidR="005B08B9" w:rsidRPr="00627E58" w:rsidRDefault="005B08B9" w:rsidP="00103027">
            <w:pPr>
              <w:pStyle w:val="TableText"/>
              <w:rPr>
                <w:color w:val="414042"/>
                <w:szCs w:val="18"/>
              </w:rPr>
            </w:pPr>
          </w:p>
        </w:tc>
        <w:tc>
          <w:tcPr>
            <w:tcW w:w="1579" w:type="pct"/>
            <w:shd w:val="clear" w:color="auto" w:fill="E8EEFD"/>
          </w:tcPr>
          <w:p w14:paraId="61F65F8A" w14:textId="60B3DEB4" w:rsidR="007E51EA" w:rsidRDefault="00755062" w:rsidP="00103027">
            <w:pPr>
              <w:pStyle w:val="TableText"/>
              <w:rPr>
                <w:color w:val="414042"/>
                <w:szCs w:val="18"/>
              </w:rPr>
            </w:pPr>
            <w:r>
              <w:rPr>
                <w:color w:val="414042"/>
                <w:szCs w:val="18"/>
              </w:rPr>
              <w:t xml:space="preserve">Products include faucets, </w:t>
            </w:r>
            <w:r w:rsidR="007E51EA">
              <w:rPr>
                <w:color w:val="414042"/>
                <w:szCs w:val="18"/>
              </w:rPr>
              <w:t>toilets/pans, urinals, showers, clothes washer, reverse osmosis purifiers.</w:t>
            </w:r>
          </w:p>
          <w:p w14:paraId="23BE5241" w14:textId="3A6A0545" w:rsidR="005B08B9" w:rsidRPr="00627E58" w:rsidRDefault="00F31252" w:rsidP="00103027">
            <w:pPr>
              <w:pStyle w:val="TableText"/>
              <w:rPr>
                <w:color w:val="414042"/>
                <w:szCs w:val="18"/>
              </w:rPr>
            </w:pPr>
            <w:r>
              <w:rPr>
                <w:color w:val="414042"/>
                <w:szCs w:val="18"/>
              </w:rPr>
              <w:t>2000 toilet manufacturers ha</w:t>
            </w:r>
            <w:r w:rsidR="007E51EA">
              <w:rPr>
                <w:color w:val="414042"/>
                <w:szCs w:val="18"/>
              </w:rPr>
              <w:t xml:space="preserve">d </w:t>
            </w:r>
            <w:r>
              <w:rPr>
                <w:color w:val="414042"/>
                <w:szCs w:val="18"/>
              </w:rPr>
              <w:t>registered by June 2020</w:t>
            </w:r>
            <w:r>
              <w:rPr>
                <w:color w:val="414042"/>
                <w:szCs w:val="18"/>
                <w:vertAlign w:val="superscript"/>
              </w:rPr>
              <w:t>5</w:t>
            </w:r>
            <w:r>
              <w:rPr>
                <w:color w:val="414042"/>
                <w:szCs w:val="18"/>
              </w:rPr>
              <w:t>.</w:t>
            </w:r>
          </w:p>
        </w:tc>
        <w:tc>
          <w:tcPr>
            <w:tcW w:w="1579" w:type="pct"/>
            <w:shd w:val="clear" w:color="auto" w:fill="E8EEFD"/>
          </w:tcPr>
          <w:p w14:paraId="6E07F61F" w14:textId="5AEE25FA" w:rsidR="005B08B9" w:rsidRPr="00627E58" w:rsidRDefault="005B08B9" w:rsidP="00725265">
            <w:pPr>
              <w:pStyle w:val="TableText"/>
              <w:rPr>
                <w:color w:val="414042"/>
                <w:szCs w:val="18"/>
              </w:rPr>
            </w:pPr>
            <w:r w:rsidRPr="00627E58">
              <w:rPr>
                <w:color w:val="414042"/>
                <w:szCs w:val="18"/>
              </w:rPr>
              <w:t>Too soon to evaluate. The average amount of annual water-saving is expected to reach 11 billion cubic meters by 2030</w:t>
            </w:r>
            <w:r w:rsidR="000E5166">
              <w:rPr>
                <w:color w:val="414042"/>
                <w:szCs w:val="18"/>
              </w:rPr>
              <w:t>.</w:t>
            </w:r>
          </w:p>
        </w:tc>
      </w:tr>
      <w:tr w:rsidR="00743407" w:rsidRPr="00627E58" w14:paraId="08A3244D" w14:textId="77777777" w:rsidTr="005B08B9">
        <w:trPr>
          <w:cantSplit/>
        </w:trPr>
        <w:tc>
          <w:tcPr>
            <w:tcW w:w="579" w:type="pct"/>
            <w:shd w:val="clear" w:color="auto" w:fill="E8EEFD"/>
          </w:tcPr>
          <w:p w14:paraId="5BC7564A" w14:textId="77777777" w:rsidR="005B08B9" w:rsidRPr="00627E58" w:rsidRDefault="005B08B9" w:rsidP="00103027">
            <w:pPr>
              <w:pStyle w:val="TableText"/>
              <w:rPr>
                <w:color w:val="414042"/>
                <w:szCs w:val="18"/>
              </w:rPr>
            </w:pPr>
            <w:r w:rsidRPr="00627E58">
              <w:rPr>
                <w:color w:val="414042"/>
                <w:szCs w:val="18"/>
              </w:rPr>
              <w:t>Hong Kong</w:t>
            </w:r>
          </w:p>
        </w:tc>
        <w:tc>
          <w:tcPr>
            <w:tcW w:w="632" w:type="pct"/>
            <w:shd w:val="clear" w:color="auto" w:fill="E8EEFD"/>
          </w:tcPr>
          <w:p w14:paraId="09463CBD" w14:textId="77777777" w:rsidR="005B08B9" w:rsidRPr="00627E58" w:rsidRDefault="005B08B9" w:rsidP="00103027">
            <w:pPr>
              <w:pStyle w:val="TableText"/>
              <w:rPr>
                <w:color w:val="414042"/>
                <w:szCs w:val="18"/>
              </w:rPr>
            </w:pPr>
            <w:r w:rsidRPr="00627E58">
              <w:rPr>
                <w:color w:val="414042"/>
                <w:szCs w:val="18"/>
              </w:rPr>
              <w:t>Water Supplies Department Water Efficient Labelling Scheme</w:t>
            </w:r>
          </w:p>
          <w:p w14:paraId="6694C8B1" w14:textId="77777777" w:rsidR="005B08B9" w:rsidRPr="00627E58" w:rsidRDefault="005B08B9" w:rsidP="00103027">
            <w:pPr>
              <w:pStyle w:val="TableText"/>
              <w:rPr>
                <w:color w:val="414042"/>
                <w:szCs w:val="18"/>
              </w:rPr>
            </w:pPr>
            <w:r w:rsidRPr="00627E58">
              <w:rPr>
                <w:color w:val="414042"/>
                <w:szCs w:val="18"/>
              </w:rPr>
              <w:t>2009</w:t>
            </w:r>
          </w:p>
        </w:tc>
        <w:tc>
          <w:tcPr>
            <w:tcW w:w="632" w:type="pct"/>
            <w:shd w:val="clear" w:color="auto" w:fill="E8EEFD"/>
          </w:tcPr>
          <w:p w14:paraId="74E42AAE" w14:textId="77777777" w:rsidR="005B08B9" w:rsidRPr="00627E58" w:rsidRDefault="005B08B9" w:rsidP="00103027">
            <w:pPr>
              <w:pStyle w:val="TableText"/>
              <w:rPr>
                <w:color w:val="414042"/>
                <w:szCs w:val="18"/>
              </w:rPr>
            </w:pPr>
            <w:r w:rsidRPr="00627E58">
              <w:rPr>
                <w:color w:val="414042"/>
                <w:szCs w:val="18"/>
              </w:rPr>
              <w:t>Government-led</w:t>
            </w:r>
          </w:p>
          <w:p w14:paraId="70464321" w14:textId="77777777" w:rsidR="005B08B9" w:rsidRPr="00627E58" w:rsidRDefault="005B08B9" w:rsidP="00103027">
            <w:pPr>
              <w:pStyle w:val="TableText"/>
              <w:rPr>
                <w:color w:val="414042"/>
                <w:szCs w:val="18"/>
              </w:rPr>
            </w:pPr>
            <w:r w:rsidRPr="00627E58">
              <w:rPr>
                <w:color w:val="414042"/>
                <w:szCs w:val="18"/>
              </w:rPr>
              <w:t>Voluntary till 2017; mandatory from 2018</w:t>
            </w:r>
          </w:p>
          <w:p w14:paraId="528A34CF" w14:textId="77777777" w:rsidR="005B08B9" w:rsidRPr="00627E58" w:rsidRDefault="005B08B9" w:rsidP="00103027">
            <w:pPr>
              <w:pStyle w:val="TableText"/>
              <w:rPr>
                <w:color w:val="414042"/>
                <w:szCs w:val="18"/>
              </w:rPr>
            </w:pPr>
          </w:p>
        </w:tc>
        <w:tc>
          <w:tcPr>
            <w:tcW w:w="1579" w:type="pct"/>
            <w:shd w:val="clear" w:color="auto" w:fill="E8EEFD"/>
          </w:tcPr>
          <w:p w14:paraId="66AB6222" w14:textId="77777777" w:rsidR="008F5D2F" w:rsidRDefault="008F5D2F" w:rsidP="00103027">
            <w:pPr>
              <w:pStyle w:val="TableText"/>
              <w:rPr>
                <w:color w:val="414042"/>
                <w:szCs w:val="18"/>
              </w:rPr>
            </w:pPr>
            <w:r>
              <w:rPr>
                <w:color w:val="414042"/>
                <w:szCs w:val="18"/>
              </w:rPr>
              <w:t>Products covered include: urinals, showerheads, taps, washing machines.</w:t>
            </w:r>
          </w:p>
          <w:p w14:paraId="7E3BC6DD" w14:textId="1D833005" w:rsidR="005B08B9" w:rsidRPr="00627E58" w:rsidRDefault="00360264" w:rsidP="00103027">
            <w:pPr>
              <w:pStyle w:val="TableText"/>
              <w:rPr>
                <w:color w:val="414042"/>
                <w:szCs w:val="18"/>
              </w:rPr>
            </w:pPr>
            <w:r w:rsidRPr="00627E58">
              <w:rPr>
                <w:color w:val="414042"/>
                <w:szCs w:val="18"/>
              </w:rPr>
              <w:t>650 products registered</w:t>
            </w:r>
            <w:r w:rsidR="008F5D2F">
              <w:rPr>
                <w:color w:val="414042"/>
                <w:szCs w:val="18"/>
              </w:rPr>
              <w:t xml:space="preserve"> in 2018</w:t>
            </w:r>
            <w:r>
              <w:rPr>
                <w:color w:val="414042"/>
                <w:szCs w:val="18"/>
              </w:rPr>
              <w:t>.</w:t>
            </w:r>
          </w:p>
        </w:tc>
        <w:tc>
          <w:tcPr>
            <w:tcW w:w="1579" w:type="pct"/>
            <w:shd w:val="clear" w:color="auto" w:fill="E8EEFD"/>
          </w:tcPr>
          <w:p w14:paraId="1B18D1BA" w14:textId="4C67D1AC" w:rsidR="005B08B9" w:rsidRPr="00627E58" w:rsidRDefault="005B08B9" w:rsidP="00103027">
            <w:pPr>
              <w:pStyle w:val="TableText"/>
              <w:rPr>
                <w:color w:val="414042"/>
                <w:szCs w:val="18"/>
              </w:rPr>
            </w:pPr>
            <w:r w:rsidRPr="00627E58">
              <w:rPr>
                <w:color w:val="414042"/>
                <w:szCs w:val="18"/>
              </w:rPr>
              <w:t>No record of evaluation</w:t>
            </w:r>
            <w:r w:rsidR="00360264">
              <w:rPr>
                <w:color w:val="414042"/>
                <w:szCs w:val="18"/>
              </w:rPr>
              <w:t>.</w:t>
            </w:r>
          </w:p>
          <w:p w14:paraId="22328EF5" w14:textId="7D33BF55" w:rsidR="005B08B9" w:rsidRPr="00627E58" w:rsidRDefault="005B08B9" w:rsidP="00103027">
            <w:pPr>
              <w:pStyle w:val="TableText"/>
              <w:rPr>
                <w:color w:val="414042"/>
                <w:szCs w:val="18"/>
              </w:rPr>
            </w:pPr>
          </w:p>
        </w:tc>
      </w:tr>
      <w:tr w:rsidR="00743407" w:rsidRPr="00627E58" w14:paraId="7ADDC4FA" w14:textId="77777777" w:rsidTr="005B08B9">
        <w:trPr>
          <w:cantSplit/>
        </w:trPr>
        <w:tc>
          <w:tcPr>
            <w:tcW w:w="579" w:type="pct"/>
            <w:shd w:val="clear" w:color="auto" w:fill="E8EEFD"/>
          </w:tcPr>
          <w:p w14:paraId="75B44289" w14:textId="77777777" w:rsidR="005B08B9" w:rsidRPr="00627E58" w:rsidRDefault="005B08B9" w:rsidP="00103027">
            <w:pPr>
              <w:pStyle w:val="TableText"/>
              <w:rPr>
                <w:color w:val="414042"/>
                <w:szCs w:val="18"/>
              </w:rPr>
            </w:pPr>
            <w:r w:rsidRPr="00627E58">
              <w:rPr>
                <w:color w:val="414042"/>
                <w:szCs w:val="18"/>
              </w:rPr>
              <w:lastRenderedPageBreak/>
              <w:t>India</w:t>
            </w:r>
          </w:p>
        </w:tc>
        <w:tc>
          <w:tcPr>
            <w:tcW w:w="632" w:type="pct"/>
            <w:shd w:val="clear" w:color="auto" w:fill="E8EEFD"/>
          </w:tcPr>
          <w:p w14:paraId="1F697430" w14:textId="77777777" w:rsidR="005B08B9" w:rsidRPr="00627E58" w:rsidRDefault="005B08B9" w:rsidP="00103027">
            <w:pPr>
              <w:pStyle w:val="TableText"/>
              <w:rPr>
                <w:color w:val="414042"/>
                <w:szCs w:val="18"/>
              </w:rPr>
            </w:pPr>
            <w:r w:rsidRPr="00627E58">
              <w:rPr>
                <w:color w:val="414042"/>
                <w:szCs w:val="18"/>
              </w:rPr>
              <w:t xml:space="preserve">Water Efficient Products-India </w:t>
            </w:r>
          </w:p>
          <w:p w14:paraId="2B9B1700" w14:textId="77777777" w:rsidR="005B08B9" w:rsidRPr="00627E58" w:rsidRDefault="005B08B9" w:rsidP="00103027">
            <w:pPr>
              <w:pStyle w:val="TableText"/>
              <w:rPr>
                <w:color w:val="414042"/>
                <w:szCs w:val="18"/>
              </w:rPr>
            </w:pPr>
            <w:r w:rsidRPr="00627E58">
              <w:rPr>
                <w:color w:val="414042"/>
                <w:szCs w:val="18"/>
              </w:rPr>
              <w:t>Developed in 2011</w:t>
            </w:r>
            <w:r w:rsidRPr="00627E58">
              <w:rPr>
                <w:color w:val="414042"/>
                <w:szCs w:val="18"/>
                <w:vertAlign w:val="superscript"/>
              </w:rPr>
              <w:t>4</w:t>
            </w:r>
          </w:p>
        </w:tc>
        <w:tc>
          <w:tcPr>
            <w:tcW w:w="632" w:type="pct"/>
            <w:shd w:val="clear" w:color="auto" w:fill="E8EEFD"/>
          </w:tcPr>
          <w:p w14:paraId="77CE325D" w14:textId="77777777" w:rsidR="005B08B9" w:rsidRPr="00627E58" w:rsidRDefault="005B08B9" w:rsidP="00103027">
            <w:pPr>
              <w:pStyle w:val="TableText"/>
              <w:rPr>
                <w:color w:val="414042"/>
                <w:szCs w:val="18"/>
              </w:rPr>
            </w:pPr>
            <w:r w:rsidRPr="00627E58">
              <w:rPr>
                <w:color w:val="414042"/>
                <w:szCs w:val="18"/>
              </w:rPr>
              <w:t>Industry-led</w:t>
            </w:r>
          </w:p>
          <w:p w14:paraId="3C6F120C" w14:textId="77777777" w:rsidR="005B08B9" w:rsidRPr="00627E58" w:rsidRDefault="005B08B9" w:rsidP="00103027">
            <w:pPr>
              <w:pStyle w:val="TableText"/>
              <w:rPr>
                <w:color w:val="414042"/>
                <w:szCs w:val="18"/>
              </w:rPr>
            </w:pPr>
            <w:r w:rsidRPr="00627E58">
              <w:rPr>
                <w:color w:val="414042"/>
                <w:szCs w:val="18"/>
              </w:rPr>
              <w:t>Voluntary</w:t>
            </w:r>
          </w:p>
        </w:tc>
        <w:tc>
          <w:tcPr>
            <w:tcW w:w="1579" w:type="pct"/>
            <w:shd w:val="clear" w:color="auto" w:fill="E8EEFD"/>
          </w:tcPr>
          <w:p w14:paraId="27AC3764" w14:textId="1D571A4B" w:rsidR="005B08B9" w:rsidRPr="00627E58" w:rsidRDefault="00821CCD" w:rsidP="00103027">
            <w:pPr>
              <w:pStyle w:val="TableText"/>
              <w:rPr>
                <w:color w:val="414042"/>
                <w:szCs w:val="18"/>
              </w:rPr>
            </w:pPr>
            <w:r>
              <w:rPr>
                <w:color w:val="414042"/>
                <w:szCs w:val="18"/>
              </w:rPr>
              <w:t>Showerheads</w:t>
            </w:r>
            <w:r w:rsidR="00DC07A4">
              <w:rPr>
                <w:color w:val="414042"/>
                <w:szCs w:val="18"/>
              </w:rPr>
              <w:t xml:space="preserve">, </w:t>
            </w:r>
            <w:r>
              <w:rPr>
                <w:color w:val="414042"/>
                <w:szCs w:val="18"/>
              </w:rPr>
              <w:t>faucets</w:t>
            </w:r>
            <w:r w:rsidR="00637094">
              <w:rPr>
                <w:color w:val="414042"/>
                <w:szCs w:val="18"/>
              </w:rPr>
              <w:t>, toilets</w:t>
            </w:r>
            <w:r w:rsidR="00E8464E">
              <w:rPr>
                <w:color w:val="414042"/>
                <w:szCs w:val="18"/>
              </w:rPr>
              <w:t>, urinals</w:t>
            </w:r>
            <w:r w:rsidR="00295D0B">
              <w:rPr>
                <w:color w:val="414042"/>
                <w:szCs w:val="18"/>
              </w:rPr>
              <w:t xml:space="preserve"> and</w:t>
            </w:r>
            <w:r w:rsidR="00DC07A4">
              <w:rPr>
                <w:color w:val="414042"/>
                <w:szCs w:val="18"/>
              </w:rPr>
              <w:t xml:space="preserve"> water heaters</w:t>
            </w:r>
            <w:r w:rsidR="00DC126B">
              <w:rPr>
                <w:color w:val="414042"/>
                <w:szCs w:val="18"/>
                <w:vertAlign w:val="superscript"/>
              </w:rPr>
              <w:t>4</w:t>
            </w:r>
            <w:r>
              <w:rPr>
                <w:color w:val="414042"/>
                <w:szCs w:val="18"/>
              </w:rPr>
              <w:t>.</w:t>
            </w:r>
            <w:r w:rsidR="00E8464E">
              <w:rPr>
                <w:color w:val="414042"/>
                <w:szCs w:val="18"/>
              </w:rPr>
              <w:t xml:space="preserve"> Dishwashers and washing machines (domestic use) are also included.</w:t>
            </w:r>
          </w:p>
        </w:tc>
        <w:tc>
          <w:tcPr>
            <w:tcW w:w="1579" w:type="pct"/>
            <w:shd w:val="clear" w:color="auto" w:fill="E8EEFD"/>
          </w:tcPr>
          <w:p w14:paraId="0C141E5E" w14:textId="45402613" w:rsidR="005B08B9" w:rsidRPr="00627E58" w:rsidRDefault="005B08B9" w:rsidP="00103027">
            <w:pPr>
              <w:pStyle w:val="TableText"/>
              <w:rPr>
                <w:color w:val="414042"/>
                <w:szCs w:val="18"/>
              </w:rPr>
            </w:pPr>
            <w:r w:rsidRPr="00627E58">
              <w:rPr>
                <w:color w:val="414042"/>
                <w:szCs w:val="18"/>
              </w:rPr>
              <w:t>Not evaluated.</w:t>
            </w:r>
          </w:p>
        </w:tc>
      </w:tr>
      <w:tr w:rsidR="00743407" w:rsidRPr="00627E58" w14:paraId="67466637" w14:textId="77777777" w:rsidTr="005B08B9">
        <w:trPr>
          <w:cantSplit/>
        </w:trPr>
        <w:tc>
          <w:tcPr>
            <w:tcW w:w="579" w:type="pct"/>
            <w:shd w:val="clear" w:color="auto" w:fill="E8EEFD"/>
          </w:tcPr>
          <w:p w14:paraId="28DA99F1" w14:textId="77777777" w:rsidR="005B08B9" w:rsidRPr="00627E58" w:rsidRDefault="005B08B9" w:rsidP="00103027">
            <w:pPr>
              <w:pStyle w:val="TableText"/>
              <w:rPr>
                <w:color w:val="414042"/>
                <w:szCs w:val="18"/>
              </w:rPr>
            </w:pPr>
            <w:r w:rsidRPr="00627E58">
              <w:rPr>
                <w:color w:val="414042"/>
                <w:szCs w:val="18"/>
              </w:rPr>
              <w:t>Malaysia</w:t>
            </w:r>
          </w:p>
        </w:tc>
        <w:tc>
          <w:tcPr>
            <w:tcW w:w="632" w:type="pct"/>
            <w:shd w:val="clear" w:color="auto" w:fill="E8EEFD"/>
          </w:tcPr>
          <w:p w14:paraId="65507469" w14:textId="77777777" w:rsidR="005B08B9" w:rsidRPr="00627E58" w:rsidRDefault="005B08B9" w:rsidP="00103027">
            <w:pPr>
              <w:pStyle w:val="TableText"/>
              <w:rPr>
                <w:color w:val="414042"/>
                <w:szCs w:val="18"/>
              </w:rPr>
            </w:pPr>
            <w:r w:rsidRPr="00627E58">
              <w:rPr>
                <w:color w:val="414042"/>
                <w:szCs w:val="18"/>
              </w:rPr>
              <w:t>Water Efficient Products Labelling Scheme</w:t>
            </w:r>
          </w:p>
          <w:p w14:paraId="5A8ED362" w14:textId="77777777" w:rsidR="005B08B9" w:rsidRPr="00627E58" w:rsidRDefault="005B08B9" w:rsidP="00103027">
            <w:pPr>
              <w:pStyle w:val="TableText"/>
              <w:rPr>
                <w:color w:val="414042"/>
                <w:szCs w:val="18"/>
              </w:rPr>
            </w:pPr>
            <w:r w:rsidRPr="00627E58">
              <w:rPr>
                <w:color w:val="414042"/>
                <w:szCs w:val="18"/>
              </w:rPr>
              <w:t>2013</w:t>
            </w:r>
          </w:p>
        </w:tc>
        <w:tc>
          <w:tcPr>
            <w:tcW w:w="632" w:type="pct"/>
            <w:shd w:val="clear" w:color="auto" w:fill="E8EEFD"/>
          </w:tcPr>
          <w:p w14:paraId="34503E61" w14:textId="77777777" w:rsidR="005B08B9" w:rsidRPr="00627E58" w:rsidRDefault="005B08B9" w:rsidP="00103027">
            <w:pPr>
              <w:pStyle w:val="TableText"/>
              <w:rPr>
                <w:color w:val="414042"/>
                <w:szCs w:val="18"/>
              </w:rPr>
            </w:pPr>
            <w:r w:rsidRPr="00627E58">
              <w:rPr>
                <w:color w:val="414042"/>
                <w:szCs w:val="18"/>
              </w:rPr>
              <w:t>Government-led</w:t>
            </w:r>
          </w:p>
          <w:p w14:paraId="0575D8AC" w14:textId="77777777" w:rsidR="005B08B9" w:rsidRPr="00627E58" w:rsidRDefault="005B08B9" w:rsidP="00103027">
            <w:pPr>
              <w:pStyle w:val="TableText"/>
              <w:rPr>
                <w:color w:val="414042"/>
                <w:szCs w:val="18"/>
              </w:rPr>
            </w:pPr>
            <w:r w:rsidRPr="00627E58">
              <w:rPr>
                <w:color w:val="414042"/>
                <w:szCs w:val="18"/>
              </w:rPr>
              <w:t>Voluntary</w:t>
            </w:r>
          </w:p>
          <w:p w14:paraId="1505F243" w14:textId="77777777" w:rsidR="005B08B9" w:rsidRPr="00627E58" w:rsidRDefault="005B08B9" w:rsidP="00103027">
            <w:pPr>
              <w:pStyle w:val="TableText"/>
              <w:rPr>
                <w:color w:val="414042"/>
                <w:szCs w:val="18"/>
              </w:rPr>
            </w:pPr>
            <w:r w:rsidRPr="00627E58">
              <w:rPr>
                <w:color w:val="414042"/>
                <w:szCs w:val="18"/>
              </w:rPr>
              <w:t>(draft legislation since 2019 to make mandatory)</w:t>
            </w:r>
          </w:p>
        </w:tc>
        <w:tc>
          <w:tcPr>
            <w:tcW w:w="1579" w:type="pct"/>
            <w:shd w:val="clear" w:color="auto" w:fill="E8EEFD"/>
          </w:tcPr>
          <w:p w14:paraId="0AC73960" w14:textId="77777777" w:rsidR="009552C7" w:rsidRDefault="009552C7" w:rsidP="00103027">
            <w:pPr>
              <w:pStyle w:val="TableText"/>
              <w:rPr>
                <w:color w:val="414042"/>
                <w:szCs w:val="18"/>
              </w:rPr>
            </w:pPr>
            <w:r w:rsidRPr="009552C7">
              <w:rPr>
                <w:color w:val="414042"/>
                <w:szCs w:val="18"/>
              </w:rPr>
              <w:t xml:space="preserve">Five types of products are covered under WEPLS: </w:t>
            </w:r>
          </w:p>
          <w:p w14:paraId="61D52ACE" w14:textId="019C6BBA" w:rsidR="009552C7" w:rsidRDefault="009552C7" w:rsidP="00795D8D">
            <w:pPr>
              <w:pStyle w:val="TableText"/>
              <w:numPr>
                <w:ilvl w:val="0"/>
                <w:numId w:val="69"/>
              </w:numPr>
              <w:rPr>
                <w:color w:val="414042"/>
                <w:szCs w:val="18"/>
              </w:rPr>
            </w:pPr>
            <w:r w:rsidRPr="009552C7">
              <w:rPr>
                <w:color w:val="414042"/>
                <w:szCs w:val="18"/>
              </w:rPr>
              <w:t>taps which include basin tap, sink tap, shower tap</w:t>
            </w:r>
            <w:r>
              <w:rPr>
                <w:color w:val="414042"/>
                <w:szCs w:val="18"/>
              </w:rPr>
              <w:t xml:space="preserve"> </w:t>
            </w:r>
            <w:r w:rsidRPr="009552C7">
              <w:rPr>
                <w:color w:val="414042"/>
                <w:szCs w:val="18"/>
              </w:rPr>
              <w:t xml:space="preserve">and ablution tap </w:t>
            </w:r>
          </w:p>
          <w:p w14:paraId="43F41D63" w14:textId="77777777" w:rsidR="009552C7" w:rsidRDefault="009552C7" w:rsidP="00795D8D">
            <w:pPr>
              <w:pStyle w:val="TableText"/>
              <w:numPr>
                <w:ilvl w:val="0"/>
                <w:numId w:val="69"/>
              </w:numPr>
              <w:rPr>
                <w:color w:val="414042"/>
                <w:szCs w:val="18"/>
              </w:rPr>
            </w:pPr>
            <w:r w:rsidRPr="009552C7">
              <w:rPr>
                <w:color w:val="414042"/>
                <w:szCs w:val="18"/>
              </w:rPr>
              <w:t>water closet</w:t>
            </w:r>
          </w:p>
          <w:p w14:paraId="1751D8E6" w14:textId="77777777" w:rsidR="009552C7" w:rsidRDefault="009552C7" w:rsidP="00795D8D">
            <w:pPr>
              <w:pStyle w:val="TableText"/>
              <w:numPr>
                <w:ilvl w:val="0"/>
                <w:numId w:val="69"/>
              </w:numPr>
              <w:rPr>
                <w:color w:val="414042"/>
                <w:szCs w:val="18"/>
              </w:rPr>
            </w:pPr>
            <w:r>
              <w:rPr>
                <w:color w:val="414042"/>
                <w:szCs w:val="18"/>
              </w:rPr>
              <w:t>u</w:t>
            </w:r>
            <w:r w:rsidRPr="009552C7">
              <w:rPr>
                <w:color w:val="414042"/>
                <w:szCs w:val="18"/>
              </w:rPr>
              <w:t xml:space="preserve">rinal equipment </w:t>
            </w:r>
          </w:p>
          <w:p w14:paraId="5F12FA42" w14:textId="77777777" w:rsidR="009552C7" w:rsidRDefault="009552C7" w:rsidP="00795D8D">
            <w:pPr>
              <w:pStyle w:val="TableText"/>
              <w:numPr>
                <w:ilvl w:val="0"/>
                <w:numId w:val="69"/>
              </w:numPr>
              <w:rPr>
                <w:color w:val="414042"/>
                <w:szCs w:val="18"/>
              </w:rPr>
            </w:pPr>
            <w:r w:rsidRPr="009552C7">
              <w:rPr>
                <w:color w:val="414042"/>
                <w:szCs w:val="18"/>
              </w:rPr>
              <w:t xml:space="preserve">shower heads </w:t>
            </w:r>
          </w:p>
          <w:p w14:paraId="0D6C9795" w14:textId="68AA29FF" w:rsidR="005B08B9" w:rsidRPr="00627E58" w:rsidRDefault="009552C7" w:rsidP="00795D8D">
            <w:pPr>
              <w:pStyle w:val="TableText"/>
              <w:numPr>
                <w:ilvl w:val="0"/>
                <w:numId w:val="69"/>
              </w:numPr>
              <w:rPr>
                <w:color w:val="414042"/>
                <w:szCs w:val="18"/>
              </w:rPr>
            </w:pPr>
            <w:r w:rsidRPr="009552C7">
              <w:rPr>
                <w:color w:val="414042"/>
                <w:szCs w:val="18"/>
              </w:rPr>
              <w:t>clothes washing machine</w:t>
            </w:r>
            <w:r w:rsidR="00315AD0">
              <w:rPr>
                <w:color w:val="414042"/>
                <w:szCs w:val="18"/>
              </w:rPr>
              <w:t>s</w:t>
            </w:r>
            <w:r w:rsidRPr="009552C7">
              <w:rPr>
                <w:color w:val="414042"/>
                <w:szCs w:val="18"/>
              </w:rPr>
              <w:t>.</w:t>
            </w:r>
          </w:p>
        </w:tc>
        <w:tc>
          <w:tcPr>
            <w:tcW w:w="1579" w:type="pct"/>
            <w:shd w:val="clear" w:color="auto" w:fill="E8EEFD"/>
          </w:tcPr>
          <w:p w14:paraId="202BBB86" w14:textId="14F21B2B" w:rsidR="005B08B9" w:rsidRPr="00627E58" w:rsidRDefault="005B08B9" w:rsidP="00103027">
            <w:pPr>
              <w:pStyle w:val="TableText"/>
              <w:rPr>
                <w:color w:val="414042"/>
                <w:szCs w:val="18"/>
              </w:rPr>
            </w:pPr>
            <w:r w:rsidRPr="00627E58">
              <w:rPr>
                <w:color w:val="414042"/>
                <w:szCs w:val="18"/>
              </w:rPr>
              <w:t>No record of evaluation, although the Government is aware that the voluntary scheme has not been effective, hence draft legislation in 2019 to eventually make it mandatory</w:t>
            </w:r>
            <w:r w:rsidR="000E5166">
              <w:rPr>
                <w:color w:val="414042"/>
                <w:szCs w:val="18"/>
              </w:rPr>
              <w:t>.</w:t>
            </w:r>
          </w:p>
          <w:p w14:paraId="48C5CC96" w14:textId="77777777" w:rsidR="005B08B9" w:rsidRPr="00627E58" w:rsidRDefault="005B08B9" w:rsidP="00103027">
            <w:pPr>
              <w:pStyle w:val="TableText"/>
              <w:rPr>
                <w:color w:val="414042"/>
                <w:szCs w:val="18"/>
              </w:rPr>
            </w:pPr>
          </w:p>
        </w:tc>
      </w:tr>
      <w:tr w:rsidR="00743407" w:rsidRPr="00627E58" w14:paraId="41A04EB5" w14:textId="77777777" w:rsidTr="005B08B9">
        <w:trPr>
          <w:cantSplit/>
        </w:trPr>
        <w:tc>
          <w:tcPr>
            <w:tcW w:w="579" w:type="pct"/>
            <w:shd w:val="clear" w:color="auto" w:fill="E8EEFD"/>
          </w:tcPr>
          <w:p w14:paraId="12CC3003" w14:textId="77777777" w:rsidR="005B08B9" w:rsidRPr="00627E58" w:rsidRDefault="005B08B9" w:rsidP="00103027">
            <w:pPr>
              <w:pStyle w:val="TableText"/>
              <w:rPr>
                <w:color w:val="414042"/>
                <w:szCs w:val="18"/>
              </w:rPr>
            </w:pPr>
            <w:r w:rsidRPr="00627E58">
              <w:rPr>
                <w:color w:val="414042"/>
                <w:szCs w:val="18"/>
              </w:rPr>
              <w:t xml:space="preserve">Portugal </w:t>
            </w:r>
          </w:p>
        </w:tc>
        <w:tc>
          <w:tcPr>
            <w:tcW w:w="632" w:type="pct"/>
            <w:shd w:val="clear" w:color="auto" w:fill="E8EEFD"/>
          </w:tcPr>
          <w:p w14:paraId="3E5AA95F" w14:textId="77777777" w:rsidR="005B08B9" w:rsidRPr="00627E58" w:rsidRDefault="005B08B9" w:rsidP="00103027">
            <w:pPr>
              <w:pStyle w:val="TableText"/>
              <w:rPr>
                <w:color w:val="414042"/>
                <w:szCs w:val="18"/>
              </w:rPr>
            </w:pPr>
            <w:r w:rsidRPr="00627E58">
              <w:rPr>
                <w:color w:val="414042"/>
                <w:szCs w:val="18"/>
              </w:rPr>
              <w:t>ANQUIP</w:t>
            </w:r>
          </w:p>
          <w:p w14:paraId="372089E3" w14:textId="77777777" w:rsidR="005B08B9" w:rsidRPr="00627E58" w:rsidRDefault="005B08B9" w:rsidP="00103027">
            <w:pPr>
              <w:pStyle w:val="TableText"/>
              <w:rPr>
                <w:color w:val="414042"/>
                <w:szCs w:val="18"/>
              </w:rPr>
            </w:pPr>
            <w:r w:rsidRPr="00627E58">
              <w:rPr>
                <w:color w:val="414042"/>
                <w:szCs w:val="18"/>
              </w:rPr>
              <w:t>2008</w:t>
            </w:r>
          </w:p>
        </w:tc>
        <w:tc>
          <w:tcPr>
            <w:tcW w:w="632" w:type="pct"/>
            <w:shd w:val="clear" w:color="auto" w:fill="E8EEFD"/>
          </w:tcPr>
          <w:p w14:paraId="7656A446" w14:textId="77777777" w:rsidR="005B08B9" w:rsidRPr="00627E58" w:rsidRDefault="005B08B9" w:rsidP="00103027">
            <w:pPr>
              <w:pStyle w:val="TableText"/>
              <w:rPr>
                <w:color w:val="414042"/>
                <w:szCs w:val="18"/>
              </w:rPr>
            </w:pPr>
            <w:r w:rsidRPr="00627E58">
              <w:rPr>
                <w:color w:val="414042"/>
                <w:szCs w:val="18"/>
              </w:rPr>
              <w:t xml:space="preserve">NGO-led </w:t>
            </w:r>
          </w:p>
          <w:p w14:paraId="74E91753" w14:textId="77777777" w:rsidR="005B08B9" w:rsidRPr="00627E58" w:rsidRDefault="005B08B9" w:rsidP="00103027">
            <w:pPr>
              <w:pStyle w:val="TableText"/>
              <w:rPr>
                <w:color w:val="414042"/>
                <w:szCs w:val="18"/>
              </w:rPr>
            </w:pPr>
            <w:r w:rsidRPr="00627E58">
              <w:rPr>
                <w:color w:val="414042"/>
                <w:szCs w:val="18"/>
              </w:rPr>
              <w:t>Voluntary</w:t>
            </w:r>
          </w:p>
        </w:tc>
        <w:tc>
          <w:tcPr>
            <w:tcW w:w="1579" w:type="pct"/>
            <w:shd w:val="clear" w:color="auto" w:fill="E8EEFD"/>
          </w:tcPr>
          <w:p w14:paraId="2A441E01" w14:textId="3D49460C" w:rsidR="0029398A" w:rsidRDefault="0029398A" w:rsidP="00103027">
            <w:pPr>
              <w:pStyle w:val="TableText"/>
              <w:rPr>
                <w:color w:val="414042"/>
                <w:szCs w:val="18"/>
              </w:rPr>
            </w:pPr>
            <w:r>
              <w:rPr>
                <w:color w:val="414042"/>
                <w:szCs w:val="18"/>
              </w:rPr>
              <w:t>Products such as toilets, faucets</w:t>
            </w:r>
            <w:r w:rsidR="00833A30">
              <w:rPr>
                <w:color w:val="414042"/>
                <w:szCs w:val="18"/>
              </w:rPr>
              <w:t>, flow meters</w:t>
            </w:r>
            <w:r w:rsidR="00C33F30">
              <w:rPr>
                <w:color w:val="414042"/>
                <w:szCs w:val="18"/>
              </w:rPr>
              <w:t xml:space="preserve"> or reducers</w:t>
            </w:r>
            <w:r w:rsidR="00833A30">
              <w:rPr>
                <w:color w:val="414042"/>
                <w:szCs w:val="18"/>
              </w:rPr>
              <w:t>, washing machines</w:t>
            </w:r>
            <w:r>
              <w:rPr>
                <w:color w:val="414042"/>
                <w:szCs w:val="18"/>
              </w:rPr>
              <w:t xml:space="preserve"> and showers</w:t>
            </w:r>
            <w:r w:rsidR="00CB4100" w:rsidRPr="003C29E6">
              <w:rPr>
                <w:color w:val="414042"/>
                <w:szCs w:val="18"/>
                <w:vertAlign w:val="superscript"/>
              </w:rPr>
              <w:t>6</w:t>
            </w:r>
            <w:r>
              <w:rPr>
                <w:color w:val="414042"/>
                <w:szCs w:val="18"/>
              </w:rPr>
              <w:t>.</w:t>
            </w:r>
          </w:p>
          <w:p w14:paraId="4ABDC935" w14:textId="79F6D859" w:rsidR="005B08B9" w:rsidRPr="00627E58" w:rsidRDefault="00EE0E3B" w:rsidP="00103027">
            <w:pPr>
              <w:pStyle w:val="TableText"/>
              <w:rPr>
                <w:color w:val="414042"/>
                <w:szCs w:val="18"/>
              </w:rPr>
            </w:pPr>
            <w:r>
              <w:rPr>
                <w:color w:val="414042"/>
                <w:szCs w:val="18"/>
              </w:rPr>
              <w:t xml:space="preserve">Estimated that </w:t>
            </w:r>
            <w:r w:rsidR="0076207F" w:rsidRPr="00627E58">
              <w:rPr>
                <w:color w:val="414042"/>
                <w:szCs w:val="18"/>
              </w:rPr>
              <w:t>75% of toilets marketed are labelled</w:t>
            </w:r>
            <w:r>
              <w:rPr>
                <w:color w:val="414042"/>
                <w:szCs w:val="18"/>
              </w:rPr>
              <w:t>.</w:t>
            </w:r>
          </w:p>
        </w:tc>
        <w:tc>
          <w:tcPr>
            <w:tcW w:w="1579" w:type="pct"/>
            <w:shd w:val="clear" w:color="auto" w:fill="E8EEFD"/>
          </w:tcPr>
          <w:p w14:paraId="2D30BBC5" w14:textId="5B8C357C" w:rsidR="005B08B9" w:rsidRPr="00627E58" w:rsidRDefault="000E5166" w:rsidP="00103027">
            <w:pPr>
              <w:pStyle w:val="TableText"/>
              <w:rPr>
                <w:color w:val="414042"/>
                <w:szCs w:val="18"/>
              </w:rPr>
            </w:pPr>
            <w:r w:rsidRPr="00627E58">
              <w:rPr>
                <w:color w:val="414042"/>
                <w:szCs w:val="18"/>
              </w:rPr>
              <w:t>No record of evaluation</w:t>
            </w:r>
            <w:r>
              <w:rPr>
                <w:color w:val="414042"/>
                <w:szCs w:val="18"/>
              </w:rPr>
              <w:t>.</w:t>
            </w:r>
          </w:p>
        </w:tc>
      </w:tr>
      <w:tr w:rsidR="00743407" w:rsidRPr="00627E58" w14:paraId="5C8A3105" w14:textId="77777777" w:rsidTr="005B08B9">
        <w:trPr>
          <w:cantSplit/>
        </w:trPr>
        <w:tc>
          <w:tcPr>
            <w:tcW w:w="579" w:type="pct"/>
            <w:shd w:val="clear" w:color="auto" w:fill="E8EEFD"/>
          </w:tcPr>
          <w:p w14:paraId="3DF83CF0" w14:textId="77777777" w:rsidR="005B08B9" w:rsidRPr="00627E58" w:rsidRDefault="005B08B9" w:rsidP="00103027">
            <w:pPr>
              <w:pStyle w:val="TableText"/>
              <w:rPr>
                <w:color w:val="414042"/>
                <w:szCs w:val="18"/>
              </w:rPr>
            </w:pPr>
            <w:r w:rsidRPr="00627E58">
              <w:rPr>
                <w:color w:val="414042"/>
                <w:szCs w:val="18"/>
              </w:rPr>
              <w:t>Singapore</w:t>
            </w:r>
          </w:p>
        </w:tc>
        <w:tc>
          <w:tcPr>
            <w:tcW w:w="632" w:type="pct"/>
            <w:shd w:val="clear" w:color="auto" w:fill="E8EEFD"/>
          </w:tcPr>
          <w:p w14:paraId="77468C17" w14:textId="77777777" w:rsidR="005B08B9" w:rsidRPr="00627E58" w:rsidRDefault="005B08B9" w:rsidP="00103027">
            <w:pPr>
              <w:pStyle w:val="TableText"/>
              <w:rPr>
                <w:color w:val="414042"/>
                <w:szCs w:val="18"/>
              </w:rPr>
            </w:pPr>
            <w:r w:rsidRPr="00627E58">
              <w:rPr>
                <w:color w:val="414042"/>
                <w:szCs w:val="18"/>
              </w:rPr>
              <w:t>Mandatory Water Efficiency Labelling Scheme (MWELS)</w:t>
            </w:r>
          </w:p>
          <w:p w14:paraId="68794471" w14:textId="77777777" w:rsidR="005B08B9" w:rsidRPr="00627E58" w:rsidRDefault="005B08B9" w:rsidP="00103027">
            <w:pPr>
              <w:pStyle w:val="TableText"/>
              <w:rPr>
                <w:color w:val="414042"/>
                <w:szCs w:val="18"/>
              </w:rPr>
            </w:pPr>
            <w:r w:rsidRPr="00627E58">
              <w:rPr>
                <w:color w:val="414042"/>
                <w:szCs w:val="18"/>
              </w:rPr>
              <w:t>2009</w:t>
            </w:r>
          </w:p>
        </w:tc>
        <w:tc>
          <w:tcPr>
            <w:tcW w:w="632" w:type="pct"/>
            <w:shd w:val="clear" w:color="auto" w:fill="E8EEFD"/>
          </w:tcPr>
          <w:p w14:paraId="0F438715" w14:textId="25448212" w:rsidR="005B08B9" w:rsidRPr="00627E58" w:rsidRDefault="005B08B9" w:rsidP="00103027">
            <w:pPr>
              <w:pStyle w:val="TableText"/>
              <w:rPr>
                <w:color w:val="414042"/>
                <w:szCs w:val="18"/>
              </w:rPr>
            </w:pPr>
            <w:r w:rsidRPr="00627E58">
              <w:rPr>
                <w:color w:val="414042"/>
                <w:szCs w:val="18"/>
              </w:rPr>
              <w:t>Mandatory</w:t>
            </w:r>
          </w:p>
        </w:tc>
        <w:tc>
          <w:tcPr>
            <w:tcW w:w="1579" w:type="pct"/>
            <w:shd w:val="clear" w:color="auto" w:fill="E8EEFD"/>
          </w:tcPr>
          <w:p w14:paraId="6D1A387C" w14:textId="75462184" w:rsidR="005B08B9" w:rsidRDefault="00147786" w:rsidP="00103027">
            <w:pPr>
              <w:pStyle w:val="TableText"/>
              <w:rPr>
                <w:color w:val="414042"/>
                <w:szCs w:val="18"/>
              </w:rPr>
            </w:pPr>
            <w:r>
              <w:rPr>
                <w:color w:val="414042"/>
                <w:szCs w:val="18"/>
              </w:rPr>
              <w:t>T</w:t>
            </w:r>
            <w:r w:rsidRPr="002A3400">
              <w:rPr>
                <w:color w:val="414042"/>
                <w:szCs w:val="18"/>
              </w:rPr>
              <w:t xml:space="preserve">aps and mixers, dual-flush </w:t>
            </w:r>
            <w:r w:rsidR="00AF3992" w:rsidRPr="002A3400">
              <w:rPr>
                <w:color w:val="414042"/>
                <w:szCs w:val="18"/>
              </w:rPr>
              <w:t>low-capacity</w:t>
            </w:r>
            <w:r w:rsidRPr="002A3400">
              <w:rPr>
                <w:color w:val="414042"/>
                <w:szCs w:val="18"/>
              </w:rPr>
              <w:t xml:space="preserve"> flushing cisterns, water closet flush valves, urinal flush valves and waterless urinals and clothes washing machines</w:t>
            </w:r>
            <w:r w:rsidR="00F4774A">
              <w:rPr>
                <w:color w:val="414042"/>
                <w:szCs w:val="18"/>
              </w:rPr>
              <w:t>/dishwashers</w:t>
            </w:r>
            <w:r w:rsidRPr="002A3400">
              <w:rPr>
                <w:color w:val="414042"/>
                <w:szCs w:val="18"/>
              </w:rPr>
              <w:t xml:space="preserve"> intended for household use</w:t>
            </w:r>
            <w:r>
              <w:rPr>
                <w:color w:val="414042"/>
                <w:szCs w:val="18"/>
              </w:rPr>
              <w:t>.</w:t>
            </w:r>
          </w:p>
          <w:p w14:paraId="1B19F2BE" w14:textId="1D140FF0" w:rsidR="00F4774A" w:rsidRPr="00627E58" w:rsidRDefault="00F4774A" w:rsidP="00103027">
            <w:pPr>
              <w:pStyle w:val="TableText"/>
              <w:rPr>
                <w:color w:val="414042"/>
                <w:szCs w:val="18"/>
              </w:rPr>
            </w:pPr>
            <w:r>
              <w:rPr>
                <w:color w:val="414042"/>
                <w:szCs w:val="18"/>
              </w:rPr>
              <w:t>Showerheads operate under a voluntary basis.</w:t>
            </w:r>
          </w:p>
        </w:tc>
        <w:tc>
          <w:tcPr>
            <w:tcW w:w="1579" w:type="pct"/>
            <w:shd w:val="clear" w:color="auto" w:fill="E8EEFD"/>
          </w:tcPr>
          <w:p w14:paraId="2CA1F6EA" w14:textId="087A6B66" w:rsidR="005B08B9" w:rsidRPr="00627E58" w:rsidRDefault="005B08B9" w:rsidP="00103027">
            <w:pPr>
              <w:pStyle w:val="TableText"/>
              <w:rPr>
                <w:color w:val="414042"/>
                <w:szCs w:val="18"/>
              </w:rPr>
            </w:pPr>
            <w:r w:rsidRPr="00627E58">
              <w:rPr>
                <w:color w:val="414042"/>
                <w:szCs w:val="18"/>
              </w:rPr>
              <w:t>Sales of the most efficient WELS rated washing machines increased from 37% in 2011 to 88% in 2016. In 2017, per person consumption was 143 L/day, down from 165 L in 2003 (Target is 140 litres by 2030)</w:t>
            </w:r>
            <w:r w:rsidR="000E5166">
              <w:rPr>
                <w:color w:val="414042"/>
                <w:szCs w:val="18"/>
              </w:rPr>
              <w:t>.</w:t>
            </w:r>
          </w:p>
        </w:tc>
      </w:tr>
      <w:tr w:rsidR="00743407" w:rsidRPr="00627E58" w14:paraId="717AC451" w14:textId="77777777" w:rsidTr="005B08B9">
        <w:trPr>
          <w:cantSplit/>
        </w:trPr>
        <w:tc>
          <w:tcPr>
            <w:tcW w:w="579" w:type="pct"/>
            <w:shd w:val="clear" w:color="auto" w:fill="E8EEFD"/>
          </w:tcPr>
          <w:p w14:paraId="3C8767A1" w14:textId="77777777" w:rsidR="005B08B9" w:rsidRPr="00627E58" w:rsidRDefault="005B08B9" w:rsidP="00103027">
            <w:pPr>
              <w:pStyle w:val="TableText"/>
              <w:rPr>
                <w:color w:val="414042"/>
                <w:szCs w:val="18"/>
              </w:rPr>
            </w:pPr>
            <w:r w:rsidRPr="00627E58">
              <w:rPr>
                <w:color w:val="414042"/>
                <w:szCs w:val="18"/>
              </w:rPr>
              <w:t>United Arab Emirates</w:t>
            </w:r>
          </w:p>
        </w:tc>
        <w:tc>
          <w:tcPr>
            <w:tcW w:w="632" w:type="pct"/>
            <w:shd w:val="clear" w:color="auto" w:fill="E8EEFD"/>
          </w:tcPr>
          <w:p w14:paraId="319F6B06" w14:textId="77777777" w:rsidR="005B08B9" w:rsidRPr="00627E58" w:rsidRDefault="005B08B9" w:rsidP="00103027">
            <w:pPr>
              <w:pStyle w:val="TableText"/>
              <w:rPr>
                <w:color w:val="414042"/>
                <w:szCs w:val="18"/>
              </w:rPr>
            </w:pPr>
            <w:r w:rsidRPr="00627E58">
              <w:rPr>
                <w:color w:val="414042"/>
                <w:szCs w:val="18"/>
              </w:rPr>
              <w:t>ESMA Water Efficiency Label 2013</w:t>
            </w:r>
          </w:p>
        </w:tc>
        <w:tc>
          <w:tcPr>
            <w:tcW w:w="632" w:type="pct"/>
            <w:shd w:val="clear" w:color="auto" w:fill="E8EEFD"/>
          </w:tcPr>
          <w:p w14:paraId="4BD98F5C" w14:textId="77777777" w:rsidR="005B08B9" w:rsidRPr="00627E58" w:rsidRDefault="005B08B9" w:rsidP="00103027">
            <w:pPr>
              <w:pStyle w:val="TableText"/>
              <w:rPr>
                <w:color w:val="414042"/>
                <w:szCs w:val="18"/>
              </w:rPr>
            </w:pPr>
            <w:r w:rsidRPr="00627E58">
              <w:rPr>
                <w:color w:val="414042"/>
                <w:szCs w:val="18"/>
              </w:rPr>
              <w:t>Government-led</w:t>
            </w:r>
          </w:p>
          <w:p w14:paraId="745D8F84" w14:textId="77777777" w:rsidR="005B08B9" w:rsidRPr="00627E58" w:rsidRDefault="005B08B9" w:rsidP="00103027">
            <w:pPr>
              <w:pStyle w:val="TableText"/>
              <w:rPr>
                <w:color w:val="414042"/>
                <w:szCs w:val="18"/>
              </w:rPr>
            </w:pPr>
            <w:r w:rsidRPr="00627E58">
              <w:rPr>
                <w:color w:val="414042"/>
                <w:szCs w:val="18"/>
              </w:rPr>
              <w:t>Mandatory</w:t>
            </w:r>
          </w:p>
        </w:tc>
        <w:tc>
          <w:tcPr>
            <w:tcW w:w="1579" w:type="pct"/>
            <w:shd w:val="clear" w:color="auto" w:fill="E8EEFD"/>
          </w:tcPr>
          <w:p w14:paraId="41D2DE6C" w14:textId="77777777" w:rsidR="005B08B9" w:rsidRPr="00627E58" w:rsidRDefault="005B08B9" w:rsidP="00103027">
            <w:pPr>
              <w:pStyle w:val="TableText"/>
              <w:rPr>
                <w:color w:val="414042"/>
                <w:szCs w:val="18"/>
              </w:rPr>
            </w:pPr>
          </w:p>
        </w:tc>
        <w:tc>
          <w:tcPr>
            <w:tcW w:w="1579" w:type="pct"/>
            <w:shd w:val="clear" w:color="auto" w:fill="E8EEFD"/>
          </w:tcPr>
          <w:p w14:paraId="4457A5A7" w14:textId="16EBFF65" w:rsidR="005B08B9" w:rsidRPr="00627E58" w:rsidRDefault="005B08B9" w:rsidP="00103027">
            <w:pPr>
              <w:pStyle w:val="TableText"/>
              <w:rPr>
                <w:color w:val="414042"/>
                <w:szCs w:val="18"/>
              </w:rPr>
            </w:pPr>
            <w:r w:rsidRPr="00627E58">
              <w:rPr>
                <w:color w:val="414042"/>
                <w:szCs w:val="18"/>
              </w:rPr>
              <w:t>No record of evaluation</w:t>
            </w:r>
            <w:r w:rsidR="000E5166">
              <w:rPr>
                <w:color w:val="414042"/>
                <w:szCs w:val="18"/>
              </w:rPr>
              <w:t>.</w:t>
            </w:r>
          </w:p>
        </w:tc>
      </w:tr>
      <w:tr w:rsidR="00743407" w:rsidRPr="00627E58" w14:paraId="1C2296B7" w14:textId="77777777" w:rsidTr="005B08B9">
        <w:trPr>
          <w:cantSplit/>
        </w:trPr>
        <w:tc>
          <w:tcPr>
            <w:tcW w:w="579" w:type="pct"/>
            <w:shd w:val="clear" w:color="auto" w:fill="E8EEFD"/>
          </w:tcPr>
          <w:p w14:paraId="0DCA50AA" w14:textId="77777777" w:rsidR="005B08B9" w:rsidRPr="00627E58" w:rsidRDefault="005B08B9" w:rsidP="00103027">
            <w:pPr>
              <w:pStyle w:val="TableText"/>
              <w:rPr>
                <w:color w:val="414042"/>
                <w:szCs w:val="18"/>
              </w:rPr>
            </w:pPr>
            <w:r w:rsidRPr="00627E58">
              <w:rPr>
                <w:color w:val="414042"/>
                <w:szCs w:val="18"/>
              </w:rPr>
              <w:t>Europe (34 countries)</w:t>
            </w:r>
          </w:p>
        </w:tc>
        <w:tc>
          <w:tcPr>
            <w:tcW w:w="632" w:type="pct"/>
            <w:shd w:val="clear" w:color="auto" w:fill="E8EEFD"/>
          </w:tcPr>
          <w:p w14:paraId="25853957" w14:textId="77777777" w:rsidR="005B08B9" w:rsidRPr="00627E58" w:rsidRDefault="005B08B9" w:rsidP="00103027">
            <w:pPr>
              <w:pStyle w:val="TableText"/>
              <w:rPr>
                <w:color w:val="414042"/>
                <w:szCs w:val="18"/>
              </w:rPr>
            </w:pPr>
            <w:r w:rsidRPr="00627E58">
              <w:rPr>
                <w:color w:val="414042"/>
                <w:szCs w:val="18"/>
              </w:rPr>
              <w:t>Unified Water Label 2018</w:t>
            </w:r>
          </w:p>
          <w:p w14:paraId="02F57F33" w14:textId="77777777" w:rsidR="005B08B9" w:rsidRPr="00627E58" w:rsidRDefault="005B08B9" w:rsidP="00103027">
            <w:pPr>
              <w:pStyle w:val="TableText"/>
              <w:rPr>
                <w:color w:val="414042"/>
                <w:szCs w:val="18"/>
              </w:rPr>
            </w:pPr>
            <w:r w:rsidRPr="00627E58">
              <w:rPr>
                <w:color w:val="414042"/>
                <w:szCs w:val="18"/>
              </w:rPr>
              <w:t>Previously The European Water Label.</w:t>
            </w:r>
          </w:p>
        </w:tc>
        <w:tc>
          <w:tcPr>
            <w:tcW w:w="632" w:type="pct"/>
            <w:shd w:val="clear" w:color="auto" w:fill="E8EEFD"/>
          </w:tcPr>
          <w:p w14:paraId="1F1D6AAC" w14:textId="77777777" w:rsidR="005B08B9" w:rsidRPr="00627E58" w:rsidRDefault="005B08B9" w:rsidP="00103027">
            <w:pPr>
              <w:pStyle w:val="TableText"/>
              <w:rPr>
                <w:color w:val="414042"/>
                <w:szCs w:val="18"/>
              </w:rPr>
            </w:pPr>
            <w:r w:rsidRPr="00627E58">
              <w:rPr>
                <w:color w:val="414042"/>
                <w:szCs w:val="18"/>
              </w:rPr>
              <w:t>Industry-led</w:t>
            </w:r>
          </w:p>
          <w:p w14:paraId="4692033B" w14:textId="77777777" w:rsidR="005B08B9" w:rsidRPr="00627E58" w:rsidRDefault="005B08B9" w:rsidP="00103027">
            <w:pPr>
              <w:pStyle w:val="TableText"/>
              <w:rPr>
                <w:color w:val="414042"/>
                <w:szCs w:val="18"/>
              </w:rPr>
            </w:pPr>
            <w:r w:rsidRPr="00627E58">
              <w:rPr>
                <w:color w:val="414042"/>
                <w:szCs w:val="18"/>
              </w:rPr>
              <w:t>Voluntary</w:t>
            </w:r>
          </w:p>
        </w:tc>
        <w:tc>
          <w:tcPr>
            <w:tcW w:w="1579" w:type="pct"/>
            <w:shd w:val="clear" w:color="auto" w:fill="E8EEFD"/>
          </w:tcPr>
          <w:p w14:paraId="51B5C3E8" w14:textId="74ABDB26" w:rsidR="00A224D1" w:rsidRPr="00795D8D" w:rsidRDefault="00A224D1" w:rsidP="00103027">
            <w:pPr>
              <w:pStyle w:val="TableText"/>
              <w:rPr>
                <w:color w:val="414042"/>
                <w:szCs w:val="18"/>
              </w:rPr>
            </w:pPr>
            <w:r w:rsidRPr="00795D8D">
              <w:rPr>
                <w:color w:val="414042"/>
                <w:szCs w:val="18"/>
              </w:rPr>
              <w:t>Bathroom products</w:t>
            </w:r>
            <w:r w:rsidR="00897DB2">
              <w:rPr>
                <w:color w:val="414042"/>
                <w:szCs w:val="18"/>
              </w:rPr>
              <w:t xml:space="preserve"> including taps, cisterns, showers, toilets and urinals</w:t>
            </w:r>
            <w:r w:rsidR="00CB4100" w:rsidRPr="00795D8D">
              <w:rPr>
                <w:color w:val="414042"/>
                <w:szCs w:val="18"/>
                <w:vertAlign w:val="superscript"/>
              </w:rPr>
              <w:t>7</w:t>
            </w:r>
            <w:r w:rsidR="002A40DE">
              <w:rPr>
                <w:color w:val="414042"/>
                <w:szCs w:val="18"/>
              </w:rPr>
              <w:t>.</w:t>
            </w:r>
          </w:p>
          <w:p w14:paraId="2569C4B0" w14:textId="013109A2" w:rsidR="005B08B9" w:rsidRPr="00627E58" w:rsidRDefault="002A40DE" w:rsidP="00103027">
            <w:pPr>
              <w:pStyle w:val="TableText"/>
              <w:rPr>
                <w:color w:val="414042"/>
                <w:szCs w:val="18"/>
              </w:rPr>
            </w:pPr>
            <w:r w:rsidRPr="00795D8D">
              <w:rPr>
                <w:color w:val="414042"/>
                <w:szCs w:val="18"/>
              </w:rPr>
              <w:t>Recognised within the</w:t>
            </w:r>
            <w:r w:rsidR="0076207F" w:rsidRPr="00795D8D">
              <w:rPr>
                <w:color w:val="414042"/>
                <w:szCs w:val="18"/>
              </w:rPr>
              <w:t xml:space="preserve"> ISO 31600 (2022)</w:t>
            </w:r>
            <w:r w:rsidRPr="002A40DE">
              <w:rPr>
                <w:color w:val="414042"/>
                <w:szCs w:val="18"/>
              </w:rPr>
              <w:t>.</w:t>
            </w:r>
          </w:p>
        </w:tc>
        <w:tc>
          <w:tcPr>
            <w:tcW w:w="1579" w:type="pct"/>
            <w:shd w:val="clear" w:color="auto" w:fill="E8EEFD"/>
          </w:tcPr>
          <w:p w14:paraId="6A92C87F" w14:textId="30D52662" w:rsidR="005B08B9" w:rsidRPr="00627E58" w:rsidRDefault="005B08B9" w:rsidP="00103027">
            <w:pPr>
              <w:pStyle w:val="TableText"/>
              <w:rPr>
                <w:color w:val="414042"/>
                <w:szCs w:val="18"/>
              </w:rPr>
            </w:pPr>
            <w:r w:rsidRPr="00627E58">
              <w:rPr>
                <w:color w:val="414042"/>
                <w:szCs w:val="18"/>
              </w:rPr>
              <w:t>Not evaluated</w:t>
            </w:r>
            <w:r w:rsidR="0076207F">
              <w:rPr>
                <w:color w:val="414042"/>
                <w:szCs w:val="18"/>
              </w:rPr>
              <w:t>.</w:t>
            </w:r>
          </w:p>
        </w:tc>
      </w:tr>
      <w:tr w:rsidR="00743407" w:rsidRPr="00627E58" w14:paraId="28A3FCED" w14:textId="77777777" w:rsidTr="005B08B9">
        <w:trPr>
          <w:cantSplit/>
        </w:trPr>
        <w:tc>
          <w:tcPr>
            <w:tcW w:w="579" w:type="pct"/>
            <w:shd w:val="clear" w:color="auto" w:fill="E8EEFD"/>
          </w:tcPr>
          <w:p w14:paraId="75FCB781" w14:textId="77777777" w:rsidR="005B08B9" w:rsidRPr="00627E58" w:rsidRDefault="005B08B9" w:rsidP="00103027">
            <w:pPr>
              <w:pStyle w:val="TableText"/>
              <w:rPr>
                <w:color w:val="414042"/>
                <w:szCs w:val="18"/>
              </w:rPr>
            </w:pPr>
            <w:r w:rsidRPr="00627E58">
              <w:rPr>
                <w:color w:val="414042"/>
                <w:szCs w:val="18"/>
              </w:rPr>
              <w:t>United Kingdom</w:t>
            </w:r>
          </w:p>
        </w:tc>
        <w:tc>
          <w:tcPr>
            <w:tcW w:w="632" w:type="pct"/>
            <w:shd w:val="clear" w:color="auto" w:fill="E8EEFD"/>
          </w:tcPr>
          <w:p w14:paraId="7B18C593" w14:textId="77777777" w:rsidR="005B08B9" w:rsidRPr="00627E58" w:rsidRDefault="005B08B9" w:rsidP="00103027">
            <w:pPr>
              <w:ind w:left="113" w:right="113"/>
              <w:rPr>
                <w:sz w:val="18"/>
                <w:szCs w:val="18"/>
              </w:rPr>
            </w:pPr>
            <w:r w:rsidRPr="00627E58">
              <w:rPr>
                <w:sz w:val="18"/>
                <w:szCs w:val="18"/>
              </w:rPr>
              <w:t>Waterwise Checkmark</w:t>
            </w:r>
          </w:p>
          <w:p w14:paraId="00608008" w14:textId="77777777" w:rsidR="005B08B9" w:rsidRPr="00627E58" w:rsidRDefault="005B08B9" w:rsidP="00103027">
            <w:pPr>
              <w:ind w:left="113" w:right="113"/>
              <w:rPr>
                <w:sz w:val="18"/>
                <w:szCs w:val="18"/>
              </w:rPr>
            </w:pPr>
            <w:r w:rsidRPr="00627E58">
              <w:rPr>
                <w:sz w:val="18"/>
                <w:szCs w:val="18"/>
              </w:rPr>
              <w:t>As Water Marque 2006</w:t>
            </w:r>
          </w:p>
          <w:p w14:paraId="111C6E7A" w14:textId="77777777" w:rsidR="005B08B9" w:rsidRPr="00627E58" w:rsidRDefault="005B08B9" w:rsidP="00103027">
            <w:pPr>
              <w:pStyle w:val="TableText"/>
              <w:rPr>
                <w:color w:val="414042"/>
                <w:szCs w:val="18"/>
              </w:rPr>
            </w:pPr>
            <w:r w:rsidRPr="00627E58">
              <w:rPr>
                <w:color w:val="414042"/>
                <w:szCs w:val="18"/>
              </w:rPr>
              <w:t>As Waterwise Recommended Checkmark 2011 [relaunched July 2018]</w:t>
            </w:r>
          </w:p>
        </w:tc>
        <w:tc>
          <w:tcPr>
            <w:tcW w:w="632" w:type="pct"/>
            <w:shd w:val="clear" w:color="auto" w:fill="E8EEFD"/>
          </w:tcPr>
          <w:p w14:paraId="0AC70150" w14:textId="77777777" w:rsidR="005B08B9" w:rsidRPr="00627E58" w:rsidRDefault="005B08B9" w:rsidP="00103027">
            <w:pPr>
              <w:ind w:left="113" w:right="113"/>
              <w:rPr>
                <w:sz w:val="18"/>
                <w:szCs w:val="18"/>
              </w:rPr>
            </w:pPr>
            <w:r w:rsidRPr="00627E58">
              <w:rPr>
                <w:sz w:val="18"/>
                <w:szCs w:val="18"/>
              </w:rPr>
              <w:t>NGO-led</w:t>
            </w:r>
          </w:p>
          <w:p w14:paraId="0F8A0462" w14:textId="77777777" w:rsidR="005B08B9" w:rsidRPr="00627E58" w:rsidRDefault="005B08B9" w:rsidP="00103027">
            <w:pPr>
              <w:pStyle w:val="TableText"/>
              <w:rPr>
                <w:color w:val="414042"/>
                <w:szCs w:val="18"/>
              </w:rPr>
            </w:pPr>
            <w:r w:rsidRPr="00627E58">
              <w:rPr>
                <w:color w:val="414042"/>
                <w:szCs w:val="18"/>
              </w:rPr>
              <w:t>Voluntary</w:t>
            </w:r>
          </w:p>
        </w:tc>
        <w:tc>
          <w:tcPr>
            <w:tcW w:w="1579" w:type="pct"/>
            <w:shd w:val="clear" w:color="auto" w:fill="E8EEFD"/>
          </w:tcPr>
          <w:p w14:paraId="59F95BB0" w14:textId="77777777" w:rsidR="0076207F" w:rsidRPr="00627E58" w:rsidRDefault="0076207F" w:rsidP="0076207F">
            <w:pPr>
              <w:ind w:left="113" w:right="113"/>
              <w:rPr>
                <w:sz w:val="18"/>
                <w:szCs w:val="18"/>
              </w:rPr>
            </w:pPr>
            <w:r w:rsidRPr="00627E58">
              <w:rPr>
                <w:sz w:val="18"/>
                <w:szCs w:val="18"/>
              </w:rPr>
              <w:t>Number of products certified prior to 2018 relaunch were:</w:t>
            </w:r>
          </w:p>
          <w:p w14:paraId="4E3F5943" w14:textId="77777777" w:rsidR="0076207F" w:rsidRPr="00627E58" w:rsidRDefault="0076207F" w:rsidP="0076207F">
            <w:pPr>
              <w:pStyle w:val="TableBullet"/>
              <w:numPr>
                <w:ilvl w:val="0"/>
                <w:numId w:val="33"/>
              </w:numPr>
              <w:rPr>
                <w:color w:val="414042"/>
                <w:szCs w:val="18"/>
              </w:rPr>
            </w:pPr>
            <w:r w:rsidRPr="00627E58">
              <w:rPr>
                <w:color w:val="414042"/>
                <w:szCs w:val="18"/>
              </w:rPr>
              <w:t>Bathroom and toilet - 54 products</w:t>
            </w:r>
          </w:p>
          <w:p w14:paraId="6F502F83" w14:textId="77777777" w:rsidR="0076207F" w:rsidRPr="00627E58" w:rsidRDefault="0076207F" w:rsidP="0076207F">
            <w:pPr>
              <w:pStyle w:val="TableBullet"/>
              <w:numPr>
                <w:ilvl w:val="0"/>
                <w:numId w:val="33"/>
              </w:numPr>
              <w:rPr>
                <w:color w:val="414042"/>
                <w:szCs w:val="18"/>
              </w:rPr>
            </w:pPr>
            <w:r w:rsidRPr="00627E58">
              <w:rPr>
                <w:color w:val="414042"/>
                <w:szCs w:val="18"/>
              </w:rPr>
              <w:t>Kitchen - 6 products and appliances</w:t>
            </w:r>
          </w:p>
          <w:p w14:paraId="25F00ABD" w14:textId="723B9C10" w:rsidR="005B08B9" w:rsidRPr="00795D8D" w:rsidRDefault="0076207F" w:rsidP="00795D8D">
            <w:pPr>
              <w:pStyle w:val="ListParagraph1"/>
              <w:numPr>
                <w:ilvl w:val="0"/>
                <w:numId w:val="33"/>
              </w:numPr>
              <w:ind w:right="113"/>
              <w:rPr>
                <w:sz w:val="18"/>
                <w:szCs w:val="18"/>
              </w:rPr>
            </w:pPr>
            <w:r w:rsidRPr="00795D8D">
              <w:rPr>
                <w:sz w:val="18"/>
                <w:szCs w:val="18"/>
              </w:rPr>
              <w:t>Outdoor - 19 products</w:t>
            </w:r>
          </w:p>
        </w:tc>
        <w:tc>
          <w:tcPr>
            <w:tcW w:w="1579" w:type="pct"/>
            <w:shd w:val="clear" w:color="auto" w:fill="E8EEFD"/>
          </w:tcPr>
          <w:p w14:paraId="576DC178" w14:textId="6E8E38AF" w:rsidR="005B08B9" w:rsidRPr="00627E58" w:rsidRDefault="005B08B9" w:rsidP="00795D8D">
            <w:pPr>
              <w:ind w:left="113" w:right="113"/>
              <w:rPr>
                <w:szCs w:val="18"/>
              </w:rPr>
            </w:pPr>
            <w:r w:rsidRPr="00627E58">
              <w:rPr>
                <w:sz w:val="18"/>
                <w:szCs w:val="18"/>
              </w:rPr>
              <w:t xml:space="preserve">Not formally evaluated. There is anecdotal evidence that it successfully drove water efficient products. </w:t>
            </w:r>
          </w:p>
        </w:tc>
      </w:tr>
    </w:tbl>
    <w:p w14:paraId="22DCC1B9" w14:textId="77777777" w:rsidR="00881AE8" w:rsidRPr="00627E58" w:rsidRDefault="00881AE8" w:rsidP="00881AE8">
      <w:pPr>
        <w:rPr>
          <w:b/>
          <w:bCs/>
        </w:rPr>
      </w:pPr>
      <w:r w:rsidRPr="00627E58">
        <w:rPr>
          <w:b/>
          <w:bCs/>
        </w:rPr>
        <w:lastRenderedPageBreak/>
        <w:t>Sources</w:t>
      </w:r>
    </w:p>
    <w:p w14:paraId="0A008C29" w14:textId="77777777" w:rsidR="00881AE8" w:rsidRPr="0009567E" w:rsidRDefault="00881AE8" w:rsidP="00881AE8">
      <w:pPr>
        <w:rPr>
          <w:rStyle w:val="Heading2Char"/>
          <w:b w:val="0"/>
          <w:color w:val="auto"/>
          <w:sz w:val="20"/>
          <w:szCs w:val="20"/>
        </w:rPr>
      </w:pPr>
      <w:r w:rsidRPr="0009567E">
        <w:rPr>
          <w:rStyle w:val="Heading2Char"/>
          <w:b w:val="0"/>
          <w:color w:val="auto"/>
          <w:sz w:val="20"/>
          <w:szCs w:val="20"/>
          <w:vertAlign w:val="superscript"/>
        </w:rPr>
        <w:t xml:space="preserve">1 </w:t>
      </w:r>
      <w:r w:rsidRPr="0009567E">
        <w:rPr>
          <w:rStyle w:val="Heading2Char"/>
          <w:b w:val="0"/>
          <w:color w:val="auto"/>
          <w:sz w:val="20"/>
          <w:szCs w:val="20"/>
        </w:rPr>
        <w:t>IWA (2018). Review of international water efficiency product labelling (Draft Report), International Water Association Efficient Urban Water Management Specialist Group, September 2018.</w:t>
      </w:r>
    </w:p>
    <w:p w14:paraId="520DABFA" w14:textId="77777777" w:rsidR="00881AE8" w:rsidRPr="0009567E" w:rsidRDefault="00881AE8" w:rsidP="00881AE8">
      <w:pPr>
        <w:rPr>
          <w:color w:val="auto"/>
        </w:rPr>
      </w:pPr>
      <w:r w:rsidRPr="0009567E">
        <w:rPr>
          <w:color w:val="auto"/>
          <w:vertAlign w:val="superscript"/>
        </w:rPr>
        <w:t xml:space="preserve">2 </w:t>
      </w:r>
      <w:r w:rsidRPr="0009567E">
        <w:rPr>
          <w:color w:val="auto"/>
        </w:rPr>
        <w:t>Energy Saving Trust (EST) (2018). Independent review of the costs and benefits of water labelling options in the UK – _Deliverable 1: Summary comparison tables of water efficiency labels, short report and narrative from this review and recommendations for labelling in the UK.</w:t>
      </w:r>
    </w:p>
    <w:p w14:paraId="718B80AA" w14:textId="77777777" w:rsidR="00881AE8" w:rsidRPr="0009567E" w:rsidRDefault="00881AE8" w:rsidP="00881AE8">
      <w:pPr>
        <w:rPr>
          <w:rStyle w:val="Heading2Char"/>
          <w:b w:val="0"/>
          <w:color w:val="auto"/>
          <w:sz w:val="20"/>
          <w:szCs w:val="20"/>
        </w:rPr>
      </w:pPr>
      <w:r w:rsidRPr="0009567E">
        <w:rPr>
          <w:color w:val="auto"/>
          <w:vertAlign w:val="superscript"/>
        </w:rPr>
        <w:t>3</w:t>
      </w:r>
      <w:r w:rsidRPr="0009567E">
        <w:rPr>
          <w:color w:val="auto"/>
        </w:rPr>
        <w:t xml:space="preserve"> EPA (2024). Annual Accomplishments Report </w:t>
      </w:r>
      <w:hyperlink r:id="rId83">
        <w:r w:rsidRPr="0009567E">
          <w:rPr>
            <w:rStyle w:val="Hyperlink"/>
            <w:color w:val="auto"/>
          </w:rPr>
          <w:t>https://www.epa.gov/watersense/accomplishments-and-history</w:t>
        </w:r>
      </w:hyperlink>
    </w:p>
    <w:p w14:paraId="028C5666" w14:textId="584C3F67" w:rsidR="00881AE8" w:rsidRPr="0009567E" w:rsidRDefault="00881AE8" w:rsidP="00F835BB">
      <w:pPr>
        <w:rPr>
          <w:color w:val="auto"/>
          <w:highlight w:val="magenta"/>
        </w:rPr>
      </w:pPr>
      <w:r w:rsidRPr="0009567E">
        <w:rPr>
          <w:rStyle w:val="Heading2Char"/>
          <w:b w:val="0"/>
          <w:color w:val="auto"/>
          <w:sz w:val="20"/>
          <w:szCs w:val="20"/>
          <w:vertAlign w:val="superscript"/>
        </w:rPr>
        <w:t>4</w:t>
      </w:r>
      <w:r w:rsidRPr="0009567E">
        <w:rPr>
          <w:color w:val="auto"/>
        </w:rPr>
        <w:t xml:space="preserve"> CLASP (2021). In-depth Assessment of Water Efficiency Opportunities in India </w:t>
      </w:r>
      <w:hyperlink r:id="rId84" w:history="1">
        <w:r w:rsidRPr="0009567E">
          <w:rPr>
            <w:rStyle w:val="Hyperlink"/>
            <w:color w:val="auto"/>
          </w:rPr>
          <w:t>https://www.clasp.ngo/wp-content/uploads/2021/01/India-Water-Efficiency-Scoping-Study.pdf</w:t>
        </w:r>
      </w:hyperlink>
      <w:r w:rsidRPr="0009567E">
        <w:rPr>
          <w:color w:val="auto"/>
        </w:rPr>
        <w:t xml:space="preserve"> </w:t>
      </w:r>
    </w:p>
    <w:p w14:paraId="369DBD2D" w14:textId="444B7D68" w:rsidR="002757D8" w:rsidRPr="0009567E" w:rsidRDefault="00747849" w:rsidP="00F835BB">
      <w:pPr>
        <w:rPr>
          <w:color w:val="auto"/>
        </w:rPr>
      </w:pPr>
      <w:r w:rsidRPr="0009567E">
        <w:rPr>
          <w:color w:val="auto"/>
          <w:vertAlign w:val="superscript"/>
        </w:rPr>
        <w:t>5</w:t>
      </w:r>
      <w:r w:rsidR="00547B84" w:rsidRPr="0009567E">
        <w:rPr>
          <w:color w:val="auto"/>
        </w:rPr>
        <w:t xml:space="preserve">Liang </w:t>
      </w:r>
      <w:r w:rsidR="00FD659A" w:rsidRPr="0009567E">
        <w:rPr>
          <w:color w:val="auto"/>
        </w:rPr>
        <w:t xml:space="preserve">et al. (2022). </w:t>
      </w:r>
      <w:r w:rsidR="00FD659A" w:rsidRPr="0009567E">
        <w:rPr>
          <w:i/>
          <w:iCs/>
          <w:color w:val="auto"/>
        </w:rPr>
        <w:t xml:space="preserve">Adoption behaviour of water efficiency labelling: origin, research progress and theoretical framework – evidence from China. </w:t>
      </w:r>
      <w:r w:rsidR="009F2C2F" w:rsidRPr="0009567E">
        <w:rPr>
          <w:color w:val="auto"/>
        </w:rPr>
        <w:t>Water Policy (2022). 24(1):66-82</w:t>
      </w:r>
    </w:p>
    <w:p w14:paraId="2F2DC93D" w14:textId="699C4EDF" w:rsidR="00832C42" w:rsidRPr="0009567E" w:rsidRDefault="00CB4100" w:rsidP="00F835BB">
      <w:pPr>
        <w:rPr>
          <w:i/>
          <w:iCs/>
          <w:color w:val="auto"/>
        </w:rPr>
      </w:pPr>
      <w:r w:rsidRPr="0009567E">
        <w:rPr>
          <w:color w:val="auto"/>
          <w:vertAlign w:val="superscript"/>
        </w:rPr>
        <w:t>6</w:t>
      </w:r>
      <w:r w:rsidR="007B4212" w:rsidRPr="0009567E">
        <w:rPr>
          <w:color w:val="auto"/>
        </w:rPr>
        <w:t>Silva-Afonso, A and Rodrigues, C. (</w:t>
      </w:r>
      <w:r w:rsidR="00AF6725" w:rsidRPr="0009567E">
        <w:rPr>
          <w:color w:val="auto"/>
        </w:rPr>
        <w:t>2008</w:t>
      </w:r>
      <w:r w:rsidR="001E30DA" w:rsidRPr="0009567E">
        <w:rPr>
          <w:color w:val="auto"/>
        </w:rPr>
        <w:t xml:space="preserve">) </w:t>
      </w:r>
      <w:r w:rsidR="001E30DA" w:rsidRPr="0009567E">
        <w:rPr>
          <w:i/>
          <w:iCs/>
          <w:color w:val="auto"/>
        </w:rPr>
        <w:t>Water efficiency of products and buildings: the implementation of certification and labelling measures in Portugal.</w:t>
      </w:r>
    </w:p>
    <w:p w14:paraId="20DDE036" w14:textId="4D9C88C2" w:rsidR="00832C42" w:rsidRPr="0009567E" w:rsidRDefault="00CB4100" w:rsidP="00F835BB">
      <w:pPr>
        <w:rPr>
          <w:color w:val="auto"/>
        </w:rPr>
        <w:sectPr w:rsidR="00832C42" w:rsidRPr="0009567E" w:rsidSect="00F835BB">
          <w:headerReference w:type="default" r:id="rId85"/>
          <w:pgSz w:w="16838" w:h="11906" w:orient="landscape" w:code="9"/>
          <w:pgMar w:top="1134" w:right="1134" w:bottom="1134" w:left="1134" w:header="567" w:footer="510" w:gutter="0"/>
          <w:cols w:space="720"/>
          <w:docGrid w:linePitch="360"/>
        </w:sectPr>
      </w:pPr>
      <w:r w:rsidRPr="0009567E">
        <w:rPr>
          <w:color w:val="auto"/>
          <w:vertAlign w:val="superscript"/>
        </w:rPr>
        <w:t>7</w:t>
      </w:r>
      <w:r w:rsidR="008008B0" w:rsidRPr="0009567E">
        <w:rPr>
          <w:color w:val="auto"/>
        </w:rPr>
        <w:t xml:space="preserve">Unified Water Label Association (n.d.)  </w:t>
      </w:r>
      <w:r w:rsidR="008008B0" w:rsidRPr="0009567E">
        <w:rPr>
          <w:i/>
          <w:iCs/>
          <w:color w:val="auto"/>
        </w:rPr>
        <w:t>Unified Water Label</w:t>
      </w:r>
      <w:r w:rsidR="008008B0" w:rsidRPr="0009567E">
        <w:rPr>
          <w:color w:val="auto"/>
        </w:rPr>
        <w:t xml:space="preserve">. </w:t>
      </w:r>
      <w:r w:rsidR="00364C84" w:rsidRPr="0009567E">
        <w:rPr>
          <w:color w:val="auto"/>
        </w:rPr>
        <w:t>https://uwla.eu/</w:t>
      </w:r>
    </w:p>
    <w:p w14:paraId="7673110F" w14:textId="27B00EE4" w:rsidR="00F835BB" w:rsidRPr="00627E58" w:rsidRDefault="00F835BB" w:rsidP="00C73BC4">
      <w:pPr>
        <w:pStyle w:val="H2Appendix"/>
      </w:pPr>
      <w:bookmarkStart w:id="153" w:name="_Ref205361132"/>
      <w:bookmarkStart w:id="154" w:name="_Ref205361174"/>
      <w:bookmarkStart w:id="155" w:name="_Toc215143249"/>
      <w:r w:rsidRPr="00627E58">
        <w:lastRenderedPageBreak/>
        <w:t xml:space="preserve">Detailed </w:t>
      </w:r>
      <w:r w:rsidR="005F6E29" w:rsidRPr="00627E58">
        <w:t xml:space="preserve">Project </w:t>
      </w:r>
      <w:r w:rsidR="00637DA2" w:rsidRPr="00627E58">
        <w:t>M</w:t>
      </w:r>
      <w:r w:rsidRPr="00627E58">
        <w:t>ethod</w:t>
      </w:r>
      <w:bookmarkStart w:id="156" w:name="_Ref204944234"/>
      <w:bookmarkStart w:id="157" w:name="_Toc195003133"/>
      <w:bookmarkEnd w:id="148"/>
      <w:bookmarkEnd w:id="153"/>
      <w:bookmarkEnd w:id="154"/>
      <w:r w:rsidR="00A5181D">
        <w:t>ology</w:t>
      </w:r>
      <w:bookmarkEnd w:id="155"/>
    </w:p>
    <w:p w14:paraId="37626CE1" w14:textId="46531829" w:rsidR="00F835BB" w:rsidRPr="00627E58" w:rsidRDefault="00F835BB" w:rsidP="00F835BB">
      <w:pPr>
        <w:rPr>
          <w:rFonts w:ascii="Arial" w:eastAsia="Arial" w:hAnsi="Arial" w:cs="Times New Roman"/>
          <w:b/>
          <w:color w:val="0F4BEB"/>
          <w:sz w:val="26"/>
          <w:szCs w:val="22"/>
        </w:rPr>
      </w:pPr>
      <w:r w:rsidRPr="00627E58">
        <w:t xml:space="preserve">Chapter </w:t>
      </w:r>
      <w:r w:rsidRPr="00627E58">
        <w:fldChar w:fldCharType="begin"/>
      </w:r>
      <w:r w:rsidRPr="00627E58">
        <w:instrText xml:space="preserve"> REF _Ref205199247 \r \h </w:instrText>
      </w:r>
      <w:r w:rsidRPr="00627E58">
        <w:fldChar w:fldCharType="separate"/>
      </w:r>
      <w:r w:rsidR="00930922">
        <w:t>3</w:t>
      </w:r>
      <w:r w:rsidRPr="00627E58">
        <w:fldChar w:fldCharType="end"/>
      </w:r>
      <w:r w:rsidRPr="00627E58">
        <w:t xml:space="preserve"> outlines the project approach including high level understanding of key evaluation method</w:t>
      </w:r>
      <w:r w:rsidR="001332D7" w:rsidRPr="00627E58">
        <w:t>s</w:t>
      </w:r>
      <w:r w:rsidRPr="00627E58">
        <w:t xml:space="preserve">. This appendix provides further detail on </w:t>
      </w:r>
      <w:r w:rsidR="00582CE0" w:rsidRPr="00627E58">
        <w:t>those</w:t>
      </w:r>
      <w:r w:rsidRPr="00627E58">
        <w:t xml:space="preserve"> tasks.</w:t>
      </w:r>
      <w:r w:rsidR="00F620E5" w:rsidRPr="00627E58">
        <w:t xml:space="preserve"> </w:t>
      </w:r>
    </w:p>
    <w:p w14:paraId="55F7B3F3" w14:textId="77777777" w:rsidR="00F835BB" w:rsidRPr="00627E58" w:rsidRDefault="00F835BB" w:rsidP="00F835BB">
      <w:pPr>
        <w:pStyle w:val="H3Appendix"/>
      </w:pPr>
      <w:r w:rsidRPr="00627E58">
        <w:t>Analysis of the WELS Database</w:t>
      </w:r>
    </w:p>
    <w:p w14:paraId="1ABF64AB" w14:textId="77777777" w:rsidR="00F835BB" w:rsidRPr="00627E58" w:rsidRDefault="00F835BB" w:rsidP="00F835BB">
      <w:pPr>
        <w:pStyle w:val="ListBullet"/>
        <w:numPr>
          <w:ilvl w:val="0"/>
          <w:numId w:val="0"/>
        </w:numPr>
      </w:pPr>
      <w:r w:rsidRPr="00627E58">
        <w:t>This task aimed to thoroughly review and analyse the WELS database to understand trends in product efficiency over time. Noting flow controllers were not included in the analysis, the evaluated products included:</w:t>
      </w:r>
    </w:p>
    <w:p w14:paraId="3B85C379" w14:textId="77777777" w:rsidR="00F835BB" w:rsidRPr="00627E58" w:rsidRDefault="00F835BB" w:rsidP="00F835BB">
      <w:pPr>
        <w:pStyle w:val="ListBullet"/>
      </w:pPr>
      <w:r w:rsidRPr="00627E58">
        <w:rPr>
          <w:b/>
          <w:bCs/>
        </w:rPr>
        <w:t>Appliances</w:t>
      </w:r>
      <w:r w:rsidRPr="00627E58">
        <w:t>: dishwashers and washing machines</w:t>
      </w:r>
    </w:p>
    <w:p w14:paraId="15A8BA26" w14:textId="77777777" w:rsidR="00F835BB" w:rsidRPr="00627E58" w:rsidRDefault="00F835BB" w:rsidP="00F835BB">
      <w:pPr>
        <w:pStyle w:val="ListBullet"/>
      </w:pPr>
      <w:r w:rsidRPr="00627E58">
        <w:rPr>
          <w:b/>
          <w:bCs/>
        </w:rPr>
        <w:t>Lavatory equipment</w:t>
      </w:r>
      <w:r w:rsidRPr="00627E58">
        <w:t>: toilets and urinals</w:t>
      </w:r>
    </w:p>
    <w:p w14:paraId="04F9F855" w14:textId="77777777" w:rsidR="00F835BB" w:rsidRPr="00627E58" w:rsidRDefault="00F835BB" w:rsidP="00F835BB">
      <w:pPr>
        <w:pStyle w:val="ListBullet"/>
      </w:pPr>
      <w:r w:rsidRPr="00627E58">
        <w:rPr>
          <w:b/>
          <w:bCs/>
        </w:rPr>
        <w:t>Plumbing products</w:t>
      </w:r>
      <w:r w:rsidRPr="00627E58">
        <w:t>: taps and showers</w:t>
      </w:r>
    </w:p>
    <w:p w14:paraId="04B89505" w14:textId="3490A157" w:rsidR="00F835BB" w:rsidRPr="00627E58" w:rsidRDefault="00F835BB" w:rsidP="00F835BB">
      <w:pPr>
        <w:pStyle w:val="ListBullet"/>
        <w:numPr>
          <w:ilvl w:val="0"/>
          <w:numId w:val="0"/>
        </w:numPr>
      </w:pPr>
      <w:r w:rsidRPr="00627E58">
        <w:t xml:space="preserve">The analysis explored the number of WELS registrations by product type over time, looking at both current composition and historical changes. It also tracked the trend in efficiency of registrations by product type, presented as </w:t>
      </w:r>
      <w:r w:rsidR="00DC2056" w:rsidRPr="00627E58">
        <w:t xml:space="preserve">a </w:t>
      </w:r>
      <w:r w:rsidRPr="00627E58">
        <w:t>given star rating breakdown</w:t>
      </w:r>
      <w:r w:rsidR="005B247D">
        <w:t>, r</w:t>
      </w:r>
      <w:r w:rsidRPr="00627E58">
        <w:t>evealing whether the market has evolved towards more efficient products.</w:t>
      </w:r>
    </w:p>
    <w:p w14:paraId="3839A6E0" w14:textId="2E6FB76E" w:rsidR="00F835BB" w:rsidRPr="00627E58" w:rsidRDefault="00F835BB" w:rsidP="00F835BB">
      <w:pPr>
        <w:pStyle w:val="H5nobullet"/>
      </w:pPr>
      <w:r w:rsidRPr="00627E58">
        <w:t>Method</w:t>
      </w:r>
    </w:p>
    <w:p w14:paraId="16C3B2D9" w14:textId="2FCD1731" w:rsidR="00F835BB" w:rsidRPr="00627E58" w:rsidRDefault="00F835BB" w:rsidP="00F835BB">
      <w:pPr>
        <w:pStyle w:val="ListBullet"/>
        <w:numPr>
          <w:ilvl w:val="0"/>
          <w:numId w:val="0"/>
        </w:numPr>
      </w:pPr>
      <w:r w:rsidRPr="00627E58">
        <w:t>Updated WELS registration datasets were extracted from the WELS database for analysis. These included descriptive product data as well as star rating, flow</w:t>
      </w:r>
      <w:r w:rsidR="005B247D">
        <w:t xml:space="preserve"> </w:t>
      </w:r>
      <w:r w:rsidRPr="00627E58">
        <w:t>rate, dates of registration</w:t>
      </w:r>
      <w:r w:rsidR="005B247D">
        <w:t xml:space="preserve"> </w:t>
      </w:r>
      <w:r w:rsidRPr="00627E58">
        <w:t xml:space="preserve">and status of registration (expired, registered, etc.) for each product model. The analysis first involved cleaning and transformation of the data to ensure historical relevance followed by plotting to explore the trends within the dataset. </w:t>
      </w:r>
    </w:p>
    <w:p w14:paraId="6CB0EFA5" w14:textId="211193E1" w:rsidR="00F835BB" w:rsidRPr="00627E58" w:rsidRDefault="00F835BB" w:rsidP="00F835BB">
      <w:pPr>
        <w:pStyle w:val="ListBullet"/>
        <w:numPr>
          <w:ilvl w:val="0"/>
          <w:numId w:val="0"/>
        </w:numPr>
      </w:pPr>
      <w:r w:rsidRPr="00627E58">
        <w:t>Transformation of the datasets was required as the ‘registration status’ for each model was provided from the perspective of only the current year i.e. 2025</w:t>
      </w:r>
      <w:r w:rsidR="00335F12">
        <w:t>;</w:t>
      </w:r>
      <w:r w:rsidRPr="00627E58">
        <w:t xml:space="preserve"> additional information on year-by year status was not included. The start and end registration dates were used to replace the provided 2025 registration status with a year-by-year status measure. Exceptions were used for products that were cancelled or revoked; however, this approach generally ensures that output data reflects the historical registration validity of WELS products. </w:t>
      </w:r>
    </w:p>
    <w:p w14:paraId="54B13070" w14:textId="6204146D" w:rsidR="00F835BB" w:rsidRPr="00627E58" w:rsidRDefault="00F835BB" w:rsidP="007B0373">
      <w:pPr>
        <w:pStyle w:val="ListBullet"/>
        <w:numPr>
          <w:ilvl w:val="0"/>
          <w:numId w:val="0"/>
        </w:numPr>
      </w:pPr>
      <w:r w:rsidRPr="00627E58">
        <w:t xml:space="preserve">Beyond this transformation, </w:t>
      </w:r>
      <w:r w:rsidR="007B0373" w:rsidRPr="00627E58">
        <w:t>the</w:t>
      </w:r>
      <w:r w:rsidRPr="00627E58">
        <w:t xml:space="preserve"> approach consisted of using the </w:t>
      </w:r>
      <w:r w:rsidRPr="00627E58">
        <w:rPr>
          <w:u w:val="single"/>
        </w:rPr>
        <w:t>given</w:t>
      </w:r>
      <w:r w:rsidRPr="00627E58">
        <w:t xml:space="preserve"> star rating and mapping it against all others within the same category. This approach acknowledges that the definitions of star ratings in some categories have shifted over time</w:t>
      </w:r>
      <w:r w:rsidR="009E442C" w:rsidRPr="00627E58">
        <w:t>, m</w:t>
      </w:r>
      <w:r w:rsidRPr="00627E58">
        <w:t>eaning</w:t>
      </w:r>
      <w:r w:rsidR="009E442C" w:rsidRPr="00627E58">
        <w:t xml:space="preserve"> that</w:t>
      </w:r>
      <w:r w:rsidRPr="00627E58">
        <w:t xml:space="preserve"> products in the same category across multiple periods of time (newer vs historic products) may not be precisely comparable. To note, if given star bands were provided with detailed information (e.g. “5 (&gt; 4.5 but &lt;= 6 plus spray force and coverage tests)” instead of just “5”), the star band was truncated to the </w:t>
      </w:r>
      <w:r w:rsidR="00335F12" w:rsidRPr="00627E58">
        <w:t>higher-level</w:t>
      </w:r>
      <w:r w:rsidRPr="00627E58">
        <w:t xml:space="preserve"> star rating (e.g. “3 (&gt; 7.5 but &lt;= 9.0)” becoming “3”).</w:t>
      </w:r>
    </w:p>
    <w:p w14:paraId="7D0099DF" w14:textId="1498B8A2" w:rsidR="0030563D" w:rsidRPr="00627E58" w:rsidRDefault="00F835BB" w:rsidP="00F835BB">
      <w:pPr>
        <w:pStyle w:val="ListBullet"/>
        <w:numPr>
          <w:ilvl w:val="0"/>
          <w:numId w:val="0"/>
        </w:numPr>
      </w:pPr>
      <w:r w:rsidRPr="00627E58">
        <w:t xml:space="preserve">Given and revised star rating analysis over time was undertaken on all product categories provided in the WELS database, </w:t>
      </w:r>
      <w:r w:rsidR="00D51CF6" w:rsidRPr="00627E58">
        <w:t>except for</w:t>
      </w:r>
      <w:r w:rsidRPr="00627E58">
        <w:t xml:space="preserve"> flow </w:t>
      </w:r>
      <w:r w:rsidR="006E114F">
        <w:t>controllers</w:t>
      </w:r>
      <w:r w:rsidRPr="00627E58">
        <w:t xml:space="preserve">. An additional analysis using the given star rating analysis over time was focused on low </w:t>
      </w:r>
      <w:r w:rsidR="00D51CF6">
        <w:t>pressure</w:t>
      </w:r>
      <w:r w:rsidRPr="00627E58">
        <w:t xml:space="preserve"> only tap and shower products. </w:t>
      </w:r>
    </w:p>
    <w:p w14:paraId="4C05DE9A" w14:textId="77777777" w:rsidR="0030563D" w:rsidRPr="00627E58" w:rsidRDefault="0030563D">
      <w:r w:rsidRPr="00627E58">
        <w:br w:type="page"/>
      </w:r>
    </w:p>
    <w:p w14:paraId="1B1C017E" w14:textId="77777777" w:rsidR="00F835BB" w:rsidRPr="00627E58" w:rsidRDefault="00F835BB" w:rsidP="00F835BB">
      <w:pPr>
        <w:pStyle w:val="H3Appendix"/>
      </w:pPr>
      <w:r w:rsidRPr="00627E58">
        <w:lastRenderedPageBreak/>
        <w:t>Sales Data Acquisition and Analysis</w:t>
      </w:r>
    </w:p>
    <w:p w14:paraId="1C71ED75" w14:textId="77777777" w:rsidR="00F835BB" w:rsidRPr="00627E58" w:rsidRDefault="00F835BB" w:rsidP="00F835BB">
      <w:pPr>
        <w:pStyle w:val="ListBullet"/>
        <w:numPr>
          <w:ilvl w:val="0"/>
          <w:numId w:val="0"/>
        </w:numPr>
        <w:rPr>
          <w:rFonts w:asciiTheme="majorHAnsi" w:hAnsiTheme="majorHAnsi"/>
        </w:rPr>
      </w:pPr>
      <w:r w:rsidRPr="00627E58">
        <w:t xml:space="preserve">ISF researchers contacted product manufacturers, importers, suppliers and retailers to better understand how the efficiency of sold appliances has changed in recent years. Participants either contributed via online interviews or surveys (dependant on the participant’s preference) and were selected based on their </w:t>
      </w:r>
      <w:r w:rsidRPr="00627E58">
        <w:rPr>
          <w:rFonts w:asciiTheme="majorHAnsi" w:hAnsiTheme="majorHAnsi"/>
        </w:rPr>
        <w:t>experience and with sales of WELS rated appliances in the Australian context and perceived contribution to market representation of WELS rated products.</w:t>
      </w:r>
    </w:p>
    <w:p w14:paraId="59AF5B33" w14:textId="3843984B" w:rsidR="00F835BB" w:rsidRPr="00627E58" w:rsidRDefault="00F835BB" w:rsidP="00F835BB">
      <w:pPr>
        <w:pStyle w:val="ListBullet"/>
        <w:numPr>
          <w:ilvl w:val="0"/>
          <w:numId w:val="0"/>
        </w:numPr>
      </w:pPr>
      <w:r w:rsidRPr="00627E58">
        <w:t>Survey/interview questions have been included as</w:t>
      </w:r>
      <w:r w:rsidR="00F4397D" w:rsidRPr="00627E58">
        <w:t xml:space="preserve"> </w:t>
      </w:r>
      <w:r w:rsidR="00F4397D" w:rsidRPr="00627E58">
        <w:fldChar w:fldCharType="begin"/>
      </w:r>
      <w:r w:rsidR="00F4397D" w:rsidRPr="00627E58">
        <w:instrText xml:space="preserve"> REF _Ref205360998 \r \h </w:instrText>
      </w:r>
      <w:r w:rsidR="00C47A96" w:rsidRPr="00627E58">
        <w:instrText xml:space="preserve"> \* MERGEFORMAT </w:instrText>
      </w:r>
      <w:r w:rsidR="00F4397D" w:rsidRPr="00627E58">
        <w:fldChar w:fldCharType="separate"/>
      </w:r>
      <w:r w:rsidR="00930922">
        <w:t>Appendix E</w:t>
      </w:r>
      <w:r w:rsidR="00F4397D" w:rsidRPr="00627E58">
        <w:fldChar w:fldCharType="end"/>
      </w:r>
      <w:r w:rsidRPr="00627E58">
        <w:t>.</w:t>
      </w:r>
    </w:p>
    <w:p w14:paraId="374A881F" w14:textId="1972D47F" w:rsidR="00F835BB" w:rsidRPr="00627E58" w:rsidRDefault="00F835BB" w:rsidP="00F835BB">
      <w:pPr>
        <w:pStyle w:val="H5nobullet"/>
      </w:pPr>
      <w:r w:rsidRPr="00627E58">
        <w:t>Method</w:t>
      </w:r>
    </w:p>
    <w:p w14:paraId="4154E9E0" w14:textId="7FBBF0BC" w:rsidR="00F835BB" w:rsidRPr="00627E58" w:rsidRDefault="00F835BB" w:rsidP="00F835BB">
      <w:pPr>
        <w:pStyle w:val="ListBullet"/>
        <w:numPr>
          <w:ilvl w:val="0"/>
          <w:numId w:val="0"/>
        </w:numPr>
      </w:pPr>
      <w:r w:rsidRPr="00627E58">
        <w:t xml:space="preserve">Questions were asked about each organisation’s place in the Australian market for WELS rated products (taps, toilets, urinals, showers, dishwashers and </w:t>
      </w:r>
      <w:r w:rsidR="00255F5D" w:rsidRPr="00627E58">
        <w:t>w</w:t>
      </w:r>
      <w:r w:rsidRPr="00627E58">
        <w:t xml:space="preserve">ashing </w:t>
      </w:r>
      <w:r w:rsidR="00255F5D" w:rsidRPr="00627E58">
        <w:t>m</w:t>
      </w:r>
      <w:r w:rsidRPr="00627E58">
        <w:t>achines). Additionally</w:t>
      </w:r>
      <w:r w:rsidR="00255F5D" w:rsidRPr="00627E58">
        <w:t>, we</w:t>
      </w:r>
      <w:r w:rsidRPr="00627E58">
        <w:t xml:space="preserve"> request</w:t>
      </w:r>
      <w:r w:rsidR="00255F5D" w:rsidRPr="00627E58">
        <w:t>ed</w:t>
      </w:r>
      <w:r w:rsidRPr="00627E58">
        <w:t xml:space="preserve"> insights into sales variations across states and territories. </w:t>
      </w:r>
      <w:r w:rsidR="0079543B" w:rsidRPr="00627E58">
        <w:t>T</w:t>
      </w:r>
      <w:r w:rsidRPr="00627E58">
        <w:t xml:space="preserve">he proportions of product sales by WELS rating (e.g. % of all taps sold that are </w:t>
      </w:r>
      <w:r w:rsidR="00E86474" w:rsidRPr="00627E58">
        <w:t>4-star</w:t>
      </w:r>
      <w:r w:rsidRPr="00627E58">
        <w:t xml:space="preserve"> vs 3</w:t>
      </w:r>
      <w:r w:rsidR="00E86474">
        <w:t>-</w:t>
      </w:r>
      <w:r w:rsidRPr="00627E58">
        <w:t>star)</w:t>
      </w:r>
      <w:r w:rsidR="00255F5D" w:rsidRPr="00627E58">
        <w:t xml:space="preserve"> was also explored</w:t>
      </w:r>
      <w:r w:rsidRPr="00627E58">
        <w:t>, including whether there have been any recent market changes. Finally, we enquired about anticipated changes in the future</w:t>
      </w:r>
      <w:r w:rsidR="00255F5D" w:rsidRPr="00627E58">
        <w:t xml:space="preserve"> and i</w:t>
      </w:r>
      <w:r w:rsidRPr="00627E58">
        <w:t>nvit</w:t>
      </w:r>
      <w:r w:rsidR="00255F5D" w:rsidRPr="00627E58">
        <w:t>ed</w:t>
      </w:r>
      <w:r w:rsidRPr="00627E58">
        <w:t xml:space="preserve"> any additional breakdowns of high-level product sales by WELS rating. Survey/interview questions have been included as </w:t>
      </w:r>
      <w:r w:rsidR="00F4397D" w:rsidRPr="00627E58">
        <w:fldChar w:fldCharType="begin"/>
      </w:r>
      <w:r w:rsidR="00F4397D" w:rsidRPr="00627E58">
        <w:instrText xml:space="preserve"> REF _Ref205360998 \r \h </w:instrText>
      </w:r>
      <w:r w:rsidR="00F4397D" w:rsidRPr="00627E58">
        <w:fldChar w:fldCharType="separate"/>
      </w:r>
      <w:r w:rsidR="00930922">
        <w:t>Appendix E</w:t>
      </w:r>
      <w:r w:rsidR="00F4397D" w:rsidRPr="00627E58">
        <w:fldChar w:fldCharType="end"/>
      </w:r>
      <w:r w:rsidR="00F4397D" w:rsidRPr="00627E58">
        <w:t>.</w:t>
      </w:r>
    </w:p>
    <w:p w14:paraId="719CFD54" w14:textId="705E1102" w:rsidR="00F835BB" w:rsidRPr="00627E58" w:rsidRDefault="00F835BB" w:rsidP="00F835BB">
      <w:pPr>
        <w:pStyle w:val="ListBullet"/>
        <w:numPr>
          <w:ilvl w:val="0"/>
          <w:numId w:val="0"/>
        </w:numPr>
      </w:pPr>
      <w:r w:rsidRPr="00627E58">
        <w:t>All participants that are acknowledged in this report were informed of UTS-ISF’s robust research ethics practices and procedures and the nature and objectives of this research. They also consented by either written or verbal consent to their information being analysed for the purposes of this project and presented as market aggregates in the results.</w:t>
      </w:r>
    </w:p>
    <w:p w14:paraId="2EAF803E" w14:textId="40D7F3E5" w:rsidR="00F835BB" w:rsidRPr="00627E58" w:rsidRDefault="00F835BB" w:rsidP="00F835BB">
      <w:pPr>
        <w:pStyle w:val="ListBullet"/>
        <w:numPr>
          <w:ilvl w:val="0"/>
          <w:numId w:val="0"/>
        </w:numPr>
      </w:pPr>
      <w:r w:rsidRPr="00627E58">
        <w:t>16 organisations (5 selling appliances and 11 selling plumbing products</w:t>
      </w:r>
      <w:r w:rsidR="00D412B1" w:rsidRPr="00627E58">
        <w:t xml:space="preserve"> </w:t>
      </w:r>
      <w:r w:rsidR="00B81155" w:rsidRPr="00627E58">
        <w:t>and</w:t>
      </w:r>
      <w:r w:rsidR="00D412B1" w:rsidRPr="00627E58">
        <w:t xml:space="preserve"> </w:t>
      </w:r>
      <w:r w:rsidR="00B81155" w:rsidRPr="00627E58">
        <w:t>l</w:t>
      </w:r>
      <w:r w:rsidR="00D412B1" w:rsidRPr="00627E58">
        <w:t>avatory equipment</w:t>
      </w:r>
      <w:r w:rsidRPr="00627E58">
        <w:t>) representing both minor and major players were interviewed</w:t>
      </w:r>
      <w:r w:rsidR="00FF4B42">
        <w:t>/</w:t>
      </w:r>
      <w:r w:rsidRPr="00627E58">
        <w:t xml:space="preserve">surveyed and provided insights into their </w:t>
      </w:r>
      <w:r w:rsidR="00255F5D" w:rsidRPr="00627E58">
        <w:t>high-level</w:t>
      </w:r>
      <w:r w:rsidRPr="00627E58">
        <w:t xml:space="preserve"> sales proportion data. Due to differences between the extent of the market represented by participants in each category, different </w:t>
      </w:r>
      <w:r w:rsidR="00255F5D" w:rsidRPr="00627E58">
        <w:t xml:space="preserve">methods </w:t>
      </w:r>
      <w:r w:rsidRPr="00627E58">
        <w:t xml:space="preserve">were developed for determining robust sales proportions for star ratings. </w:t>
      </w:r>
    </w:p>
    <w:p w14:paraId="1DD7A69D" w14:textId="2304EFF6" w:rsidR="00F835BB" w:rsidRPr="00627E58" w:rsidRDefault="00F835BB" w:rsidP="00F835BB">
      <w:pPr>
        <w:pStyle w:val="ListBullet"/>
      </w:pPr>
      <w:r w:rsidRPr="00627E58">
        <w:t xml:space="preserve">Appliances (dishwashers and </w:t>
      </w:r>
      <w:r w:rsidR="00255F5D" w:rsidRPr="00627E58">
        <w:t>w</w:t>
      </w:r>
      <w:r w:rsidRPr="00627E58">
        <w:t xml:space="preserve">ashing </w:t>
      </w:r>
      <w:r w:rsidR="00255F5D" w:rsidRPr="00627E58">
        <w:t>m</w:t>
      </w:r>
      <w:r w:rsidRPr="00627E58">
        <w:t xml:space="preserve">achines): The top players (in terms of market representation) in the appliance markets could not be connected with for this study. Desktop analysis revealed that in each category an additional 2 brands were needed to provide sufficient insight into sales proportions across the market. The market representation estimates of these brands was gleaned from industry reports </w:t>
      </w:r>
      <w:r w:rsidR="00092873" w:rsidRPr="00627E58">
        <w:t>(</w:t>
      </w:r>
      <w:r w:rsidR="00FB24CD">
        <w:t xml:space="preserve">for washing machines these included </w:t>
      </w:r>
      <w:r w:rsidR="004B3366">
        <w:t>ibis 2025</w:t>
      </w:r>
      <w:r w:rsidR="000E43CD">
        <w:rPr>
          <w:rStyle w:val="FootnoteReference"/>
        </w:rPr>
        <w:footnoteReference w:id="2"/>
      </w:r>
      <w:r w:rsidR="004B3366">
        <w:t>,</w:t>
      </w:r>
      <w:r w:rsidR="008D1EAF">
        <w:t xml:space="preserve"> Mordor Intelligence</w:t>
      </w:r>
      <w:r w:rsidR="008D1EAF">
        <w:rPr>
          <w:rStyle w:val="FootnoteReference"/>
        </w:rPr>
        <w:footnoteReference w:id="3"/>
      </w:r>
      <w:r w:rsidR="00990DB7">
        <w:t>, Expert Market Research</w:t>
      </w:r>
      <w:r w:rsidR="00990DB7">
        <w:rPr>
          <w:rStyle w:val="FootnoteReference"/>
        </w:rPr>
        <w:footnoteReference w:id="4"/>
      </w:r>
      <w:r w:rsidR="00510153">
        <w:t>, Verified Market Research</w:t>
      </w:r>
      <w:r w:rsidR="00510153">
        <w:rPr>
          <w:rStyle w:val="FootnoteReference"/>
        </w:rPr>
        <w:footnoteReference w:id="5"/>
      </w:r>
      <w:r w:rsidR="00634F7A">
        <w:t>)</w:t>
      </w:r>
      <w:r w:rsidR="00092873" w:rsidRPr="00627E58">
        <w:t xml:space="preserve"> </w:t>
      </w:r>
      <w:r w:rsidRPr="00627E58">
        <w:t>and their sales proportion data was assumed equivalent to the WELS database proportions of models sold by each brand at different star ratings. Previous ISF analysis has assessed that the relationship between registered models and sales of models is roughly linear and can be used in most cases to assume star rating sales proportions where detailed data is not available.</w:t>
      </w:r>
    </w:p>
    <w:p w14:paraId="751F9193" w14:textId="1970222D" w:rsidR="00F835BB" w:rsidRPr="00627E58" w:rsidRDefault="00F835BB" w:rsidP="00F835BB">
      <w:pPr>
        <w:pStyle w:val="ListBullet"/>
      </w:pPr>
      <w:r w:rsidRPr="00627E58">
        <w:t xml:space="preserve">Plumbing </w:t>
      </w:r>
      <w:r w:rsidR="000D2925" w:rsidRPr="00627E58">
        <w:t xml:space="preserve">fixtures </w:t>
      </w:r>
      <w:r w:rsidRPr="00627E58">
        <w:t xml:space="preserve">(toilets, urinals, taps and showers): </w:t>
      </w:r>
      <w:r w:rsidR="004E6569" w:rsidRPr="00627E58">
        <w:t>The 11 c</w:t>
      </w:r>
      <w:r w:rsidRPr="00627E58">
        <w:t xml:space="preserve">ontacted plumbing product organisations </w:t>
      </w:r>
      <w:r w:rsidR="00255F5D" w:rsidRPr="00627E58">
        <w:t>were either</w:t>
      </w:r>
      <w:r w:rsidRPr="00627E58">
        <w:t xml:space="preserve"> minor </w:t>
      </w:r>
      <w:r w:rsidR="00FF4B42" w:rsidRPr="00627E58">
        <w:t>or</w:t>
      </w:r>
      <w:r w:rsidRPr="00627E58">
        <w:t xml:space="preserve"> major market players</w:t>
      </w:r>
      <w:r w:rsidR="00FF4B42">
        <w:t xml:space="preserve">. </w:t>
      </w:r>
      <w:r w:rsidRPr="00627E58">
        <w:t>The star proportion data provided during the interviews/surveys was used for analysis.</w:t>
      </w:r>
    </w:p>
    <w:p w14:paraId="5720AB9D" w14:textId="026639DF" w:rsidR="00F835BB" w:rsidRPr="00627E58" w:rsidRDefault="00F835BB" w:rsidP="00F835BB">
      <w:r w:rsidRPr="00627E58">
        <w:t>In both categories the reported market representation of each brand was slightly adjusted based on further insights gained from additional interview</w:t>
      </w:r>
      <w:r w:rsidR="004E6569" w:rsidRPr="00627E58">
        <w:t>s</w:t>
      </w:r>
      <w:r w:rsidRPr="00627E58">
        <w:t xml:space="preserve"> with similar organisations and</w:t>
      </w:r>
      <w:r w:rsidR="004E6569" w:rsidRPr="00627E58">
        <w:t xml:space="preserve"> from</w:t>
      </w:r>
      <w:r w:rsidRPr="00627E58">
        <w:t xml:space="preserve"> industry reports. Systematic sensitivity analysis was undertaken to ensure the effect (variation on results) of ISF estimated adjustments to market representations and additional major brand inclusions were captured. These are represented as a confidence interval in the results.</w:t>
      </w:r>
    </w:p>
    <w:p w14:paraId="76D6AB80" w14:textId="215763F1" w:rsidR="0030563D" w:rsidRPr="00627E58" w:rsidRDefault="00F835BB" w:rsidP="00FB24CD">
      <w:pPr>
        <w:pStyle w:val="ListBullet"/>
        <w:numPr>
          <w:ilvl w:val="0"/>
          <w:numId w:val="0"/>
        </w:numPr>
      </w:pPr>
      <w:r w:rsidRPr="00627E58">
        <w:t xml:space="preserve">The updated sales proportions and trends were then used in the modelling and estimation of </w:t>
      </w:r>
      <w:r w:rsidR="004E6569" w:rsidRPr="00627E58">
        <w:t xml:space="preserve">water, energy, greenhouse gas emissions </w:t>
      </w:r>
      <w:r w:rsidRPr="00627E58">
        <w:t xml:space="preserve">and financial savings </w:t>
      </w:r>
      <w:r w:rsidR="004E6569" w:rsidRPr="00627E58">
        <w:t xml:space="preserve">from </w:t>
      </w:r>
      <w:r w:rsidRPr="00627E58">
        <w:t xml:space="preserve">the scheme. </w:t>
      </w:r>
    </w:p>
    <w:p w14:paraId="797F0690" w14:textId="020976DA" w:rsidR="00F835BB" w:rsidRPr="00627E58" w:rsidRDefault="00F835BB" w:rsidP="00F835BB">
      <w:pPr>
        <w:pStyle w:val="H3Appendix"/>
      </w:pPr>
      <w:r w:rsidRPr="00627E58">
        <w:lastRenderedPageBreak/>
        <w:t xml:space="preserve">Estimation of </w:t>
      </w:r>
      <w:r w:rsidR="004E6569" w:rsidRPr="00627E58">
        <w:t xml:space="preserve">Water, Energy and GHG </w:t>
      </w:r>
      <w:r w:rsidRPr="00627E58">
        <w:t>Savings</w:t>
      </w:r>
    </w:p>
    <w:p w14:paraId="192BAC30" w14:textId="002940A4" w:rsidR="00F835BB" w:rsidRPr="00627E58" w:rsidRDefault="00F835BB" w:rsidP="00F835BB">
      <w:pPr>
        <w:pStyle w:val="ListBullet"/>
        <w:numPr>
          <w:ilvl w:val="0"/>
          <w:numId w:val="0"/>
        </w:numPr>
      </w:pPr>
      <w:r w:rsidRPr="00627E58">
        <w:t xml:space="preserve">This task involved updating and expanding existing end-use and stock-based water forecasting models to estimate both retrospective and future water consumption of </w:t>
      </w:r>
      <w:r w:rsidR="00425EE6">
        <w:t>WELS rated</w:t>
      </w:r>
      <w:r w:rsidRPr="00627E58">
        <w:t xml:space="preserve"> products</w:t>
      </w:r>
      <w:r w:rsidR="000072A9" w:rsidRPr="00627E58">
        <w:rPr>
          <w:rFonts w:hint="eastAsia"/>
          <w:lang w:eastAsia="ko-KR"/>
        </w:rPr>
        <w:t>, and the corresponding impac</w:t>
      </w:r>
      <w:r w:rsidR="009A75E5" w:rsidRPr="00627E58">
        <w:rPr>
          <w:rFonts w:hint="eastAsia"/>
          <w:lang w:eastAsia="ko-KR"/>
        </w:rPr>
        <w:t xml:space="preserve">t on energy (electricity/gas) and GHG </w:t>
      </w:r>
      <w:r w:rsidR="00084072" w:rsidRPr="00627E58">
        <w:rPr>
          <w:rFonts w:hint="eastAsia"/>
          <w:lang w:eastAsia="ko-KR"/>
        </w:rPr>
        <w:t>savings</w:t>
      </w:r>
      <w:r w:rsidRPr="00627E58">
        <w:t xml:space="preserve">. This was achieved by comparing two scenarios of a ‘with’ and ‘without’ WELS cases across each state and then at a national level. </w:t>
      </w:r>
    </w:p>
    <w:p w14:paraId="13363A03" w14:textId="77777777" w:rsidR="00CB1BAD" w:rsidRDefault="00CB1BAD" w:rsidP="00CB1BAD">
      <w:pPr>
        <w:rPr>
          <w:lang w:eastAsia="ko-KR"/>
        </w:rPr>
      </w:pPr>
      <w:r>
        <w:t xml:space="preserve">The water consumption estimates take a dual modelling approach that </w:t>
      </w:r>
      <w:r>
        <w:rPr>
          <w:rFonts w:hint="eastAsia"/>
          <w:lang w:eastAsia="ko-KR"/>
        </w:rPr>
        <w:t>combin</w:t>
      </w:r>
      <w:r>
        <w:rPr>
          <w:lang w:eastAsia="ko-KR"/>
        </w:rPr>
        <w:t>es</w:t>
      </w:r>
      <w:r w:rsidRPr="00BF737A">
        <w:rPr>
          <w:lang w:eastAsia="ko-KR"/>
        </w:rPr>
        <w:t xml:space="preserve"> </w:t>
      </w:r>
      <w:r w:rsidRPr="00994015">
        <w:rPr>
          <w:lang w:eastAsia="ko-KR"/>
        </w:rPr>
        <w:t>a stock model</w:t>
      </w:r>
      <w:r w:rsidRPr="00BF737A">
        <w:rPr>
          <w:lang w:eastAsia="ko-KR"/>
        </w:rPr>
        <w:t xml:space="preserve"> (tracking product types, efficiency, and replacement over time) with a</w:t>
      </w:r>
      <w:r>
        <w:rPr>
          <w:lang w:eastAsia="ko-KR"/>
        </w:rPr>
        <w:t xml:space="preserve"> behavioural </w:t>
      </w:r>
      <w:r w:rsidRPr="00994015">
        <w:rPr>
          <w:lang w:eastAsia="ko-KR"/>
        </w:rPr>
        <w:t>model</w:t>
      </w:r>
      <w:r w:rsidRPr="00BF737A">
        <w:rPr>
          <w:lang w:eastAsia="ko-KR"/>
        </w:rPr>
        <w:t xml:space="preserve"> (calculating water use as: </w:t>
      </w:r>
      <w:r>
        <w:rPr>
          <w:lang w:eastAsia="ko-KR"/>
        </w:rPr>
        <w:t xml:space="preserve">usage </w:t>
      </w:r>
      <w:r w:rsidRPr="00BF737A">
        <w:rPr>
          <w:lang w:eastAsia="ko-KR"/>
        </w:rPr>
        <w:t>behaviour × stock × flow rate).</w:t>
      </w:r>
    </w:p>
    <w:p w14:paraId="26C5E2D5" w14:textId="336F5E0E" w:rsidR="00CB1BAD" w:rsidRDefault="00CB1BAD" w:rsidP="00CB1BAD">
      <w:r>
        <w:rPr>
          <w:rFonts w:hint="eastAsia"/>
          <w:lang w:eastAsia="ko-KR"/>
        </w:rPr>
        <w:t xml:space="preserve">The stock model simulates how each of the water fixture and appliance cohorts change over time due to changes in standards, consumer preferences and natural product cycles. </w:t>
      </w:r>
      <w:r>
        <w:rPr>
          <w:lang w:eastAsia="ko-KR"/>
        </w:rPr>
        <w:t xml:space="preserve">Series of sales data collected in the past, as well as </w:t>
      </w:r>
      <w:r w:rsidR="001022BD">
        <w:rPr>
          <w:lang w:eastAsia="ko-KR"/>
        </w:rPr>
        <w:t>of</w:t>
      </w:r>
      <w:r>
        <w:rPr>
          <w:lang w:eastAsia="ko-KR"/>
        </w:rPr>
        <w:t xml:space="preserve"> 2025,</w:t>
      </w:r>
      <w:r>
        <w:rPr>
          <w:rFonts w:hint="eastAsia"/>
          <w:lang w:eastAsia="ko-KR"/>
        </w:rPr>
        <w:t xml:space="preserve"> </w:t>
      </w:r>
      <w:r>
        <w:rPr>
          <w:lang w:eastAsia="ko-KR"/>
        </w:rPr>
        <w:t>are</w:t>
      </w:r>
      <w:r>
        <w:rPr>
          <w:rFonts w:hint="eastAsia"/>
          <w:lang w:eastAsia="ko-KR"/>
        </w:rPr>
        <w:t xml:space="preserve"> used to </w:t>
      </w:r>
      <w:r>
        <w:rPr>
          <w:lang w:eastAsia="ko-KR"/>
        </w:rPr>
        <w:t>estimate</w:t>
      </w:r>
      <w:r>
        <w:rPr>
          <w:rFonts w:hint="eastAsia"/>
          <w:lang w:eastAsia="ko-KR"/>
        </w:rPr>
        <w:t xml:space="preserve"> the historical and future stock and sales figures for each product category.</w:t>
      </w:r>
      <w:r>
        <w:rPr>
          <w:lang w:eastAsia="ko-KR"/>
        </w:rPr>
        <w:t xml:space="preserve"> </w:t>
      </w:r>
    </w:p>
    <w:p w14:paraId="109BC213" w14:textId="77777777" w:rsidR="00CB1BAD" w:rsidRDefault="00CB1BAD" w:rsidP="00CB1BAD">
      <w:pPr>
        <w:pStyle w:val="ListBullet"/>
        <w:numPr>
          <w:ilvl w:val="0"/>
          <w:numId w:val="0"/>
        </w:numPr>
      </w:pPr>
      <w:r w:rsidRPr="008C7981">
        <w:t xml:space="preserve">While the primary focus of the </w:t>
      </w:r>
      <w:r>
        <w:t>above</w:t>
      </w:r>
      <w:r w:rsidRPr="008C7981">
        <w:t xml:space="preserve"> model is residential water consumption, individuals also use water in non-residential settings. Therefore, water savings attributed to the WELS scheme in residential contexts represent only a portion of the total potential savings.</w:t>
      </w:r>
      <w:r>
        <w:t xml:space="preserve"> </w:t>
      </w:r>
    </w:p>
    <w:p w14:paraId="42710B53" w14:textId="77777777" w:rsidR="00CB1BAD" w:rsidRDefault="00CB1BAD" w:rsidP="00CB1BAD">
      <w:pPr>
        <w:pStyle w:val="ListBullet"/>
        <w:numPr>
          <w:ilvl w:val="0"/>
          <w:numId w:val="0"/>
        </w:numPr>
      </w:pPr>
      <w:r>
        <w:t>The 2018 evaluation addressed this limitation by extending the model to include water use in employment settings, specifically offices and work sites during daytime hours.</w:t>
      </w:r>
    </w:p>
    <w:p w14:paraId="05CC4061" w14:textId="77777777" w:rsidR="00CB1BAD" w:rsidRDefault="00CB1BAD" w:rsidP="00CB1BAD">
      <w:pPr>
        <w:pStyle w:val="ListBullet"/>
        <w:numPr>
          <w:ilvl w:val="0"/>
          <w:numId w:val="0"/>
        </w:numPr>
      </w:pPr>
      <w:r>
        <w:t>This study further broadens the scope to incorporate additional non-residential environments where water use occurs. These include:</w:t>
      </w:r>
    </w:p>
    <w:p w14:paraId="07CE78D2" w14:textId="06D95A38" w:rsidR="00CB1BAD" w:rsidRPr="00C81F1A" w:rsidRDefault="00CB1BAD" w:rsidP="00CB1BAD">
      <w:pPr>
        <w:pStyle w:val="ListBullet"/>
        <w:rPr>
          <w:lang w:val="en-US"/>
        </w:rPr>
      </w:pPr>
      <w:r w:rsidRPr="00C81F1A">
        <w:rPr>
          <w:lang w:val="en-US"/>
        </w:rPr>
        <w:t>Visitation settings (e.g., gyms, swimming pools, public toilets)</w:t>
      </w:r>
      <w:r w:rsidR="00FF5449">
        <w:rPr>
          <w:lang w:val="en-US"/>
        </w:rPr>
        <w:t>,</w:t>
      </w:r>
    </w:p>
    <w:p w14:paraId="16FDD0E1" w14:textId="1CF2187B" w:rsidR="00CB1BAD" w:rsidRPr="00C81F1A" w:rsidRDefault="00FF5449" w:rsidP="00CB1BAD">
      <w:pPr>
        <w:pStyle w:val="ListBullet"/>
        <w:rPr>
          <w:lang w:val="en-US"/>
        </w:rPr>
      </w:pPr>
      <w:r>
        <w:rPr>
          <w:lang w:val="en-US"/>
        </w:rPr>
        <w:t>a</w:t>
      </w:r>
      <w:r w:rsidR="00CB1BAD" w:rsidRPr="00C81F1A">
        <w:rPr>
          <w:lang w:val="en-US"/>
        </w:rPr>
        <w:t>ccommodation facilities (e.g., hotels, motels</w:t>
      </w:r>
      <w:r>
        <w:rPr>
          <w:lang w:val="en-US"/>
        </w:rPr>
        <w:t>),</w:t>
      </w:r>
    </w:p>
    <w:p w14:paraId="2243113F" w14:textId="729A044C" w:rsidR="00CB1BAD" w:rsidRPr="00C81F1A" w:rsidRDefault="00FF5449" w:rsidP="00CB1BAD">
      <w:pPr>
        <w:pStyle w:val="ListBullet"/>
        <w:rPr>
          <w:lang w:val="en-US"/>
        </w:rPr>
      </w:pPr>
      <w:r>
        <w:rPr>
          <w:lang w:val="en-US"/>
        </w:rPr>
        <w:t>a</w:t>
      </w:r>
      <w:r w:rsidR="00CB1BAD" w:rsidRPr="00C81F1A">
        <w:rPr>
          <w:lang w:val="en-US"/>
        </w:rPr>
        <w:t>ged-care facilities</w:t>
      </w:r>
      <w:r>
        <w:rPr>
          <w:lang w:val="en-US"/>
        </w:rPr>
        <w:t>,</w:t>
      </w:r>
    </w:p>
    <w:p w14:paraId="01F958A2" w14:textId="3A67DD3E" w:rsidR="00CB1BAD" w:rsidRPr="00C81F1A" w:rsidRDefault="00FF5449" w:rsidP="00CB1BAD">
      <w:pPr>
        <w:pStyle w:val="ListBullet"/>
        <w:rPr>
          <w:lang w:val="en-US"/>
        </w:rPr>
      </w:pPr>
      <w:r>
        <w:rPr>
          <w:lang w:val="en-US"/>
        </w:rPr>
        <w:t>h</w:t>
      </w:r>
      <w:r w:rsidR="00CB1BAD" w:rsidRPr="00C81F1A">
        <w:rPr>
          <w:lang w:val="en-US"/>
        </w:rPr>
        <w:t>ospitals</w:t>
      </w:r>
      <w:r>
        <w:rPr>
          <w:lang w:val="en-US"/>
        </w:rPr>
        <w:t>, and</w:t>
      </w:r>
    </w:p>
    <w:p w14:paraId="55CA01E9" w14:textId="28027CA8" w:rsidR="00CB1BAD" w:rsidRPr="00C81F1A" w:rsidRDefault="00FF5449" w:rsidP="00CB1BAD">
      <w:pPr>
        <w:pStyle w:val="ListBullet"/>
        <w:rPr>
          <w:lang w:val="en-US"/>
        </w:rPr>
      </w:pPr>
      <w:r>
        <w:rPr>
          <w:lang w:val="en-US"/>
        </w:rPr>
        <w:t>e</w:t>
      </w:r>
      <w:r w:rsidR="00CB1BAD" w:rsidRPr="00C81F1A">
        <w:rPr>
          <w:lang w:val="en-US"/>
        </w:rPr>
        <w:t>mployment and educational institutions (e.g., offices, schools, universities, TAFEs)</w:t>
      </w:r>
    </w:p>
    <w:p w14:paraId="41B8374A" w14:textId="77777777" w:rsidR="00CB1BAD" w:rsidRDefault="00CB1BAD" w:rsidP="00CB1BAD">
      <w:pPr>
        <w:pStyle w:val="ListBullet"/>
        <w:numPr>
          <w:ilvl w:val="0"/>
          <w:numId w:val="0"/>
        </w:numPr>
      </w:pPr>
      <w:r w:rsidRPr="00C81F1A">
        <w:t xml:space="preserve">These settings were selected based on their relevance to </w:t>
      </w:r>
      <w:r>
        <w:t xml:space="preserve">the general </w:t>
      </w:r>
      <w:r w:rsidRPr="00C81F1A">
        <w:t>population and the availability of reliable data to support water demand modelling.</w:t>
      </w:r>
      <w:r>
        <w:t xml:space="preserve"> It is acknowledged that these categories do not encompass all non-residential water use. Consequently, the actual water savings attributable to the WELS scheme are likely to exceed those estimated in this analysis.</w:t>
      </w:r>
    </w:p>
    <w:p w14:paraId="532DF516" w14:textId="254BCBDF" w:rsidR="00CB1BAD" w:rsidRDefault="00CB1BAD" w:rsidP="00CB1BAD">
      <w:pPr>
        <w:pStyle w:val="ListBullet"/>
        <w:numPr>
          <w:ilvl w:val="0"/>
          <w:numId w:val="0"/>
        </w:numPr>
      </w:pPr>
      <w:r>
        <w:t>Water use activities in these settings that fall outside the scope of WELS</w:t>
      </w:r>
      <w:r w:rsidR="00FF5449">
        <w:t>,</w:t>
      </w:r>
      <w:r>
        <w:t xml:space="preserve"> such as building cleaning activities or pool filling</w:t>
      </w:r>
      <w:r w:rsidR="00FF5449">
        <w:t>,</w:t>
      </w:r>
      <w:r>
        <w:t xml:space="preserve"> are excluded from the analysis. Additionally, while washing machines and dishwashers are covered under WELS, they are not included in the non-residential analysis. This exclusion is due to variability in appliance types used in such settings, where commercial-grade appliances </w:t>
      </w:r>
      <w:r w:rsidR="00FF5449">
        <w:t>(</w:t>
      </w:r>
      <w:r>
        <w:t>outside the scope of WEL</w:t>
      </w:r>
      <w:r w:rsidR="00FF5449">
        <w:t xml:space="preserve">S) </w:t>
      </w:r>
      <w:r>
        <w:t>may be employed.</w:t>
      </w:r>
    </w:p>
    <w:p w14:paraId="32E7A1D8" w14:textId="655E3F9A" w:rsidR="000F67CF" w:rsidRPr="00627E58" w:rsidRDefault="000F67CF" w:rsidP="00F835BB">
      <w:pPr>
        <w:pStyle w:val="ListBullet"/>
        <w:numPr>
          <w:ilvl w:val="0"/>
          <w:numId w:val="0"/>
        </w:numPr>
        <w:rPr>
          <w:lang w:eastAsia="ko-KR"/>
        </w:rPr>
      </w:pPr>
      <w:r w:rsidRPr="00627E58">
        <w:rPr>
          <w:rFonts w:hint="eastAsia"/>
          <w:lang w:eastAsia="ko-KR"/>
        </w:rPr>
        <w:t xml:space="preserve">Significant improvements have been made in </w:t>
      </w:r>
      <w:r w:rsidRPr="00627E58">
        <w:rPr>
          <w:lang w:eastAsia="ko-KR"/>
        </w:rPr>
        <w:t>reliability</w:t>
      </w:r>
      <w:r w:rsidRPr="00627E58">
        <w:rPr>
          <w:rFonts w:hint="eastAsia"/>
          <w:lang w:eastAsia="ko-KR"/>
        </w:rPr>
        <w:t xml:space="preserve"> of input datasets, as discussed in more detail below.</w:t>
      </w:r>
    </w:p>
    <w:p w14:paraId="3E5356F8" w14:textId="7D38C1B6" w:rsidR="00F835BB" w:rsidRPr="00627E58" w:rsidRDefault="00AE23FF" w:rsidP="00F835BB">
      <w:pPr>
        <w:pStyle w:val="H5nobullet"/>
      </w:pPr>
      <w:r w:rsidRPr="00627E58">
        <w:rPr>
          <w:rFonts w:eastAsia="Gulim" w:hint="eastAsia"/>
          <w:lang w:eastAsia="ko-KR"/>
        </w:rPr>
        <w:t xml:space="preserve">Sales </w:t>
      </w:r>
      <w:r w:rsidR="0076741E" w:rsidRPr="00627E58">
        <w:rPr>
          <w:rFonts w:eastAsia="Gulim" w:hint="eastAsia"/>
          <w:lang w:eastAsia="ko-KR"/>
        </w:rPr>
        <w:t>projection</w:t>
      </w:r>
      <w:r w:rsidR="004E6569" w:rsidRPr="00627E58">
        <w:rPr>
          <w:rFonts w:eastAsia="Gulim"/>
          <w:lang w:eastAsia="ko-KR"/>
        </w:rPr>
        <w:t>s</w:t>
      </w:r>
    </w:p>
    <w:p w14:paraId="1E3C35A6" w14:textId="77777777" w:rsidR="00F835BB" w:rsidRPr="00627E58" w:rsidRDefault="00F835BB" w:rsidP="00F835BB">
      <w:pPr>
        <w:pStyle w:val="ListBullet"/>
        <w:numPr>
          <w:ilvl w:val="0"/>
          <w:numId w:val="0"/>
        </w:numPr>
      </w:pPr>
      <w:r w:rsidRPr="00627E58">
        <w:t>Results from the sales data analysis were imbedded within the model to reflect the current 2025 proportions of each star rated product in the market. For each year range the following sales data was used:</w:t>
      </w:r>
    </w:p>
    <w:p w14:paraId="06E2D4B6" w14:textId="1E2443AF" w:rsidR="00F835BB" w:rsidRPr="00627E58" w:rsidRDefault="005A2723" w:rsidP="00F835BB">
      <w:pPr>
        <w:pStyle w:val="ListBullet"/>
      </w:pPr>
      <w:r w:rsidRPr="00627E58">
        <w:rPr>
          <w:rFonts w:hint="eastAsia"/>
          <w:lang w:eastAsia="ko-KR"/>
        </w:rPr>
        <w:t>1986</w:t>
      </w:r>
      <w:r w:rsidR="00F835BB" w:rsidRPr="00627E58">
        <w:t>-2017: Historic sales data was checked and maintained, this mirrors the sales data used for the 2018 evaluation and enables comparison between predictions made in the previous evaluation and the current results.</w:t>
      </w:r>
    </w:p>
    <w:p w14:paraId="4706EE75" w14:textId="77777777" w:rsidR="00F835BB" w:rsidRPr="00627E58" w:rsidRDefault="00F835BB" w:rsidP="00F835BB">
      <w:pPr>
        <w:pStyle w:val="ListBullet"/>
      </w:pPr>
      <w:r w:rsidRPr="00627E58">
        <w:t>2018-2025: A linear trend was assumed between the 2017 results (from the previous evaluation’s sales data analysis) and the 2025 results (from the current evaluation’s sales data analysis).</w:t>
      </w:r>
    </w:p>
    <w:p w14:paraId="0F59B620" w14:textId="1C59FA1E" w:rsidR="00FF7CAE" w:rsidRPr="00627E58" w:rsidRDefault="00F835BB" w:rsidP="00FF7CAE">
      <w:pPr>
        <w:pStyle w:val="ListBullet"/>
      </w:pPr>
      <w:r w:rsidRPr="00627E58">
        <w:t xml:space="preserve">2026-2046: This forecast assumed no further policy change and a </w:t>
      </w:r>
      <w:r w:rsidR="0076741E" w:rsidRPr="00627E58">
        <w:rPr>
          <w:rFonts w:hint="eastAsia"/>
          <w:lang w:eastAsia="ko-KR"/>
        </w:rPr>
        <w:t>slowed</w:t>
      </w:r>
      <w:r w:rsidRPr="00627E58">
        <w:t xml:space="preserve"> market effect. Meaning that </w:t>
      </w:r>
      <w:r w:rsidR="007223A0" w:rsidRPr="00627E58">
        <w:rPr>
          <w:rFonts w:hint="eastAsia"/>
          <w:lang w:eastAsia="ko-KR"/>
        </w:rPr>
        <w:t xml:space="preserve">for each </w:t>
      </w:r>
      <w:r w:rsidR="00B51F90" w:rsidRPr="00627E58">
        <w:rPr>
          <w:rFonts w:hint="eastAsia"/>
          <w:lang w:eastAsia="ko-KR"/>
        </w:rPr>
        <w:t>WELS product</w:t>
      </w:r>
      <w:r w:rsidR="00E405F9" w:rsidRPr="00627E58">
        <w:rPr>
          <w:rFonts w:hint="eastAsia"/>
          <w:lang w:eastAsia="ko-KR"/>
        </w:rPr>
        <w:t xml:space="preserve"> type, </w:t>
      </w:r>
      <w:r w:rsidR="0036242C" w:rsidRPr="00627E58">
        <w:rPr>
          <w:rFonts w:hint="eastAsia"/>
          <w:lang w:eastAsia="ko-KR"/>
        </w:rPr>
        <w:t>the existing</w:t>
      </w:r>
      <w:r w:rsidR="0036242C" w:rsidRPr="00627E58">
        <w:rPr>
          <w:rFonts w:hint="eastAsia"/>
        </w:rPr>
        <w:t xml:space="preserve"> </w:t>
      </w:r>
      <w:r w:rsidRPr="00627E58">
        <w:t xml:space="preserve">trends </w:t>
      </w:r>
      <w:r w:rsidR="007223A0" w:rsidRPr="00627E58">
        <w:rPr>
          <w:rFonts w:hint="eastAsia"/>
          <w:lang w:eastAsia="ko-KR"/>
        </w:rPr>
        <w:t xml:space="preserve">in </w:t>
      </w:r>
      <w:r w:rsidR="0036242C" w:rsidRPr="00627E58">
        <w:rPr>
          <w:rFonts w:hint="eastAsia"/>
          <w:lang w:eastAsia="ko-KR"/>
        </w:rPr>
        <w:t xml:space="preserve">star rating </w:t>
      </w:r>
      <w:r w:rsidR="007223A0" w:rsidRPr="00627E58">
        <w:rPr>
          <w:rFonts w:hint="eastAsia"/>
          <w:lang w:eastAsia="ko-KR"/>
        </w:rPr>
        <w:t xml:space="preserve">market share </w:t>
      </w:r>
      <w:r w:rsidRPr="00627E58">
        <w:t>are predicted to</w:t>
      </w:r>
      <w:r w:rsidR="002F370F" w:rsidRPr="00627E58">
        <w:rPr>
          <w:rFonts w:hint="eastAsia"/>
        </w:rPr>
        <w:t xml:space="preserve"> </w:t>
      </w:r>
      <w:r w:rsidR="002F370F" w:rsidRPr="00627E58">
        <w:rPr>
          <w:rFonts w:hint="eastAsia"/>
          <w:lang w:eastAsia="ko-KR"/>
        </w:rPr>
        <w:t xml:space="preserve">slow down and </w:t>
      </w:r>
      <w:r w:rsidR="002F370F" w:rsidRPr="00627E58">
        <w:rPr>
          <w:rFonts w:hint="eastAsia"/>
        </w:rPr>
        <w:t xml:space="preserve">stabilise </w:t>
      </w:r>
      <w:r w:rsidR="002F370F" w:rsidRPr="00627E58">
        <w:rPr>
          <w:rFonts w:hint="eastAsia"/>
          <w:lang w:eastAsia="ko-KR"/>
        </w:rPr>
        <w:t xml:space="preserve">over time </w:t>
      </w:r>
      <w:r w:rsidR="002F370F" w:rsidRPr="00627E58">
        <w:rPr>
          <w:rFonts w:hint="eastAsia"/>
        </w:rPr>
        <w:t xml:space="preserve">to </w:t>
      </w:r>
      <w:r w:rsidR="002F370F" w:rsidRPr="00627E58">
        <w:rPr>
          <w:rFonts w:hint="eastAsia"/>
          <w:lang w:eastAsia="ko-KR"/>
        </w:rPr>
        <w:t xml:space="preserve">the </w:t>
      </w:r>
      <w:r w:rsidR="002F370F" w:rsidRPr="00627E58">
        <w:rPr>
          <w:rFonts w:hint="eastAsia"/>
        </w:rPr>
        <w:t xml:space="preserve">nearest </w:t>
      </w:r>
      <w:r w:rsidR="002F370F" w:rsidRPr="00627E58">
        <w:rPr>
          <w:rFonts w:hint="eastAsia"/>
          <w:lang w:eastAsia="ko-KR"/>
        </w:rPr>
        <w:t xml:space="preserve">5% </w:t>
      </w:r>
      <w:r w:rsidR="00FF7CAE" w:rsidRPr="00627E58">
        <w:rPr>
          <w:rFonts w:hint="eastAsia"/>
          <w:lang w:eastAsia="ko-KR"/>
        </w:rPr>
        <w:t xml:space="preserve">increments </w:t>
      </w:r>
      <w:r w:rsidR="002F370F" w:rsidRPr="00627E58">
        <w:rPr>
          <w:rFonts w:hint="eastAsia"/>
          <w:lang w:eastAsia="ko-KR"/>
        </w:rPr>
        <w:t>in market share.</w:t>
      </w:r>
    </w:p>
    <w:p w14:paraId="6C63534D" w14:textId="2FC0131E" w:rsidR="00F835BB" w:rsidRPr="00627E58" w:rsidRDefault="00F835BB" w:rsidP="00F835BB">
      <w:pPr>
        <w:pStyle w:val="ListBullet"/>
        <w:numPr>
          <w:ilvl w:val="0"/>
          <w:numId w:val="0"/>
        </w:numPr>
      </w:pPr>
      <w:r w:rsidRPr="00627E58">
        <w:lastRenderedPageBreak/>
        <w:t>The model then compared two main scenarios:</w:t>
      </w:r>
    </w:p>
    <w:p w14:paraId="397FA6B0" w14:textId="77777777" w:rsidR="00F835BB" w:rsidRPr="00627E58" w:rsidRDefault="00F835BB" w:rsidP="00F835BB">
      <w:pPr>
        <w:pStyle w:val="ListBullet"/>
      </w:pPr>
      <w:r w:rsidRPr="00627E58">
        <w:t>"With WELS" Case: This scenario reflects the actual consumption levels and changes that have occurred since the scheme's inception in 2005/06. It incorporates the collected sales data, updated end-use behaviour data from recent studies, and projections for population and dwelling growth.</w:t>
      </w:r>
    </w:p>
    <w:p w14:paraId="712A6F33" w14:textId="77777777" w:rsidR="00F835BB" w:rsidRPr="00627E58" w:rsidRDefault="00F835BB" w:rsidP="00F835BB">
      <w:pPr>
        <w:pStyle w:val="ListBullet"/>
      </w:pPr>
      <w:r w:rsidRPr="00627E58">
        <w:t>"Without WELS" Case (Counterfactual): This scenario assumes that water use would have continued based on pre-2006 conditions, existing behaviours, policy settings, and sales preferences, but without the mandatory WELS scheme.</w:t>
      </w:r>
    </w:p>
    <w:p w14:paraId="45543D93" w14:textId="77777777" w:rsidR="006D08AD" w:rsidRDefault="00F835BB" w:rsidP="006D08AD">
      <w:pPr>
        <w:pStyle w:val="ListBullet"/>
        <w:numPr>
          <w:ilvl w:val="0"/>
          <w:numId w:val="0"/>
        </w:numPr>
        <w:rPr>
          <w:lang w:eastAsia="ko-KR"/>
        </w:rPr>
      </w:pPr>
      <w:r w:rsidRPr="00627E58">
        <w:t>The difference between these two scenarios quantified the savings attributable to the WELS scheme. These were initially estimated at a state level and then combined for national results.</w:t>
      </w:r>
      <w:r w:rsidR="00D43BB6" w:rsidRPr="00627E58">
        <w:rPr>
          <w:rFonts w:hint="eastAsia"/>
          <w:lang w:eastAsia="ko-KR"/>
        </w:rPr>
        <w:t xml:space="preserve"> The resulting sales projections are shown in</w:t>
      </w:r>
      <w:r w:rsidR="00501EEE" w:rsidRPr="00627E58">
        <w:rPr>
          <w:lang w:eastAsia="ko-KR"/>
        </w:rPr>
        <w:t xml:space="preserve"> </w:t>
      </w:r>
      <w:r w:rsidR="00FF5449">
        <w:rPr>
          <w:lang w:eastAsia="ko-KR"/>
        </w:rPr>
        <w:t>Figure C1</w:t>
      </w:r>
      <w:r w:rsidR="00501EEE" w:rsidRPr="00627E58">
        <w:rPr>
          <w:lang w:eastAsia="ko-KR"/>
        </w:rPr>
        <w:t xml:space="preserve"> and </w:t>
      </w:r>
      <w:r w:rsidR="00FF5449">
        <w:rPr>
          <w:lang w:eastAsia="ko-KR"/>
        </w:rPr>
        <w:t>Figure C2</w:t>
      </w:r>
      <w:r w:rsidR="00D43BB6" w:rsidRPr="00627E58">
        <w:rPr>
          <w:rFonts w:hint="eastAsia"/>
          <w:lang w:eastAsia="ko-KR"/>
        </w:rPr>
        <w:t xml:space="preserve">. It </w:t>
      </w:r>
      <w:r w:rsidR="00D43BB6" w:rsidRPr="00627E58">
        <w:rPr>
          <w:lang w:eastAsia="ko-KR"/>
        </w:rPr>
        <w:t>should</w:t>
      </w:r>
      <w:r w:rsidR="00D43BB6" w:rsidRPr="00627E58">
        <w:rPr>
          <w:rFonts w:hint="eastAsia"/>
          <w:lang w:eastAsia="ko-KR"/>
        </w:rPr>
        <w:t xml:space="preserve"> be noted that projection for tap sales is further split into basin and sink, with more efficient fixtures </w:t>
      </w:r>
      <w:r w:rsidR="009D589A" w:rsidRPr="00627E58">
        <w:rPr>
          <w:rFonts w:hint="eastAsia"/>
          <w:lang w:eastAsia="ko-KR"/>
        </w:rPr>
        <w:t>allocated</w:t>
      </w:r>
      <w:r w:rsidR="00D43BB6" w:rsidRPr="00627E58">
        <w:rPr>
          <w:rFonts w:hint="eastAsia"/>
          <w:lang w:eastAsia="ko-KR"/>
        </w:rPr>
        <w:t xml:space="preserve"> towards basin, reflecting the intended usage and the corresponding flowrates of the two fixtures. </w:t>
      </w:r>
    </w:p>
    <w:p w14:paraId="034F5BFB" w14:textId="5136FB51" w:rsidR="00D43BB6" w:rsidRPr="00627E58" w:rsidRDefault="00D43BB6" w:rsidP="006D08AD">
      <w:pPr>
        <w:pStyle w:val="ListBullet"/>
        <w:numPr>
          <w:ilvl w:val="0"/>
          <w:numId w:val="0"/>
        </w:numPr>
      </w:pPr>
      <w:r w:rsidRPr="00627E58">
        <w:rPr>
          <w:noProof/>
        </w:rPr>
        <w:drawing>
          <wp:inline distT="0" distB="0" distL="0" distR="0" wp14:anchorId="58FC8003" wp14:editId="17785548">
            <wp:extent cx="6061767" cy="5096042"/>
            <wp:effectExtent l="0" t="0" r="0" b="9525"/>
            <wp:docPr id="1377565125" name="Picture 1" descr="Sales projections by WELS star rating under WELS and no-WELS scenarios, illustrating market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65125" name="Picture 1" descr="Sales projections by WELS star rating under WELS and no-WELS scenarios, illustrating market transformation."/>
                    <pic:cNvPicPr/>
                  </pic:nvPicPr>
                  <pic:blipFill rotWithShape="1">
                    <a:blip r:embed="rId86"/>
                    <a:srcRect t="1451" b="1905"/>
                    <a:stretch>
                      <a:fillRect/>
                    </a:stretch>
                  </pic:blipFill>
                  <pic:spPr bwMode="auto">
                    <a:xfrm>
                      <a:off x="0" y="0"/>
                      <a:ext cx="6105289" cy="5132630"/>
                    </a:xfrm>
                    <a:prstGeom prst="rect">
                      <a:avLst/>
                    </a:prstGeom>
                    <a:ln>
                      <a:noFill/>
                    </a:ln>
                    <a:extLst>
                      <a:ext uri="{53640926-AAD7-44D8-BBD7-CCE9431645EC}">
                        <a14:shadowObscured xmlns:a14="http://schemas.microsoft.com/office/drawing/2010/main"/>
                      </a:ext>
                    </a:extLst>
                  </pic:spPr>
                </pic:pic>
              </a:graphicData>
            </a:graphic>
          </wp:inline>
        </w:drawing>
      </w:r>
    </w:p>
    <w:p w14:paraId="5167F6FA" w14:textId="5055E7A3" w:rsidR="00933BA1" w:rsidRPr="00627E58" w:rsidRDefault="00933BA1" w:rsidP="00D66780">
      <w:pPr>
        <w:pStyle w:val="ListBullet"/>
        <w:keepNext/>
        <w:numPr>
          <w:ilvl w:val="0"/>
          <w:numId w:val="0"/>
        </w:numPr>
        <w:ind w:left="360" w:hanging="360"/>
        <w:jc w:val="center"/>
      </w:pPr>
      <w:r w:rsidRPr="00627E58">
        <w:rPr>
          <w:noProof/>
        </w:rPr>
        <w:lastRenderedPageBreak/>
        <w:drawing>
          <wp:inline distT="0" distB="0" distL="0" distR="0" wp14:anchorId="0AA44431" wp14:editId="08317EB2">
            <wp:extent cx="6101469" cy="3347452"/>
            <wp:effectExtent l="0" t="0" r="0" b="5715"/>
            <wp:docPr id="834479185" name="Picture 1" descr="A graph of s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04756" name="Picture 1" descr="A graph of sales&#10;&#10;AI-generated content may be incorrect."/>
                    <pic:cNvPicPr/>
                  </pic:nvPicPr>
                  <pic:blipFill rotWithShape="1">
                    <a:blip r:embed="rId87"/>
                    <a:srcRect b="35508"/>
                    <a:stretch>
                      <a:fillRect/>
                    </a:stretch>
                  </pic:blipFill>
                  <pic:spPr bwMode="auto">
                    <a:xfrm>
                      <a:off x="0" y="0"/>
                      <a:ext cx="6122290" cy="3358875"/>
                    </a:xfrm>
                    <a:prstGeom prst="rect">
                      <a:avLst/>
                    </a:prstGeom>
                    <a:ln>
                      <a:noFill/>
                    </a:ln>
                    <a:extLst>
                      <a:ext uri="{53640926-AAD7-44D8-BBD7-CCE9431645EC}">
                        <a14:shadowObscured xmlns:a14="http://schemas.microsoft.com/office/drawing/2010/main"/>
                      </a:ext>
                    </a:extLst>
                  </pic:spPr>
                </pic:pic>
              </a:graphicData>
            </a:graphic>
          </wp:inline>
        </w:drawing>
      </w:r>
    </w:p>
    <w:p w14:paraId="16886894" w14:textId="103E963E" w:rsidR="00D43BB6" w:rsidRPr="00627E58" w:rsidRDefault="00FF5449" w:rsidP="00285C57">
      <w:pPr>
        <w:pStyle w:val="Caption"/>
        <w:jc w:val="center"/>
      </w:pPr>
      <w:r>
        <w:t>Figure C1</w:t>
      </w:r>
      <w:r w:rsidR="00D43BB6" w:rsidRPr="00627E58">
        <w:rPr>
          <w:rFonts w:hint="eastAsia"/>
          <w:lang w:eastAsia="ko-KR"/>
        </w:rPr>
        <w:t xml:space="preserve"> Sales projection by WELS star rating, under WELS and NO WELS scenarios</w:t>
      </w:r>
    </w:p>
    <w:p w14:paraId="0A20B8AF" w14:textId="77777777" w:rsidR="00D43BB6" w:rsidRPr="00627E58" w:rsidRDefault="00D43BB6" w:rsidP="00D66780">
      <w:pPr>
        <w:pStyle w:val="ListBullet"/>
        <w:numPr>
          <w:ilvl w:val="0"/>
          <w:numId w:val="0"/>
        </w:numPr>
        <w:ind w:left="360" w:hanging="360"/>
        <w:jc w:val="center"/>
      </w:pPr>
      <w:r w:rsidRPr="00627E58">
        <w:rPr>
          <w:noProof/>
        </w:rPr>
        <w:drawing>
          <wp:inline distT="0" distB="0" distL="0" distR="0" wp14:anchorId="3532486A" wp14:editId="596F6BEA">
            <wp:extent cx="6101469" cy="1650532"/>
            <wp:effectExtent l="0" t="0" r="0" b="6985"/>
            <wp:docPr id="568340367" name="Picture 1" descr="A graph of s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04756" name="Picture 1" descr="A graph of sales&#10;&#10;AI-generated content may be incorrect."/>
                    <pic:cNvPicPr/>
                  </pic:nvPicPr>
                  <pic:blipFill rotWithShape="1">
                    <a:blip r:embed="rId87"/>
                    <a:srcRect t="68201"/>
                    <a:stretch>
                      <a:fillRect/>
                    </a:stretch>
                  </pic:blipFill>
                  <pic:spPr bwMode="auto">
                    <a:xfrm>
                      <a:off x="0" y="0"/>
                      <a:ext cx="6122290" cy="1656164"/>
                    </a:xfrm>
                    <a:prstGeom prst="rect">
                      <a:avLst/>
                    </a:prstGeom>
                    <a:ln>
                      <a:noFill/>
                    </a:ln>
                    <a:extLst>
                      <a:ext uri="{53640926-AAD7-44D8-BBD7-CCE9431645EC}">
                        <a14:shadowObscured xmlns:a14="http://schemas.microsoft.com/office/drawing/2010/main"/>
                      </a:ext>
                    </a:extLst>
                  </pic:spPr>
                </pic:pic>
              </a:graphicData>
            </a:graphic>
          </wp:inline>
        </w:drawing>
      </w:r>
    </w:p>
    <w:p w14:paraId="2459BD8F" w14:textId="77777777" w:rsidR="00D43BB6" w:rsidRPr="00627E58" w:rsidRDefault="00D43BB6" w:rsidP="00D66780">
      <w:pPr>
        <w:pStyle w:val="ListBullet"/>
        <w:numPr>
          <w:ilvl w:val="0"/>
          <w:numId w:val="0"/>
        </w:numPr>
        <w:ind w:left="360" w:hanging="360"/>
        <w:jc w:val="center"/>
      </w:pPr>
      <w:r w:rsidRPr="00627E58">
        <w:rPr>
          <w:noProof/>
        </w:rPr>
        <w:drawing>
          <wp:inline distT="0" distB="0" distL="0" distR="0" wp14:anchorId="5057C712" wp14:editId="7525AE29">
            <wp:extent cx="6150451" cy="3390232"/>
            <wp:effectExtent l="0" t="0" r="0" b="1270"/>
            <wp:docPr id="304826498" name="Picture 1" descr="Continuation of sales projections by star rating, showing long-term efficienc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26498" name="Picture 1" descr="Continuation of sales projections by star rating, showing long-term efficiency trends."/>
                    <pic:cNvPicPr/>
                  </pic:nvPicPr>
                  <pic:blipFill rotWithShape="1">
                    <a:blip r:embed="rId88"/>
                    <a:srcRect l="-1" r="-1701"/>
                    <a:stretch>
                      <a:fillRect/>
                    </a:stretch>
                  </pic:blipFill>
                  <pic:spPr bwMode="auto">
                    <a:xfrm>
                      <a:off x="0" y="0"/>
                      <a:ext cx="6196862" cy="3415815"/>
                    </a:xfrm>
                    <a:prstGeom prst="rect">
                      <a:avLst/>
                    </a:prstGeom>
                    <a:ln>
                      <a:noFill/>
                    </a:ln>
                    <a:extLst>
                      <a:ext uri="{53640926-AAD7-44D8-BBD7-CCE9431645EC}">
                        <a14:shadowObscured xmlns:a14="http://schemas.microsoft.com/office/drawing/2010/main"/>
                      </a:ext>
                    </a:extLst>
                  </pic:spPr>
                </pic:pic>
              </a:graphicData>
            </a:graphic>
          </wp:inline>
        </w:drawing>
      </w:r>
    </w:p>
    <w:p w14:paraId="075E1D02" w14:textId="1D7E2474" w:rsidR="00C01652" w:rsidRPr="00627E58" w:rsidRDefault="00FF5449" w:rsidP="006D08AD">
      <w:pPr>
        <w:pStyle w:val="Caption"/>
        <w:jc w:val="center"/>
        <w:rPr>
          <w:lang w:eastAsia="ko-KR"/>
        </w:rPr>
      </w:pPr>
      <w:r>
        <w:t>Figure C2</w:t>
      </w:r>
      <w:r w:rsidR="007C436C" w:rsidRPr="00627E58">
        <w:rPr>
          <w:lang w:eastAsia="ko-KR"/>
        </w:rPr>
        <w:t xml:space="preserve"> </w:t>
      </w:r>
      <w:r w:rsidR="00D43BB6" w:rsidRPr="00627E58">
        <w:rPr>
          <w:rFonts w:hint="eastAsia"/>
          <w:lang w:eastAsia="ko-KR"/>
        </w:rPr>
        <w:t>Sales projection by WELS star rating, under WELS and NO WELS scenarios (cont</w:t>
      </w:r>
      <w:r w:rsidR="00D43BB6" w:rsidRPr="00627E58">
        <w:rPr>
          <w:lang w:eastAsia="ko-KR"/>
        </w:rPr>
        <w:t>’</w:t>
      </w:r>
      <w:r w:rsidR="00D43BB6" w:rsidRPr="00627E58">
        <w:rPr>
          <w:rFonts w:hint="eastAsia"/>
          <w:lang w:eastAsia="ko-KR"/>
        </w:rPr>
        <w:t>d)</w:t>
      </w:r>
    </w:p>
    <w:p w14:paraId="61197977" w14:textId="372C6A44" w:rsidR="00C01652" w:rsidRPr="00627E58" w:rsidRDefault="00C01652" w:rsidP="00C01652">
      <w:pPr>
        <w:pStyle w:val="H5nobullet"/>
      </w:pPr>
      <w:r w:rsidRPr="00627E58">
        <w:rPr>
          <w:rFonts w:eastAsia="Gulim" w:hint="eastAsia"/>
          <w:lang w:eastAsia="ko-KR"/>
        </w:rPr>
        <w:lastRenderedPageBreak/>
        <w:t>End-use modelling</w:t>
      </w:r>
    </w:p>
    <w:p w14:paraId="495397FB" w14:textId="77777777" w:rsidR="00F835BB" w:rsidRPr="00627E58" w:rsidRDefault="00F835BB" w:rsidP="00F835BB">
      <w:r w:rsidRPr="00627E58">
        <w:t>A key component of the analysis was the utilisation of an end-use model. This model, originally developed by UTS-ISF in the 2000s (iSDP model v1) was recently upgraded for efficiency and analytical capability.</w:t>
      </w:r>
    </w:p>
    <w:p w14:paraId="224AE5C1" w14:textId="1D14F479" w:rsidR="004E6569" w:rsidRPr="00627E58" w:rsidRDefault="00F835BB" w:rsidP="00F835BB">
      <w:pPr>
        <w:pStyle w:val="ListBullet"/>
        <w:numPr>
          <w:ilvl w:val="0"/>
          <w:numId w:val="0"/>
        </w:numPr>
      </w:pPr>
      <w:r w:rsidRPr="00627E58">
        <w:t xml:space="preserve">The updated end-use model integrates a stock model (based on sales and stock data for residential water-using products), and a water 'end-use' demographic model to forecast water demand based on population, behaviour and stock distribution. This model also estimates hot water use, with a separate UTS-ISF stock model for water heaters used to estimate energy use by type. Energy-use forecasts drive </w:t>
      </w:r>
      <w:r w:rsidR="00F95E9A">
        <w:t xml:space="preserve">GHG </w:t>
      </w:r>
      <w:r w:rsidRPr="00627E58">
        <w:t>estimates based on state-specific emission factor forecasts, which change overtime due to the renewable energy mix</w:t>
      </w:r>
      <w:r w:rsidR="006608B0">
        <w:rPr>
          <w:lang w:eastAsia="ko-KR"/>
        </w:rPr>
        <w:t xml:space="preserve">. </w:t>
      </w:r>
    </w:p>
    <w:p w14:paraId="26FA4822" w14:textId="47F37BAE" w:rsidR="00F835BB" w:rsidRPr="00627E58" w:rsidRDefault="00F835BB" w:rsidP="00F835BB">
      <w:pPr>
        <w:pStyle w:val="ListBullet"/>
        <w:numPr>
          <w:ilvl w:val="0"/>
          <w:numId w:val="0"/>
        </w:numPr>
      </w:pPr>
      <w:r w:rsidRPr="00627E58">
        <w:t>Water, energy and GHG savings results were calculated by comparing the with and without WELS case scenarios.</w:t>
      </w:r>
    </w:p>
    <w:p w14:paraId="3318C805" w14:textId="157461CB" w:rsidR="00F835BB" w:rsidRPr="00627E58" w:rsidRDefault="00F835BB" w:rsidP="006608B0">
      <w:r w:rsidRPr="00627E58">
        <w:t>The modelling approach considered uncertainty in cost and demand outcomes. This was achieved by acknowledging that by working with large and varied data, assumptions were treated as statistical distributions rather than point values, allowing for confidence ranges in demand forecasts and scenario savings to account for sensitivity and natural data uncertainty.</w:t>
      </w:r>
      <w:r w:rsidR="006608B0">
        <w:t xml:space="preserve"> </w:t>
      </w:r>
      <w:r w:rsidRPr="00627E58">
        <w:rPr>
          <w:rFonts w:hint="eastAsia"/>
          <w:lang w:eastAsia="ko-KR"/>
        </w:rPr>
        <w:t xml:space="preserve">A graphical overview of modelling </w:t>
      </w:r>
      <w:r w:rsidRPr="00627E58">
        <w:rPr>
          <w:lang w:eastAsia="ko-KR"/>
        </w:rPr>
        <w:t xml:space="preserve">and evaluation </w:t>
      </w:r>
      <w:r w:rsidRPr="00627E58">
        <w:rPr>
          <w:rFonts w:hint="eastAsia"/>
          <w:lang w:eastAsia="ko-KR"/>
        </w:rPr>
        <w:t>approach is summarised in the figure below.</w:t>
      </w:r>
    </w:p>
    <w:p w14:paraId="58BE2AF3" w14:textId="77777777" w:rsidR="00F835BB" w:rsidRPr="00627E58" w:rsidRDefault="00F835BB" w:rsidP="00F835BB">
      <w:pPr>
        <w:jc w:val="center"/>
      </w:pPr>
      <w:r w:rsidRPr="00627E58">
        <w:rPr>
          <w:noProof/>
        </w:rPr>
        <w:drawing>
          <wp:inline distT="0" distB="0" distL="0" distR="0" wp14:anchorId="038235A5" wp14:editId="1FA3A481">
            <wp:extent cx="5551714" cy="3222851"/>
            <wp:effectExtent l="0" t="0" r="0" b="3175"/>
            <wp:docPr id="754314931" name="Picture 1" descr="Overview diagram of modelling and evaluation process, summarising inputs and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14931" name="Picture 1" descr="Overview diagram of modelling and evaluation process, summarising inputs and outputs."/>
                    <pic:cNvPicPr/>
                  </pic:nvPicPr>
                  <pic:blipFill>
                    <a:blip r:embed="rId89"/>
                    <a:stretch>
                      <a:fillRect/>
                    </a:stretch>
                  </pic:blipFill>
                  <pic:spPr>
                    <a:xfrm>
                      <a:off x="0" y="0"/>
                      <a:ext cx="5557389" cy="3226145"/>
                    </a:xfrm>
                    <a:prstGeom prst="rect">
                      <a:avLst/>
                    </a:prstGeom>
                  </pic:spPr>
                </pic:pic>
              </a:graphicData>
            </a:graphic>
          </wp:inline>
        </w:drawing>
      </w:r>
    </w:p>
    <w:p w14:paraId="1282A2E4" w14:textId="75917FBB" w:rsidR="00F835BB" w:rsidRDefault="00601361" w:rsidP="00A626E0">
      <w:pPr>
        <w:pStyle w:val="Caption"/>
        <w:jc w:val="center"/>
        <w:rPr>
          <w:lang w:eastAsia="ko-KR"/>
        </w:rPr>
      </w:pPr>
      <w:r w:rsidRPr="00627E58">
        <w:t xml:space="preserve">Figure </w:t>
      </w:r>
      <w:r w:rsidR="000B7D0A">
        <w:t>C3</w:t>
      </w:r>
      <w:r w:rsidR="00CC0412" w:rsidRPr="00627E58">
        <w:t xml:space="preserve"> </w:t>
      </w:r>
      <w:r w:rsidR="00F835BB" w:rsidRPr="00627E58">
        <w:rPr>
          <w:lang w:eastAsia="ko-KR"/>
        </w:rPr>
        <w:t>O</w:t>
      </w:r>
      <w:r w:rsidR="00F835BB" w:rsidRPr="00627E58">
        <w:rPr>
          <w:rFonts w:hint="eastAsia"/>
          <w:lang w:eastAsia="ko-KR"/>
        </w:rPr>
        <w:t>verview of model</w:t>
      </w:r>
      <w:r w:rsidR="00F835BB" w:rsidRPr="00627E58">
        <w:rPr>
          <w:lang w:eastAsia="ko-KR"/>
        </w:rPr>
        <w:t>ling and evaluation</w:t>
      </w:r>
      <w:r w:rsidR="00F835BB" w:rsidRPr="00627E58">
        <w:rPr>
          <w:rFonts w:hint="eastAsia"/>
          <w:lang w:eastAsia="ko-KR"/>
        </w:rPr>
        <w:t xml:space="preserve"> </w:t>
      </w:r>
      <w:r w:rsidR="00F835BB" w:rsidRPr="00627E58">
        <w:rPr>
          <w:lang w:eastAsia="ko-KR"/>
        </w:rPr>
        <w:t>process</w:t>
      </w:r>
    </w:p>
    <w:p w14:paraId="45B740BF" w14:textId="77777777" w:rsidR="00F95E9A" w:rsidRPr="00F95E9A" w:rsidRDefault="00F95E9A" w:rsidP="00F95E9A">
      <w:pPr>
        <w:pStyle w:val="Caption"/>
        <w:rPr>
          <w:lang w:eastAsia="ko-KR"/>
        </w:rPr>
      </w:pPr>
    </w:p>
    <w:p w14:paraId="38AFCCE9" w14:textId="04C1B2FE" w:rsidR="00F835BB" w:rsidRPr="00627E58" w:rsidRDefault="00F835BB" w:rsidP="00F835BB">
      <w:pPr>
        <w:pStyle w:val="H5nobullet"/>
        <w:rPr>
          <w:rFonts w:eastAsia="Gulim"/>
          <w:lang w:eastAsia="ko-KR"/>
        </w:rPr>
      </w:pPr>
      <w:r w:rsidRPr="00627E58">
        <w:rPr>
          <w:rFonts w:eastAsia="Gulim"/>
          <w:lang w:eastAsia="ko-KR"/>
        </w:rPr>
        <w:t xml:space="preserve">State-based </w:t>
      </w:r>
      <w:r w:rsidR="00F95E9A">
        <w:rPr>
          <w:rFonts w:eastAsia="Gulim"/>
          <w:lang w:eastAsia="ko-KR"/>
        </w:rPr>
        <w:t>a</w:t>
      </w:r>
      <w:r w:rsidRPr="00627E58">
        <w:rPr>
          <w:rFonts w:eastAsia="Gulim"/>
          <w:lang w:eastAsia="ko-KR"/>
        </w:rPr>
        <w:t xml:space="preserve">nalysis of </w:t>
      </w:r>
      <w:r w:rsidR="004E6569" w:rsidRPr="00627E58">
        <w:rPr>
          <w:rFonts w:eastAsia="Gulim"/>
          <w:lang w:eastAsia="ko-KR"/>
        </w:rPr>
        <w:t>water,</w:t>
      </w:r>
      <w:r w:rsidR="00F95E9A">
        <w:rPr>
          <w:rFonts w:eastAsia="Gulim"/>
          <w:lang w:eastAsia="ko-KR"/>
        </w:rPr>
        <w:t xml:space="preserve"> </w:t>
      </w:r>
      <w:r w:rsidR="004E6569" w:rsidRPr="00627E58">
        <w:rPr>
          <w:rFonts w:eastAsia="Gulim"/>
          <w:lang w:eastAsia="ko-KR"/>
        </w:rPr>
        <w:t xml:space="preserve">energy and GHG </w:t>
      </w:r>
      <w:r w:rsidR="00F95E9A">
        <w:rPr>
          <w:rFonts w:eastAsia="Gulim"/>
          <w:lang w:eastAsia="ko-KR"/>
        </w:rPr>
        <w:t>i</w:t>
      </w:r>
      <w:r w:rsidRPr="00627E58">
        <w:rPr>
          <w:rFonts w:eastAsia="Gulim"/>
          <w:lang w:eastAsia="ko-KR"/>
        </w:rPr>
        <w:t>mpacts</w:t>
      </w:r>
    </w:p>
    <w:p w14:paraId="2F736D7F" w14:textId="2697742C" w:rsidR="00F70F84" w:rsidRPr="00627E58" w:rsidRDefault="00F835BB" w:rsidP="00F835BB">
      <w:pPr>
        <w:pStyle w:val="ListBullet"/>
        <w:numPr>
          <w:ilvl w:val="0"/>
          <w:numId w:val="0"/>
        </w:numPr>
        <w:rPr>
          <w:lang w:eastAsia="ko-KR"/>
        </w:rPr>
      </w:pPr>
      <w:r w:rsidRPr="00627E58">
        <w:t xml:space="preserve">The modelling approach involved developing separate end-use and appliance stock models for each Australian state and </w:t>
      </w:r>
      <w:r w:rsidR="004E6569" w:rsidRPr="00627E58">
        <w:t>t</w:t>
      </w:r>
      <w:r w:rsidRPr="00627E58">
        <w:t xml:space="preserve">erritory. This allowed for a granular breakdown of the scheme’s impact across the </w:t>
      </w:r>
      <w:r w:rsidR="00214BCC" w:rsidRPr="00627E58">
        <w:rPr>
          <w:rFonts w:hint="eastAsia"/>
          <w:lang w:eastAsia="ko-KR"/>
        </w:rPr>
        <w:t>eight</w:t>
      </w:r>
      <w:r w:rsidR="00214BCC" w:rsidRPr="00627E58">
        <w:t xml:space="preserve"> </w:t>
      </w:r>
      <w:r w:rsidR="00281F77">
        <w:t>states and territories</w:t>
      </w:r>
      <w:r w:rsidRPr="00627E58">
        <w:t>. These models were populated with state-specific data</w:t>
      </w:r>
      <w:r w:rsidR="003A1B9E" w:rsidRPr="00627E58">
        <w:rPr>
          <w:rFonts w:hint="eastAsia"/>
          <w:lang w:eastAsia="ko-KR"/>
        </w:rPr>
        <w:t xml:space="preserve"> (projected and historical), </w:t>
      </w:r>
      <w:r w:rsidRPr="00627E58">
        <w:t>including</w:t>
      </w:r>
      <w:r w:rsidR="00F70F84" w:rsidRPr="00627E58">
        <w:rPr>
          <w:rFonts w:hint="eastAsia"/>
          <w:lang w:eastAsia="ko-KR"/>
        </w:rPr>
        <w:t>:</w:t>
      </w:r>
    </w:p>
    <w:p w14:paraId="021884E4" w14:textId="178700C3" w:rsidR="00B141A4" w:rsidRPr="00627E58" w:rsidRDefault="00176597" w:rsidP="00F70F84">
      <w:pPr>
        <w:pStyle w:val="ListBullet"/>
        <w:numPr>
          <w:ilvl w:val="0"/>
          <w:numId w:val="57"/>
        </w:numPr>
      </w:pPr>
      <w:r w:rsidRPr="00627E58">
        <w:rPr>
          <w:rFonts w:hint="eastAsia"/>
          <w:lang w:eastAsia="ko-KR"/>
        </w:rPr>
        <w:t xml:space="preserve">ABS </w:t>
      </w:r>
      <w:r w:rsidR="00B141A4" w:rsidRPr="00627E58">
        <w:rPr>
          <w:lang w:eastAsia="ko-KR"/>
        </w:rPr>
        <w:t>and</w:t>
      </w:r>
      <w:r w:rsidR="00B141A4" w:rsidRPr="00627E58">
        <w:rPr>
          <w:rFonts w:hint="eastAsia"/>
          <w:lang w:eastAsia="ko-KR"/>
        </w:rPr>
        <w:t xml:space="preserve"> </w:t>
      </w:r>
      <w:r w:rsidRPr="00627E58">
        <w:rPr>
          <w:rFonts w:hint="eastAsia"/>
          <w:lang w:eastAsia="ko-KR"/>
        </w:rPr>
        <w:t>data</w:t>
      </w:r>
      <w:r w:rsidR="00B141A4" w:rsidRPr="00627E58">
        <w:rPr>
          <w:rFonts w:hint="eastAsia"/>
          <w:lang w:eastAsia="ko-KR"/>
        </w:rPr>
        <w:t xml:space="preserve"> from </w:t>
      </w:r>
      <w:r w:rsidR="003A1B9E" w:rsidRPr="00627E58">
        <w:rPr>
          <w:rFonts w:hint="eastAsia"/>
          <w:lang w:eastAsia="ko-KR"/>
        </w:rPr>
        <w:t xml:space="preserve">other </w:t>
      </w:r>
      <w:r w:rsidR="00B141A4" w:rsidRPr="00627E58">
        <w:rPr>
          <w:rFonts w:hint="eastAsia"/>
          <w:lang w:eastAsia="ko-KR"/>
        </w:rPr>
        <w:t>government bodies:</w:t>
      </w:r>
    </w:p>
    <w:p w14:paraId="19E7AD27" w14:textId="77777777" w:rsidR="00B141A4" w:rsidRPr="00627E58" w:rsidRDefault="00176597" w:rsidP="00B141A4">
      <w:pPr>
        <w:pStyle w:val="ListBullet"/>
        <w:numPr>
          <w:ilvl w:val="1"/>
          <w:numId w:val="57"/>
        </w:numPr>
      </w:pPr>
      <w:r w:rsidRPr="00627E58">
        <w:rPr>
          <w:rFonts w:hint="eastAsia"/>
          <w:lang w:eastAsia="ko-KR"/>
        </w:rPr>
        <w:t>population by age</w:t>
      </w:r>
    </w:p>
    <w:p w14:paraId="12D00A32" w14:textId="09312A94" w:rsidR="00B141A4" w:rsidRPr="00627E58" w:rsidRDefault="00176597" w:rsidP="00B141A4">
      <w:pPr>
        <w:pStyle w:val="ListBullet"/>
        <w:numPr>
          <w:ilvl w:val="1"/>
          <w:numId w:val="57"/>
        </w:numPr>
      </w:pPr>
      <w:r w:rsidRPr="00627E58">
        <w:rPr>
          <w:rFonts w:hint="eastAsia"/>
          <w:lang w:eastAsia="ko-KR"/>
        </w:rPr>
        <w:t xml:space="preserve">working/studying </w:t>
      </w:r>
      <w:r w:rsidR="00B141A4" w:rsidRPr="00627E58">
        <w:rPr>
          <w:rFonts w:hint="eastAsia"/>
          <w:lang w:eastAsia="ko-KR"/>
        </w:rPr>
        <w:t>population</w:t>
      </w:r>
    </w:p>
    <w:p w14:paraId="66073398" w14:textId="692C04C1" w:rsidR="00F70F84" w:rsidRPr="00627E58" w:rsidRDefault="00B141A4" w:rsidP="00B141A4">
      <w:pPr>
        <w:pStyle w:val="ListBullet"/>
        <w:numPr>
          <w:ilvl w:val="1"/>
          <w:numId w:val="57"/>
        </w:numPr>
      </w:pPr>
      <w:r w:rsidRPr="00627E58">
        <w:rPr>
          <w:rFonts w:hint="eastAsia"/>
          <w:lang w:eastAsia="ko-KR"/>
        </w:rPr>
        <w:t>international and domestic visitation</w:t>
      </w:r>
    </w:p>
    <w:p w14:paraId="12CA79BF" w14:textId="4CF06585" w:rsidR="00B141A4" w:rsidRPr="00627E58" w:rsidRDefault="001F2270" w:rsidP="00B141A4">
      <w:pPr>
        <w:pStyle w:val="ListBullet"/>
        <w:numPr>
          <w:ilvl w:val="1"/>
          <w:numId w:val="57"/>
        </w:numPr>
      </w:pPr>
      <w:r w:rsidRPr="00627E58">
        <w:rPr>
          <w:rFonts w:hint="eastAsia"/>
          <w:lang w:eastAsia="ko-KR"/>
        </w:rPr>
        <w:t>Hospital bed nights</w:t>
      </w:r>
    </w:p>
    <w:p w14:paraId="46BA534C" w14:textId="0777146E" w:rsidR="001F2270" w:rsidRPr="00627E58" w:rsidRDefault="001F2270" w:rsidP="00B141A4">
      <w:pPr>
        <w:pStyle w:val="ListBullet"/>
        <w:numPr>
          <w:ilvl w:val="1"/>
          <w:numId w:val="57"/>
        </w:numPr>
      </w:pPr>
      <w:r w:rsidRPr="00627E58">
        <w:rPr>
          <w:rFonts w:hint="eastAsia"/>
          <w:lang w:eastAsia="ko-KR"/>
        </w:rPr>
        <w:t>Aged care bed nights</w:t>
      </w:r>
    </w:p>
    <w:p w14:paraId="126CA582" w14:textId="2362E72F" w:rsidR="001F2270" w:rsidRPr="00627E58" w:rsidRDefault="001F2270" w:rsidP="00B141A4">
      <w:pPr>
        <w:pStyle w:val="ListBullet"/>
        <w:numPr>
          <w:ilvl w:val="1"/>
          <w:numId w:val="57"/>
        </w:numPr>
      </w:pPr>
      <w:r w:rsidRPr="00627E58">
        <w:rPr>
          <w:lang w:eastAsia="ko-KR"/>
        </w:rPr>
        <w:lastRenderedPageBreak/>
        <w:t>D</w:t>
      </w:r>
      <w:r w:rsidRPr="00627E58">
        <w:rPr>
          <w:rFonts w:hint="eastAsia"/>
          <w:lang w:eastAsia="ko-KR"/>
        </w:rPr>
        <w:t>welling count</w:t>
      </w:r>
    </w:p>
    <w:p w14:paraId="1F070D77" w14:textId="3CD9617D" w:rsidR="001F2270" w:rsidRPr="00627E58" w:rsidRDefault="00F2666E" w:rsidP="00D66780">
      <w:pPr>
        <w:pStyle w:val="ListBullet"/>
        <w:numPr>
          <w:ilvl w:val="1"/>
          <w:numId w:val="57"/>
        </w:numPr>
      </w:pPr>
      <w:r w:rsidRPr="00627E58">
        <w:rPr>
          <w:rFonts w:hint="eastAsia"/>
          <w:lang w:eastAsia="ko-KR"/>
        </w:rPr>
        <w:t>Occupancy by dwelling type</w:t>
      </w:r>
    </w:p>
    <w:p w14:paraId="6B391DF7" w14:textId="2523EED2" w:rsidR="00F70F84" w:rsidRPr="00627E58" w:rsidRDefault="00F835BB" w:rsidP="00F70F84">
      <w:pPr>
        <w:pStyle w:val="ListBullet"/>
        <w:numPr>
          <w:ilvl w:val="0"/>
          <w:numId w:val="57"/>
        </w:numPr>
      </w:pPr>
      <w:r w:rsidRPr="00627E58">
        <w:t>end-use and stock survey data</w:t>
      </w:r>
    </w:p>
    <w:p w14:paraId="0919EFA4" w14:textId="78EB074D" w:rsidR="00F70F84" w:rsidRPr="00627E58" w:rsidRDefault="00F2666E" w:rsidP="00F70F84">
      <w:pPr>
        <w:pStyle w:val="ListBullet"/>
        <w:numPr>
          <w:ilvl w:val="0"/>
          <w:numId w:val="57"/>
        </w:numPr>
      </w:pPr>
      <w:r w:rsidRPr="00627E58">
        <w:rPr>
          <w:rFonts w:hint="eastAsia"/>
          <w:lang w:eastAsia="ko-KR"/>
        </w:rPr>
        <w:t>Hot water system sales and stock by energy type</w:t>
      </w:r>
    </w:p>
    <w:p w14:paraId="4B54D671" w14:textId="456F4E32" w:rsidR="00F835BB" w:rsidRPr="00627E58" w:rsidRDefault="00F835BB" w:rsidP="00F70F84">
      <w:pPr>
        <w:pStyle w:val="ListBullet"/>
        <w:numPr>
          <w:ilvl w:val="0"/>
          <w:numId w:val="57"/>
        </w:numPr>
      </w:pPr>
      <w:r w:rsidRPr="00627E58">
        <w:t>GHG intensity of energy</w:t>
      </w:r>
      <w:r w:rsidR="00F2666E" w:rsidRPr="00627E58">
        <w:rPr>
          <w:rFonts w:hint="eastAsia"/>
          <w:lang w:eastAsia="ko-KR"/>
        </w:rPr>
        <w:t xml:space="preserve"> (electricity and </w:t>
      </w:r>
      <w:r w:rsidR="0080200B" w:rsidRPr="00627E58">
        <w:rPr>
          <w:rFonts w:hint="eastAsia"/>
          <w:lang w:eastAsia="ko-KR"/>
        </w:rPr>
        <w:t>gas)</w:t>
      </w:r>
    </w:p>
    <w:p w14:paraId="0C400ECF" w14:textId="250A581C" w:rsidR="00F70F84" w:rsidRPr="00627E58" w:rsidRDefault="00F70F84" w:rsidP="00F70F84">
      <w:pPr>
        <w:pStyle w:val="ListBullet"/>
        <w:numPr>
          <w:ilvl w:val="0"/>
          <w:numId w:val="57"/>
        </w:numPr>
      </w:pPr>
      <w:r w:rsidRPr="00627E58">
        <w:rPr>
          <w:rFonts w:hint="eastAsia"/>
          <w:lang w:eastAsia="ko-KR"/>
        </w:rPr>
        <w:t>potable water temperatures</w:t>
      </w:r>
    </w:p>
    <w:p w14:paraId="02F8B710" w14:textId="66A6A6FD" w:rsidR="00F70F84" w:rsidRPr="00627E58" w:rsidRDefault="0080200B" w:rsidP="00F70F84">
      <w:pPr>
        <w:pStyle w:val="ListBullet"/>
        <w:numPr>
          <w:ilvl w:val="0"/>
          <w:numId w:val="57"/>
        </w:numPr>
      </w:pPr>
      <w:r w:rsidRPr="00627E58">
        <w:rPr>
          <w:rFonts w:hint="eastAsia"/>
          <w:lang w:eastAsia="ko-KR"/>
        </w:rPr>
        <w:t>Water/gas/electricity price</w:t>
      </w:r>
    </w:p>
    <w:p w14:paraId="7D08F8F6" w14:textId="232406E8" w:rsidR="00DF2580" w:rsidRPr="00627E58" w:rsidRDefault="00DF2580" w:rsidP="00D66780">
      <w:pPr>
        <w:pStyle w:val="ListBullet"/>
        <w:numPr>
          <w:ilvl w:val="0"/>
          <w:numId w:val="57"/>
        </w:numPr>
      </w:pPr>
      <w:r w:rsidRPr="00627E58">
        <w:rPr>
          <w:rFonts w:hint="eastAsia"/>
          <w:lang w:eastAsia="ko-KR"/>
        </w:rPr>
        <w:t xml:space="preserve">Water </w:t>
      </w:r>
      <w:r w:rsidR="003A1B9E" w:rsidRPr="00627E58">
        <w:rPr>
          <w:rFonts w:hint="eastAsia"/>
          <w:lang w:eastAsia="ko-KR"/>
        </w:rPr>
        <w:t>use behaviour assumptions</w:t>
      </w:r>
    </w:p>
    <w:p w14:paraId="099AAE82" w14:textId="2E3A44D2" w:rsidR="007E198F" w:rsidRPr="00627E58" w:rsidRDefault="00092F37" w:rsidP="000C7F35">
      <w:pPr>
        <w:pStyle w:val="ListBullet"/>
        <w:numPr>
          <w:ilvl w:val="0"/>
          <w:numId w:val="0"/>
        </w:numPr>
        <w:rPr>
          <w:lang w:eastAsia="ko-KR"/>
        </w:rPr>
      </w:pPr>
      <w:r>
        <w:t xml:space="preserve">Sources for each </w:t>
      </w:r>
      <w:r w:rsidR="00F95E9A">
        <w:t>dataset</w:t>
      </w:r>
      <w:r w:rsidR="00BF761E">
        <w:t xml:space="preserve"> are listed in </w:t>
      </w:r>
      <w:r w:rsidR="00BF761E">
        <w:fldChar w:fldCharType="begin"/>
      </w:r>
      <w:r w:rsidR="00BF761E">
        <w:instrText xml:space="preserve"> REF _Ref205230466 \r \h </w:instrText>
      </w:r>
      <w:r w:rsidR="00BF761E">
        <w:fldChar w:fldCharType="separate"/>
      </w:r>
      <w:r w:rsidR="00930922">
        <w:t>Appendix D</w:t>
      </w:r>
      <w:r w:rsidR="00BF761E">
        <w:fldChar w:fldCharType="end"/>
      </w:r>
      <w:r w:rsidR="00BF761E">
        <w:t xml:space="preserve">. </w:t>
      </w:r>
      <w:r w:rsidR="00F835BB" w:rsidRPr="00627E58">
        <w:t>Both "with WELS" and "without WELS" scenarios were modelled at the state level, providing outputs that are comparable across jurisdictions and combined to result in a national analysis.</w:t>
      </w:r>
      <w:r w:rsidR="00A27271" w:rsidRPr="00627E58">
        <w:rPr>
          <w:rFonts w:hint="eastAsia"/>
          <w:lang w:eastAsia="ko-KR"/>
        </w:rPr>
        <w:t xml:space="preserve"> </w:t>
      </w:r>
      <w:r w:rsidR="000C7F35" w:rsidRPr="00627E58">
        <w:rPr>
          <w:lang w:eastAsia="ko-KR"/>
        </w:rPr>
        <w:t>It should also be noted that d</w:t>
      </w:r>
      <w:r w:rsidR="00F835BB" w:rsidRPr="00627E58">
        <w:t>uring the project, Victoria announced a ban on the installation of gas hot water systems for both the residential and non-residential sectors. This would take effect in March 2027. This ban has been reflected in the V</w:t>
      </w:r>
      <w:r w:rsidR="00860E65">
        <w:t>ictorian</w:t>
      </w:r>
      <w:r w:rsidR="00F835BB" w:rsidRPr="00627E58">
        <w:t xml:space="preserve"> model and impacts energy and GHG savings for new builds</w:t>
      </w:r>
      <w:r w:rsidR="00A27271" w:rsidRPr="00627E58">
        <w:rPr>
          <w:rFonts w:hint="eastAsia"/>
          <w:lang w:eastAsia="ko-KR"/>
        </w:rPr>
        <w:t>.</w:t>
      </w:r>
    </w:p>
    <w:p w14:paraId="2BAA427D" w14:textId="44298DB0" w:rsidR="00B62A05" w:rsidRPr="00627E58" w:rsidRDefault="00B62A05" w:rsidP="00B62A05">
      <w:pPr>
        <w:pStyle w:val="H5nobullet"/>
        <w:rPr>
          <w:rFonts w:eastAsia="Gulim"/>
          <w:lang w:eastAsia="ko-KR"/>
        </w:rPr>
      </w:pPr>
      <w:r w:rsidRPr="00627E58">
        <w:rPr>
          <w:rFonts w:eastAsia="Gulim"/>
          <w:lang w:eastAsia="ko-KR"/>
        </w:rPr>
        <w:t>GHG savings</w:t>
      </w:r>
    </w:p>
    <w:p w14:paraId="11D1760B" w14:textId="78F334B5" w:rsidR="00B62A05" w:rsidRPr="00627E58" w:rsidRDefault="00E1117F" w:rsidP="000C7F35">
      <w:pPr>
        <w:pStyle w:val="ListBullet"/>
        <w:numPr>
          <w:ilvl w:val="0"/>
          <w:numId w:val="0"/>
        </w:numPr>
        <w:rPr>
          <w:lang w:eastAsia="ko-KR"/>
        </w:rPr>
      </w:pPr>
      <w:r w:rsidRPr="00627E58">
        <w:rPr>
          <w:lang w:eastAsia="ko-KR"/>
        </w:rPr>
        <w:t>Savings in energy</w:t>
      </w:r>
      <w:r w:rsidR="00470D3B" w:rsidRPr="00627E58">
        <w:rPr>
          <w:lang w:eastAsia="ko-KR"/>
        </w:rPr>
        <w:t xml:space="preserve"> </w:t>
      </w:r>
      <w:r w:rsidRPr="00627E58">
        <w:rPr>
          <w:lang w:eastAsia="ko-KR"/>
        </w:rPr>
        <w:t>leads to</w:t>
      </w:r>
      <w:r w:rsidR="00470D3B" w:rsidRPr="00627E58">
        <w:rPr>
          <w:lang w:eastAsia="ko-KR"/>
        </w:rPr>
        <w:t xml:space="preserve"> reduced GHG</w:t>
      </w:r>
      <w:r w:rsidR="001C4574" w:rsidRPr="00627E58">
        <w:rPr>
          <w:lang w:eastAsia="ko-KR"/>
        </w:rPr>
        <w:t xml:space="preserve"> emissions that occur during energy generation</w:t>
      </w:r>
      <w:r w:rsidR="00470D3B" w:rsidRPr="00627E58">
        <w:rPr>
          <w:lang w:eastAsia="ko-KR"/>
        </w:rPr>
        <w:t xml:space="preserve">. The amount of GHG </w:t>
      </w:r>
      <w:r w:rsidR="001C4574" w:rsidRPr="00627E58">
        <w:rPr>
          <w:lang w:eastAsia="ko-KR"/>
        </w:rPr>
        <w:t>emi</w:t>
      </w:r>
      <w:r w:rsidR="00952379" w:rsidRPr="00627E58">
        <w:rPr>
          <w:lang w:eastAsia="ko-KR"/>
        </w:rPr>
        <w:t xml:space="preserve">tted per unit of energy </w:t>
      </w:r>
      <w:r w:rsidR="00EA4026" w:rsidRPr="00627E58">
        <w:rPr>
          <w:lang w:eastAsia="ko-KR"/>
        </w:rPr>
        <w:t>produced</w:t>
      </w:r>
      <w:r w:rsidR="00952379" w:rsidRPr="00627E58">
        <w:rPr>
          <w:lang w:eastAsia="ko-KR"/>
        </w:rPr>
        <w:t xml:space="preserve">, or emission intensity, varies by state, year and </w:t>
      </w:r>
      <w:r w:rsidR="00EA4026" w:rsidRPr="00627E58">
        <w:rPr>
          <w:lang w:eastAsia="ko-KR"/>
        </w:rPr>
        <w:t>energy</w:t>
      </w:r>
      <w:r w:rsidR="00952379" w:rsidRPr="00627E58">
        <w:rPr>
          <w:lang w:eastAsia="ko-KR"/>
        </w:rPr>
        <w:t xml:space="preserve"> </w:t>
      </w:r>
      <w:r w:rsidR="00EA4026" w:rsidRPr="00627E58">
        <w:rPr>
          <w:lang w:eastAsia="ko-KR"/>
        </w:rPr>
        <w:t xml:space="preserve">type </w:t>
      </w:r>
      <w:r w:rsidR="00952379" w:rsidRPr="00627E58">
        <w:rPr>
          <w:lang w:eastAsia="ko-KR"/>
        </w:rPr>
        <w:t>(electricity</w:t>
      </w:r>
      <w:r w:rsidR="00633855" w:rsidRPr="00627E58">
        <w:rPr>
          <w:lang w:eastAsia="ko-KR"/>
        </w:rPr>
        <w:t>/gas).</w:t>
      </w:r>
      <w:r w:rsidR="00EA4026" w:rsidRPr="00627E58">
        <w:rPr>
          <w:lang w:eastAsia="ko-KR"/>
        </w:rPr>
        <w:t xml:space="preserve"> The historical and projected emission intensity for Australia is shown in</w:t>
      </w:r>
      <w:r w:rsidR="00501EEE" w:rsidRPr="00627E58">
        <w:rPr>
          <w:lang w:eastAsia="ko-KR"/>
        </w:rPr>
        <w:t xml:space="preserve"> </w:t>
      </w:r>
      <w:r w:rsidR="00BC03C3">
        <w:rPr>
          <w:lang w:eastAsia="ko-KR"/>
        </w:rPr>
        <w:t>Figure C4</w:t>
      </w:r>
      <w:r w:rsidR="007E198F" w:rsidRPr="00627E58">
        <w:rPr>
          <w:lang w:eastAsia="ko-KR"/>
        </w:rPr>
        <w:t>.</w:t>
      </w:r>
      <w:r w:rsidR="007E2F15" w:rsidRPr="00627E58">
        <w:rPr>
          <w:lang w:eastAsia="ko-KR"/>
        </w:rPr>
        <w:t xml:space="preserve"> Data source can be found in Appendix C, an</w:t>
      </w:r>
      <w:r w:rsidR="00F44A53" w:rsidRPr="00627E58">
        <w:rPr>
          <w:lang w:eastAsia="ko-KR"/>
        </w:rPr>
        <w:t xml:space="preserve">d the tabulated values can be found in Appendix G. </w:t>
      </w:r>
      <w:r w:rsidR="00152D23" w:rsidRPr="00627E58">
        <w:rPr>
          <w:lang w:eastAsia="ko-KR"/>
        </w:rPr>
        <w:t>Both gas and electricity e</w:t>
      </w:r>
      <w:r w:rsidR="00F44A53" w:rsidRPr="00627E58">
        <w:rPr>
          <w:lang w:eastAsia="ko-KR"/>
        </w:rPr>
        <w:t>mission</w:t>
      </w:r>
      <w:r w:rsidR="00152D23" w:rsidRPr="00627E58">
        <w:rPr>
          <w:lang w:eastAsia="ko-KR"/>
        </w:rPr>
        <w:t xml:space="preserve"> intensity</w:t>
      </w:r>
      <w:r w:rsidR="00F44A53" w:rsidRPr="00627E58">
        <w:rPr>
          <w:lang w:eastAsia="ko-KR"/>
        </w:rPr>
        <w:t xml:space="preserve"> </w:t>
      </w:r>
      <w:r w:rsidR="00152D23" w:rsidRPr="00627E58">
        <w:rPr>
          <w:lang w:eastAsia="ko-KR"/>
        </w:rPr>
        <w:t>figures</w:t>
      </w:r>
      <w:r w:rsidR="00F44A53" w:rsidRPr="00627E58">
        <w:rPr>
          <w:lang w:eastAsia="ko-KR"/>
        </w:rPr>
        <w:t xml:space="preserve"> include </w:t>
      </w:r>
      <w:r w:rsidR="00152D23" w:rsidRPr="00627E58">
        <w:rPr>
          <w:lang w:eastAsia="ko-KR"/>
        </w:rPr>
        <w:t>Scope 3 emissions.</w:t>
      </w:r>
    </w:p>
    <w:p w14:paraId="6C5AB9FA" w14:textId="4E67CD46" w:rsidR="00EA4026" w:rsidRPr="00627E58" w:rsidRDefault="00B62A05" w:rsidP="00D3465D">
      <w:pPr>
        <w:pStyle w:val="ListBullet"/>
        <w:keepNext/>
        <w:numPr>
          <w:ilvl w:val="0"/>
          <w:numId w:val="0"/>
        </w:numPr>
      </w:pPr>
      <w:r w:rsidRPr="00627E58">
        <w:rPr>
          <w:noProof/>
        </w:rPr>
        <w:drawing>
          <wp:inline distT="0" distB="0" distL="0" distR="0" wp14:anchorId="5F227632" wp14:editId="4DD79B24">
            <wp:extent cx="2974975" cy="2544418"/>
            <wp:effectExtent l="0" t="0" r="15875" b="8890"/>
            <wp:docPr id="411508188" name="Chart 1" descr="Emission intensity trends for electricity and gas in Australia, showing decarbonisation trajectory.">
              <a:extLst xmlns:a="http://schemas.openxmlformats.org/drawingml/2006/main">
                <a:ext uri="{FF2B5EF4-FFF2-40B4-BE49-F238E27FC236}">
                  <a16:creationId xmlns:a16="http://schemas.microsoft.com/office/drawing/2014/main" id="{67EF4E3F-2C16-8206-B774-90666EAC2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D3465D" w:rsidRPr="00627E58">
        <w:t xml:space="preserve"> </w:t>
      </w:r>
      <w:r w:rsidR="00D3465D" w:rsidRPr="00627E58">
        <w:rPr>
          <w:noProof/>
        </w:rPr>
        <w:drawing>
          <wp:inline distT="0" distB="0" distL="0" distR="0" wp14:anchorId="1EC4C730" wp14:editId="1AB7FEFC">
            <wp:extent cx="3014345" cy="2540000"/>
            <wp:effectExtent l="0" t="0" r="14605" b="12700"/>
            <wp:docPr id="1356172560" name="Chart 1">
              <a:extLst xmlns:a="http://schemas.openxmlformats.org/drawingml/2006/main">
                <a:ext uri="{FF2B5EF4-FFF2-40B4-BE49-F238E27FC236}">
                  <a16:creationId xmlns:a16="http://schemas.microsoft.com/office/drawing/2014/main" id="{1CCF7C36-1B90-73E9-F2C1-6867503F5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48CD653" w14:textId="52E6AEBB" w:rsidR="00B62A05" w:rsidRPr="00627E58" w:rsidRDefault="00BC03C3" w:rsidP="00A626E0">
      <w:pPr>
        <w:pStyle w:val="Caption"/>
        <w:jc w:val="center"/>
      </w:pPr>
      <w:r>
        <w:t>Figure C4</w:t>
      </w:r>
      <w:r w:rsidR="00EA4026" w:rsidRPr="00627E58">
        <w:t xml:space="preserve"> Emission intensity of electricity</w:t>
      </w:r>
      <w:r w:rsidR="007E198F" w:rsidRPr="00627E58">
        <w:t xml:space="preserve"> and gas</w:t>
      </w:r>
      <w:r w:rsidR="00EA4026" w:rsidRPr="00627E58">
        <w:t xml:space="preserve"> in Australia</w:t>
      </w:r>
    </w:p>
    <w:p w14:paraId="2CB36F55" w14:textId="77777777" w:rsidR="00B62A05" w:rsidRPr="00627E58" w:rsidRDefault="00B62A05" w:rsidP="00F95E9A">
      <w:pPr>
        <w:pStyle w:val="Caption"/>
      </w:pPr>
    </w:p>
    <w:p w14:paraId="3C40BC7D" w14:textId="79882553" w:rsidR="00F835BB" w:rsidRPr="00627E58" w:rsidRDefault="00F835BB" w:rsidP="00F835BB">
      <w:pPr>
        <w:pStyle w:val="H3Appendix"/>
      </w:pPr>
      <w:r w:rsidRPr="00627E58">
        <w:t>Estimation of Customer Bill Savings (water and energy savings)</w:t>
      </w:r>
    </w:p>
    <w:p w14:paraId="01ADE099" w14:textId="629373E3" w:rsidR="0053180D" w:rsidRPr="00627E58" w:rsidRDefault="00957677" w:rsidP="00F835BB">
      <w:pPr>
        <w:rPr>
          <w:lang w:eastAsia="ko-KR"/>
        </w:rPr>
      </w:pPr>
      <w:r w:rsidRPr="00627E58">
        <w:t>T</w:t>
      </w:r>
      <w:r w:rsidR="00F835BB" w:rsidRPr="00627E58">
        <w:t>he economic analysis also provided a state-level breakdown of impacts. This involved using the state-specific water, energy, and GHG savings from the previous savings estimation task, combined with state-specific utility prices (water, electricity, natural gas) and the value of GHG emissions. The modelling reflected the nuances of varying utility prices across different states</w:t>
      </w:r>
      <w:r w:rsidR="006F50CA" w:rsidRPr="00627E58">
        <w:rPr>
          <w:rFonts w:hint="eastAsia"/>
          <w:lang w:eastAsia="ko-KR"/>
        </w:rPr>
        <w:t>, a</w:t>
      </w:r>
      <w:r w:rsidR="00F835BB" w:rsidRPr="00627E58">
        <w:t>llowing for a detailed understanding of how the financial benefits of the WELS scheme are distributed across Australia's diverse regions.</w:t>
      </w:r>
      <w:r w:rsidR="00DA7DDF" w:rsidRPr="00627E58">
        <w:rPr>
          <w:rFonts w:hint="eastAsia"/>
          <w:lang w:eastAsia="ko-KR"/>
        </w:rPr>
        <w:t xml:space="preserve"> </w:t>
      </w:r>
    </w:p>
    <w:p w14:paraId="0F3E19FE" w14:textId="53456D53" w:rsidR="00DE7D64" w:rsidRPr="00627E58" w:rsidRDefault="00BD0EF3" w:rsidP="00442843">
      <w:pPr>
        <w:rPr>
          <w:lang w:eastAsia="ko-KR"/>
        </w:rPr>
      </w:pPr>
      <w:r w:rsidRPr="00627E58">
        <w:rPr>
          <w:rFonts w:hint="eastAsia"/>
          <w:lang w:eastAsia="ko-KR"/>
        </w:rPr>
        <w:t>The resulting water and energy prices by state are shown in</w:t>
      </w:r>
      <w:r w:rsidR="005A578D">
        <w:rPr>
          <w:lang w:eastAsia="ko-KR"/>
        </w:rPr>
        <w:t xml:space="preserve"> Figure C5 and C6</w:t>
      </w:r>
      <w:r w:rsidR="0053180D" w:rsidRPr="00627E58">
        <w:rPr>
          <w:rFonts w:hint="eastAsia"/>
          <w:lang w:eastAsia="ko-KR"/>
        </w:rPr>
        <w:t xml:space="preserve">. </w:t>
      </w:r>
      <w:r w:rsidR="00DD4CB3" w:rsidRPr="00627E58">
        <w:rPr>
          <w:rFonts w:hint="eastAsia"/>
          <w:lang w:eastAsia="ko-KR"/>
        </w:rPr>
        <w:t>Future w</w:t>
      </w:r>
      <w:r w:rsidR="0053180D" w:rsidRPr="00627E58">
        <w:rPr>
          <w:rFonts w:hint="eastAsia"/>
          <w:lang w:eastAsia="ko-KR"/>
        </w:rPr>
        <w:t>ater prices are expected to</w:t>
      </w:r>
      <w:r w:rsidR="00440E93" w:rsidRPr="00627E58">
        <w:rPr>
          <w:rFonts w:hint="eastAsia"/>
          <w:lang w:eastAsia="ko-KR"/>
        </w:rPr>
        <w:t xml:space="preserve"> increase </w:t>
      </w:r>
      <w:r w:rsidR="00DD4CB3" w:rsidRPr="00627E58">
        <w:rPr>
          <w:rFonts w:hint="eastAsia"/>
          <w:lang w:eastAsia="ko-KR"/>
        </w:rPr>
        <w:t>at the rate of</w:t>
      </w:r>
      <w:r w:rsidR="0053180D" w:rsidRPr="00627E58">
        <w:rPr>
          <w:rFonts w:hint="eastAsia"/>
          <w:lang w:eastAsia="ko-KR"/>
        </w:rPr>
        <w:t xml:space="preserve"> </w:t>
      </w:r>
      <w:r w:rsidR="004968F4" w:rsidRPr="00627E58">
        <w:rPr>
          <w:lang w:eastAsia="ko-KR"/>
        </w:rPr>
        <w:t>inflation and</w:t>
      </w:r>
      <w:r w:rsidR="00DD4CB3" w:rsidRPr="00627E58">
        <w:rPr>
          <w:rFonts w:hint="eastAsia"/>
          <w:lang w:eastAsia="ko-KR"/>
        </w:rPr>
        <w:t xml:space="preserve"> is thus shown as </w:t>
      </w:r>
      <w:r w:rsidR="004968F4" w:rsidRPr="00627E58">
        <w:rPr>
          <w:rFonts w:hint="eastAsia"/>
          <w:lang w:eastAsia="ko-KR"/>
        </w:rPr>
        <w:t>flat in real terms</w:t>
      </w:r>
      <w:r w:rsidR="00440E93" w:rsidRPr="00627E58">
        <w:rPr>
          <w:rFonts w:hint="eastAsia"/>
          <w:lang w:eastAsia="ko-KR"/>
        </w:rPr>
        <w:t xml:space="preserve">. </w:t>
      </w:r>
      <w:r w:rsidR="00442843" w:rsidRPr="00627E58">
        <w:rPr>
          <w:rFonts w:hint="eastAsia"/>
          <w:lang w:eastAsia="ko-KR"/>
        </w:rPr>
        <w:t>Data sources</w:t>
      </w:r>
      <w:r w:rsidR="00DA7DDF" w:rsidRPr="00627E58">
        <w:rPr>
          <w:rFonts w:hint="eastAsia"/>
          <w:lang w:eastAsia="ko-KR"/>
        </w:rPr>
        <w:t xml:space="preserve"> </w:t>
      </w:r>
      <w:r w:rsidR="00442843" w:rsidRPr="00627E58">
        <w:rPr>
          <w:rFonts w:hint="eastAsia"/>
          <w:lang w:eastAsia="ko-KR"/>
        </w:rPr>
        <w:t xml:space="preserve">varied </w:t>
      </w:r>
      <w:r w:rsidR="00DA7DDF" w:rsidRPr="00627E58">
        <w:rPr>
          <w:rFonts w:hint="eastAsia"/>
          <w:lang w:eastAsia="ko-KR"/>
        </w:rPr>
        <w:t xml:space="preserve">for </w:t>
      </w:r>
      <w:r w:rsidR="00442843" w:rsidRPr="00627E58">
        <w:rPr>
          <w:rFonts w:hint="eastAsia"/>
          <w:lang w:eastAsia="ko-KR"/>
        </w:rPr>
        <w:lastRenderedPageBreak/>
        <w:t>utility type and year</w:t>
      </w:r>
      <w:r w:rsidR="00F01191" w:rsidRPr="00627E58">
        <w:rPr>
          <w:rFonts w:hint="eastAsia"/>
          <w:lang w:eastAsia="ko-KR"/>
        </w:rPr>
        <w:t>; the complete list of sources can be found in Appendix D</w:t>
      </w:r>
      <w:r w:rsidR="007943CD" w:rsidRPr="00627E58">
        <w:rPr>
          <w:lang w:eastAsia="ko-KR"/>
        </w:rPr>
        <w:t xml:space="preserve">, and the annual values </w:t>
      </w:r>
      <w:r w:rsidR="00DE7D64" w:rsidRPr="00627E58">
        <w:rPr>
          <w:lang w:eastAsia="ko-KR"/>
        </w:rPr>
        <w:t>can be found in Appendix G.</w:t>
      </w:r>
    </w:p>
    <w:p w14:paraId="0C199197" w14:textId="0A955614" w:rsidR="0053180D" w:rsidRPr="00627E58" w:rsidRDefault="0053180D" w:rsidP="00152D23">
      <w:pPr>
        <w:jc w:val="center"/>
      </w:pPr>
      <w:r w:rsidRPr="00627E58">
        <w:rPr>
          <w:noProof/>
        </w:rPr>
        <w:drawing>
          <wp:inline distT="0" distB="0" distL="0" distR="0" wp14:anchorId="2BE07D45" wp14:editId="5CCE24C2">
            <wp:extent cx="4897788" cy="2289175"/>
            <wp:effectExtent l="0" t="0" r="0" b="0"/>
            <wp:docPr id="2033680159" name="Chart 1" descr="Residential water price trends by state in real 2024/25 AUD, used for bill savings modelling.">
              <a:extLst xmlns:a="http://schemas.openxmlformats.org/drawingml/2006/main">
                <a:ext uri="{FF2B5EF4-FFF2-40B4-BE49-F238E27FC236}">
                  <a16:creationId xmlns:a16="http://schemas.microsoft.com/office/drawing/2014/main" id="{FF4FDD5E-563E-44D0-8673-342BDE91E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13C799A" w14:textId="29F94F3E" w:rsidR="0053180D" w:rsidRPr="00627E58" w:rsidRDefault="00A626E0" w:rsidP="00A626E0">
      <w:pPr>
        <w:pStyle w:val="Caption"/>
        <w:jc w:val="center"/>
      </w:pPr>
      <w:bookmarkStart w:id="158" w:name="_Ref207051970"/>
      <w:r w:rsidRPr="00627E58">
        <w:t>Figure</w:t>
      </w:r>
      <w:bookmarkEnd w:id="158"/>
      <w:r w:rsidR="00BC03C3">
        <w:t xml:space="preserve"> C5</w:t>
      </w:r>
      <w:r w:rsidRPr="00627E58">
        <w:t xml:space="preserve"> </w:t>
      </w:r>
      <w:r w:rsidR="0053180D" w:rsidRPr="00627E58">
        <w:rPr>
          <w:rFonts w:hint="eastAsia"/>
          <w:lang w:eastAsia="ko-KR"/>
        </w:rPr>
        <w:t>Residential water price by state, in real 20</w:t>
      </w:r>
      <w:r w:rsidR="0069458C" w:rsidRPr="00627E58">
        <w:rPr>
          <w:lang w:eastAsia="ko-KR"/>
        </w:rPr>
        <w:t>24/</w:t>
      </w:r>
      <w:r w:rsidR="0053180D" w:rsidRPr="00627E58">
        <w:rPr>
          <w:rFonts w:hint="eastAsia"/>
          <w:lang w:eastAsia="ko-KR"/>
        </w:rPr>
        <w:t>25 AUD</w:t>
      </w:r>
    </w:p>
    <w:p w14:paraId="546E187B" w14:textId="20796DC2" w:rsidR="00BD0EF3" w:rsidRPr="00627E58" w:rsidRDefault="008B2392" w:rsidP="0053180D">
      <w:pPr>
        <w:jc w:val="center"/>
      </w:pPr>
      <w:r w:rsidRPr="00627E58">
        <w:rPr>
          <w:noProof/>
        </w:rPr>
        <w:drawing>
          <wp:inline distT="0" distB="0" distL="0" distR="0" wp14:anchorId="587F644C" wp14:editId="60EF9B58">
            <wp:extent cx="5004711" cy="2312670"/>
            <wp:effectExtent l="0" t="0" r="5715" b="0"/>
            <wp:docPr id="511095439" name="Chart 1" descr="Residential electricity price trends by state in real 2024/25 AUD, informing economic analysis.">
              <a:extLst xmlns:a="http://schemas.openxmlformats.org/drawingml/2006/main">
                <a:ext uri="{FF2B5EF4-FFF2-40B4-BE49-F238E27FC236}">
                  <a16:creationId xmlns:a16="http://schemas.microsoft.com/office/drawing/2014/main" id="{348AEC1D-B623-5A99-ABE8-984AAFCCB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105494B" w14:textId="60CE43BD" w:rsidR="008B2392" w:rsidRPr="00627E58" w:rsidRDefault="00BC03C3" w:rsidP="00A626E0">
      <w:pPr>
        <w:pStyle w:val="Caption"/>
        <w:jc w:val="center"/>
      </w:pPr>
      <w:r>
        <w:t>Figure C6</w:t>
      </w:r>
      <w:r w:rsidR="008B2392" w:rsidRPr="00627E58">
        <w:rPr>
          <w:rFonts w:hint="eastAsia"/>
          <w:lang w:eastAsia="ko-KR"/>
        </w:rPr>
        <w:t xml:space="preserve"> </w:t>
      </w:r>
      <w:r w:rsidR="00BD0EF3" w:rsidRPr="00627E58">
        <w:rPr>
          <w:rFonts w:hint="eastAsia"/>
          <w:lang w:eastAsia="ko-KR"/>
        </w:rPr>
        <w:t>Residential</w:t>
      </w:r>
      <w:r w:rsidR="008B2392" w:rsidRPr="00627E58">
        <w:rPr>
          <w:rFonts w:hint="eastAsia"/>
          <w:lang w:eastAsia="ko-KR"/>
        </w:rPr>
        <w:t xml:space="preserve"> </w:t>
      </w:r>
      <w:r w:rsidR="00E706A9">
        <w:rPr>
          <w:lang w:eastAsia="ko-KR"/>
        </w:rPr>
        <w:t>e</w:t>
      </w:r>
      <w:r w:rsidR="008B2392" w:rsidRPr="00627E58">
        <w:rPr>
          <w:rFonts w:hint="eastAsia"/>
          <w:lang w:eastAsia="ko-KR"/>
        </w:rPr>
        <w:t xml:space="preserve">lectricity </w:t>
      </w:r>
      <w:r w:rsidR="00E706A9">
        <w:rPr>
          <w:lang w:eastAsia="ko-KR"/>
        </w:rPr>
        <w:t>p</w:t>
      </w:r>
      <w:r w:rsidR="008B2392" w:rsidRPr="00627E58">
        <w:rPr>
          <w:rFonts w:hint="eastAsia"/>
          <w:lang w:eastAsia="ko-KR"/>
        </w:rPr>
        <w:t xml:space="preserve">rice by state, in real </w:t>
      </w:r>
      <w:r w:rsidR="0069458C" w:rsidRPr="00627E58">
        <w:rPr>
          <w:lang w:eastAsia="ko-KR"/>
        </w:rPr>
        <w:t>2024/</w:t>
      </w:r>
      <w:r w:rsidR="008B2392" w:rsidRPr="00627E58">
        <w:rPr>
          <w:rFonts w:hint="eastAsia"/>
          <w:lang w:eastAsia="ko-KR"/>
        </w:rPr>
        <w:t>25 AUD</w:t>
      </w:r>
    </w:p>
    <w:p w14:paraId="06F9F3CB" w14:textId="77777777" w:rsidR="00BD0EF3" w:rsidRPr="00627E58" w:rsidRDefault="00BD0EF3" w:rsidP="00D66780">
      <w:pPr>
        <w:pStyle w:val="ListBullet"/>
        <w:keepNext/>
        <w:numPr>
          <w:ilvl w:val="0"/>
          <w:numId w:val="0"/>
        </w:numPr>
        <w:jc w:val="center"/>
      </w:pPr>
      <w:r w:rsidRPr="00627E58">
        <w:rPr>
          <w:noProof/>
        </w:rPr>
        <w:drawing>
          <wp:inline distT="0" distB="0" distL="0" distR="0" wp14:anchorId="0EDA2345" wp14:editId="7237206A">
            <wp:extent cx="4990012" cy="2581220"/>
            <wp:effectExtent l="0" t="0" r="1270" b="0"/>
            <wp:docPr id="278631449" name="Chart 1" descr="Residential gas price trends by state in real 2024/25 AUD, relevant to energy savings calculations.&#10;">
              <a:extLst xmlns:a="http://schemas.openxmlformats.org/drawingml/2006/main">
                <a:ext uri="{FF2B5EF4-FFF2-40B4-BE49-F238E27FC236}">
                  <a16:creationId xmlns:a16="http://schemas.microsoft.com/office/drawing/2014/main" id="{CDD4C627-8AA7-B775-44B2-504D49DBA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CAEE825" w14:textId="6427B18F" w:rsidR="00F835BB" w:rsidRPr="00627E58" w:rsidRDefault="00BC03C3" w:rsidP="00A626E0">
      <w:pPr>
        <w:pStyle w:val="Caption"/>
        <w:jc w:val="center"/>
      </w:pPr>
      <w:r>
        <w:t>Figure C7</w:t>
      </w:r>
      <w:r w:rsidR="00BD0EF3" w:rsidRPr="00627E58">
        <w:rPr>
          <w:rFonts w:hint="eastAsia"/>
          <w:lang w:eastAsia="ko-KR"/>
        </w:rPr>
        <w:t xml:space="preserve"> </w:t>
      </w:r>
      <w:r w:rsidR="00BD0EF3" w:rsidRPr="00627E58">
        <w:rPr>
          <w:lang w:eastAsia="ko-KR"/>
        </w:rPr>
        <w:t xml:space="preserve">Residential </w:t>
      </w:r>
      <w:r w:rsidR="00E706A9">
        <w:rPr>
          <w:lang w:eastAsia="ko-KR"/>
        </w:rPr>
        <w:t>g</w:t>
      </w:r>
      <w:r w:rsidR="00BD0EF3" w:rsidRPr="00627E58">
        <w:rPr>
          <w:rFonts w:hint="eastAsia"/>
          <w:lang w:eastAsia="ko-KR"/>
        </w:rPr>
        <w:t>as</w:t>
      </w:r>
      <w:r w:rsidR="00BD0EF3" w:rsidRPr="00627E58">
        <w:rPr>
          <w:lang w:eastAsia="ko-KR"/>
        </w:rPr>
        <w:t xml:space="preserve"> </w:t>
      </w:r>
      <w:r w:rsidR="00E706A9">
        <w:rPr>
          <w:lang w:eastAsia="ko-KR"/>
        </w:rPr>
        <w:t>p</w:t>
      </w:r>
      <w:r w:rsidR="00BD0EF3" w:rsidRPr="00627E58">
        <w:rPr>
          <w:lang w:eastAsia="ko-KR"/>
        </w:rPr>
        <w:t>rice by state, in real 20</w:t>
      </w:r>
      <w:r w:rsidR="0069458C" w:rsidRPr="00627E58">
        <w:rPr>
          <w:lang w:eastAsia="ko-KR"/>
        </w:rPr>
        <w:t>24/</w:t>
      </w:r>
      <w:r w:rsidR="00BD0EF3" w:rsidRPr="00627E58">
        <w:rPr>
          <w:lang w:eastAsia="ko-KR"/>
        </w:rPr>
        <w:t>25 AUD</w:t>
      </w:r>
    </w:p>
    <w:p w14:paraId="0A4A3D6E" w14:textId="77777777" w:rsidR="00D86D0A" w:rsidRDefault="00D86D0A" w:rsidP="00D86D0A">
      <w:pPr>
        <w:rPr>
          <w:lang w:eastAsia="ko-KR"/>
        </w:rPr>
      </w:pPr>
    </w:p>
    <w:p w14:paraId="0727E246" w14:textId="77777777" w:rsidR="00D86D0A" w:rsidRDefault="00D86D0A" w:rsidP="00D86D0A">
      <w:pPr>
        <w:rPr>
          <w:lang w:eastAsia="ko-KR"/>
        </w:rPr>
      </w:pPr>
    </w:p>
    <w:p w14:paraId="6BE98899" w14:textId="77777777" w:rsidR="00D86D0A" w:rsidRPr="00D86D0A" w:rsidRDefault="00D86D0A" w:rsidP="00D86D0A">
      <w:pPr>
        <w:rPr>
          <w:lang w:eastAsia="ko-KR"/>
        </w:rPr>
      </w:pPr>
    </w:p>
    <w:p w14:paraId="5786FF0F" w14:textId="0A754744" w:rsidR="00D319A7" w:rsidRPr="00627E58" w:rsidRDefault="00D319A7" w:rsidP="00D319A7">
      <w:pPr>
        <w:pStyle w:val="H3Appendix"/>
      </w:pPr>
      <w:r w:rsidRPr="00627E58">
        <w:lastRenderedPageBreak/>
        <w:t xml:space="preserve">Estimation of </w:t>
      </w:r>
      <w:r>
        <w:t xml:space="preserve">Gov Cost </w:t>
      </w:r>
      <w:r w:rsidR="00D86D0A">
        <w:t>per ML Saved</w:t>
      </w:r>
    </w:p>
    <w:p w14:paraId="3CB4C5DE" w14:textId="5AD2BC5C" w:rsidR="00696DC1" w:rsidRPr="00696DC1" w:rsidRDefault="00667888" w:rsidP="00696DC1">
      <w:pPr>
        <w:rPr>
          <w:lang w:val="en-US"/>
        </w:rPr>
      </w:pPr>
      <w:r>
        <w:t xml:space="preserve">The government cost per ML of water saved is calculated by diving the total water savings each year by the annual admin cost. The admin cost </w:t>
      </w:r>
      <w:r w:rsidR="00696DC1">
        <w:t xml:space="preserve">is taken from the </w:t>
      </w:r>
      <w:r w:rsidR="00696DC1" w:rsidRPr="00696DC1">
        <w:rPr>
          <w:lang w:val="en-US"/>
        </w:rPr>
        <w:t>2024–25 WELS scheme CRIS</w:t>
      </w:r>
      <w:r w:rsidR="00696DC1">
        <w:rPr>
          <w:lang w:val="en-US"/>
        </w:rPr>
        <w:t xml:space="preserve">. </w:t>
      </w:r>
      <w:r w:rsidR="00D931A0">
        <w:rPr>
          <w:lang w:val="en-US"/>
        </w:rPr>
        <w:t xml:space="preserve">Annual estimate of cost per ML water saved is shown in </w:t>
      </w:r>
      <w:r w:rsidR="005A578D">
        <w:rPr>
          <w:lang w:val="en-US"/>
        </w:rPr>
        <w:t>Table C1.</w:t>
      </w:r>
    </w:p>
    <w:p w14:paraId="7D5FC151" w14:textId="0DB70B9B" w:rsidR="00516834" w:rsidRDefault="002F7743" w:rsidP="002F7743">
      <w:pPr>
        <w:jc w:val="center"/>
      </w:pPr>
      <w:r>
        <w:rPr>
          <w:noProof/>
        </w:rPr>
        <w:drawing>
          <wp:inline distT="0" distB="0" distL="0" distR="0" wp14:anchorId="4244EC1C" wp14:editId="76F0652C">
            <wp:extent cx="5521960" cy="2297927"/>
            <wp:effectExtent l="0" t="0" r="2540" b="7620"/>
            <wp:docPr id="904111165" name="Chart 1">
              <a:extLst xmlns:a="http://schemas.openxmlformats.org/drawingml/2006/main">
                <a:ext uri="{FF2B5EF4-FFF2-40B4-BE49-F238E27FC236}">
                  <a16:creationId xmlns:a16="http://schemas.microsoft.com/office/drawing/2014/main" id="{4CFFFB56-476B-67E9-5DCC-8D0AF01EA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3A786E3" w14:textId="476575E1" w:rsidR="002F7743" w:rsidRDefault="002F7743" w:rsidP="002F7743">
      <w:pPr>
        <w:pStyle w:val="Caption"/>
        <w:keepNext/>
        <w:jc w:val="center"/>
      </w:pPr>
      <w:r>
        <w:t>Figure</w:t>
      </w:r>
      <w:r w:rsidR="005A578D">
        <w:t xml:space="preserve"> C8</w:t>
      </w:r>
      <w:r>
        <w:t>. Annual</w:t>
      </w:r>
      <w:r w:rsidR="00A119F1">
        <w:t xml:space="preserve"> WELS</w:t>
      </w:r>
      <w:r>
        <w:t xml:space="preserve"> Admin Cost </w:t>
      </w:r>
      <w:r w:rsidR="00A119F1">
        <w:t>(in 2024/25 AUD) and government cost per ML of water saved</w:t>
      </w:r>
    </w:p>
    <w:p w14:paraId="272CC36A" w14:textId="77777777" w:rsidR="002F7743" w:rsidRPr="00627E58" w:rsidRDefault="002F7743" w:rsidP="002F7743">
      <w:pPr>
        <w:jc w:val="center"/>
      </w:pPr>
    </w:p>
    <w:p w14:paraId="500AA37B" w14:textId="634A1318" w:rsidR="00D931A0" w:rsidRDefault="005A578D" w:rsidP="00D931A0">
      <w:pPr>
        <w:pStyle w:val="Caption"/>
        <w:keepNext/>
        <w:jc w:val="center"/>
      </w:pPr>
      <w:bookmarkStart w:id="159" w:name="_Ref213844447"/>
      <w:r>
        <w:t>Table C1</w:t>
      </w:r>
      <w:bookmarkEnd w:id="159"/>
      <w:r w:rsidR="00D931A0">
        <w:t>. Unit cost of water saved to government</w:t>
      </w:r>
    </w:p>
    <w:tbl>
      <w:tblPr>
        <w:tblStyle w:val="ISFTable02"/>
        <w:tblW w:w="4680" w:type="dxa"/>
        <w:jc w:val="center"/>
        <w:tblLook w:val="04A0" w:firstRow="1" w:lastRow="0" w:firstColumn="1" w:lastColumn="0" w:noHBand="0" w:noVBand="1"/>
      </w:tblPr>
      <w:tblGrid>
        <w:gridCol w:w="1600"/>
        <w:gridCol w:w="1802"/>
        <w:gridCol w:w="1278"/>
      </w:tblGrid>
      <w:tr w:rsidR="00D931A0" w:rsidRPr="00D931A0" w14:paraId="246E605A" w14:textId="77777777" w:rsidTr="0045649F">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555C2482" w14:textId="77777777" w:rsidR="00D931A0" w:rsidRPr="005A578D" w:rsidRDefault="00D931A0" w:rsidP="005A578D">
            <w:pPr>
              <w:pStyle w:val="TableHeading"/>
              <w:rPr>
                <w:color w:val="FFFFFF" w:themeColor="background1"/>
                <w:lang w:val="en-US" w:eastAsia="ko-KR"/>
              </w:rPr>
            </w:pPr>
          </w:p>
        </w:tc>
        <w:tc>
          <w:tcPr>
            <w:tcW w:w="1802" w:type="dxa"/>
            <w:noWrap/>
            <w:hideMark/>
          </w:tcPr>
          <w:p w14:paraId="4AF16E76" w14:textId="4B9120EB" w:rsidR="00D931A0" w:rsidRPr="005A578D" w:rsidRDefault="00D931A0" w:rsidP="005A578D">
            <w:pPr>
              <w:pStyle w:val="TableHeading"/>
              <w:cnfStyle w:val="100000000000" w:firstRow="1" w:lastRow="0" w:firstColumn="0" w:lastColumn="0" w:oddVBand="0" w:evenVBand="0" w:oddHBand="0" w:evenHBand="0" w:firstRowFirstColumn="0" w:firstRowLastColumn="0" w:lastRowFirstColumn="0" w:lastRowLastColumn="0"/>
              <w:rPr>
                <w:rFonts w:ascii="Aptos Narrow" w:hAnsi="Aptos Narrow"/>
                <w:b/>
                <w:bCs/>
                <w:color w:val="FFFFFF" w:themeColor="background1"/>
                <w:sz w:val="22"/>
                <w:lang w:val="en-US" w:eastAsia="ko-KR"/>
              </w:rPr>
            </w:pPr>
            <w:r w:rsidRPr="005A578D">
              <w:rPr>
                <w:rFonts w:ascii="Aptos Narrow" w:hAnsi="Aptos Narrow"/>
                <w:b/>
                <w:bCs/>
                <w:color w:val="FFFFFF" w:themeColor="background1"/>
                <w:sz w:val="22"/>
                <w:lang w:val="en-US" w:eastAsia="ko-KR"/>
              </w:rPr>
              <w:t>Admin cost (in 2024/25 AUD)</w:t>
            </w:r>
          </w:p>
        </w:tc>
        <w:tc>
          <w:tcPr>
            <w:tcW w:w="1278" w:type="dxa"/>
            <w:noWrap/>
            <w:hideMark/>
          </w:tcPr>
          <w:p w14:paraId="2B27798A" w14:textId="4FA43F47" w:rsidR="00D931A0" w:rsidRPr="005A578D" w:rsidRDefault="00D931A0" w:rsidP="005A578D">
            <w:pPr>
              <w:pStyle w:val="TableHeading"/>
              <w:cnfStyle w:val="100000000000" w:firstRow="1" w:lastRow="0" w:firstColumn="0" w:lastColumn="0" w:oddVBand="0" w:evenVBand="0" w:oddHBand="0" w:evenHBand="0" w:firstRowFirstColumn="0" w:firstRowLastColumn="0" w:lastRowFirstColumn="0" w:lastRowLastColumn="0"/>
              <w:rPr>
                <w:rFonts w:ascii="Aptos Narrow" w:hAnsi="Aptos Narrow"/>
                <w:b/>
                <w:bCs/>
                <w:color w:val="FFFFFF" w:themeColor="background1"/>
                <w:sz w:val="22"/>
                <w:lang w:val="en-US" w:eastAsia="ko-KR"/>
              </w:rPr>
            </w:pPr>
            <w:r w:rsidRPr="005A578D">
              <w:rPr>
                <w:rFonts w:ascii="Aptos Narrow" w:hAnsi="Aptos Narrow"/>
                <w:b/>
                <w:bCs/>
                <w:color w:val="FFFFFF" w:themeColor="background1"/>
                <w:sz w:val="22"/>
                <w:lang w:val="en-US" w:eastAsia="ko-KR"/>
              </w:rPr>
              <w:t>$/ML saved</w:t>
            </w:r>
          </w:p>
        </w:tc>
      </w:tr>
      <w:tr w:rsidR="00D931A0" w:rsidRPr="00D931A0" w14:paraId="626F2606"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9731F88"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2006</w:t>
            </w:r>
          </w:p>
        </w:tc>
        <w:tc>
          <w:tcPr>
            <w:tcW w:w="1802" w:type="dxa"/>
            <w:noWrap/>
            <w:hideMark/>
          </w:tcPr>
          <w:p w14:paraId="108D7F26" w14:textId="59D4CD32"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$3,067,726</w:t>
            </w:r>
          </w:p>
        </w:tc>
        <w:tc>
          <w:tcPr>
            <w:tcW w:w="1278" w:type="dxa"/>
            <w:noWrap/>
            <w:hideMark/>
          </w:tcPr>
          <w:p w14:paraId="1F538702" w14:textId="12DE6623"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$852.49</w:t>
            </w:r>
          </w:p>
        </w:tc>
      </w:tr>
      <w:tr w:rsidR="00D931A0" w:rsidRPr="00D931A0" w14:paraId="4FEB8E40"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5D12AD43"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2007</w:t>
            </w:r>
          </w:p>
        </w:tc>
        <w:tc>
          <w:tcPr>
            <w:tcW w:w="1802" w:type="dxa"/>
            <w:noWrap/>
            <w:hideMark/>
          </w:tcPr>
          <w:p w14:paraId="308DD190" w14:textId="6838CFB9"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$2,971,289</w:t>
            </w:r>
          </w:p>
        </w:tc>
        <w:tc>
          <w:tcPr>
            <w:tcW w:w="1278" w:type="dxa"/>
            <w:noWrap/>
            <w:hideMark/>
          </w:tcPr>
          <w:p w14:paraId="4BAD3C35" w14:textId="6F0124D9"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$263.89</w:t>
            </w:r>
          </w:p>
        </w:tc>
      </w:tr>
      <w:tr w:rsidR="00D931A0" w:rsidRPr="00D931A0" w14:paraId="4A520BC0"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1ABD14A7"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2008</w:t>
            </w:r>
          </w:p>
        </w:tc>
        <w:tc>
          <w:tcPr>
            <w:tcW w:w="1802" w:type="dxa"/>
            <w:noWrap/>
            <w:hideMark/>
          </w:tcPr>
          <w:p w14:paraId="62CE179E" w14:textId="2E390F4A"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$2,886,322</w:t>
            </w:r>
          </w:p>
        </w:tc>
        <w:tc>
          <w:tcPr>
            <w:tcW w:w="1278" w:type="dxa"/>
            <w:noWrap/>
            <w:hideMark/>
          </w:tcPr>
          <w:p w14:paraId="176CF725" w14:textId="655A0484"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$132.84</w:t>
            </w:r>
          </w:p>
        </w:tc>
      </w:tr>
      <w:tr w:rsidR="00D931A0" w:rsidRPr="00D931A0" w14:paraId="2D371E60"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8999F43"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2009</w:t>
            </w:r>
          </w:p>
        </w:tc>
        <w:tc>
          <w:tcPr>
            <w:tcW w:w="1802" w:type="dxa"/>
            <w:noWrap/>
            <w:hideMark/>
          </w:tcPr>
          <w:p w14:paraId="487FB75D" w14:textId="19E3AE03"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$3,078,295</w:t>
            </w:r>
          </w:p>
        </w:tc>
        <w:tc>
          <w:tcPr>
            <w:tcW w:w="1278" w:type="dxa"/>
            <w:noWrap/>
            <w:hideMark/>
          </w:tcPr>
          <w:p w14:paraId="66AA4572" w14:textId="5F114968"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$93.14</w:t>
            </w:r>
          </w:p>
        </w:tc>
      </w:tr>
      <w:tr w:rsidR="00D931A0" w:rsidRPr="00D931A0" w14:paraId="5487DD19"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6951B4C"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2010</w:t>
            </w:r>
          </w:p>
        </w:tc>
        <w:tc>
          <w:tcPr>
            <w:tcW w:w="1802" w:type="dxa"/>
            <w:noWrap/>
            <w:hideMark/>
          </w:tcPr>
          <w:p w14:paraId="114504F5" w14:textId="119D9813"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$3,280,736</w:t>
            </w:r>
          </w:p>
        </w:tc>
        <w:tc>
          <w:tcPr>
            <w:tcW w:w="1278" w:type="dxa"/>
            <w:noWrap/>
            <w:hideMark/>
          </w:tcPr>
          <w:p w14:paraId="1FDBF662" w14:textId="3DC277A3"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$73.26</w:t>
            </w:r>
          </w:p>
        </w:tc>
      </w:tr>
      <w:tr w:rsidR="00D931A0" w:rsidRPr="00D931A0" w14:paraId="7D557FF9"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B39FD91"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2011</w:t>
            </w:r>
          </w:p>
        </w:tc>
        <w:tc>
          <w:tcPr>
            <w:tcW w:w="1802" w:type="dxa"/>
            <w:noWrap/>
            <w:hideMark/>
          </w:tcPr>
          <w:p w14:paraId="7AC19CAF" w14:textId="49706C4A"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$3,297,286</w:t>
            </w:r>
          </w:p>
        </w:tc>
        <w:tc>
          <w:tcPr>
            <w:tcW w:w="1278" w:type="dxa"/>
            <w:noWrap/>
            <w:hideMark/>
          </w:tcPr>
          <w:p w14:paraId="70A4CCE6" w14:textId="70FE23C0"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$60.12</w:t>
            </w:r>
          </w:p>
        </w:tc>
      </w:tr>
      <w:tr w:rsidR="00D931A0" w:rsidRPr="00D931A0" w14:paraId="06999EC3"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541B6D5D"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2012</w:t>
            </w:r>
          </w:p>
        </w:tc>
        <w:tc>
          <w:tcPr>
            <w:tcW w:w="1802" w:type="dxa"/>
            <w:noWrap/>
            <w:hideMark/>
          </w:tcPr>
          <w:p w14:paraId="3B3F7701" w14:textId="4EC2997F"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$3,040,413</w:t>
            </w:r>
          </w:p>
        </w:tc>
        <w:tc>
          <w:tcPr>
            <w:tcW w:w="1278" w:type="dxa"/>
            <w:noWrap/>
            <w:hideMark/>
          </w:tcPr>
          <w:p w14:paraId="0CC542A0" w14:textId="17EF40C9"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$47.93</w:t>
            </w:r>
          </w:p>
        </w:tc>
      </w:tr>
      <w:tr w:rsidR="00D931A0" w:rsidRPr="00D931A0" w14:paraId="7851D3E1"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E6C5FE1"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2013</w:t>
            </w:r>
          </w:p>
        </w:tc>
        <w:tc>
          <w:tcPr>
            <w:tcW w:w="1802" w:type="dxa"/>
            <w:noWrap/>
            <w:hideMark/>
          </w:tcPr>
          <w:p w14:paraId="2EA707B1" w14:textId="5520CD7C"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$2,659,108</w:t>
            </w:r>
          </w:p>
        </w:tc>
        <w:tc>
          <w:tcPr>
            <w:tcW w:w="1278" w:type="dxa"/>
            <w:noWrap/>
            <w:hideMark/>
          </w:tcPr>
          <w:p w14:paraId="58DED9AE" w14:textId="6274FE14"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$37.43</w:t>
            </w:r>
          </w:p>
        </w:tc>
      </w:tr>
      <w:tr w:rsidR="00D931A0" w:rsidRPr="00D931A0" w14:paraId="69D21000"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63A5F9D"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2014</w:t>
            </w:r>
          </w:p>
        </w:tc>
        <w:tc>
          <w:tcPr>
            <w:tcW w:w="1802" w:type="dxa"/>
            <w:noWrap/>
            <w:hideMark/>
          </w:tcPr>
          <w:p w14:paraId="3872F40F" w14:textId="2F618A7C"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$2,575,059</w:t>
            </w:r>
          </w:p>
        </w:tc>
        <w:tc>
          <w:tcPr>
            <w:tcW w:w="1278" w:type="dxa"/>
            <w:noWrap/>
            <w:hideMark/>
          </w:tcPr>
          <w:p w14:paraId="2D09BE30" w14:textId="58C72FE6"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$32.46</w:t>
            </w:r>
          </w:p>
        </w:tc>
      </w:tr>
      <w:tr w:rsidR="00D931A0" w:rsidRPr="00D931A0" w14:paraId="0D79AD78"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ABCC4AA"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2015</w:t>
            </w:r>
          </w:p>
        </w:tc>
        <w:tc>
          <w:tcPr>
            <w:tcW w:w="1802" w:type="dxa"/>
            <w:noWrap/>
            <w:hideMark/>
          </w:tcPr>
          <w:p w14:paraId="76D1807A" w14:textId="1AA01893"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$2,229,410</w:t>
            </w:r>
          </w:p>
        </w:tc>
        <w:tc>
          <w:tcPr>
            <w:tcW w:w="1278" w:type="dxa"/>
            <w:noWrap/>
            <w:hideMark/>
          </w:tcPr>
          <w:p w14:paraId="5E3AB68A" w14:textId="0E2A8909"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$24.71</w:t>
            </w:r>
          </w:p>
        </w:tc>
      </w:tr>
      <w:tr w:rsidR="00D931A0" w:rsidRPr="00D931A0" w14:paraId="3CE01EE2"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10008633"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2016</w:t>
            </w:r>
          </w:p>
        </w:tc>
        <w:tc>
          <w:tcPr>
            <w:tcW w:w="1802" w:type="dxa"/>
            <w:noWrap/>
            <w:hideMark/>
          </w:tcPr>
          <w:p w14:paraId="7F290F71" w14:textId="35CDB179"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$2,050,888</w:t>
            </w:r>
          </w:p>
        </w:tc>
        <w:tc>
          <w:tcPr>
            <w:tcW w:w="1278" w:type="dxa"/>
            <w:noWrap/>
            <w:hideMark/>
          </w:tcPr>
          <w:p w14:paraId="654255BD" w14:textId="61FCEFDC"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$19.75</w:t>
            </w:r>
          </w:p>
        </w:tc>
      </w:tr>
      <w:tr w:rsidR="00D931A0" w:rsidRPr="00D931A0" w14:paraId="6A73E1AC"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D0D9B2A"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2017</w:t>
            </w:r>
          </w:p>
        </w:tc>
        <w:tc>
          <w:tcPr>
            <w:tcW w:w="1802" w:type="dxa"/>
            <w:noWrap/>
            <w:hideMark/>
          </w:tcPr>
          <w:p w14:paraId="0E069D03" w14:textId="3EF19AF7"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$2,253,246</w:t>
            </w:r>
          </w:p>
        </w:tc>
        <w:tc>
          <w:tcPr>
            <w:tcW w:w="1278" w:type="dxa"/>
            <w:noWrap/>
            <w:hideMark/>
          </w:tcPr>
          <w:p w14:paraId="2EC22E38" w14:textId="3798A3CB"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$18.79</w:t>
            </w:r>
          </w:p>
        </w:tc>
      </w:tr>
      <w:tr w:rsidR="00D931A0" w:rsidRPr="00D931A0" w14:paraId="507385AB"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AA580B0"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2018</w:t>
            </w:r>
          </w:p>
        </w:tc>
        <w:tc>
          <w:tcPr>
            <w:tcW w:w="1802" w:type="dxa"/>
            <w:noWrap/>
            <w:hideMark/>
          </w:tcPr>
          <w:p w14:paraId="3A46CDC8" w14:textId="58FFB6AE"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$2,340,793</w:t>
            </w:r>
          </w:p>
        </w:tc>
        <w:tc>
          <w:tcPr>
            <w:tcW w:w="1278" w:type="dxa"/>
            <w:noWrap/>
            <w:hideMark/>
          </w:tcPr>
          <w:p w14:paraId="49515696" w14:textId="1031C8DB"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$17.30</w:t>
            </w:r>
          </w:p>
        </w:tc>
      </w:tr>
      <w:tr w:rsidR="00D931A0" w:rsidRPr="00D931A0" w14:paraId="5B80CBBB"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ADBCE67"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2019</w:t>
            </w:r>
          </w:p>
        </w:tc>
        <w:tc>
          <w:tcPr>
            <w:tcW w:w="1802" w:type="dxa"/>
            <w:noWrap/>
            <w:hideMark/>
          </w:tcPr>
          <w:p w14:paraId="5D8A4B17" w14:textId="40A38E17"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$2,459,591</w:t>
            </w:r>
          </w:p>
        </w:tc>
        <w:tc>
          <w:tcPr>
            <w:tcW w:w="1278" w:type="dxa"/>
            <w:noWrap/>
            <w:hideMark/>
          </w:tcPr>
          <w:p w14:paraId="1D6F8CFF" w14:textId="18966144"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$16.44</w:t>
            </w:r>
          </w:p>
        </w:tc>
      </w:tr>
      <w:tr w:rsidR="00D931A0" w:rsidRPr="00D931A0" w14:paraId="1F6AD020"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714AE81"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2020</w:t>
            </w:r>
          </w:p>
        </w:tc>
        <w:tc>
          <w:tcPr>
            <w:tcW w:w="1802" w:type="dxa"/>
            <w:noWrap/>
            <w:hideMark/>
          </w:tcPr>
          <w:p w14:paraId="6F778871" w14:textId="6634FFBF"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$2,505,129</w:t>
            </w:r>
          </w:p>
        </w:tc>
        <w:tc>
          <w:tcPr>
            <w:tcW w:w="1278" w:type="dxa"/>
            <w:noWrap/>
            <w:hideMark/>
          </w:tcPr>
          <w:p w14:paraId="57BA415F" w14:textId="5BEDC8E2"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$16.14</w:t>
            </w:r>
          </w:p>
        </w:tc>
      </w:tr>
      <w:tr w:rsidR="00D931A0" w:rsidRPr="00D931A0" w14:paraId="2E1CFEDF"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5FBF23B4"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2021</w:t>
            </w:r>
          </w:p>
        </w:tc>
        <w:tc>
          <w:tcPr>
            <w:tcW w:w="1802" w:type="dxa"/>
            <w:noWrap/>
            <w:hideMark/>
          </w:tcPr>
          <w:p w14:paraId="42C9A68D" w14:textId="41092E04"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$2,902,738</w:t>
            </w:r>
          </w:p>
        </w:tc>
        <w:tc>
          <w:tcPr>
            <w:tcW w:w="1278" w:type="dxa"/>
            <w:noWrap/>
            <w:hideMark/>
          </w:tcPr>
          <w:p w14:paraId="4D075A38" w14:textId="780FB909"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$18.57</w:t>
            </w:r>
          </w:p>
        </w:tc>
      </w:tr>
      <w:tr w:rsidR="00D931A0" w:rsidRPr="00D931A0" w14:paraId="031C3265"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96A7366"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2022</w:t>
            </w:r>
          </w:p>
        </w:tc>
        <w:tc>
          <w:tcPr>
            <w:tcW w:w="1802" w:type="dxa"/>
            <w:noWrap/>
            <w:hideMark/>
          </w:tcPr>
          <w:p w14:paraId="73D9E758" w14:textId="6CF5EE04"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$2,879,834</w:t>
            </w:r>
          </w:p>
        </w:tc>
        <w:tc>
          <w:tcPr>
            <w:tcW w:w="1278" w:type="dxa"/>
            <w:noWrap/>
            <w:hideMark/>
          </w:tcPr>
          <w:p w14:paraId="098D0C44" w14:textId="70380A44"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$16.81</w:t>
            </w:r>
          </w:p>
        </w:tc>
      </w:tr>
      <w:tr w:rsidR="00D931A0" w:rsidRPr="00D931A0" w14:paraId="34CEE2A8"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BC60E2D"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2023</w:t>
            </w:r>
          </w:p>
        </w:tc>
        <w:tc>
          <w:tcPr>
            <w:tcW w:w="1802" w:type="dxa"/>
            <w:noWrap/>
            <w:hideMark/>
          </w:tcPr>
          <w:p w14:paraId="281ACB1D" w14:textId="11796928"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$3,204,758</w:t>
            </w:r>
          </w:p>
        </w:tc>
        <w:tc>
          <w:tcPr>
            <w:tcW w:w="1278" w:type="dxa"/>
            <w:noWrap/>
            <w:hideMark/>
          </w:tcPr>
          <w:p w14:paraId="26EEDE32" w14:textId="4E07647A"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$17.14</w:t>
            </w:r>
          </w:p>
        </w:tc>
      </w:tr>
      <w:tr w:rsidR="00D931A0" w:rsidRPr="00D931A0" w14:paraId="6AD102E7" w14:textId="77777777" w:rsidTr="004564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FDA0D3C"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2024</w:t>
            </w:r>
          </w:p>
        </w:tc>
        <w:tc>
          <w:tcPr>
            <w:tcW w:w="1802" w:type="dxa"/>
            <w:noWrap/>
            <w:hideMark/>
          </w:tcPr>
          <w:p w14:paraId="6B3ABE91" w14:textId="0A3A3872"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$3,624,088</w:t>
            </w:r>
          </w:p>
        </w:tc>
        <w:tc>
          <w:tcPr>
            <w:tcW w:w="1278" w:type="dxa"/>
            <w:noWrap/>
            <w:hideMark/>
          </w:tcPr>
          <w:p w14:paraId="47AD9F9C" w14:textId="11F6909A" w:rsidR="00D931A0" w:rsidRPr="005A578D" w:rsidRDefault="00D931A0" w:rsidP="005A578D">
            <w:pPr>
              <w:pStyle w:val="TableText"/>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$18.19</w:t>
            </w:r>
          </w:p>
        </w:tc>
      </w:tr>
      <w:tr w:rsidR="00D931A0" w:rsidRPr="00D931A0" w14:paraId="5E9F41DD" w14:textId="77777777" w:rsidTr="0045649F">
        <w:trPr>
          <w:trHeight w:val="285"/>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F6952F3" w14:textId="77777777" w:rsidR="00D931A0" w:rsidRPr="005A578D" w:rsidRDefault="00D931A0" w:rsidP="005A578D">
            <w:pPr>
              <w:pStyle w:val="TableText"/>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2025</w:t>
            </w:r>
          </w:p>
        </w:tc>
        <w:tc>
          <w:tcPr>
            <w:tcW w:w="1802" w:type="dxa"/>
            <w:noWrap/>
            <w:hideMark/>
          </w:tcPr>
          <w:p w14:paraId="36A01802" w14:textId="7871AED8"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$3,291,000</w:t>
            </w:r>
          </w:p>
        </w:tc>
        <w:tc>
          <w:tcPr>
            <w:tcW w:w="1278" w:type="dxa"/>
            <w:noWrap/>
            <w:hideMark/>
          </w:tcPr>
          <w:p w14:paraId="36C5D593" w14:textId="0DC07F51" w:rsidR="00D931A0" w:rsidRPr="005A578D" w:rsidRDefault="00D931A0" w:rsidP="005A578D">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lang w:val="en-US" w:eastAsia="ko-KR"/>
              </w:rPr>
            </w:pPr>
            <w:r w:rsidRPr="005A578D">
              <w:rPr>
                <w:rFonts w:ascii="Aptos Narrow" w:hAnsi="Aptos Narrow"/>
                <w:color w:val="000000"/>
                <w:sz w:val="20"/>
                <w:szCs w:val="20"/>
                <w:lang w:val="en-US" w:eastAsia="ko-KR"/>
              </w:rPr>
              <w:t>$15.72</w:t>
            </w:r>
          </w:p>
        </w:tc>
      </w:tr>
    </w:tbl>
    <w:p w14:paraId="391D1F38" w14:textId="77777777" w:rsidR="00261AEF" w:rsidRPr="00627E58" w:rsidRDefault="00261AEF" w:rsidP="002F7743">
      <w:pPr>
        <w:jc w:val="center"/>
      </w:pPr>
    </w:p>
    <w:p w14:paraId="42704CFC" w14:textId="12D994F6" w:rsidR="00D0387B" w:rsidRPr="00627E58" w:rsidRDefault="00F45B3E" w:rsidP="00C73BC4">
      <w:pPr>
        <w:pStyle w:val="H2Appendix"/>
      </w:pPr>
      <w:bookmarkStart w:id="160" w:name="_Ref205230466"/>
      <w:bookmarkStart w:id="161" w:name="_Ref206674370"/>
      <w:bookmarkStart w:id="162" w:name="_Toc215143250"/>
      <w:bookmarkEnd w:id="156"/>
      <w:r w:rsidRPr="00627E58">
        <w:lastRenderedPageBreak/>
        <w:t>Data S</w:t>
      </w:r>
      <w:r w:rsidR="007E6077" w:rsidRPr="00627E58">
        <w:t>ources</w:t>
      </w:r>
      <w:bookmarkEnd w:id="160"/>
      <w:bookmarkEnd w:id="161"/>
      <w:bookmarkEnd w:id="162"/>
    </w:p>
    <w:p w14:paraId="0B0D05DB" w14:textId="69D244E1" w:rsidR="00F44A53" w:rsidRPr="00627E58" w:rsidRDefault="00FE5680" w:rsidP="00F44A53">
      <w:pPr>
        <w:pStyle w:val="H3Appendix"/>
      </w:pPr>
      <w:r w:rsidRPr="00627E58">
        <w:t>Emission intensity</w:t>
      </w:r>
    </w:p>
    <w:tbl>
      <w:tblPr>
        <w:tblStyle w:val="ISFTable02"/>
        <w:tblW w:w="0" w:type="auto"/>
        <w:tblLayout w:type="fixed"/>
        <w:tblLook w:val="04A0" w:firstRow="1" w:lastRow="0" w:firstColumn="1" w:lastColumn="0" w:noHBand="0" w:noVBand="1"/>
      </w:tblPr>
      <w:tblGrid>
        <w:gridCol w:w="1560"/>
        <w:gridCol w:w="6935"/>
        <w:gridCol w:w="1143"/>
      </w:tblGrid>
      <w:tr w:rsidR="0024374F" w:rsidRPr="00627E58" w14:paraId="4FD0DAC2" w14:textId="77777777" w:rsidTr="00D66780">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60" w:type="dxa"/>
          </w:tcPr>
          <w:p w14:paraId="4945856C" w14:textId="77777777" w:rsidR="00FE5680" w:rsidRPr="00627E58" w:rsidRDefault="00FE5680">
            <w:pPr>
              <w:jc w:val="center"/>
              <w:rPr>
                <w:rFonts w:ascii="Arial" w:hAnsi="Arial" w:cs="Arial"/>
                <w:b w:val="0"/>
                <w:bCs/>
              </w:rPr>
            </w:pPr>
          </w:p>
        </w:tc>
        <w:tc>
          <w:tcPr>
            <w:tcW w:w="6935" w:type="dxa"/>
          </w:tcPr>
          <w:p w14:paraId="0B1C58BA" w14:textId="77777777" w:rsidR="00FE5680" w:rsidRPr="00627E58" w:rsidRDefault="00FE5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Source</w:t>
            </w:r>
          </w:p>
        </w:tc>
        <w:tc>
          <w:tcPr>
            <w:tcW w:w="1143" w:type="dxa"/>
          </w:tcPr>
          <w:p w14:paraId="59849EE7" w14:textId="77777777" w:rsidR="00FE5680" w:rsidRPr="00627E58" w:rsidRDefault="00FE5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Scope</w:t>
            </w:r>
          </w:p>
        </w:tc>
      </w:tr>
      <w:tr w:rsidR="00533DA0" w:rsidRPr="00627E58" w14:paraId="0154A14A" w14:textId="77777777" w:rsidTr="00D6678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A653253" w14:textId="3049C2E1" w:rsidR="00255EEA" w:rsidRPr="00627E58" w:rsidRDefault="00255EEA" w:rsidP="00255EEA">
            <w:pPr>
              <w:jc w:val="center"/>
              <w:rPr>
                <w:rFonts w:ascii="Arial" w:hAnsi="Arial" w:cs="Arial"/>
                <w:bCs/>
              </w:rPr>
            </w:pPr>
            <w:r w:rsidRPr="00627E58">
              <w:rPr>
                <w:rFonts w:ascii="Arial" w:hAnsi="Arial" w:cs="Arial"/>
                <w:bCs/>
              </w:rPr>
              <w:t>(historical, GAS/ELEC) 2006~2024</w:t>
            </w:r>
          </w:p>
        </w:tc>
        <w:tc>
          <w:tcPr>
            <w:tcW w:w="6935" w:type="dxa"/>
          </w:tcPr>
          <w:p w14:paraId="37485892" w14:textId="77777777" w:rsidR="00255EEA" w:rsidRPr="00627E58" w:rsidRDefault="00255EEA" w:rsidP="00255EE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DCCEEW NGAF</w:t>
            </w:r>
          </w:p>
          <w:p w14:paraId="6D7A9847" w14:textId="0F146849" w:rsidR="00255EEA" w:rsidRPr="00627E58" w:rsidRDefault="00255EEA" w:rsidP="00255EEA">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96" w:history="1">
              <w:r w:rsidRPr="00627E58">
                <w:rPr>
                  <w:rStyle w:val="Hyperlink"/>
                  <w:rFonts w:ascii="Arial" w:hAnsi="Arial" w:cs="Arial"/>
                  <w:color w:val="414042"/>
                </w:rPr>
                <w:t>https://www.dcceew.gov.au/climate-change/publications/national-greenhouse-accounts-factors-2023</w:t>
              </w:r>
            </w:hyperlink>
          </w:p>
        </w:tc>
        <w:tc>
          <w:tcPr>
            <w:tcW w:w="1143" w:type="dxa"/>
          </w:tcPr>
          <w:p w14:paraId="1330C153" w14:textId="77777777" w:rsidR="00255EEA" w:rsidRPr="00627E58" w:rsidRDefault="00255EEA" w:rsidP="00255EEA">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
          <w:p w14:paraId="5075456C" w14:textId="77777777" w:rsidR="00255EEA" w:rsidRPr="00627E58" w:rsidRDefault="00255EEA" w:rsidP="00255EE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State/year</w:t>
            </w:r>
          </w:p>
          <w:p w14:paraId="3DF529E2" w14:textId="77777777" w:rsidR="00255EEA" w:rsidRPr="00627E58" w:rsidRDefault="00255EEA" w:rsidP="00255EE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specific</w:t>
            </w:r>
          </w:p>
        </w:tc>
      </w:tr>
      <w:tr w:rsidR="00255EEA" w:rsidRPr="00627E58" w14:paraId="3EC63BCD" w14:textId="77777777" w:rsidTr="00D66780">
        <w:trPr>
          <w:trHeight w:val="78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6BC53B9" w14:textId="18C5FE05" w:rsidR="00255EEA" w:rsidRPr="00627E58" w:rsidRDefault="00255EEA" w:rsidP="00255EEA">
            <w:pPr>
              <w:jc w:val="center"/>
              <w:rPr>
                <w:rFonts w:ascii="Arial" w:hAnsi="Arial" w:cs="Arial"/>
                <w:bCs/>
              </w:rPr>
            </w:pPr>
            <w:r w:rsidRPr="00627E58">
              <w:rPr>
                <w:rFonts w:ascii="Arial" w:hAnsi="Arial" w:cs="Arial"/>
                <w:bCs/>
              </w:rPr>
              <w:t>(projected, ELEC) 2025~2040</w:t>
            </w:r>
          </w:p>
        </w:tc>
        <w:tc>
          <w:tcPr>
            <w:tcW w:w="6935" w:type="dxa"/>
          </w:tcPr>
          <w:p w14:paraId="21E4B0C2" w14:textId="77777777" w:rsidR="00255EEA" w:rsidRPr="00627E58" w:rsidRDefault="00255EEA" w:rsidP="00255EE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DCCEEW Australia's Emissions Projections 2024</w:t>
            </w:r>
          </w:p>
          <w:p w14:paraId="5D5DCB91" w14:textId="74393C24" w:rsidR="00255EEA" w:rsidRPr="00627E58" w:rsidRDefault="00255EEA" w:rsidP="00255EEA">
            <w:pPr>
              <w:cnfStyle w:val="000000000000" w:firstRow="0" w:lastRow="0" w:firstColumn="0" w:lastColumn="0" w:oddVBand="0" w:evenVBand="0" w:oddHBand="0" w:evenHBand="0" w:firstRowFirstColumn="0" w:firstRowLastColumn="0" w:lastRowFirstColumn="0" w:lastRowLastColumn="0"/>
              <w:rPr>
                <w:rFonts w:ascii="Arial" w:hAnsi="Arial" w:cs="Arial"/>
                <w:u w:val="single"/>
              </w:rPr>
            </w:pPr>
            <w:hyperlink r:id="rId97" w:history="1">
              <w:r w:rsidRPr="00627E58">
                <w:rPr>
                  <w:rStyle w:val="Hyperlink"/>
                  <w:rFonts w:ascii="Arial" w:hAnsi="Arial" w:cs="Arial"/>
                  <w:color w:val="414042"/>
                </w:rPr>
                <w:t>https://www.dcceew.gov.au/sites/default/files/documents/australias-emissions-projections-2024.pdf (table 47)</w:t>
              </w:r>
            </w:hyperlink>
          </w:p>
        </w:tc>
        <w:tc>
          <w:tcPr>
            <w:tcW w:w="1143" w:type="dxa"/>
          </w:tcPr>
          <w:p w14:paraId="72576E00" w14:textId="77777777" w:rsidR="00255EEA" w:rsidRPr="00627E58" w:rsidRDefault="00255EEA" w:rsidP="00255EE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State/year</w:t>
            </w:r>
          </w:p>
          <w:p w14:paraId="1F23E2F3" w14:textId="77777777" w:rsidR="00255EEA" w:rsidRPr="00627E58" w:rsidRDefault="00255EEA" w:rsidP="00255EEA">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27E58">
              <w:rPr>
                <w:rFonts w:ascii="Arial" w:hAnsi="Arial" w:cs="Arial"/>
              </w:rPr>
              <w:t>specific</w:t>
            </w:r>
          </w:p>
        </w:tc>
      </w:tr>
      <w:tr w:rsidR="00533DA0" w:rsidRPr="00627E58" w14:paraId="378F6BA1" w14:textId="77777777" w:rsidTr="00D66780">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5F0F1CD" w14:textId="7EAEB5D8" w:rsidR="00255EEA" w:rsidRPr="00627E58" w:rsidRDefault="00255EEA" w:rsidP="00255EEA">
            <w:pPr>
              <w:jc w:val="center"/>
              <w:rPr>
                <w:rFonts w:ascii="Arial" w:hAnsi="Arial" w:cs="Arial"/>
                <w:bCs/>
              </w:rPr>
            </w:pPr>
            <w:r w:rsidRPr="00627E58">
              <w:rPr>
                <w:rFonts w:ascii="Arial" w:hAnsi="Arial" w:cs="Arial"/>
                <w:bCs/>
              </w:rPr>
              <w:t>(projected, ELEC) 2041~2045</w:t>
            </w:r>
          </w:p>
        </w:tc>
        <w:tc>
          <w:tcPr>
            <w:tcW w:w="6935" w:type="dxa"/>
          </w:tcPr>
          <w:p w14:paraId="17792682" w14:textId="77777777" w:rsidR="00255EEA" w:rsidRPr="00627E58" w:rsidRDefault="00255EEA" w:rsidP="00255EEA">
            <w:pP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627E58">
              <w:rPr>
                <w:rFonts w:ascii="Arial" w:hAnsi="Arial" w:cs="Arial"/>
              </w:rPr>
              <w:t>linear extension from 2040</w:t>
            </w:r>
          </w:p>
        </w:tc>
        <w:tc>
          <w:tcPr>
            <w:tcW w:w="1143" w:type="dxa"/>
          </w:tcPr>
          <w:p w14:paraId="1DC70552" w14:textId="77777777" w:rsidR="00255EEA" w:rsidRPr="00627E58" w:rsidRDefault="00255EEA" w:rsidP="00255EE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State/year</w:t>
            </w:r>
          </w:p>
          <w:p w14:paraId="7723E830" w14:textId="77777777" w:rsidR="00255EEA" w:rsidRPr="00627E58" w:rsidRDefault="00255EEA" w:rsidP="00255EEA">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627E58">
              <w:rPr>
                <w:rFonts w:ascii="Arial" w:hAnsi="Arial" w:cs="Arial"/>
              </w:rPr>
              <w:t>specific</w:t>
            </w:r>
          </w:p>
        </w:tc>
      </w:tr>
      <w:tr w:rsidR="00255EEA" w:rsidRPr="00627E58" w14:paraId="19492255" w14:textId="77777777" w:rsidTr="00D66780">
        <w:trPr>
          <w:trHeight w:val="78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420D270" w14:textId="0F8309DF" w:rsidR="00255EEA" w:rsidRPr="00627E58" w:rsidRDefault="00255EEA" w:rsidP="00255EEA">
            <w:pPr>
              <w:jc w:val="center"/>
              <w:rPr>
                <w:rFonts w:ascii="Arial" w:hAnsi="Arial" w:cs="Arial"/>
                <w:bCs/>
              </w:rPr>
            </w:pPr>
            <w:r w:rsidRPr="00627E58">
              <w:rPr>
                <w:rFonts w:ascii="Arial" w:hAnsi="Arial" w:cs="Arial"/>
                <w:bCs/>
              </w:rPr>
              <w:t>(projected, GAS) 2025~2040</w:t>
            </w:r>
          </w:p>
        </w:tc>
        <w:tc>
          <w:tcPr>
            <w:tcW w:w="6935" w:type="dxa"/>
          </w:tcPr>
          <w:p w14:paraId="0C7025E4" w14:textId="6ECA8DD0" w:rsidR="00255EEA" w:rsidRPr="00627E58" w:rsidRDefault="005D16E6" w:rsidP="00255EEA">
            <w:pPr>
              <w:cnfStyle w:val="000000000000" w:firstRow="0" w:lastRow="0" w:firstColumn="0" w:lastColumn="0" w:oddVBand="0" w:evenVBand="0" w:oddHBand="0" w:evenHBand="0" w:firstRowFirstColumn="0" w:firstRowLastColumn="0" w:lastRowFirstColumn="0" w:lastRowLastColumn="0"/>
              <w:rPr>
                <w:rFonts w:ascii="Arial" w:hAnsi="Arial" w:cs="Arial"/>
                <w:lang w:eastAsia="ko-KR"/>
              </w:rPr>
            </w:pPr>
            <w:r w:rsidRPr="00627E58">
              <w:rPr>
                <w:rFonts w:ascii="Arial" w:hAnsi="Arial" w:cs="Arial" w:hint="eastAsia"/>
                <w:lang w:eastAsia="ko-KR"/>
              </w:rPr>
              <w:t xml:space="preserve">linear extension from </w:t>
            </w:r>
            <w:r w:rsidR="000B7903" w:rsidRPr="00627E58">
              <w:rPr>
                <w:rFonts w:ascii="Arial" w:hAnsi="Arial" w:cs="Arial" w:hint="eastAsia"/>
                <w:lang w:eastAsia="ko-KR"/>
              </w:rPr>
              <w:t>2025</w:t>
            </w:r>
          </w:p>
        </w:tc>
        <w:tc>
          <w:tcPr>
            <w:tcW w:w="1143" w:type="dxa"/>
          </w:tcPr>
          <w:p w14:paraId="23ED5CE3" w14:textId="77777777" w:rsidR="000B7903" w:rsidRPr="00627E58" w:rsidRDefault="000B7903" w:rsidP="000B79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State/year</w:t>
            </w:r>
          </w:p>
          <w:p w14:paraId="456A4796" w14:textId="6BAF6968" w:rsidR="00255EEA" w:rsidRPr="00627E58" w:rsidRDefault="000B7903" w:rsidP="000B79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specific</w:t>
            </w:r>
          </w:p>
        </w:tc>
      </w:tr>
    </w:tbl>
    <w:p w14:paraId="70CB733C" w14:textId="77777777" w:rsidR="00FE5680" w:rsidRPr="00627E58" w:rsidRDefault="00FE5680" w:rsidP="00EF1975">
      <w:pPr>
        <w:pStyle w:val="H3Appendix"/>
      </w:pPr>
      <w:r w:rsidRPr="00627E58">
        <w:t>Energy price (electricity)</w:t>
      </w:r>
    </w:p>
    <w:tbl>
      <w:tblPr>
        <w:tblStyle w:val="ISFTable02"/>
        <w:tblW w:w="9410" w:type="dxa"/>
        <w:tblLook w:val="04A0" w:firstRow="1" w:lastRow="0" w:firstColumn="1" w:lastColumn="0" w:noHBand="0" w:noVBand="1"/>
      </w:tblPr>
      <w:tblGrid>
        <w:gridCol w:w="1528"/>
        <w:gridCol w:w="6602"/>
        <w:gridCol w:w="1280"/>
      </w:tblGrid>
      <w:tr w:rsidR="0024374F" w:rsidRPr="00627E58" w14:paraId="4BD32DB9" w14:textId="77777777" w:rsidTr="005B2A34">
        <w:trPr>
          <w:cnfStyle w:val="100000000000" w:firstRow="1" w:lastRow="0"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528" w:type="dxa"/>
          </w:tcPr>
          <w:p w14:paraId="4810C85F" w14:textId="77777777" w:rsidR="00FE5680" w:rsidRPr="00627E58" w:rsidRDefault="00FE5680">
            <w:pPr>
              <w:jc w:val="center"/>
              <w:rPr>
                <w:rFonts w:ascii="Arial" w:hAnsi="Arial" w:cs="Arial"/>
                <w:b w:val="0"/>
                <w:bCs/>
              </w:rPr>
            </w:pPr>
            <w:r w:rsidRPr="00627E58">
              <w:rPr>
                <w:rFonts w:ascii="Arial" w:hAnsi="Arial" w:cs="Arial"/>
                <w:bCs/>
              </w:rPr>
              <w:t>Variable</w:t>
            </w:r>
          </w:p>
        </w:tc>
        <w:tc>
          <w:tcPr>
            <w:tcW w:w="6602" w:type="dxa"/>
          </w:tcPr>
          <w:p w14:paraId="46E3BCDA" w14:textId="77777777" w:rsidR="00FE5680" w:rsidRPr="00627E58" w:rsidRDefault="00FE5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Source</w:t>
            </w:r>
          </w:p>
        </w:tc>
        <w:tc>
          <w:tcPr>
            <w:tcW w:w="1280" w:type="dxa"/>
          </w:tcPr>
          <w:p w14:paraId="29D0D6F5" w14:textId="77777777" w:rsidR="00FE5680" w:rsidRPr="00627E58" w:rsidRDefault="00FE5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Scope</w:t>
            </w:r>
          </w:p>
        </w:tc>
      </w:tr>
      <w:tr w:rsidR="0024374F" w:rsidRPr="00627E58" w14:paraId="392A947C" w14:textId="77777777" w:rsidTr="005B2A34">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1528" w:type="dxa"/>
          </w:tcPr>
          <w:p w14:paraId="7F8DFF4D" w14:textId="77777777" w:rsidR="00FE5680" w:rsidRPr="00627E58" w:rsidRDefault="00FE5680">
            <w:pPr>
              <w:jc w:val="center"/>
              <w:rPr>
                <w:rFonts w:ascii="Arial" w:hAnsi="Arial" w:cs="Arial"/>
              </w:rPr>
            </w:pPr>
            <w:r w:rsidRPr="00627E58">
              <w:rPr>
                <w:rFonts w:ascii="Arial" w:hAnsi="Arial" w:cs="Arial"/>
                <w:bCs/>
              </w:rPr>
              <w:t>(historical) 2005-2017</w:t>
            </w:r>
          </w:p>
        </w:tc>
        <w:tc>
          <w:tcPr>
            <w:tcW w:w="6602" w:type="dxa"/>
          </w:tcPr>
          <w:p w14:paraId="058818CC" w14:textId="77777777"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Jacobs, Retail electricity price history and projected trends, AEMO</w:t>
            </w:r>
          </w:p>
          <w:p w14:paraId="512C0C45" w14:textId="6EC76DF1"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98" w:history="1">
              <w:r w:rsidRPr="00627E58">
                <w:rPr>
                  <w:rStyle w:val="Hyperlink"/>
                  <w:rFonts w:ascii="Arial" w:hAnsi="Arial" w:cs="Arial"/>
                  <w:color w:val="414042"/>
                </w:rPr>
                <w:t>https://www.aemo.com.au/-/media/Files/Electricity/NEM/Planning_and_Forecasting/Demand-Forecasts/EFI/Jacobs-Retail-electricity-price-history-and-projections_Final-Public-Report-June-2017.pdf</w:t>
              </w:r>
            </w:hyperlink>
          </w:p>
        </w:tc>
        <w:tc>
          <w:tcPr>
            <w:tcW w:w="1280" w:type="dxa"/>
          </w:tcPr>
          <w:p w14:paraId="21DF9BD1"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
          <w:p w14:paraId="1A697838"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State/year</w:t>
            </w:r>
          </w:p>
          <w:p w14:paraId="5B35C745"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specific</w:t>
            </w:r>
          </w:p>
        </w:tc>
      </w:tr>
      <w:tr w:rsidR="00FE5680" w:rsidRPr="00627E58" w14:paraId="37C3D491" w14:textId="77777777" w:rsidTr="005B2A34">
        <w:trPr>
          <w:trHeight w:val="1718"/>
        </w:trPr>
        <w:tc>
          <w:tcPr>
            <w:cnfStyle w:val="001000000000" w:firstRow="0" w:lastRow="0" w:firstColumn="1" w:lastColumn="0" w:oddVBand="0" w:evenVBand="0" w:oddHBand="0" w:evenHBand="0" w:firstRowFirstColumn="0" w:firstRowLastColumn="0" w:lastRowFirstColumn="0" w:lastRowLastColumn="0"/>
            <w:tcW w:w="1528" w:type="dxa"/>
          </w:tcPr>
          <w:p w14:paraId="318F1A89" w14:textId="77777777" w:rsidR="00FE5680" w:rsidRPr="00627E58" w:rsidRDefault="00FE5680">
            <w:pPr>
              <w:jc w:val="center"/>
              <w:rPr>
                <w:rFonts w:ascii="Arial" w:hAnsi="Arial" w:cs="Arial"/>
              </w:rPr>
            </w:pPr>
            <w:r w:rsidRPr="00627E58">
              <w:rPr>
                <w:rFonts w:ascii="Arial" w:hAnsi="Arial" w:cs="Arial"/>
                <w:bCs/>
              </w:rPr>
              <w:t>(historical) 2018-2024</w:t>
            </w:r>
          </w:p>
        </w:tc>
        <w:tc>
          <w:tcPr>
            <w:tcW w:w="6602" w:type="dxa"/>
          </w:tcPr>
          <w:p w14:paraId="59F9CA2B" w14:textId="77777777" w:rsidR="00FE5680" w:rsidRPr="00627E58" w:rsidRDefault="00FE56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ACCC Inquiry into the National Electricity Market: December 2024 Report</w:t>
            </w:r>
          </w:p>
          <w:p w14:paraId="5ECDA9A3" w14:textId="4E5187F6" w:rsidR="00FE5680" w:rsidRPr="00627E58" w:rsidRDefault="00FE5680">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99" w:history="1">
              <w:r w:rsidRPr="00627E58">
                <w:rPr>
                  <w:rStyle w:val="Hyperlink"/>
                  <w:rFonts w:ascii="Arial" w:hAnsi="Arial" w:cs="Arial"/>
                  <w:color w:val="414042"/>
                </w:rPr>
                <w:t>https://www.accc.gov.au/about-us/publications/serial-publications/inquiry-into-the-national-electricity-market-2018-25-reports/inquiry-into-the-national-electricity-market-report-december-2024</w:t>
              </w:r>
            </w:hyperlink>
          </w:p>
        </w:tc>
        <w:tc>
          <w:tcPr>
            <w:tcW w:w="1280" w:type="dxa"/>
          </w:tcPr>
          <w:p w14:paraId="12F1C023"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State/year</w:t>
            </w:r>
          </w:p>
          <w:p w14:paraId="5F64C419"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27E58">
              <w:rPr>
                <w:rFonts w:ascii="Arial" w:hAnsi="Arial" w:cs="Arial"/>
              </w:rPr>
              <w:t>specific</w:t>
            </w:r>
          </w:p>
        </w:tc>
      </w:tr>
      <w:tr w:rsidR="0024374F" w:rsidRPr="00627E58" w14:paraId="489EAB40" w14:textId="77777777" w:rsidTr="005B2A34">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528" w:type="dxa"/>
          </w:tcPr>
          <w:p w14:paraId="6EBE7E36" w14:textId="77777777" w:rsidR="00FE5680" w:rsidRPr="00627E58" w:rsidRDefault="00FE5680">
            <w:pPr>
              <w:jc w:val="center"/>
              <w:rPr>
                <w:rFonts w:ascii="Arial" w:hAnsi="Arial" w:cs="Arial"/>
              </w:rPr>
            </w:pPr>
            <w:r w:rsidRPr="00627E58">
              <w:rPr>
                <w:rFonts w:ascii="Arial" w:hAnsi="Arial" w:cs="Arial"/>
                <w:bCs/>
              </w:rPr>
              <w:t>(projected) 2024-2034</w:t>
            </w:r>
          </w:p>
        </w:tc>
        <w:tc>
          <w:tcPr>
            <w:tcW w:w="6602" w:type="dxa"/>
          </w:tcPr>
          <w:p w14:paraId="1CFCDF05" w14:textId="77777777"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627E58">
              <w:rPr>
                <w:rFonts w:ascii="Arial" w:hAnsi="Arial" w:cs="Arial"/>
                <w:i/>
                <w:iCs/>
              </w:rPr>
              <w:t>AEMC Price Trends Final Report 2024</w:t>
            </w:r>
          </w:p>
          <w:p w14:paraId="2C0490F8" w14:textId="46F6262A"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u w:val="single"/>
              </w:rPr>
            </w:pPr>
            <w:hyperlink r:id="rId100" w:history="1">
              <w:r w:rsidRPr="00627E58">
                <w:rPr>
                  <w:rStyle w:val="Hyperlink"/>
                  <w:rFonts w:ascii="Arial" w:hAnsi="Arial" w:cs="Arial"/>
                  <w:color w:val="414042"/>
                </w:rPr>
                <w:t>https://www.aemc.gov.au/sites/default/files/2024-11/Price%20Trends%202024%20Final%20Report.pdf</w:t>
              </w:r>
            </w:hyperlink>
          </w:p>
        </w:tc>
        <w:tc>
          <w:tcPr>
            <w:tcW w:w="1280" w:type="dxa"/>
          </w:tcPr>
          <w:p w14:paraId="463A3EE1"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State/year</w:t>
            </w:r>
          </w:p>
          <w:p w14:paraId="438B0DD6"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627E58">
              <w:rPr>
                <w:rFonts w:ascii="Arial" w:hAnsi="Arial" w:cs="Arial"/>
              </w:rPr>
              <w:t>specific</w:t>
            </w:r>
          </w:p>
        </w:tc>
      </w:tr>
      <w:tr w:rsidR="00FE5680" w:rsidRPr="00627E58" w14:paraId="30A9F88B" w14:textId="77777777" w:rsidTr="005B2A34">
        <w:trPr>
          <w:trHeight w:val="1186"/>
        </w:trPr>
        <w:tc>
          <w:tcPr>
            <w:cnfStyle w:val="001000000000" w:firstRow="0" w:lastRow="0" w:firstColumn="1" w:lastColumn="0" w:oddVBand="0" w:evenVBand="0" w:oddHBand="0" w:evenHBand="0" w:firstRowFirstColumn="0" w:firstRowLastColumn="0" w:lastRowFirstColumn="0" w:lastRowLastColumn="0"/>
            <w:tcW w:w="1528" w:type="dxa"/>
          </w:tcPr>
          <w:p w14:paraId="0A1C8E4B" w14:textId="77777777" w:rsidR="00FE5680" w:rsidRPr="00627E58" w:rsidRDefault="00FE5680">
            <w:pPr>
              <w:jc w:val="center"/>
              <w:rPr>
                <w:rFonts w:ascii="Arial" w:hAnsi="Arial" w:cs="Arial"/>
                <w:b w:val="0"/>
                <w:bCs/>
              </w:rPr>
            </w:pPr>
            <w:r w:rsidRPr="00627E58">
              <w:rPr>
                <w:rFonts w:ascii="Arial" w:hAnsi="Arial" w:cs="Arial"/>
                <w:bCs/>
              </w:rPr>
              <w:t>(projected) 2035-2045)</w:t>
            </w:r>
          </w:p>
        </w:tc>
        <w:tc>
          <w:tcPr>
            <w:tcW w:w="6602" w:type="dxa"/>
          </w:tcPr>
          <w:p w14:paraId="048B9723" w14:textId="77777777"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ENA, Mind the Gap: Navigating a customer focused transition June 2023</w:t>
            </w:r>
          </w:p>
          <w:p w14:paraId="7A31BC8E" w14:textId="144D9253"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01" w:history="1">
              <w:r w:rsidRPr="00627E58">
                <w:rPr>
                  <w:rStyle w:val="Hyperlink"/>
                  <w:rFonts w:ascii="Arial" w:hAnsi="Arial" w:cs="Arial"/>
                  <w:color w:val="414042"/>
                </w:rPr>
                <w:t>https://www.energynetworks.com.au/miscellaneous/mind-the-gap-navigating-a-customer-focused-transition-2/</w:t>
              </w:r>
            </w:hyperlink>
          </w:p>
        </w:tc>
        <w:tc>
          <w:tcPr>
            <w:tcW w:w="1280" w:type="dxa"/>
          </w:tcPr>
          <w:p w14:paraId="611B7F2E"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State/year</w:t>
            </w:r>
          </w:p>
          <w:p w14:paraId="76EB019E"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specific</w:t>
            </w:r>
          </w:p>
        </w:tc>
      </w:tr>
      <w:tr w:rsidR="0024374F" w:rsidRPr="00627E58" w14:paraId="70844C0F" w14:textId="77777777" w:rsidTr="005B2A34">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528" w:type="dxa"/>
          </w:tcPr>
          <w:p w14:paraId="03B0C6CA" w14:textId="77777777" w:rsidR="00FE5680" w:rsidRPr="00627E58" w:rsidRDefault="00FE5680">
            <w:pPr>
              <w:jc w:val="center"/>
              <w:rPr>
                <w:rFonts w:ascii="Arial" w:hAnsi="Arial" w:cs="Arial"/>
                <w:b w:val="0"/>
                <w:bCs/>
              </w:rPr>
            </w:pPr>
            <w:r w:rsidRPr="00627E58">
              <w:rPr>
                <w:rFonts w:ascii="Arial" w:hAnsi="Arial" w:cs="Arial"/>
                <w:bCs/>
              </w:rPr>
              <w:t>(historical)</w:t>
            </w:r>
          </w:p>
          <w:p w14:paraId="2FC6E224" w14:textId="77777777" w:rsidR="00FE5680" w:rsidRPr="00627E58" w:rsidRDefault="00FE5680">
            <w:pPr>
              <w:jc w:val="center"/>
              <w:rPr>
                <w:rFonts w:ascii="Arial" w:hAnsi="Arial" w:cs="Arial"/>
                <w:b w:val="0"/>
                <w:bCs/>
              </w:rPr>
            </w:pPr>
            <w:r w:rsidRPr="00627E58">
              <w:rPr>
                <w:rFonts w:ascii="Arial" w:hAnsi="Arial" w:cs="Arial"/>
                <w:bCs/>
              </w:rPr>
              <w:t>2014-2025</w:t>
            </w:r>
          </w:p>
        </w:tc>
        <w:tc>
          <w:tcPr>
            <w:tcW w:w="6602" w:type="dxa"/>
          </w:tcPr>
          <w:p w14:paraId="7BDE3FBD" w14:textId="77777777"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Synergy (Primary supplier of residential electricity in WA)</w:t>
            </w:r>
          </w:p>
          <w:p w14:paraId="18402C80" w14:textId="54E7AB9B"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02" w:history="1">
              <w:r w:rsidRPr="00627E58">
                <w:rPr>
                  <w:rStyle w:val="Hyperlink"/>
                  <w:rFonts w:ascii="Arial" w:hAnsi="Arial" w:cs="Arial"/>
                  <w:color w:val="414042"/>
                </w:rPr>
                <w:t>https://www.synergy.net.au/Global/Synergy-Price-Changes-2025</w:t>
              </w:r>
            </w:hyperlink>
          </w:p>
        </w:tc>
        <w:tc>
          <w:tcPr>
            <w:tcW w:w="1280" w:type="dxa"/>
          </w:tcPr>
          <w:p w14:paraId="70F7E11F"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WA only</w:t>
            </w:r>
          </w:p>
        </w:tc>
      </w:tr>
      <w:tr w:rsidR="00FE5680" w:rsidRPr="00627E58" w14:paraId="56C64511" w14:textId="77777777" w:rsidTr="005B2A34">
        <w:trPr>
          <w:trHeight w:val="1186"/>
        </w:trPr>
        <w:tc>
          <w:tcPr>
            <w:cnfStyle w:val="001000000000" w:firstRow="0" w:lastRow="0" w:firstColumn="1" w:lastColumn="0" w:oddVBand="0" w:evenVBand="0" w:oddHBand="0" w:evenHBand="0" w:firstRowFirstColumn="0" w:firstRowLastColumn="0" w:lastRowFirstColumn="0" w:lastRowLastColumn="0"/>
            <w:tcW w:w="1528" w:type="dxa"/>
          </w:tcPr>
          <w:p w14:paraId="1E66C793" w14:textId="77777777" w:rsidR="00FE5680" w:rsidRPr="00627E58" w:rsidRDefault="00FE5680">
            <w:pPr>
              <w:jc w:val="center"/>
              <w:rPr>
                <w:rFonts w:ascii="Arial" w:hAnsi="Arial" w:cs="Arial"/>
                <w:b w:val="0"/>
                <w:bCs/>
              </w:rPr>
            </w:pPr>
            <w:r w:rsidRPr="00627E58">
              <w:rPr>
                <w:rFonts w:ascii="Arial" w:hAnsi="Arial" w:cs="Arial"/>
                <w:bCs/>
              </w:rPr>
              <w:t>(historical)</w:t>
            </w:r>
          </w:p>
          <w:p w14:paraId="68030A12" w14:textId="77777777" w:rsidR="00FE5680" w:rsidRPr="00627E58" w:rsidRDefault="00FE5680">
            <w:pPr>
              <w:jc w:val="center"/>
              <w:rPr>
                <w:rFonts w:ascii="Arial" w:hAnsi="Arial" w:cs="Arial"/>
                <w:b w:val="0"/>
                <w:bCs/>
              </w:rPr>
            </w:pPr>
            <w:r w:rsidRPr="00627E58">
              <w:rPr>
                <w:rFonts w:ascii="Arial" w:hAnsi="Arial" w:cs="Arial"/>
                <w:bCs/>
              </w:rPr>
              <w:t>2012-2019</w:t>
            </w:r>
          </w:p>
        </w:tc>
        <w:tc>
          <w:tcPr>
            <w:tcW w:w="6602" w:type="dxa"/>
          </w:tcPr>
          <w:p w14:paraId="57A6532B" w14:textId="77777777"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AEMC 2012 pricing trends model</w:t>
            </w:r>
          </w:p>
          <w:p w14:paraId="22D1716A" w14:textId="77777777"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AEMC 2016 Residential Electricity Price Trends (EPR0049)</w:t>
            </w:r>
          </w:p>
          <w:p w14:paraId="57F8AC59" w14:textId="77777777"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AEMC 2017 Residential Electricity Price Trends</w:t>
            </w:r>
          </w:p>
        </w:tc>
        <w:tc>
          <w:tcPr>
            <w:tcW w:w="1280" w:type="dxa"/>
          </w:tcPr>
          <w:p w14:paraId="79F8BF0D"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ACT only</w:t>
            </w:r>
          </w:p>
        </w:tc>
      </w:tr>
    </w:tbl>
    <w:p w14:paraId="0372939C" w14:textId="77777777" w:rsidR="00FE5680" w:rsidRPr="00627E58" w:rsidRDefault="00FE5680" w:rsidP="00EF1975">
      <w:pPr>
        <w:pStyle w:val="H3Appendix"/>
      </w:pPr>
      <w:r w:rsidRPr="00627E58">
        <w:lastRenderedPageBreak/>
        <w:t>Energy price (gas)</w:t>
      </w:r>
    </w:p>
    <w:tbl>
      <w:tblPr>
        <w:tblStyle w:val="ISFTable02"/>
        <w:tblW w:w="0" w:type="auto"/>
        <w:tblLook w:val="04A0" w:firstRow="1" w:lastRow="0" w:firstColumn="1" w:lastColumn="0" w:noHBand="0" w:noVBand="1"/>
      </w:tblPr>
      <w:tblGrid>
        <w:gridCol w:w="1505"/>
        <w:gridCol w:w="6499"/>
        <w:gridCol w:w="1260"/>
      </w:tblGrid>
      <w:tr w:rsidR="0024374F" w:rsidRPr="00627E58" w14:paraId="1F726127" w14:textId="77777777" w:rsidTr="005B2A34">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505" w:type="dxa"/>
          </w:tcPr>
          <w:p w14:paraId="5D958629" w14:textId="77777777" w:rsidR="00FE5680" w:rsidRPr="00627E58" w:rsidRDefault="00FE5680">
            <w:pPr>
              <w:jc w:val="center"/>
              <w:rPr>
                <w:rFonts w:ascii="Arial" w:hAnsi="Arial" w:cs="Arial"/>
                <w:b w:val="0"/>
                <w:bCs/>
              </w:rPr>
            </w:pPr>
            <w:r w:rsidRPr="00627E58">
              <w:rPr>
                <w:rFonts w:ascii="Arial" w:hAnsi="Arial" w:cs="Arial"/>
                <w:bCs/>
              </w:rPr>
              <w:t>Variable</w:t>
            </w:r>
          </w:p>
        </w:tc>
        <w:tc>
          <w:tcPr>
            <w:tcW w:w="6499" w:type="dxa"/>
          </w:tcPr>
          <w:p w14:paraId="4C48BF77" w14:textId="77777777" w:rsidR="00FE5680" w:rsidRPr="00627E58" w:rsidRDefault="00FE5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Source</w:t>
            </w:r>
          </w:p>
        </w:tc>
        <w:tc>
          <w:tcPr>
            <w:tcW w:w="1260" w:type="dxa"/>
          </w:tcPr>
          <w:p w14:paraId="1DE619A4" w14:textId="77777777" w:rsidR="00FE5680" w:rsidRPr="00627E58" w:rsidRDefault="00FE5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Scope</w:t>
            </w:r>
          </w:p>
        </w:tc>
      </w:tr>
      <w:tr w:rsidR="0024374F" w:rsidRPr="00627E58" w14:paraId="626B0972" w14:textId="77777777" w:rsidTr="005B2A34">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505" w:type="dxa"/>
          </w:tcPr>
          <w:p w14:paraId="0205CDF8" w14:textId="77777777" w:rsidR="00FE5680" w:rsidRPr="00627E58" w:rsidRDefault="00FE5680">
            <w:pPr>
              <w:jc w:val="center"/>
              <w:rPr>
                <w:rFonts w:ascii="Arial" w:hAnsi="Arial" w:cs="Arial"/>
              </w:rPr>
            </w:pPr>
            <w:r w:rsidRPr="00627E58">
              <w:rPr>
                <w:rFonts w:ascii="Arial" w:hAnsi="Arial" w:cs="Arial"/>
                <w:bCs/>
              </w:rPr>
              <w:t>(historical) 2005-2017</w:t>
            </w:r>
          </w:p>
        </w:tc>
        <w:tc>
          <w:tcPr>
            <w:tcW w:w="6499" w:type="dxa"/>
          </w:tcPr>
          <w:p w14:paraId="33BB4A6F" w14:textId="77777777"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 xml:space="preserve">Oakley Greenwood (2018) Gas Price Trends Review Report. </w:t>
            </w:r>
          </w:p>
          <w:p w14:paraId="332345AA" w14:textId="190818F7"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03" w:history="1">
              <w:r w:rsidRPr="00627E58">
                <w:rPr>
                  <w:rStyle w:val="Hyperlink"/>
                  <w:rFonts w:ascii="Arial" w:hAnsi="Arial" w:cs="Arial"/>
                  <w:color w:val="414042"/>
                </w:rPr>
                <w:t>https://www.energy.gov.au/publications/gas-price-trends-review-report</w:t>
              </w:r>
            </w:hyperlink>
          </w:p>
        </w:tc>
        <w:tc>
          <w:tcPr>
            <w:tcW w:w="1260" w:type="dxa"/>
          </w:tcPr>
          <w:p w14:paraId="6B346438"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
          <w:p w14:paraId="53F5B3E6"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State/year</w:t>
            </w:r>
          </w:p>
          <w:p w14:paraId="14036CA1"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specific</w:t>
            </w:r>
          </w:p>
        </w:tc>
      </w:tr>
      <w:tr w:rsidR="00FE5680" w:rsidRPr="00627E58" w14:paraId="1085FA02" w14:textId="77777777" w:rsidTr="005B2A34">
        <w:trPr>
          <w:trHeight w:val="1121"/>
        </w:trPr>
        <w:tc>
          <w:tcPr>
            <w:cnfStyle w:val="001000000000" w:firstRow="0" w:lastRow="0" w:firstColumn="1" w:lastColumn="0" w:oddVBand="0" w:evenVBand="0" w:oddHBand="0" w:evenHBand="0" w:firstRowFirstColumn="0" w:firstRowLastColumn="0" w:lastRowFirstColumn="0" w:lastRowLastColumn="0"/>
            <w:tcW w:w="1505" w:type="dxa"/>
          </w:tcPr>
          <w:p w14:paraId="3F5633A7" w14:textId="77777777" w:rsidR="00FE5680" w:rsidRPr="00627E58" w:rsidRDefault="00FE5680">
            <w:pPr>
              <w:jc w:val="center"/>
              <w:rPr>
                <w:rFonts w:ascii="Arial" w:hAnsi="Arial" w:cs="Arial"/>
              </w:rPr>
            </w:pPr>
            <w:r w:rsidRPr="00627E58">
              <w:rPr>
                <w:rFonts w:ascii="Arial" w:hAnsi="Arial" w:cs="Arial"/>
                <w:bCs/>
              </w:rPr>
              <w:t>(historical) 2018-2020</w:t>
            </w:r>
          </w:p>
        </w:tc>
        <w:tc>
          <w:tcPr>
            <w:tcW w:w="6499" w:type="dxa"/>
          </w:tcPr>
          <w:p w14:paraId="69087451" w14:textId="77777777" w:rsidR="00FE5680" w:rsidRPr="00627E58" w:rsidRDefault="00FE56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AER Annual Retail Market Report 2020-21</w:t>
            </w:r>
          </w:p>
          <w:p w14:paraId="046341CA" w14:textId="667DD4A1" w:rsidR="00FE5680" w:rsidRPr="00627E58" w:rsidRDefault="00FE5680">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04" w:history="1">
              <w:r w:rsidRPr="00627E58">
                <w:rPr>
                  <w:rStyle w:val="Hyperlink"/>
                  <w:rFonts w:ascii="Arial" w:hAnsi="Arial" w:cs="Arial"/>
                  <w:color w:val="414042"/>
                </w:rPr>
                <w:t>https://www.aer.gov.au/publications/reports/performance/annual-retail-markets-report-2020-21</w:t>
              </w:r>
            </w:hyperlink>
          </w:p>
        </w:tc>
        <w:tc>
          <w:tcPr>
            <w:tcW w:w="1260" w:type="dxa"/>
          </w:tcPr>
          <w:p w14:paraId="6EDF873F"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State/year</w:t>
            </w:r>
          </w:p>
          <w:p w14:paraId="105463D1"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27E58">
              <w:rPr>
                <w:rFonts w:ascii="Arial" w:hAnsi="Arial" w:cs="Arial"/>
              </w:rPr>
              <w:t>specific</w:t>
            </w:r>
          </w:p>
        </w:tc>
      </w:tr>
      <w:tr w:rsidR="0024374F" w:rsidRPr="00627E58" w14:paraId="7C33A990" w14:textId="77777777" w:rsidTr="005B2A34">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505" w:type="dxa"/>
          </w:tcPr>
          <w:p w14:paraId="7ED4D13A" w14:textId="77777777" w:rsidR="00FE5680" w:rsidRPr="00627E58" w:rsidRDefault="00FE5680">
            <w:pPr>
              <w:jc w:val="center"/>
              <w:rPr>
                <w:rFonts w:ascii="Arial" w:hAnsi="Arial" w:cs="Arial"/>
              </w:rPr>
            </w:pPr>
            <w:r w:rsidRPr="00627E58">
              <w:rPr>
                <w:rFonts w:ascii="Arial" w:hAnsi="Arial" w:cs="Arial"/>
                <w:bCs/>
              </w:rPr>
              <w:t>(historical) 2021-2024</w:t>
            </w:r>
          </w:p>
        </w:tc>
        <w:tc>
          <w:tcPr>
            <w:tcW w:w="6499" w:type="dxa"/>
          </w:tcPr>
          <w:p w14:paraId="456B883E" w14:textId="77777777"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627E58">
              <w:rPr>
                <w:rFonts w:ascii="Arial" w:hAnsi="Arial" w:cs="Arial"/>
                <w:i/>
                <w:iCs/>
              </w:rPr>
              <w:t>AER Annual Retail Market Report 2023–24</w:t>
            </w:r>
          </w:p>
          <w:p w14:paraId="49569B33" w14:textId="0434F1AB" w:rsidR="00FE5680" w:rsidRPr="00627E58" w:rsidRDefault="00FE568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u w:val="single"/>
              </w:rPr>
            </w:pPr>
            <w:hyperlink r:id="rId105" w:history="1">
              <w:r w:rsidRPr="00627E58">
                <w:rPr>
                  <w:rStyle w:val="Hyperlink"/>
                  <w:rFonts w:ascii="Arial" w:hAnsi="Arial" w:cs="Arial"/>
                  <w:color w:val="414042"/>
                </w:rPr>
                <w:t>https://www.aer.gov.au/publications/reports/performance/annual-retail-markets-report-2023-24</w:t>
              </w:r>
            </w:hyperlink>
          </w:p>
        </w:tc>
        <w:tc>
          <w:tcPr>
            <w:tcW w:w="1260" w:type="dxa"/>
          </w:tcPr>
          <w:p w14:paraId="1A8CC3DA"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State/year</w:t>
            </w:r>
          </w:p>
          <w:p w14:paraId="2542513F" w14:textId="77777777" w:rsidR="00FE5680" w:rsidRPr="00627E58" w:rsidRDefault="00FE568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627E58">
              <w:rPr>
                <w:rFonts w:ascii="Arial" w:hAnsi="Arial" w:cs="Arial"/>
              </w:rPr>
              <w:t>specific</w:t>
            </w:r>
          </w:p>
        </w:tc>
      </w:tr>
      <w:tr w:rsidR="00FE5680" w:rsidRPr="00627E58" w14:paraId="11C238A4" w14:textId="77777777" w:rsidTr="005B2A34">
        <w:trPr>
          <w:trHeight w:val="957"/>
        </w:trPr>
        <w:tc>
          <w:tcPr>
            <w:cnfStyle w:val="001000000000" w:firstRow="0" w:lastRow="0" w:firstColumn="1" w:lastColumn="0" w:oddVBand="0" w:evenVBand="0" w:oddHBand="0" w:evenHBand="0" w:firstRowFirstColumn="0" w:firstRowLastColumn="0" w:lastRowFirstColumn="0" w:lastRowLastColumn="0"/>
            <w:tcW w:w="1505" w:type="dxa"/>
          </w:tcPr>
          <w:p w14:paraId="64FCE4AF" w14:textId="77777777" w:rsidR="00FE5680" w:rsidRPr="00627E58" w:rsidRDefault="00FE5680">
            <w:pPr>
              <w:jc w:val="center"/>
              <w:rPr>
                <w:rFonts w:ascii="Arial" w:hAnsi="Arial" w:cs="Arial"/>
                <w:b w:val="0"/>
                <w:bCs/>
              </w:rPr>
            </w:pPr>
            <w:r w:rsidRPr="00627E58">
              <w:rPr>
                <w:rFonts w:ascii="Arial" w:hAnsi="Arial" w:cs="Arial"/>
                <w:bCs/>
              </w:rPr>
              <w:t>(projected) 2025-2045)</w:t>
            </w:r>
          </w:p>
        </w:tc>
        <w:tc>
          <w:tcPr>
            <w:tcW w:w="6499" w:type="dxa"/>
          </w:tcPr>
          <w:p w14:paraId="54DDF2A7" w14:textId="5BA5140F"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627E58">
              <w:rPr>
                <w:rFonts w:ascii="Arial" w:hAnsi="Arial" w:cs="Arial"/>
              </w:rPr>
              <w:t>ACIL Allen (2023) Natural Gas Price Forecast</w:t>
            </w:r>
          </w:p>
          <w:p w14:paraId="61B2CBC7" w14:textId="593C7222"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06" w:history="1">
              <w:r w:rsidRPr="00627E58">
                <w:rPr>
                  <w:rStyle w:val="Hyperlink"/>
                  <w:rFonts w:ascii="Arial" w:hAnsi="Arial" w:cs="Arial"/>
                  <w:color w:val="414042"/>
                </w:rPr>
                <w:t>https://aemo.com.au/-/media/files/major-publications/isp/2023/iasr-supporting-material/acil-allen-natural-gas-price-forecasts.pdf</w:t>
              </w:r>
            </w:hyperlink>
          </w:p>
          <w:p w14:paraId="23408CB4" w14:textId="77777777"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E628F15" w14:textId="66FF77A9" w:rsidR="00FE5680" w:rsidRPr="00627E58" w:rsidRDefault="00FE56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sz w:val="18"/>
                <w:szCs w:val="18"/>
              </w:rPr>
              <w:t>Retail residential price forecasted from trends in wholesale price projections.</w:t>
            </w:r>
          </w:p>
        </w:tc>
        <w:tc>
          <w:tcPr>
            <w:tcW w:w="1260" w:type="dxa"/>
          </w:tcPr>
          <w:p w14:paraId="26181397"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State/year</w:t>
            </w:r>
          </w:p>
          <w:p w14:paraId="04B43E2F" w14:textId="77777777" w:rsidR="00FE5680" w:rsidRPr="00627E58" w:rsidRDefault="00FE56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specific</w:t>
            </w:r>
          </w:p>
        </w:tc>
      </w:tr>
    </w:tbl>
    <w:p w14:paraId="3413C83F" w14:textId="188378AE" w:rsidR="00360099" w:rsidRPr="00627E58" w:rsidRDefault="009703A2" w:rsidP="00360099">
      <w:pPr>
        <w:pStyle w:val="H3Appendix"/>
      </w:pPr>
      <w:bookmarkStart w:id="163" w:name="_Toc195003139"/>
      <w:bookmarkStart w:id="164" w:name="_Ref204944160"/>
      <w:r w:rsidRPr="00627E58">
        <w:t>Water price</w:t>
      </w:r>
    </w:p>
    <w:p w14:paraId="26B86AB8" w14:textId="46F553D1" w:rsidR="002A3F6F" w:rsidRDefault="00164463" w:rsidP="005A578D">
      <w:r w:rsidRPr="00627E58">
        <w:t xml:space="preserve">Water price data is sourced from </w:t>
      </w:r>
      <w:r w:rsidR="0079118C" w:rsidRPr="00627E58">
        <w:t xml:space="preserve">the Urban Water National Performance Report datasets collated by the Australian Bureau of </w:t>
      </w:r>
      <w:r w:rsidR="0079118C" w:rsidRPr="005A578D">
        <w:t>Meteorology</w:t>
      </w:r>
      <w:r w:rsidR="00C819C4" w:rsidRPr="005A578D">
        <w:t xml:space="preserve"> </w:t>
      </w:r>
      <w:sdt>
        <w:sdtPr>
          <w:tag w:val="MENDELEY_CITATION_v3_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"/>
          <w:id w:val="325169459"/>
          <w:placeholder>
            <w:docPart w:val="DefaultPlaceholder_-1854013440"/>
          </w:placeholder>
        </w:sdtPr>
        <w:sdtEndPr/>
        <w:sdtContent>
          <w:r w:rsidR="00277C2E" w:rsidRPr="005A578D">
            <w:t>(Bureau of Meteorology, 2024)</w:t>
          </w:r>
        </w:sdtContent>
      </w:sdt>
      <w:r w:rsidR="006D31F9" w:rsidRPr="005A578D">
        <w:t>.</w:t>
      </w:r>
      <w:r w:rsidR="00D307F6" w:rsidRPr="00627E58">
        <w:t xml:space="preserve"> </w:t>
      </w:r>
      <w:r w:rsidR="008F32B5" w:rsidRPr="00627E58">
        <w:t>W</w:t>
      </w:r>
      <w:r w:rsidR="000E7838" w:rsidRPr="00627E58">
        <w:t>ater price</w:t>
      </w:r>
      <w:r w:rsidR="00EC360D" w:rsidRPr="00627E58">
        <w:t xml:space="preserve"> ($/kL) is </w:t>
      </w:r>
      <w:r w:rsidR="00B151FB" w:rsidRPr="00627E58">
        <w:t xml:space="preserve">calculated for each </w:t>
      </w:r>
      <w:r w:rsidR="008F32B5" w:rsidRPr="00627E58">
        <w:t xml:space="preserve">state at each </w:t>
      </w:r>
      <w:r w:rsidR="00B151FB" w:rsidRPr="00627E58">
        <w:t xml:space="preserve">financial year </w:t>
      </w:r>
      <w:r w:rsidR="00334711" w:rsidRPr="00627E58">
        <w:t xml:space="preserve">by </w:t>
      </w:r>
      <w:r w:rsidR="008F32B5" w:rsidRPr="00627E58">
        <w:t>calculating</w:t>
      </w:r>
      <w:r w:rsidR="00334711" w:rsidRPr="00627E58">
        <w:t xml:space="preserve"> the</w:t>
      </w:r>
      <w:r w:rsidR="000E7838" w:rsidRPr="00627E58">
        <w:t xml:space="preserve"> </w:t>
      </w:r>
      <w:r w:rsidR="00360099" w:rsidRPr="00627E58">
        <w:t>average utility tariff rates</w:t>
      </w:r>
      <w:r w:rsidR="008F32B5" w:rsidRPr="00627E58">
        <w:t xml:space="preserve"> weighted by proportion of population served.</w:t>
      </w:r>
      <w:r w:rsidR="00C2247E">
        <w:t xml:space="preserve"> </w:t>
      </w:r>
      <w:r w:rsidR="00C0095D">
        <w:t xml:space="preserve">Inflation </w:t>
      </w:r>
      <w:r w:rsidR="00B86815">
        <w:t>is not included</w:t>
      </w:r>
      <w:r w:rsidR="00BF0F9B">
        <w:t xml:space="preserve"> in water price</w:t>
      </w:r>
      <w:r w:rsidR="00B86815">
        <w:t>.</w:t>
      </w:r>
      <w:r w:rsidR="008F32B5" w:rsidRPr="00627E58">
        <w:t xml:space="preserve"> The </w:t>
      </w:r>
      <w:r w:rsidR="009062C8" w:rsidRPr="00627E58">
        <w:t>full list of water price used for this can be found in Appendix G.</w:t>
      </w:r>
    </w:p>
    <w:p w14:paraId="619D410A" w14:textId="4026AF6C" w:rsidR="00281F77" w:rsidRPr="00627E58" w:rsidRDefault="002A3F6F" w:rsidP="00281F77">
      <w:pPr>
        <w:pStyle w:val="H3Appendix"/>
      </w:pPr>
      <w:r>
        <w:t>Demographics</w:t>
      </w:r>
    </w:p>
    <w:tbl>
      <w:tblPr>
        <w:tblStyle w:val="ISFTable02"/>
        <w:tblW w:w="0" w:type="auto"/>
        <w:tblLook w:val="04A0" w:firstRow="1" w:lastRow="0" w:firstColumn="1" w:lastColumn="0" w:noHBand="0" w:noVBand="1"/>
      </w:tblPr>
      <w:tblGrid>
        <w:gridCol w:w="1783"/>
        <w:gridCol w:w="6499"/>
        <w:gridCol w:w="1260"/>
      </w:tblGrid>
      <w:tr w:rsidR="00281F77" w:rsidRPr="00627E58" w14:paraId="49AFA44D" w14:textId="77777777" w:rsidTr="00D9645B">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83" w:type="dxa"/>
          </w:tcPr>
          <w:p w14:paraId="789E4252" w14:textId="77777777" w:rsidR="00281F77" w:rsidRPr="00627E58" w:rsidRDefault="00281F77">
            <w:pPr>
              <w:jc w:val="center"/>
              <w:rPr>
                <w:rFonts w:ascii="Arial" w:hAnsi="Arial" w:cs="Arial"/>
                <w:b w:val="0"/>
                <w:bCs/>
              </w:rPr>
            </w:pPr>
            <w:r w:rsidRPr="00627E58">
              <w:rPr>
                <w:rFonts w:ascii="Arial" w:hAnsi="Arial" w:cs="Arial"/>
                <w:bCs/>
              </w:rPr>
              <w:t>Variable</w:t>
            </w:r>
          </w:p>
        </w:tc>
        <w:tc>
          <w:tcPr>
            <w:tcW w:w="6499" w:type="dxa"/>
          </w:tcPr>
          <w:p w14:paraId="6A634497" w14:textId="77777777" w:rsidR="00281F77" w:rsidRPr="00627E58" w:rsidRDefault="00281F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Source</w:t>
            </w:r>
          </w:p>
        </w:tc>
        <w:tc>
          <w:tcPr>
            <w:tcW w:w="1260" w:type="dxa"/>
          </w:tcPr>
          <w:p w14:paraId="7D4B37FB" w14:textId="77777777" w:rsidR="00281F77" w:rsidRPr="00627E58" w:rsidRDefault="00281F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Scope</w:t>
            </w:r>
          </w:p>
        </w:tc>
      </w:tr>
      <w:tr w:rsidR="00281F77" w:rsidRPr="00627E58" w14:paraId="4752208D" w14:textId="77777777" w:rsidTr="00D9645B">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783" w:type="dxa"/>
          </w:tcPr>
          <w:p w14:paraId="76AF7E56" w14:textId="77777777" w:rsidR="00281F77" w:rsidRDefault="00281F77">
            <w:pPr>
              <w:jc w:val="center"/>
              <w:rPr>
                <w:rFonts w:ascii="Arial" w:hAnsi="Arial" w:cs="Arial"/>
                <w:b w:val="0"/>
                <w:bCs/>
              </w:rPr>
            </w:pPr>
            <w:r>
              <w:rPr>
                <w:rFonts w:ascii="Arial" w:hAnsi="Arial" w:cs="Arial"/>
                <w:bCs/>
              </w:rPr>
              <w:t>Population</w:t>
            </w:r>
          </w:p>
          <w:p w14:paraId="723EEB39" w14:textId="0BCAFAC2" w:rsidR="009A3143" w:rsidRPr="00627E58" w:rsidRDefault="009A3143">
            <w:pPr>
              <w:jc w:val="center"/>
              <w:rPr>
                <w:rFonts w:ascii="Arial" w:hAnsi="Arial" w:cs="Arial"/>
              </w:rPr>
            </w:pPr>
            <w:r>
              <w:rPr>
                <w:rFonts w:ascii="Arial" w:hAnsi="Arial" w:cs="Arial"/>
                <w:bCs/>
              </w:rPr>
              <w:t>(historical)</w:t>
            </w:r>
          </w:p>
        </w:tc>
        <w:tc>
          <w:tcPr>
            <w:tcW w:w="6499" w:type="dxa"/>
          </w:tcPr>
          <w:p w14:paraId="442D49BD" w14:textId="228AA443" w:rsidR="00281F77" w:rsidRDefault="009A3143">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ABS</w:t>
            </w:r>
            <w:r w:rsidR="00CF2F25">
              <w:rPr>
                <w:rFonts w:ascii="Arial" w:hAnsi="Arial" w:cs="Arial"/>
              </w:rPr>
              <w:t xml:space="preserve">, </w:t>
            </w:r>
            <w:r w:rsidRPr="00E67DA5">
              <w:rPr>
                <w:rFonts w:ascii="Arial" w:hAnsi="Arial" w:cs="Arial"/>
                <w:b/>
                <w:bCs/>
              </w:rPr>
              <w:t>3101.0 National, state and territory population</w:t>
            </w:r>
            <w:r w:rsidR="00CF2F25">
              <w:rPr>
                <w:rFonts w:ascii="Arial" w:hAnsi="Arial" w:cs="Arial"/>
              </w:rPr>
              <w:t>.</w:t>
            </w:r>
          </w:p>
          <w:p w14:paraId="53DFDE42" w14:textId="43E43AE3" w:rsidR="00E44DB4" w:rsidRDefault="00552BD1" w:rsidP="00E44DB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07" w:history="1">
              <w:r w:rsidRPr="00D22C5E">
                <w:rPr>
                  <w:rStyle w:val="Hyperlink"/>
                  <w:rFonts w:ascii="Arial" w:hAnsi="Arial" w:cs="Arial"/>
                </w:rPr>
                <w:t>https://www.abs.gov.au/statistics/people/population/national-state-and-territory-population/latest-release</w:t>
              </w:r>
            </w:hyperlink>
          </w:p>
          <w:p w14:paraId="2807DBEA" w14:textId="77777777" w:rsidR="00552BD1" w:rsidRDefault="00552BD1" w:rsidP="00E44DB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ABS, </w:t>
            </w:r>
            <w:r w:rsidRPr="00E67DA5">
              <w:rPr>
                <w:rFonts w:ascii="Arial" w:hAnsi="Arial" w:cs="Arial"/>
                <w:b/>
                <w:bCs/>
              </w:rPr>
              <w:t>Population age and sex by structure</w:t>
            </w:r>
          </w:p>
          <w:p w14:paraId="1C3431B5" w14:textId="5939222D" w:rsidR="008F5C69" w:rsidRPr="00627E58" w:rsidRDefault="008F5C69" w:rsidP="00E44DB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08" w:history="1">
              <w:r w:rsidRPr="00D22C5E">
                <w:rPr>
                  <w:rStyle w:val="Hyperlink"/>
                  <w:rFonts w:ascii="Arial" w:hAnsi="Arial" w:cs="Arial"/>
                </w:rPr>
                <w:t>https://www.abs.gov.au/statistics/people/population/historical-population/latest-release</w:t>
              </w:r>
            </w:hyperlink>
          </w:p>
        </w:tc>
        <w:tc>
          <w:tcPr>
            <w:tcW w:w="1260" w:type="dxa"/>
          </w:tcPr>
          <w:p w14:paraId="0595D80F" w14:textId="136CDB19" w:rsidR="003E2858" w:rsidRDefault="00281F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w:t>
            </w:r>
            <w:r w:rsidR="003E2858">
              <w:rPr>
                <w:rFonts w:ascii="Arial" w:hAnsi="Arial" w:cs="Arial"/>
              </w:rPr>
              <w:t>,</w:t>
            </w:r>
          </w:p>
          <w:p w14:paraId="2073AD2C" w14:textId="1F7AD9FB" w:rsidR="00281F77" w:rsidRDefault="003E28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Y</w:t>
            </w:r>
            <w:r w:rsidR="00281F77" w:rsidRPr="00627E58">
              <w:rPr>
                <w:rFonts w:ascii="Arial" w:hAnsi="Arial" w:cs="Arial"/>
              </w:rPr>
              <w:t>ear</w:t>
            </w:r>
            <w:r>
              <w:rPr>
                <w:rFonts w:ascii="Arial" w:hAnsi="Arial" w:cs="Arial"/>
              </w:rPr>
              <w:t>,</w:t>
            </w:r>
          </w:p>
          <w:p w14:paraId="5B8BF678" w14:textId="2DE757E4" w:rsidR="003E2858" w:rsidRPr="00627E58" w:rsidRDefault="000F11F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w:t>
            </w:r>
            <w:r w:rsidR="003E2858">
              <w:rPr>
                <w:rFonts w:ascii="Arial" w:hAnsi="Arial" w:cs="Arial"/>
              </w:rPr>
              <w:t>ge</w:t>
            </w:r>
          </w:p>
          <w:p w14:paraId="10C74296" w14:textId="6AB89262" w:rsidR="00281F77" w:rsidRPr="00627E58" w:rsidRDefault="00281F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81F77" w:rsidRPr="00627E58" w14:paraId="2FDD5C53" w14:textId="77777777" w:rsidTr="00D9645B">
        <w:trPr>
          <w:trHeight w:val="1121"/>
        </w:trPr>
        <w:tc>
          <w:tcPr>
            <w:cnfStyle w:val="001000000000" w:firstRow="0" w:lastRow="0" w:firstColumn="1" w:lastColumn="0" w:oddVBand="0" w:evenVBand="0" w:oddHBand="0" w:evenHBand="0" w:firstRowFirstColumn="0" w:firstRowLastColumn="0" w:lastRowFirstColumn="0" w:lastRowLastColumn="0"/>
            <w:tcW w:w="1783" w:type="dxa"/>
          </w:tcPr>
          <w:p w14:paraId="7EACE925" w14:textId="77777777" w:rsidR="002A6C6F" w:rsidRDefault="002A6C6F" w:rsidP="002A6C6F">
            <w:pPr>
              <w:jc w:val="center"/>
              <w:rPr>
                <w:rFonts w:ascii="Arial" w:hAnsi="Arial" w:cs="Arial"/>
                <w:b w:val="0"/>
                <w:bCs/>
              </w:rPr>
            </w:pPr>
            <w:r>
              <w:rPr>
                <w:rFonts w:ascii="Arial" w:hAnsi="Arial" w:cs="Arial"/>
                <w:bCs/>
              </w:rPr>
              <w:t>Population</w:t>
            </w:r>
          </w:p>
          <w:p w14:paraId="34B79392" w14:textId="232AFAE8" w:rsidR="00281F77" w:rsidRPr="00627E58" w:rsidRDefault="002A6C6F" w:rsidP="002A6C6F">
            <w:pPr>
              <w:jc w:val="center"/>
              <w:rPr>
                <w:rFonts w:ascii="Arial" w:hAnsi="Arial" w:cs="Arial"/>
              </w:rPr>
            </w:pPr>
            <w:r>
              <w:rPr>
                <w:rFonts w:ascii="Arial" w:hAnsi="Arial" w:cs="Arial"/>
                <w:bCs/>
              </w:rPr>
              <w:t>(projected)</w:t>
            </w:r>
          </w:p>
        </w:tc>
        <w:tc>
          <w:tcPr>
            <w:tcW w:w="6499" w:type="dxa"/>
          </w:tcPr>
          <w:p w14:paraId="2990A123" w14:textId="77777777" w:rsidR="00E44DB4" w:rsidRPr="00E67DA5" w:rsidRDefault="000F6F19" w:rsidP="00E44DB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rPr>
              <w:t xml:space="preserve">ABS, </w:t>
            </w:r>
            <w:r w:rsidR="00E44DB4" w:rsidRPr="00E44DB4">
              <w:rPr>
                <w:rFonts w:ascii="Arial" w:hAnsi="Arial" w:cs="Arial"/>
                <w:b/>
                <w:bCs/>
                <w:lang w:val="en-US"/>
              </w:rPr>
              <w:t>Population Projections</w:t>
            </w:r>
            <w:r w:rsidR="00E44DB4" w:rsidRPr="00E67DA5">
              <w:rPr>
                <w:rFonts w:ascii="Arial" w:hAnsi="Arial" w:cs="Arial"/>
                <w:lang w:val="en-US"/>
              </w:rPr>
              <w:t>, Australia</w:t>
            </w:r>
          </w:p>
          <w:p w14:paraId="34E6BF5F" w14:textId="4FDFBFB4" w:rsidR="0047188B" w:rsidRPr="00627E58" w:rsidRDefault="0047188B">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09" w:anchor="data-downloads" w:history="1">
              <w:r w:rsidRPr="00D22C5E">
                <w:rPr>
                  <w:rStyle w:val="Hyperlink"/>
                  <w:rFonts w:ascii="Arial" w:hAnsi="Arial" w:cs="Arial"/>
                </w:rPr>
                <w:t>https://www.abs.gov.au/statistics/people/population/population-projections-australia/latest-release#data-downloads</w:t>
              </w:r>
            </w:hyperlink>
          </w:p>
        </w:tc>
        <w:tc>
          <w:tcPr>
            <w:tcW w:w="1260" w:type="dxa"/>
          </w:tcPr>
          <w:p w14:paraId="13486EA4" w14:textId="3D349C2E" w:rsidR="003E2858" w:rsidRDefault="00281F77" w:rsidP="003E285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w:t>
            </w:r>
            <w:r w:rsidR="003E2858">
              <w:rPr>
                <w:rFonts w:ascii="Arial" w:hAnsi="Arial" w:cs="Arial"/>
              </w:rPr>
              <w:t>,</w:t>
            </w:r>
          </w:p>
          <w:p w14:paraId="62714FCA" w14:textId="7BEA6A9D" w:rsidR="003E2858" w:rsidRPr="003E2858" w:rsidRDefault="003E2858" w:rsidP="003E285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E2858">
              <w:rPr>
                <w:rFonts w:ascii="Arial" w:hAnsi="Arial" w:cs="Arial"/>
              </w:rPr>
              <w:t>Year</w:t>
            </w:r>
          </w:p>
          <w:p w14:paraId="5CC9415C" w14:textId="799B8FE3" w:rsidR="00281F77" w:rsidRPr="00627E58" w:rsidRDefault="00281F7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tc>
      </w:tr>
      <w:tr w:rsidR="00281F77" w:rsidRPr="00627E58" w14:paraId="4D1BB72E" w14:textId="77777777" w:rsidTr="00D9645B">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783" w:type="dxa"/>
          </w:tcPr>
          <w:p w14:paraId="5A2B9B8A" w14:textId="25C02B58" w:rsidR="000A4E96" w:rsidRPr="00627E58" w:rsidRDefault="00F46AAF">
            <w:pPr>
              <w:jc w:val="center"/>
              <w:rPr>
                <w:rFonts w:ascii="Arial" w:hAnsi="Arial" w:cs="Arial"/>
              </w:rPr>
            </w:pPr>
            <w:r>
              <w:rPr>
                <w:rFonts w:ascii="Arial" w:hAnsi="Arial" w:cs="Arial"/>
              </w:rPr>
              <w:t>Employment</w:t>
            </w:r>
          </w:p>
        </w:tc>
        <w:tc>
          <w:tcPr>
            <w:tcW w:w="6499" w:type="dxa"/>
          </w:tcPr>
          <w:p w14:paraId="06CF5466" w14:textId="5B582BF0" w:rsidR="00281F77" w:rsidRDefault="000A4E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ABS</w:t>
            </w:r>
            <w:r w:rsidR="00366AB6">
              <w:rPr>
                <w:rFonts w:ascii="Arial" w:hAnsi="Arial" w:cs="Arial"/>
              </w:rPr>
              <w:t xml:space="preserve">, </w:t>
            </w:r>
            <w:r w:rsidR="00366AB6" w:rsidRPr="00366AB6">
              <w:rPr>
                <w:rFonts w:ascii="Arial" w:hAnsi="Arial" w:cs="Arial"/>
              </w:rPr>
              <w:t xml:space="preserve">6291.0.55.001 - EQ06 - </w:t>
            </w:r>
            <w:r w:rsidR="00366AB6" w:rsidRPr="00E67DA5">
              <w:rPr>
                <w:rFonts w:ascii="Arial" w:hAnsi="Arial" w:cs="Arial"/>
                <w:b/>
                <w:bCs/>
              </w:rPr>
              <w:t>Employed persons by Industry group of main job</w:t>
            </w:r>
            <w:r w:rsidR="00366AB6" w:rsidRPr="00366AB6">
              <w:rPr>
                <w:rFonts w:ascii="Arial" w:hAnsi="Arial" w:cs="Arial"/>
              </w:rPr>
              <w:t xml:space="preserve"> (ANZSIC), Sex, State and Territory</w:t>
            </w:r>
          </w:p>
          <w:p w14:paraId="16ECF3E7" w14:textId="16EC8775" w:rsidR="007A2AD0" w:rsidRPr="000A4E96" w:rsidRDefault="0047188B" w:rsidP="007A2AD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10" w:history="1">
              <w:r w:rsidRPr="00D22C5E">
                <w:rPr>
                  <w:rStyle w:val="Hyperlink"/>
                  <w:rFonts w:ascii="Arial" w:hAnsi="Arial" w:cs="Arial"/>
                </w:rPr>
                <w:t>https://www.abs.gov.au/statistics/labour/employment-and-unemployment/labour-force-australia-detailed/latest-release</w:t>
              </w:r>
            </w:hyperlink>
          </w:p>
        </w:tc>
        <w:tc>
          <w:tcPr>
            <w:tcW w:w="1260" w:type="dxa"/>
          </w:tcPr>
          <w:p w14:paraId="770EFFF2" w14:textId="77777777" w:rsidR="003E2858" w:rsidRDefault="00281F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w:t>
            </w:r>
            <w:r w:rsidR="003E2858">
              <w:rPr>
                <w:rFonts w:ascii="Arial" w:hAnsi="Arial" w:cs="Arial"/>
              </w:rPr>
              <w:t>,</w:t>
            </w:r>
          </w:p>
          <w:p w14:paraId="6AF6FBDF" w14:textId="77777777" w:rsidR="00281F77" w:rsidRDefault="003E2858" w:rsidP="003E28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Y</w:t>
            </w:r>
            <w:r w:rsidR="00281F77" w:rsidRPr="00627E58">
              <w:rPr>
                <w:rFonts w:ascii="Arial" w:hAnsi="Arial" w:cs="Arial"/>
              </w:rPr>
              <w:t>ear</w:t>
            </w:r>
            <w:r>
              <w:rPr>
                <w:rFonts w:ascii="Arial" w:hAnsi="Arial" w:cs="Arial"/>
              </w:rPr>
              <w:t>,</w:t>
            </w:r>
          </w:p>
          <w:p w14:paraId="3F341BCF" w14:textId="7781F115" w:rsidR="003E2858" w:rsidRPr="003E2858" w:rsidRDefault="003E2858" w:rsidP="003E28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ANZSIC</w:t>
            </w:r>
          </w:p>
        </w:tc>
      </w:tr>
      <w:tr w:rsidR="00281F77" w:rsidRPr="00627E58" w14:paraId="1E577C41" w14:textId="77777777" w:rsidTr="00D9645B">
        <w:trPr>
          <w:trHeight w:val="557"/>
        </w:trPr>
        <w:tc>
          <w:tcPr>
            <w:cnfStyle w:val="001000000000" w:firstRow="0" w:lastRow="0" w:firstColumn="1" w:lastColumn="0" w:oddVBand="0" w:evenVBand="0" w:oddHBand="0" w:evenHBand="0" w:firstRowFirstColumn="0" w:firstRowLastColumn="0" w:lastRowFirstColumn="0" w:lastRowLastColumn="0"/>
            <w:tcW w:w="1783" w:type="dxa"/>
          </w:tcPr>
          <w:p w14:paraId="3B4F3787" w14:textId="3EFBE892" w:rsidR="00281F77" w:rsidRPr="00E67DA5" w:rsidRDefault="00E67DA5">
            <w:pPr>
              <w:jc w:val="center"/>
              <w:rPr>
                <w:rFonts w:ascii="Arial" w:hAnsi="Arial" w:cs="Arial"/>
              </w:rPr>
            </w:pPr>
            <w:r w:rsidRPr="00E67DA5">
              <w:rPr>
                <w:rFonts w:ascii="Arial" w:hAnsi="Arial" w:cs="Arial"/>
              </w:rPr>
              <w:t>Study</w:t>
            </w:r>
          </w:p>
        </w:tc>
        <w:tc>
          <w:tcPr>
            <w:tcW w:w="6499" w:type="dxa"/>
          </w:tcPr>
          <w:p w14:paraId="01B69A0A" w14:textId="0115722B" w:rsidR="00281F77" w:rsidRDefault="000F11F6">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ABS, </w:t>
            </w:r>
            <w:r w:rsidRPr="0047188B">
              <w:rPr>
                <w:rFonts w:ascii="Arial" w:hAnsi="Arial" w:cs="Arial"/>
                <w:b/>
                <w:bCs/>
              </w:rPr>
              <w:t>Full-time equivalent students</w:t>
            </w:r>
            <w:r w:rsidR="00EA1A20">
              <w:rPr>
                <w:rFonts w:ascii="Arial" w:hAnsi="Arial" w:cs="Arial"/>
                <w:b/>
                <w:bCs/>
              </w:rPr>
              <w:t>*</w:t>
            </w:r>
            <w:r w:rsidRPr="000F11F6">
              <w:rPr>
                <w:rFonts w:ascii="Arial" w:hAnsi="Arial" w:cs="Arial"/>
              </w:rPr>
              <w:t>, 2006-2024</w:t>
            </w:r>
          </w:p>
          <w:p w14:paraId="191723F0" w14:textId="65DE357A" w:rsidR="0047188B" w:rsidRDefault="0047188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11" w:history="1">
              <w:r w:rsidRPr="00D22C5E">
                <w:rPr>
                  <w:rStyle w:val="Hyperlink"/>
                  <w:rFonts w:ascii="Arial" w:hAnsi="Arial" w:cs="Arial"/>
                </w:rPr>
                <w:t>https://www.abs.gov.au/statistics/people/education/schools/latest-release</w:t>
              </w:r>
            </w:hyperlink>
          </w:p>
          <w:p w14:paraId="3805DED2" w14:textId="7606E182" w:rsidR="00946E07" w:rsidRPr="007A2AD0" w:rsidRDefault="00946E07" w:rsidP="00946E0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7A2AD0">
              <w:rPr>
                <w:rFonts w:ascii="Arial" w:hAnsi="Arial" w:cs="Arial"/>
                <w:color w:val="404040" w:themeColor="text1" w:themeTint="BF"/>
              </w:rPr>
              <w:t xml:space="preserve">ABS, </w:t>
            </w:r>
            <w:r w:rsidRPr="007A2AD0">
              <w:rPr>
                <w:rFonts w:ascii="Arial" w:hAnsi="Arial" w:cs="Arial"/>
                <w:b/>
                <w:color w:val="404040" w:themeColor="text1" w:themeTint="BF"/>
              </w:rPr>
              <w:t>Current study at certificate III level or above</w:t>
            </w:r>
            <w:r w:rsidR="00EA1A20">
              <w:rPr>
                <w:rFonts w:ascii="Arial" w:hAnsi="Arial" w:cs="Arial"/>
                <w:b/>
                <w:color w:val="404040" w:themeColor="text1" w:themeTint="BF"/>
              </w:rPr>
              <w:t>*</w:t>
            </w:r>
          </w:p>
          <w:p w14:paraId="4E8FB2F2" w14:textId="77777777" w:rsidR="000F11F6" w:rsidRDefault="00B474B3">
            <w:pPr>
              <w:spacing w:line="240" w:lineRule="auto"/>
              <w:cnfStyle w:val="000000000000" w:firstRow="0" w:lastRow="0" w:firstColumn="0" w:lastColumn="0" w:oddVBand="0" w:evenVBand="0" w:oddHBand="0" w:evenHBand="0" w:firstRowFirstColumn="0" w:firstRowLastColumn="0" w:lastRowFirstColumn="0" w:lastRowLastColumn="0"/>
            </w:pPr>
            <w:hyperlink r:id="rId112" w:history="1">
              <w:r w:rsidRPr="00D22C5E">
                <w:rPr>
                  <w:rStyle w:val="Hyperlink"/>
                  <w:rFonts w:ascii="Arial" w:hAnsi="Arial" w:cs="Arial"/>
                </w:rPr>
                <w:t>https://www.abs.gov.au/statistics/people/education/education-and-work-australia/latest-release</w:t>
              </w:r>
            </w:hyperlink>
          </w:p>
          <w:p w14:paraId="69534EEC" w14:textId="19452A01" w:rsidR="007A2AD0" w:rsidRPr="00627E58" w:rsidRDefault="007A2AD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t>*</w:t>
            </w:r>
            <w:r w:rsidR="00EA1A20">
              <w:t>projections to 2045 based on % participation by age and by state.</w:t>
            </w:r>
          </w:p>
        </w:tc>
        <w:tc>
          <w:tcPr>
            <w:tcW w:w="1260" w:type="dxa"/>
          </w:tcPr>
          <w:p w14:paraId="3C0799F0" w14:textId="7EBDD21E" w:rsidR="000F11F6" w:rsidRDefault="00281F77" w:rsidP="000F11F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27E58">
              <w:rPr>
                <w:rFonts w:ascii="Arial" w:hAnsi="Arial" w:cs="Arial"/>
              </w:rPr>
              <w:t>State</w:t>
            </w:r>
            <w:r w:rsidR="000F11F6">
              <w:rPr>
                <w:rFonts w:ascii="Arial" w:hAnsi="Arial" w:cs="Arial"/>
              </w:rPr>
              <w:t>,</w:t>
            </w:r>
          </w:p>
          <w:p w14:paraId="78E14C7C" w14:textId="31C43F3B" w:rsidR="000F11F6" w:rsidRDefault="000F11F6" w:rsidP="000F11F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Year,</w:t>
            </w:r>
          </w:p>
          <w:p w14:paraId="72C47700" w14:textId="4D4126B6" w:rsidR="000F11F6" w:rsidRPr="00627E58" w:rsidRDefault="000F11F6" w:rsidP="000F11F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Age</w:t>
            </w:r>
          </w:p>
          <w:p w14:paraId="0AA95CBD" w14:textId="264D89A3" w:rsidR="00281F77" w:rsidRPr="00627E58" w:rsidRDefault="00281F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474B3" w:rsidRPr="00627E58" w14:paraId="3AD8C256" w14:textId="77777777" w:rsidTr="00D9645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83" w:type="dxa"/>
          </w:tcPr>
          <w:p w14:paraId="0539FC1D" w14:textId="32BB346C" w:rsidR="00B474B3" w:rsidRPr="00E67DA5" w:rsidRDefault="00C361BE">
            <w:pPr>
              <w:jc w:val="center"/>
              <w:rPr>
                <w:rFonts w:ascii="Arial" w:hAnsi="Arial" w:cs="Arial"/>
              </w:rPr>
            </w:pPr>
            <w:r>
              <w:rPr>
                <w:rFonts w:ascii="Arial" w:hAnsi="Arial" w:cs="Arial"/>
              </w:rPr>
              <w:lastRenderedPageBreak/>
              <w:t>Dwellings</w:t>
            </w:r>
          </w:p>
        </w:tc>
        <w:tc>
          <w:tcPr>
            <w:tcW w:w="6499" w:type="dxa"/>
          </w:tcPr>
          <w:p w14:paraId="2CEA2DDD" w14:textId="675A0B0F" w:rsidR="00B474B3" w:rsidRDefault="00C361B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rPr>
              <w:t xml:space="preserve">ABS, Table 19. </w:t>
            </w:r>
            <w:r w:rsidRPr="00621683">
              <w:rPr>
                <w:rFonts w:ascii="Arial" w:hAnsi="Arial" w:cs="Arial"/>
                <w:b/>
                <w:bCs/>
              </w:rPr>
              <w:t xml:space="preserve">Dwelling </w:t>
            </w:r>
            <w:r w:rsidR="00621683" w:rsidRPr="00621683">
              <w:rPr>
                <w:rFonts w:ascii="Arial" w:hAnsi="Arial" w:cs="Arial"/>
                <w:b/>
                <w:bCs/>
              </w:rPr>
              <w:t>structure by state and territory</w:t>
            </w:r>
            <w:r w:rsidR="00EA1A20">
              <w:rPr>
                <w:rFonts w:ascii="Arial" w:hAnsi="Arial" w:cs="Arial"/>
                <w:b/>
                <w:bCs/>
              </w:rPr>
              <w:t>*</w:t>
            </w:r>
            <w:r w:rsidR="00621683">
              <w:rPr>
                <w:rFonts w:ascii="Arial" w:hAnsi="Arial" w:cs="Arial"/>
                <w:b/>
                <w:bCs/>
              </w:rPr>
              <w:t>.</w:t>
            </w:r>
            <w:r w:rsidR="00843D92">
              <w:rPr>
                <w:rFonts w:ascii="Arial" w:hAnsi="Arial" w:cs="Arial"/>
                <w:b/>
                <w:bCs/>
              </w:rPr>
              <w:t xml:space="preserve"> Census.</w:t>
            </w:r>
          </w:p>
          <w:p w14:paraId="4D772261" w14:textId="6F8C6711" w:rsidR="00621683" w:rsidRDefault="00843D9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13" w:history="1">
              <w:r w:rsidRPr="00D22C5E">
                <w:rPr>
                  <w:rStyle w:val="Hyperlink"/>
                  <w:rFonts w:ascii="Arial" w:hAnsi="Arial" w:cs="Arial"/>
                </w:rPr>
                <w:t>https://www.abs.gov.au/census/about-census/census-statistical-independent-assurance-panel-report/36-dwellings</w:t>
              </w:r>
            </w:hyperlink>
          </w:p>
          <w:p w14:paraId="1C898E59" w14:textId="75A66AA3" w:rsidR="00843D92" w:rsidRPr="00DA123E" w:rsidRDefault="00EA1A2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A123E">
              <w:rPr>
                <w:rFonts w:ascii="Arial" w:hAnsi="Arial" w:cs="Arial"/>
              </w:rPr>
              <w:t xml:space="preserve">*Projections to 2045 based on </w:t>
            </w:r>
            <w:r w:rsidR="00DA123E" w:rsidRPr="00DA123E">
              <w:rPr>
                <w:rFonts w:ascii="Arial" w:hAnsi="Arial" w:cs="Arial"/>
              </w:rPr>
              <w:t xml:space="preserve">projected </w:t>
            </w:r>
            <w:r w:rsidRPr="00DA123E">
              <w:rPr>
                <w:rFonts w:ascii="Arial" w:hAnsi="Arial" w:cs="Arial"/>
              </w:rPr>
              <w:t xml:space="preserve">population </w:t>
            </w:r>
            <w:r w:rsidR="00DA123E" w:rsidRPr="00DA123E">
              <w:rPr>
                <w:rFonts w:ascii="Arial" w:hAnsi="Arial" w:cs="Arial"/>
              </w:rPr>
              <w:t>and occupancy</w:t>
            </w:r>
            <w:r w:rsidRPr="00DA123E">
              <w:rPr>
                <w:rFonts w:ascii="Arial" w:hAnsi="Arial" w:cs="Arial"/>
              </w:rPr>
              <w:t xml:space="preserve"> </w:t>
            </w:r>
          </w:p>
        </w:tc>
        <w:tc>
          <w:tcPr>
            <w:tcW w:w="1260" w:type="dxa"/>
          </w:tcPr>
          <w:p w14:paraId="4EE1C56E" w14:textId="77777777" w:rsidR="00B474B3" w:rsidRDefault="00843D92" w:rsidP="00843D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State,</w:t>
            </w:r>
          </w:p>
          <w:p w14:paraId="6426AD71" w14:textId="27FAD4A0" w:rsidR="00843D92" w:rsidRPr="00627E58" w:rsidRDefault="00843D92" w:rsidP="00843D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Census year</w:t>
            </w:r>
          </w:p>
        </w:tc>
      </w:tr>
      <w:tr w:rsidR="00B474B3" w:rsidRPr="00627E58" w14:paraId="458156C4" w14:textId="77777777" w:rsidTr="00D9645B">
        <w:trPr>
          <w:trHeight w:val="557"/>
        </w:trPr>
        <w:tc>
          <w:tcPr>
            <w:cnfStyle w:val="001000000000" w:firstRow="0" w:lastRow="0" w:firstColumn="1" w:lastColumn="0" w:oddVBand="0" w:evenVBand="0" w:oddHBand="0" w:evenHBand="0" w:firstRowFirstColumn="0" w:firstRowLastColumn="0" w:lastRowFirstColumn="0" w:lastRowLastColumn="0"/>
            <w:tcW w:w="1783" w:type="dxa"/>
          </w:tcPr>
          <w:p w14:paraId="52AB3675" w14:textId="2F56478C" w:rsidR="00B474B3" w:rsidRPr="00E67DA5" w:rsidRDefault="00E35461">
            <w:pPr>
              <w:jc w:val="center"/>
              <w:rPr>
                <w:rFonts w:ascii="Arial" w:hAnsi="Arial" w:cs="Arial"/>
              </w:rPr>
            </w:pPr>
            <w:r>
              <w:rPr>
                <w:rFonts w:ascii="Arial" w:hAnsi="Arial" w:cs="Arial"/>
              </w:rPr>
              <w:t>Occupancy</w:t>
            </w:r>
          </w:p>
        </w:tc>
        <w:tc>
          <w:tcPr>
            <w:tcW w:w="6499" w:type="dxa"/>
          </w:tcPr>
          <w:p w14:paraId="48BBA3A9" w14:textId="77777777" w:rsidR="00B474B3" w:rsidRDefault="00E35461">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ABS, </w:t>
            </w:r>
            <w:r w:rsidRPr="00E35461">
              <w:rPr>
                <w:rFonts w:ascii="Arial" w:hAnsi="Arial" w:cs="Arial"/>
              </w:rPr>
              <w:t xml:space="preserve">STATE (EN) and STRD </w:t>
            </w:r>
            <w:r w:rsidRPr="006148DC">
              <w:rPr>
                <w:rFonts w:ascii="Arial" w:hAnsi="Arial" w:cs="Arial"/>
                <w:b/>
                <w:bCs/>
              </w:rPr>
              <w:t>Dwelling Structure by NPRD Number of Persons Usually Resident in Dwelling</w:t>
            </w:r>
            <w:r>
              <w:rPr>
                <w:rFonts w:ascii="Arial" w:hAnsi="Arial" w:cs="Arial"/>
              </w:rPr>
              <w:t>.</w:t>
            </w:r>
          </w:p>
          <w:p w14:paraId="7AC611D7" w14:textId="6DD0621A" w:rsidR="00E35461" w:rsidRDefault="006148D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14" w:history="1">
              <w:r w:rsidRPr="00D22C5E">
                <w:rPr>
                  <w:rStyle w:val="Hyperlink"/>
                  <w:rFonts w:ascii="Arial" w:hAnsi="Arial" w:cs="Arial"/>
                </w:rPr>
                <w:t>https://www.abs.gov.au/statistics/microdata-tablebuilder/tablebuilder</w:t>
              </w:r>
            </w:hyperlink>
          </w:p>
          <w:p w14:paraId="0D55012C" w14:textId="6255FDE0" w:rsidR="00E35461" w:rsidRDefault="00DA123E">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*Projections to 2045 </w:t>
            </w:r>
            <w:r w:rsidR="00190043">
              <w:rPr>
                <w:rFonts w:ascii="Arial" w:hAnsi="Arial" w:cs="Arial"/>
              </w:rPr>
              <w:t>assumed to have stable occupancy rate</w:t>
            </w:r>
          </w:p>
        </w:tc>
        <w:tc>
          <w:tcPr>
            <w:tcW w:w="1260" w:type="dxa"/>
          </w:tcPr>
          <w:p w14:paraId="57A714FF" w14:textId="77777777" w:rsidR="00B474B3" w:rsidRDefault="006148DC" w:rsidP="000F11F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State,</w:t>
            </w:r>
          </w:p>
          <w:p w14:paraId="111AA039" w14:textId="37EDB0C6" w:rsidR="006148DC" w:rsidRPr="00627E58" w:rsidRDefault="006148DC" w:rsidP="000F11F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Census year</w:t>
            </w:r>
          </w:p>
        </w:tc>
      </w:tr>
      <w:tr w:rsidR="00B474B3" w:rsidRPr="00627E58" w14:paraId="668274B2" w14:textId="77777777" w:rsidTr="00D9645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83" w:type="dxa"/>
          </w:tcPr>
          <w:p w14:paraId="31562B34" w14:textId="0D678CB6" w:rsidR="00B474B3" w:rsidRDefault="007E2F55">
            <w:pPr>
              <w:jc w:val="center"/>
              <w:rPr>
                <w:rFonts w:ascii="Arial" w:hAnsi="Arial" w:cs="Arial"/>
                <w:b w:val="0"/>
              </w:rPr>
            </w:pPr>
            <w:r>
              <w:rPr>
                <w:rFonts w:ascii="Arial" w:hAnsi="Arial" w:cs="Arial"/>
              </w:rPr>
              <w:t>Hospital</w:t>
            </w:r>
            <w:r w:rsidR="00AB6A1F">
              <w:rPr>
                <w:rFonts w:ascii="Arial" w:hAnsi="Arial" w:cs="Arial"/>
              </w:rPr>
              <w:t xml:space="preserve"> use</w:t>
            </w:r>
          </w:p>
          <w:p w14:paraId="0BFD35B6" w14:textId="7A7FA418" w:rsidR="007E2F55" w:rsidRPr="00E67DA5" w:rsidRDefault="007E2F55">
            <w:pPr>
              <w:jc w:val="center"/>
              <w:rPr>
                <w:rFonts w:ascii="Arial" w:hAnsi="Arial" w:cs="Arial"/>
              </w:rPr>
            </w:pPr>
          </w:p>
        </w:tc>
        <w:tc>
          <w:tcPr>
            <w:tcW w:w="6499" w:type="dxa"/>
          </w:tcPr>
          <w:p w14:paraId="7EAFE038" w14:textId="4ADA2E65" w:rsidR="00B474B3" w:rsidRDefault="00FF3ED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AIHW, </w:t>
            </w:r>
            <w:r w:rsidR="004E0C55" w:rsidRPr="004E0C55">
              <w:rPr>
                <w:rFonts w:ascii="Arial" w:hAnsi="Arial" w:cs="Arial"/>
              </w:rPr>
              <w:t xml:space="preserve">Table 2.7: </w:t>
            </w:r>
            <w:r w:rsidR="004E0C55" w:rsidRPr="00FF3EDB">
              <w:rPr>
                <w:rFonts w:ascii="Arial" w:hAnsi="Arial" w:cs="Arial"/>
                <w:b/>
                <w:bCs/>
              </w:rPr>
              <w:t>Patient days for public and private hospitals</w:t>
            </w:r>
            <w:r w:rsidR="00DD6C2E">
              <w:rPr>
                <w:rFonts w:ascii="Arial" w:hAnsi="Arial" w:cs="Arial"/>
                <w:b/>
                <w:bCs/>
              </w:rPr>
              <w:t>*</w:t>
            </w:r>
            <w:r w:rsidR="004E0C55" w:rsidRPr="004E0C55">
              <w:rPr>
                <w:rFonts w:ascii="Arial" w:hAnsi="Arial" w:cs="Arial"/>
              </w:rPr>
              <w:t>, states and territories, 2018–19 to 2022–23</w:t>
            </w:r>
          </w:p>
          <w:p w14:paraId="6F6E9637" w14:textId="77777777" w:rsidR="00E925FF" w:rsidRDefault="00E925FF">
            <w:pPr>
              <w:spacing w:line="240" w:lineRule="auto"/>
              <w:cnfStyle w:val="000000100000" w:firstRow="0" w:lastRow="0" w:firstColumn="0" w:lastColumn="0" w:oddVBand="0" w:evenVBand="0" w:oddHBand="1" w:evenHBand="0" w:firstRowFirstColumn="0" w:firstRowLastColumn="0" w:lastRowFirstColumn="0" w:lastRowLastColumn="0"/>
            </w:pPr>
            <w:hyperlink r:id="rId115" w:history="1">
              <w:r w:rsidRPr="00D22C5E">
                <w:rPr>
                  <w:rStyle w:val="Hyperlink"/>
                  <w:rFonts w:ascii="Arial" w:hAnsi="Arial" w:cs="Arial"/>
                </w:rPr>
                <w:t>https://www.aihw.gov.au/hospitals/topics/admitted-patient-care</w:t>
              </w:r>
            </w:hyperlink>
          </w:p>
          <w:p w14:paraId="0C024ED4" w14:textId="2FE84C73" w:rsidR="00DD6C2E" w:rsidRDefault="00DD6C2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t>*Projections to 2045 based on population growth projections</w:t>
            </w:r>
          </w:p>
        </w:tc>
        <w:tc>
          <w:tcPr>
            <w:tcW w:w="1260" w:type="dxa"/>
          </w:tcPr>
          <w:p w14:paraId="4A1F3637" w14:textId="77777777" w:rsidR="00B474B3" w:rsidRDefault="00FF3EDB" w:rsidP="000F11F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State,</w:t>
            </w:r>
          </w:p>
          <w:p w14:paraId="4F96C7F9" w14:textId="1B95473B" w:rsidR="00FF3EDB" w:rsidRPr="00627E58" w:rsidRDefault="00FF3EDB" w:rsidP="000F11F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Year</w:t>
            </w:r>
          </w:p>
        </w:tc>
      </w:tr>
      <w:tr w:rsidR="00B474B3" w:rsidRPr="00627E58" w14:paraId="0880EACC" w14:textId="77777777" w:rsidTr="00D9645B">
        <w:trPr>
          <w:trHeight w:val="557"/>
        </w:trPr>
        <w:tc>
          <w:tcPr>
            <w:cnfStyle w:val="001000000000" w:firstRow="0" w:lastRow="0" w:firstColumn="1" w:lastColumn="0" w:oddVBand="0" w:evenVBand="0" w:oddHBand="0" w:evenHBand="0" w:firstRowFirstColumn="0" w:firstRowLastColumn="0" w:lastRowFirstColumn="0" w:lastRowLastColumn="0"/>
            <w:tcW w:w="1783" w:type="dxa"/>
          </w:tcPr>
          <w:p w14:paraId="35C3B751" w14:textId="50CC3027" w:rsidR="00AB6A1F" w:rsidRPr="00AB6A1F" w:rsidRDefault="00AB6A1F" w:rsidP="00AB6A1F">
            <w:pPr>
              <w:jc w:val="center"/>
              <w:rPr>
                <w:rFonts w:ascii="Arial" w:hAnsi="Arial" w:cs="Arial"/>
                <w:b w:val="0"/>
              </w:rPr>
            </w:pPr>
            <w:r>
              <w:rPr>
                <w:rFonts w:ascii="Arial" w:hAnsi="Arial" w:cs="Arial"/>
              </w:rPr>
              <w:t>Aged Care</w:t>
            </w:r>
          </w:p>
        </w:tc>
        <w:tc>
          <w:tcPr>
            <w:tcW w:w="6499" w:type="dxa"/>
          </w:tcPr>
          <w:p w14:paraId="5628B737" w14:textId="4CDD172A" w:rsidR="00B474B3" w:rsidRDefault="007F594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AIHW, </w:t>
            </w:r>
            <w:r w:rsidR="007E0745" w:rsidRPr="007E0745">
              <w:rPr>
                <w:rFonts w:ascii="Arial" w:hAnsi="Arial" w:cs="Arial"/>
                <w:b/>
                <w:bCs/>
              </w:rPr>
              <w:t>Bed nights for residential care</w:t>
            </w:r>
            <w:r w:rsidR="00DD6C2E">
              <w:rPr>
                <w:rFonts w:ascii="Arial" w:hAnsi="Arial" w:cs="Arial"/>
                <w:b/>
                <w:bCs/>
              </w:rPr>
              <w:t>*</w:t>
            </w:r>
            <w:r w:rsidR="007E0745">
              <w:rPr>
                <w:rFonts w:ascii="Arial" w:hAnsi="Arial" w:cs="Arial"/>
              </w:rPr>
              <w:t xml:space="preserve">, </w:t>
            </w:r>
            <w:r>
              <w:rPr>
                <w:rFonts w:ascii="Arial" w:hAnsi="Arial" w:cs="Arial"/>
              </w:rPr>
              <w:t>Aged care data snapshot 2017-2025</w:t>
            </w:r>
          </w:p>
          <w:p w14:paraId="02B27BFF" w14:textId="396FB445" w:rsidR="007F594B" w:rsidRDefault="007F594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16" w:history="1">
              <w:r w:rsidRPr="00D22C5E">
                <w:rPr>
                  <w:rStyle w:val="Hyperlink"/>
                  <w:rFonts w:ascii="Arial" w:hAnsi="Arial" w:cs="Arial"/>
                </w:rPr>
                <w:t>https://www.gen-agedcaredata.gov.au/resources/access-data/2018/january/aged-care-data-snapshot</w:t>
              </w:r>
            </w:hyperlink>
          </w:p>
          <w:p w14:paraId="305C726C" w14:textId="7F3E9082" w:rsidR="00DD6C2E" w:rsidRDefault="00DD6C2E">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*Projections to 2045 based on elderly (65+) population growth projections</w:t>
            </w:r>
          </w:p>
        </w:tc>
        <w:tc>
          <w:tcPr>
            <w:tcW w:w="1260" w:type="dxa"/>
          </w:tcPr>
          <w:p w14:paraId="2CEE3C0F" w14:textId="77777777" w:rsidR="007E0745" w:rsidRDefault="007E0745" w:rsidP="007E07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State,</w:t>
            </w:r>
          </w:p>
          <w:p w14:paraId="659E6476" w14:textId="4A82D4E1" w:rsidR="00B474B3" w:rsidRPr="00627E58" w:rsidRDefault="007E0745" w:rsidP="007E07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Year</w:t>
            </w:r>
          </w:p>
        </w:tc>
      </w:tr>
      <w:tr w:rsidR="007E0745" w:rsidRPr="00627E58" w14:paraId="68217B32" w14:textId="77777777" w:rsidTr="00D9645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83" w:type="dxa"/>
          </w:tcPr>
          <w:p w14:paraId="0A673AA5" w14:textId="6B1D177C" w:rsidR="007E0745" w:rsidRDefault="001B3F2B" w:rsidP="00AB6A1F">
            <w:pPr>
              <w:jc w:val="center"/>
              <w:rPr>
                <w:rFonts w:ascii="Arial" w:hAnsi="Arial" w:cs="Arial"/>
                <w:b w:val="0"/>
              </w:rPr>
            </w:pPr>
            <w:r>
              <w:rPr>
                <w:rFonts w:ascii="Arial" w:hAnsi="Arial" w:cs="Arial"/>
              </w:rPr>
              <w:t>Accommodation</w:t>
            </w:r>
          </w:p>
          <w:p w14:paraId="4EF4965B" w14:textId="4B9545E9" w:rsidR="009A6DF7" w:rsidRDefault="009A6DF7" w:rsidP="00AB6A1F">
            <w:pPr>
              <w:jc w:val="center"/>
              <w:rPr>
                <w:rFonts w:ascii="Arial" w:hAnsi="Arial" w:cs="Arial"/>
              </w:rPr>
            </w:pPr>
            <w:r>
              <w:rPr>
                <w:rFonts w:ascii="Arial" w:hAnsi="Arial" w:cs="Arial"/>
              </w:rPr>
              <w:t>(domestic)</w:t>
            </w:r>
          </w:p>
        </w:tc>
        <w:tc>
          <w:tcPr>
            <w:tcW w:w="6499" w:type="dxa"/>
          </w:tcPr>
          <w:p w14:paraId="2AA954F7" w14:textId="5BFFD69D" w:rsidR="007E0745" w:rsidRDefault="00E4360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TRA, </w:t>
            </w:r>
            <w:r w:rsidRPr="00E43607">
              <w:rPr>
                <w:rFonts w:ascii="Arial" w:hAnsi="Arial" w:cs="Arial"/>
                <w:b/>
                <w:bCs/>
              </w:rPr>
              <w:t>Visitor nights (hotels and similar)</w:t>
            </w:r>
            <w:r w:rsidR="00DD6C2E">
              <w:rPr>
                <w:rFonts w:ascii="Arial" w:hAnsi="Arial" w:cs="Arial"/>
                <w:b/>
                <w:bCs/>
              </w:rPr>
              <w:t>*</w:t>
            </w:r>
            <w:r w:rsidRPr="00E43607">
              <w:rPr>
                <w:rFonts w:ascii="Arial" w:hAnsi="Arial" w:cs="Arial"/>
                <w:b/>
                <w:bCs/>
              </w:rPr>
              <w:t>,</w:t>
            </w:r>
            <w:r>
              <w:rPr>
                <w:rFonts w:ascii="Arial" w:hAnsi="Arial" w:cs="Arial"/>
              </w:rPr>
              <w:t xml:space="preserve"> </w:t>
            </w:r>
            <w:r w:rsidRPr="00E43607">
              <w:rPr>
                <w:rFonts w:ascii="Arial" w:hAnsi="Arial" w:cs="Arial"/>
              </w:rPr>
              <w:t>National Visitor Survey Results</w:t>
            </w:r>
            <w:r>
              <w:rPr>
                <w:rFonts w:ascii="Arial" w:hAnsi="Arial" w:cs="Arial"/>
              </w:rPr>
              <w:t>.</w:t>
            </w:r>
          </w:p>
          <w:p w14:paraId="5A6E8292" w14:textId="0D6383C0" w:rsidR="001B3F2B" w:rsidRDefault="001B3F2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17" w:history="1">
              <w:r w:rsidRPr="00D22C5E">
                <w:rPr>
                  <w:rStyle w:val="Hyperlink"/>
                  <w:rFonts w:ascii="Arial" w:hAnsi="Arial" w:cs="Arial"/>
                </w:rPr>
                <w:t>https://www.tra.gov.au/en/domestic/domestic-tourism-results</w:t>
              </w:r>
            </w:hyperlink>
          </w:p>
          <w:p w14:paraId="1838FDD3" w14:textId="50AE8512" w:rsidR="00DD6C2E" w:rsidRDefault="00DD6C2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*Projections to 2045 based on historical data</w:t>
            </w:r>
          </w:p>
        </w:tc>
        <w:tc>
          <w:tcPr>
            <w:tcW w:w="1260" w:type="dxa"/>
          </w:tcPr>
          <w:p w14:paraId="4E639EB6" w14:textId="77777777" w:rsidR="001B3F2B" w:rsidRDefault="001B3F2B" w:rsidP="001B3F2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State,</w:t>
            </w:r>
          </w:p>
          <w:p w14:paraId="5D6E362E" w14:textId="5ECC9A69" w:rsidR="007E0745" w:rsidRDefault="001B3F2B" w:rsidP="001B3F2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Year</w:t>
            </w:r>
          </w:p>
        </w:tc>
      </w:tr>
      <w:tr w:rsidR="007E0745" w:rsidRPr="00627E58" w14:paraId="593C274B" w14:textId="77777777" w:rsidTr="00D9645B">
        <w:trPr>
          <w:trHeight w:val="557"/>
        </w:trPr>
        <w:tc>
          <w:tcPr>
            <w:cnfStyle w:val="001000000000" w:firstRow="0" w:lastRow="0" w:firstColumn="1" w:lastColumn="0" w:oddVBand="0" w:evenVBand="0" w:oddHBand="0" w:evenHBand="0" w:firstRowFirstColumn="0" w:firstRowLastColumn="0" w:lastRowFirstColumn="0" w:lastRowLastColumn="0"/>
            <w:tcW w:w="1783" w:type="dxa"/>
          </w:tcPr>
          <w:p w14:paraId="5ACF32F6" w14:textId="77777777" w:rsidR="001B3F2B" w:rsidRDefault="001B3F2B" w:rsidP="001B3F2B">
            <w:pPr>
              <w:jc w:val="center"/>
              <w:rPr>
                <w:rFonts w:ascii="Arial" w:hAnsi="Arial" w:cs="Arial"/>
                <w:b w:val="0"/>
              </w:rPr>
            </w:pPr>
            <w:r>
              <w:rPr>
                <w:rFonts w:ascii="Arial" w:hAnsi="Arial" w:cs="Arial"/>
              </w:rPr>
              <w:t>Accommodation</w:t>
            </w:r>
          </w:p>
          <w:p w14:paraId="3252F6FE" w14:textId="6D449234" w:rsidR="007E0745" w:rsidRDefault="001B3F2B" w:rsidP="00AB6A1F">
            <w:pPr>
              <w:jc w:val="center"/>
              <w:rPr>
                <w:rFonts w:ascii="Arial" w:hAnsi="Arial" w:cs="Arial"/>
              </w:rPr>
            </w:pPr>
            <w:r>
              <w:rPr>
                <w:rFonts w:ascii="Arial" w:hAnsi="Arial" w:cs="Arial"/>
              </w:rPr>
              <w:t>(international)</w:t>
            </w:r>
          </w:p>
        </w:tc>
        <w:tc>
          <w:tcPr>
            <w:tcW w:w="6499" w:type="dxa"/>
          </w:tcPr>
          <w:p w14:paraId="5D9E462A" w14:textId="59FB6CC0" w:rsidR="007E0745" w:rsidRDefault="001B777B" w:rsidP="001B777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TRA, </w:t>
            </w:r>
            <w:r w:rsidRPr="00DD6C2E">
              <w:rPr>
                <w:rFonts w:ascii="Arial" w:hAnsi="Arial" w:cs="Arial"/>
                <w:b/>
                <w:bCs/>
              </w:rPr>
              <w:t>International Trip visitation nights</w:t>
            </w:r>
            <w:r w:rsidR="00DD6C2E">
              <w:rPr>
                <w:rFonts w:ascii="Arial" w:hAnsi="Arial" w:cs="Arial"/>
              </w:rPr>
              <w:t>*^</w:t>
            </w:r>
            <w:r w:rsidR="004959E7">
              <w:rPr>
                <w:rFonts w:ascii="Arial" w:hAnsi="Arial" w:cs="Arial"/>
              </w:rPr>
              <w:t>.</w:t>
            </w:r>
          </w:p>
          <w:p w14:paraId="4BF93B4A" w14:textId="1228FDF3" w:rsidR="00D9645B" w:rsidRDefault="00D9645B" w:rsidP="001B777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18" w:history="1">
              <w:r w:rsidRPr="00D22C5E">
                <w:rPr>
                  <w:rStyle w:val="Hyperlink"/>
                  <w:rFonts w:ascii="Arial" w:hAnsi="Arial" w:cs="Arial"/>
                </w:rPr>
                <w:t>https://www.tra.gov.au/en/international/international-tourism-results</w:t>
              </w:r>
            </w:hyperlink>
          </w:p>
          <w:p w14:paraId="35A5D002" w14:textId="77777777" w:rsidR="004959E7" w:rsidRDefault="00DD6C2E" w:rsidP="001B777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4959E7">
              <w:rPr>
                <w:rFonts w:ascii="Arial" w:hAnsi="Arial" w:cs="Arial"/>
              </w:rPr>
              <w:t>Access</w:t>
            </w:r>
            <w:r w:rsidR="00D9645B">
              <w:rPr>
                <w:rFonts w:ascii="Arial" w:hAnsi="Arial" w:cs="Arial"/>
              </w:rPr>
              <w:t xml:space="preserve"> to full data via </w:t>
            </w:r>
            <w:r w:rsidR="004959E7">
              <w:rPr>
                <w:rFonts w:ascii="Arial" w:hAnsi="Arial" w:cs="Arial"/>
              </w:rPr>
              <w:t>TRA Online via UTS library</w:t>
            </w:r>
          </w:p>
          <w:p w14:paraId="33DA3E13" w14:textId="64584A80" w:rsidR="00DD6C2E" w:rsidRDefault="00DD6C2E" w:rsidP="001B777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*Projections to 2045 based on historical data</w:t>
            </w:r>
          </w:p>
        </w:tc>
        <w:tc>
          <w:tcPr>
            <w:tcW w:w="1260" w:type="dxa"/>
          </w:tcPr>
          <w:p w14:paraId="2143A5F5" w14:textId="77777777" w:rsidR="007E0745" w:rsidRDefault="00D9645B" w:rsidP="007E07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State,</w:t>
            </w:r>
          </w:p>
          <w:p w14:paraId="568C2389" w14:textId="26817682" w:rsidR="00D9645B" w:rsidRDefault="00D9645B" w:rsidP="007E07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Year</w:t>
            </w:r>
          </w:p>
        </w:tc>
      </w:tr>
    </w:tbl>
    <w:p w14:paraId="43AA680A" w14:textId="77777777" w:rsidR="00A5181D" w:rsidRDefault="00A5181D" w:rsidP="00EC360D">
      <w:pPr>
        <w:jc w:val="both"/>
      </w:pPr>
    </w:p>
    <w:p w14:paraId="0CD4ABA4" w14:textId="12E4728E" w:rsidR="00A5181D" w:rsidRDefault="00A5181D" w:rsidP="005A578D">
      <w:pPr>
        <w:pStyle w:val="H3Appendix"/>
      </w:pPr>
      <w:r>
        <w:t>Other</w:t>
      </w:r>
    </w:p>
    <w:tbl>
      <w:tblPr>
        <w:tblStyle w:val="ISFTable02"/>
        <w:tblW w:w="0" w:type="auto"/>
        <w:tblLook w:val="04A0" w:firstRow="1" w:lastRow="0" w:firstColumn="1" w:lastColumn="0" w:noHBand="0" w:noVBand="1"/>
      </w:tblPr>
      <w:tblGrid>
        <w:gridCol w:w="1783"/>
        <w:gridCol w:w="6499"/>
        <w:gridCol w:w="1260"/>
      </w:tblGrid>
      <w:tr w:rsidR="00A5181D" w:rsidRPr="00627E58" w14:paraId="06936A55" w14:textId="77777777">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83" w:type="dxa"/>
          </w:tcPr>
          <w:p w14:paraId="39CB2ABC" w14:textId="77777777" w:rsidR="00A5181D" w:rsidRPr="00627E58" w:rsidRDefault="00A5181D">
            <w:pPr>
              <w:jc w:val="center"/>
              <w:rPr>
                <w:rFonts w:ascii="Arial" w:hAnsi="Arial" w:cs="Arial"/>
                <w:b w:val="0"/>
                <w:bCs/>
              </w:rPr>
            </w:pPr>
            <w:r w:rsidRPr="00627E58">
              <w:rPr>
                <w:rFonts w:ascii="Arial" w:hAnsi="Arial" w:cs="Arial"/>
                <w:bCs/>
              </w:rPr>
              <w:t>Variable</w:t>
            </w:r>
          </w:p>
        </w:tc>
        <w:tc>
          <w:tcPr>
            <w:tcW w:w="6499" w:type="dxa"/>
          </w:tcPr>
          <w:p w14:paraId="42333448" w14:textId="77777777" w:rsidR="00A5181D" w:rsidRPr="00627E58" w:rsidRDefault="00A5181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Source</w:t>
            </w:r>
          </w:p>
        </w:tc>
        <w:tc>
          <w:tcPr>
            <w:tcW w:w="1260" w:type="dxa"/>
          </w:tcPr>
          <w:p w14:paraId="41697AA9" w14:textId="77777777" w:rsidR="00A5181D" w:rsidRPr="00627E58" w:rsidRDefault="00A5181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27E58">
              <w:rPr>
                <w:rFonts w:ascii="Arial" w:hAnsi="Arial" w:cs="Arial"/>
                <w:bCs/>
              </w:rPr>
              <w:t>Scope</w:t>
            </w:r>
          </w:p>
        </w:tc>
      </w:tr>
      <w:tr w:rsidR="00A5181D" w:rsidRPr="00627E58" w14:paraId="5AD4DBB5" w14:textId="7777777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783" w:type="dxa"/>
          </w:tcPr>
          <w:p w14:paraId="4F99577D" w14:textId="59E6EA4A" w:rsidR="00A5181D" w:rsidRPr="00BA7AED" w:rsidRDefault="00BA7AED">
            <w:pPr>
              <w:jc w:val="center"/>
              <w:rPr>
                <w:rFonts w:ascii="Arial" w:hAnsi="Arial" w:cs="Arial"/>
              </w:rPr>
            </w:pPr>
            <w:r w:rsidRPr="00BA7AED">
              <w:rPr>
                <w:rFonts w:hint="eastAsia"/>
                <w:lang w:eastAsia="ko-KR"/>
              </w:rPr>
              <w:t>Hot water system sales and stock</w:t>
            </w:r>
          </w:p>
        </w:tc>
        <w:tc>
          <w:tcPr>
            <w:tcW w:w="6499" w:type="dxa"/>
          </w:tcPr>
          <w:p w14:paraId="719B4EB7" w14:textId="70DBA321" w:rsidR="00A5181D" w:rsidRDefault="00BA7AED" w:rsidP="00A5181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ko-KR"/>
              </w:rPr>
            </w:pPr>
            <w:r>
              <w:rPr>
                <w:rFonts w:ascii="Arial" w:hAnsi="Arial" w:cs="Arial"/>
              </w:rPr>
              <w:t>ISF (internal data)</w:t>
            </w:r>
            <w:r w:rsidR="00A5181D">
              <w:rPr>
                <w:rFonts w:ascii="Arial" w:hAnsi="Arial" w:cs="Arial"/>
              </w:rPr>
              <w:t xml:space="preserve">, </w:t>
            </w:r>
            <w:r w:rsidR="00A5181D" w:rsidRPr="00BA7AED">
              <w:rPr>
                <w:rFonts w:hint="eastAsia"/>
                <w:b/>
                <w:bCs/>
                <w:lang w:eastAsia="ko-KR"/>
              </w:rPr>
              <w:t>Hot water system sales and stock by energy type</w:t>
            </w:r>
            <w:r>
              <w:rPr>
                <w:b/>
                <w:bCs/>
                <w:lang w:eastAsia="ko-KR"/>
              </w:rPr>
              <w:t xml:space="preserve">. </w:t>
            </w:r>
          </w:p>
          <w:p w14:paraId="6E29CA02" w14:textId="75E3F883" w:rsidR="00A5181D" w:rsidRPr="00BA7AED" w:rsidRDefault="00BA7AED" w:rsidP="00BA7AE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hyperlink r:id="rId119" w:history="1">
              <w:r w:rsidRPr="00D22C5E">
                <w:rPr>
                  <w:rStyle w:val="Hyperlink"/>
                </w:rPr>
                <w:t>https://arena.gov.au/knowledge-bank/uts-domestic-hot-water-and-flexibility-report/</w:t>
              </w:r>
            </w:hyperlink>
          </w:p>
        </w:tc>
        <w:tc>
          <w:tcPr>
            <w:tcW w:w="1260" w:type="dxa"/>
          </w:tcPr>
          <w:p w14:paraId="5437ABC8" w14:textId="77777777" w:rsidR="00A5181D" w:rsidRDefault="00A5181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State</w:t>
            </w:r>
            <w:r>
              <w:rPr>
                <w:rFonts w:ascii="Arial" w:hAnsi="Arial" w:cs="Arial"/>
              </w:rPr>
              <w:t>,</w:t>
            </w:r>
          </w:p>
          <w:p w14:paraId="35D8D7A0" w14:textId="2B7BA02B" w:rsidR="00A5181D" w:rsidRPr="00627E58" w:rsidRDefault="00A5181D" w:rsidP="00BA7AE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27E58">
              <w:rPr>
                <w:rFonts w:ascii="Arial" w:hAnsi="Arial" w:cs="Arial"/>
              </w:rPr>
              <w:t>Year</w:t>
            </w:r>
          </w:p>
        </w:tc>
      </w:tr>
      <w:tr w:rsidR="00BA7AED" w:rsidRPr="00627E58" w14:paraId="10C7180B" w14:textId="77777777">
        <w:trPr>
          <w:trHeight w:val="1066"/>
        </w:trPr>
        <w:tc>
          <w:tcPr>
            <w:cnfStyle w:val="001000000000" w:firstRow="0" w:lastRow="0" w:firstColumn="1" w:lastColumn="0" w:oddVBand="0" w:evenVBand="0" w:oddHBand="0" w:evenHBand="0" w:firstRowFirstColumn="0" w:firstRowLastColumn="0" w:lastRowFirstColumn="0" w:lastRowLastColumn="0"/>
            <w:tcW w:w="1783" w:type="dxa"/>
          </w:tcPr>
          <w:p w14:paraId="3BD5E088" w14:textId="77777777" w:rsidR="00BA7AED" w:rsidRPr="00627E58" w:rsidRDefault="00BA7AED" w:rsidP="00BA7AED">
            <w:pPr>
              <w:pStyle w:val="ListBullet"/>
              <w:numPr>
                <w:ilvl w:val="0"/>
                <w:numId w:val="0"/>
              </w:numPr>
              <w:jc w:val="center"/>
            </w:pPr>
            <w:r w:rsidRPr="00627E58">
              <w:rPr>
                <w:rFonts w:hint="eastAsia"/>
                <w:lang w:eastAsia="ko-KR"/>
              </w:rPr>
              <w:t>potable water temperatures</w:t>
            </w:r>
          </w:p>
          <w:p w14:paraId="448E0FF9" w14:textId="249272D8" w:rsidR="00BA7AED" w:rsidRPr="00BA7AED" w:rsidRDefault="00BA7AED">
            <w:pPr>
              <w:jc w:val="center"/>
              <w:rPr>
                <w:lang w:eastAsia="ko-KR"/>
              </w:rPr>
            </w:pPr>
          </w:p>
        </w:tc>
        <w:tc>
          <w:tcPr>
            <w:tcW w:w="6499" w:type="dxa"/>
          </w:tcPr>
          <w:p w14:paraId="09A08D78" w14:textId="152EF756" w:rsidR="00BA7AED" w:rsidRDefault="00C85562" w:rsidP="00A5181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75D62">
              <w:rPr>
                <w:rFonts w:ascii="Arial" w:hAnsi="Arial" w:cs="Arial"/>
              </w:rPr>
              <w:t>WSAA</w:t>
            </w:r>
            <w:r>
              <w:rPr>
                <w:rFonts w:ascii="Arial" w:hAnsi="Arial" w:cs="Arial"/>
              </w:rPr>
              <w:t xml:space="preserve">, </w:t>
            </w:r>
            <w:r w:rsidR="00FD6672" w:rsidRPr="00875D62">
              <w:rPr>
                <w:rFonts w:ascii="Arial" w:hAnsi="Arial" w:cs="Arial"/>
                <w:b/>
                <w:bCs/>
              </w:rPr>
              <w:t>Network Temperature data</w:t>
            </w:r>
            <w:r w:rsidR="00875D62">
              <w:rPr>
                <w:rFonts w:ascii="Arial" w:hAnsi="Arial" w:cs="Arial"/>
                <w:b/>
                <w:bCs/>
              </w:rPr>
              <w:t xml:space="preserve"> </w:t>
            </w:r>
            <w:r w:rsidR="00875D62" w:rsidRPr="00875D62">
              <w:rPr>
                <w:rFonts w:ascii="Arial" w:hAnsi="Arial" w:cs="Arial"/>
              </w:rPr>
              <w:t>(provided by WSAA for this study)</w:t>
            </w:r>
          </w:p>
          <w:p w14:paraId="1907AD69" w14:textId="50E5B082" w:rsidR="00DD6C2E" w:rsidRDefault="00DD6C2E" w:rsidP="00A5181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5694427A" w14:textId="2FD5C9A0" w:rsidR="00BA7AED" w:rsidRPr="00627E58" w:rsidRDefault="00875D6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State</w:t>
            </w:r>
          </w:p>
        </w:tc>
      </w:tr>
    </w:tbl>
    <w:p w14:paraId="4F330E05" w14:textId="4BC24E2A" w:rsidR="00A5181D" w:rsidRPr="00627E58" w:rsidRDefault="00A5181D" w:rsidP="00EC360D">
      <w:pPr>
        <w:jc w:val="both"/>
        <w:sectPr w:rsidR="00A5181D" w:rsidRPr="00627E58" w:rsidSect="00D0387B">
          <w:headerReference w:type="default" r:id="rId120"/>
          <w:pgSz w:w="11906" w:h="16838" w:code="9"/>
          <w:pgMar w:top="1134" w:right="1134" w:bottom="1134" w:left="1134" w:header="567" w:footer="510" w:gutter="0"/>
          <w:cols w:space="720"/>
          <w:docGrid w:linePitch="360"/>
        </w:sectPr>
      </w:pPr>
    </w:p>
    <w:p w14:paraId="6342E59B" w14:textId="4CD85668" w:rsidR="00F835BB" w:rsidRPr="00627E58" w:rsidRDefault="00F835BB" w:rsidP="00C73BC4">
      <w:pPr>
        <w:pStyle w:val="H2Appendix"/>
      </w:pPr>
      <w:bookmarkStart w:id="165" w:name="_Ref205360998"/>
      <w:bookmarkStart w:id="166" w:name="_Toc215143251"/>
      <w:r w:rsidRPr="00627E58">
        <w:lastRenderedPageBreak/>
        <w:t xml:space="preserve">Sales </w:t>
      </w:r>
      <w:r w:rsidR="00637DA2" w:rsidRPr="00627E58">
        <w:t>D</w:t>
      </w:r>
      <w:r w:rsidRPr="00627E58">
        <w:t xml:space="preserve">ata </w:t>
      </w:r>
      <w:r w:rsidR="00637DA2" w:rsidRPr="00627E58">
        <w:t>I</w:t>
      </w:r>
      <w:r w:rsidRPr="00627E58">
        <w:t xml:space="preserve">nterview and </w:t>
      </w:r>
      <w:r w:rsidR="00637DA2" w:rsidRPr="00627E58">
        <w:t>S</w:t>
      </w:r>
      <w:r w:rsidRPr="00627E58">
        <w:t xml:space="preserve">urvey </w:t>
      </w:r>
      <w:r w:rsidR="00637DA2" w:rsidRPr="00627E58">
        <w:t>Q</w:t>
      </w:r>
      <w:r w:rsidRPr="00627E58">
        <w:t>uestion</w:t>
      </w:r>
      <w:bookmarkEnd w:id="163"/>
      <w:bookmarkEnd w:id="164"/>
      <w:r w:rsidRPr="00627E58">
        <w:t>s</w:t>
      </w:r>
      <w:bookmarkEnd w:id="165"/>
      <w:bookmarkEnd w:id="166"/>
    </w:p>
    <w:p w14:paraId="186F5B7B" w14:textId="253DC6A7" w:rsidR="00F835BB" w:rsidRPr="00627E58" w:rsidRDefault="007E18AC" w:rsidP="007E18AC">
      <w:pPr>
        <w:pStyle w:val="Caption"/>
        <w:rPr>
          <w:lang w:eastAsia="en-GB"/>
        </w:rPr>
      </w:pPr>
      <w:bookmarkStart w:id="167" w:name="_Toc214001111"/>
      <w:r w:rsidRPr="00627E58">
        <w:t xml:space="preserve">Table </w:t>
      </w:r>
      <w:r w:rsidR="00E73000">
        <w:t>E1</w:t>
      </w:r>
      <w:r w:rsidR="00F835BB">
        <w:fldChar w:fldCharType="begin"/>
      </w:r>
      <w:r w:rsidR="00F835BB">
        <w:instrText xml:space="preserve"> SEQ Table \* ARABIC </w:instrText>
      </w:r>
      <w:r w:rsidR="00F835BB">
        <w:fldChar w:fldCharType="separate"/>
      </w:r>
      <w:r w:rsidR="00930922">
        <w:rPr>
          <w:noProof/>
        </w:rPr>
        <w:t>6</w:t>
      </w:r>
      <w:r w:rsidR="00F835BB">
        <w:fldChar w:fldCharType="end"/>
      </w:r>
      <w:r w:rsidRPr="00627E58">
        <w:t xml:space="preserve"> </w:t>
      </w:r>
      <w:r w:rsidR="006349B4" w:rsidRPr="00627E58">
        <w:rPr>
          <w:lang w:eastAsia="en-GB"/>
        </w:rPr>
        <w:t>Sales Data Interview and Survey Questions</w:t>
      </w:r>
      <w:bookmarkEnd w:id="167"/>
    </w:p>
    <w:tbl>
      <w:tblPr>
        <w:tblStyle w:val="ISFTable02"/>
        <w:tblW w:w="5000" w:type="pct"/>
        <w:tblLook w:val="04A0" w:firstRow="1" w:lastRow="0" w:firstColumn="1" w:lastColumn="0" w:noHBand="0" w:noVBand="1"/>
      </w:tblPr>
      <w:tblGrid>
        <w:gridCol w:w="11484"/>
        <w:gridCol w:w="3086"/>
      </w:tblGrid>
      <w:tr w:rsidR="00044D2A" w:rsidRPr="00627E58" w14:paraId="5B86A1C5" w14:textId="77777777" w:rsidTr="00011358">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941" w:type="pct"/>
          </w:tcPr>
          <w:p w14:paraId="03152DF1" w14:textId="77777777" w:rsidR="00F835BB" w:rsidRPr="00627E58" w:rsidRDefault="00F835BB" w:rsidP="001E7826">
            <w:pPr>
              <w:spacing w:after="0"/>
              <w:rPr>
                <w:rFonts w:ascii="Arial" w:eastAsia="Calibri" w:hAnsi="Arial" w:cs="Arial"/>
                <w:bCs/>
                <w:sz w:val="18"/>
                <w:szCs w:val="18"/>
                <w:lang w:eastAsia="en-GB"/>
              </w:rPr>
            </w:pPr>
            <w:r w:rsidRPr="00627E58">
              <w:rPr>
                <w:rFonts w:ascii="Arial" w:eastAsia="Calibri" w:hAnsi="Arial" w:cs="Arial"/>
                <w:bCs/>
                <w:sz w:val="18"/>
                <w:szCs w:val="18"/>
                <w:lang w:eastAsia="en-GB"/>
              </w:rPr>
              <w:t>General questions</w:t>
            </w:r>
          </w:p>
        </w:tc>
        <w:tc>
          <w:tcPr>
            <w:tcW w:w="1059" w:type="pct"/>
          </w:tcPr>
          <w:p w14:paraId="5E902920"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Response</w:t>
            </w:r>
          </w:p>
        </w:tc>
      </w:tr>
      <w:tr w:rsidR="00044D2A" w:rsidRPr="00627E58" w14:paraId="3036536B" w14:textId="77777777" w:rsidTr="0001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1" w:type="pct"/>
          </w:tcPr>
          <w:p w14:paraId="56F8D7AF" w14:textId="1E332589"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What is your name, organisation, role and how does it relate to water efficient fixtures</w:t>
            </w:r>
            <w:r w:rsidR="002200F3" w:rsidRPr="00627E58">
              <w:rPr>
                <w:rFonts w:ascii="Arial" w:eastAsia="Calibri" w:hAnsi="Arial" w:cs="Arial"/>
                <w:sz w:val="18"/>
                <w:szCs w:val="18"/>
                <w:lang w:eastAsia="en-GB"/>
              </w:rPr>
              <w:t xml:space="preserve"> or appl</w:t>
            </w:r>
            <w:r w:rsidR="00632379" w:rsidRPr="00627E58">
              <w:rPr>
                <w:rFonts w:ascii="Arial" w:eastAsia="Calibri" w:hAnsi="Arial" w:cs="Arial"/>
                <w:sz w:val="18"/>
                <w:szCs w:val="18"/>
                <w:lang w:eastAsia="en-GB"/>
              </w:rPr>
              <w:t>iances</w:t>
            </w:r>
            <w:r w:rsidRPr="00627E58">
              <w:rPr>
                <w:rFonts w:ascii="Arial" w:eastAsia="Calibri" w:hAnsi="Arial" w:cs="Arial"/>
                <w:sz w:val="18"/>
                <w:szCs w:val="18"/>
                <w:lang w:eastAsia="en-GB"/>
              </w:rPr>
              <w:t>?</w:t>
            </w:r>
          </w:p>
        </w:tc>
        <w:tc>
          <w:tcPr>
            <w:tcW w:w="1059" w:type="pct"/>
          </w:tcPr>
          <w:p w14:paraId="23773B9A"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r>
      <w:tr w:rsidR="00F835BB" w:rsidRPr="00627E58" w14:paraId="0921EA2F" w14:textId="77777777" w:rsidTr="00011358">
        <w:tc>
          <w:tcPr>
            <w:cnfStyle w:val="001000000000" w:firstRow="0" w:lastRow="0" w:firstColumn="1" w:lastColumn="0" w:oddVBand="0" w:evenVBand="0" w:oddHBand="0" w:evenHBand="0" w:firstRowFirstColumn="0" w:firstRowLastColumn="0" w:lastRowFirstColumn="0" w:lastRowLastColumn="0"/>
            <w:tcW w:w="3941" w:type="pct"/>
          </w:tcPr>
          <w:p w14:paraId="2F2B0CDC"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What types of products does your organisation sell?</w:t>
            </w:r>
          </w:p>
        </w:tc>
        <w:tc>
          <w:tcPr>
            <w:tcW w:w="1059" w:type="pct"/>
          </w:tcPr>
          <w:p w14:paraId="2199175C"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r>
      <w:tr w:rsidR="00044D2A" w:rsidRPr="00627E58" w14:paraId="53D094A4" w14:textId="77777777" w:rsidTr="0001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1" w:type="pct"/>
          </w:tcPr>
          <w:p w14:paraId="7521C4AB"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How do you see yourself positioned in the Australian market? E.g. high-end, non-res focused.</w:t>
            </w:r>
          </w:p>
        </w:tc>
        <w:tc>
          <w:tcPr>
            <w:tcW w:w="1059" w:type="pct"/>
          </w:tcPr>
          <w:p w14:paraId="2B82CBC8"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r>
    </w:tbl>
    <w:p w14:paraId="03E34162" w14:textId="77777777" w:rsidR="00F835BB" w:rsidRPr="00627E58" w:rsidRDefault="00F835BB" w:rsidP="00F835BB">
      <w:pPr>
        <w:keepNext/>
        <w:spacing w:after="0"/>
        <w:rPr>
          <w:rFonts w:ascii="Arial" w:eastAsia="Calibri" w:hAnsi="Arial" w:cs="Arial"/>
          <w:sz w:val="18"/>
          <w:szCs w:val="18"/>
          <w:lang w:eastAsia="en-GB"/>
        </w:rPr>
      </w:pPr>
    </w:p>
    <w:tbl>
      <w:tblPr>
        <w:tblStyle w:val="ISFTable02"/>
        <w:tblW w:w="0" w:type="auto"/>
        <w:tblLayout w:type="fixed"/>
        <w:tblLook w:val="04A0" w:firstRow="1" w:lastRow="0" w:firstColumn="1" w:lastColumn="0" w:noHBand="0" w:noVBand="1"/>
      </w:tblPr>
      <w:tblGrid>
        <w:gridCol w:w="4253"/>
        <w:gridCol w:w="1719"/>
        <w:gridCol w:w="1720"/>
        <w:gridCol w:w="1719"/>
        <w:gridCol w:w="1720"/>
        <w:gridCol w:w="1719"/>
        <w:gridCol w:w="1720"/>
      </w:tblGrid>
      <w:tr w:rsidR="00533DA0" w:rsidRPr="00627E58" w14:paraId="7A1D53BA" w14:textId="77777777" w:rsidTr="00067C7C">
        <w:trPr>
          <w:cnfStyle w:val="100000000000" w:firstRow="1" w:lastRow="0" w:firstColumn="0" w:lastColumn="0" w:oddVBand="0" w:evenVBand="0" w:oddHBand="0" w:evenHBand="0" w:firstRowFirstColumn="0" w:firstRowLastColumn="0" w:lastRowFirstColumn="0" w:lastRowLastColumn="0"/>
          <w:trHeight w:val="100"/>
          <w:tblHeader/>
        </w:trPr>
        <w:tc>
          <w:tcPr>
            <w:cnfStyle w:val="001000000000" w:firstRow="0" w:lastRow="0" w:firstColumn="1" w:lastColumn="0" w:oddVBand="0" w:evenVBand="0" w:oddHBand="0" w:evenHBand="0" w:firstRowFirstColumn="0" w:firstRowLastColumn="0" w:lastRowFirstColumn="0" w:lastRowLastColumn="0"/>
            <w:tcW w:w="4253" w:type="dxa"/>
          </w:tcPr>
          <w:p w14:paraId="404FEBFF" w14:textId="77777777" w:rsidR="00F835BB" w:rsidRPr="00627E58" w:rsidRDefault="00F835BB" w:rsidP="001E7826">
            <w:pPr>
              <w:spacing w:after="0"/>
              <w:rPr>
                <w:rFonts w:ascii="Arial" w:eastAsia="Calibri" w:hAnsi="Arial" w:cs="Arial"/>
                <w:bCs/>
                <w:sz w:val="18"/>
                <w:szCs w:val="18"/>
                <w:lang w:eastAsia="en-GB"/>
              </w:rPr>
            </w:pPr>
            <w:r w:rsidRPr="00627E58">
              <w:rPr>
                <w:rFonts w:ascii="Arial" w:eastAsia="Calibri" w:hAnsi="Arial" w:cs="Arial"/>
                <w:bCs/>
                <w:sz w:val="18"/>
                <w:szCs w:val="18"/>
                <w:lang w:eastAsia="en-GB"/>
              </w:rPr>
              <w:t>Product questions</w:t>
            </w:r>
          </w:p>
        </w:tc>
        <w:tc>
          <w:tcPr>
            <w:tcW w:w="1719" w:type="dxa"/>
          </w:tcPr>
          <w:p w14:paraId="551D7399"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Taps</w:t>
            </w:r>
          </w:p>
        </w:tc>
        <w:tc>
          <w:tcPr>
            <w:tcW w:w="1720" w:type="dxa"/>
          </w:tcPr>
          <w:p w14:paraId="65E885E1"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Toilets</w:t>
            </w:r>
          </w:p>
        </w:tc>
        <w:tc>
          <w:tcPr>
            <w:tcW w:w="1719" w:type="dxa"/>
          </w:tcPr>
          <w:p w14:paraId="2464E5A7"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Urinals</w:t>
            </w:r>
          </w:p>
        </w:tc>
        <w:tc>
          <w:tcPr>
            <w:tcW w:w="1720" w:type="dxa"/>
          </w:tcPr>
          <w:p w14:paraId="4DCAF422"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Showers</w:t>
            </w:r>
          </w:p>
        </w:tc>
        <w:tc>
          <w:tcPr>
            <w:tcW w:w="1719" w:type="dxa"/>
          </w:tcPr>
          <w:p w14:paraId="7E04AC97"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Dishwashers</w:t>
            </w:r>
          </w:p>
        </w:tc>
        <w:tc>
          <w:tcPr>
            <w:tcW w:w="1720" w:type="dxa"/>
          </w:tcPr>
          <w:p w14:paraId="145E20CF"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Washing Machines</w:t>
            </w:r>
          </w:p>
        </w:tc>
      </w:tr>
      <w:tr w:rsidR="00F835BB" w:rsidRPr="00627E58" w14:paraId="7D4298EB" w14:textId="77777777" w:rsidTr="0073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0" w:type="dxa"/>
            <w:gridSpan w:val="7"/>
            <w:shd w:val="clear" w:color="auto" w:fill="CEDAFC" w:themeFill="accent1" w:themeFillTint="33"/>
          </w:tcPr>
          <w:p w14:paraId="5221FF0E" w14:textId="77777777" w:rsidR="00F835BB" w:rsidRPr="00627E58" w:rsidRDefault="00F835BB" w:rsidP="001E7826">
            <w:pPr>
              <w:keepNext/>
              <w:spacing w:after="0"/>
              <w:rPr>
                <w:rFonts w:ascii="Arial" w:eastAsia="Calibri" w:hAnsi="Arial" w:cs="Arial"/>
                <w:sz w:val="18"/>
                <w:szCs w:val="18"/>
                <w:highlight w:val="yellow"/>
                <w:lang w:eastAsia="en-GB"/>
              </w:rPr>
            </w:pPr>
            <w:r w:rsidRPr="00627E58">
              <w:rPr>
                <w:rFonts w:ascii="Arial" w:eastAsia="Calibri" w:hAnsi="Arial" w:cs="Arial"/>
                <w:sz w:val="18"/>
                <w:szCs w:val="18"/>
                <w:lang w:eastAsia="en-GB"/>
              </w:rPr>
              <w:t>Market representation</w:t>
            </w:r>
          </w:p>
        </w:tc>
      </w:tr>
      <w:tr w:rsidR="00F835BB" w:rsidRPr="00627E58" w14:paraId="1E04D471" w14:textId="77777777" w:rsidTr="00067C7C">
        <w:tc>
          <w:tcPr>
            <w:cnfStyle w:val="001000000000" w:firstRow="0" w:lastRow="0" w:firstColumn="1" w:lastColumn="0" w:oddVBand="0" w:evenVBand="0" w:oddHBand="0" w:evenHBand="0" w:firstRowFirstColumn="0" w:firstRowLastColumn="0" w:lastRowFirstColumn="0" w:lastRowLastColumn="0"/>
            <w:tcW w:w="4253" w:type="dxa"/>
          </w:tcPr>
          <w:p w14:paraId="7EF17198"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 xml:space="preserve">What proportion of the Australian market does your company represent? </w:t>
            </w:r>
          </w:p>
          <w:p w14:paraId="0F9FC896" w14:textId="77777777" w:rsidR="00F835BB" w:rsidRPr="00627E58" w:rsidRDefault="00F835BB" w:rsidP="00C73BC4">
            <w:pPr>
              <w:numPr>
                <w:ilvl w:val="1"/>
                <w:numId w:val="48"/>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 xml:space="preserve">Total market </w:t>
            </w:r>
          </w:p>
        </w:tc>
        <w:tc>
          <w:tcPr>
            <w:tcW w:w="1719" w:type="dxa"/>
          </w:tcPr>
          <w:p w14:paraId="7FDED969"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 taps sold]</w:t>
            </w:r>
          </w:p>
        </w:tc>
        <w:tc>
          <w:tcPr>
            <w:tcW w:w="1720" w:type="dxa"/>
          </w:tcPr>
          <w:p w14:paraId="234796D2"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 toilets sold]</w:t>
            </w:r>
          </w:p>
        </w:tc>
        <w:tc>
          <w:tcPr>
            <w:tcW w:w="1719" w:type="dxa"/>
          </w:tcPr>
          <w:p w14:paraId="0C71AB91"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 urinals sold]</w:t>
            </w:r>
          </w:p>
        </w:tc>
        <w:tc>
          <w:tcPr>
            <w:tcW w:w="1720" w:type="dxa"/>
          </w:tcPr>
          <w:p w14:paraId="7FCF92C4"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 showers sold]</w:t>
            </w:r>
          </w:p>
        </w:tc>
        <w:tc>
          <w:tcPr>
            <w:tcW w:w="1719" w:type="dxa"/>
          </w:tcPr>
          <w:p w14:paraId="593E7924"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 DW sold]</w:t>
            </w:r>
          </w:p>
        </w:tc>
        <w:tc>
          <w:tcPr>
            <w:tcW w:w="1720" w:type="dxa"/>
          </w:tcPr>
          <w:p w14:paraId="4CBA315E"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 CW sold]</w:t>
            </w:r>
          </w:p>
        </w:tc>
      </w:tr>
      <w:tr w:rsidR="0024374F" w:rsidRPr="00627E58" w14:paraId="5D4B7826" w14:textId="77777777" w:rsidTr="00067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A56BF1B" w14:textId="77777777" w:rsidR="00F835BB" w:rsidRPr="00627E58" w:rsidRDefault="00F835BB" w:rsidP="00C73BC4">
            <w:pPr>
              <w:numPr>
                <w:ilvl w:val="1"/>
                <w:numId w:val="48"/>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Residential</w:t>
            </w:r>
          </w:p>
        </w:tc>
        <w:tc>
          <w:tcPr>
            <w:tcW w:w="1719" w:type="dxa"/>
          </w:tcPr>
          <w:p w14:paraId="2CEE304C"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48BFA402"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19" w:type="dxa"/>
          </w:tcPr>
          <w:p w14:paraId="7B03B6BE"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588684F1"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19" w:type="dxa"/>
          </w:tcPr>
          <w:p w14:paraId="3BA6FD60"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10530DF7"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r>
      <w:tr w:rsidR="00F835BB" w:rsidRPr="00627E58" w14:paraId="369FEE6C" w14:textId="77777777" w:rsidTr="00067C7C">
        <w:tc>
          <w:tcPr>
            <w:cnfStyle w:val="001000000000" w:firstRow="0" w:lastRow="0" w:firstColumn="1" w:lastColumn="0" w:oddVBand="0" w:evenVBand="0" w:oddHBand="0" w:evenHBand="0" w:firstRowFirstColumn="0" w:firstRowLastColumn="0" w:lastRowFirstColumn="0" w:lastRowLastColumn="0"/>
            <w:tcW w:w="4253" w:type="dxa"/>
          </w:tcPr>
          <w:p w14:paraId="334D2538" w14:textId="77777777" w:rsidR="00F835BB" w:rsidRPr="00627E58" w:rsidRDefault="00F835BB" w:rsidP="00C73BC4">
            <w:pPr>
              <w:numPr>
                <w:ilvl w:val="1"/>
                <w:numId w:val="48"/>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Non-residential</w:t>
            </w:r>
          </w:p>
        </w:tc>
        <w:tc>
          <w:tcPr>
            <w:tcW w:w="1719" w:type="dxa"/>
          </w:tcPr>
          <w:p w14:paraId="31999FE6"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6D980A20"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19" w:type="dxa"/>
          </w:tcPr>
          <w:p w14:paraId="7CC96A14"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55F7763A"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19" w:type="dxa"/>
          </w:tcPr>
          <w:p w14:paraId="117F7DBE"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6307A05D"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r>
      <w:tr w:rsidR="0024374F" w:rsidRPr="00627E58" w14:paraId="6595251C" w14:textId="77777777" w:rsidTr="00067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08A6885"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Is there any variation in your market representation between the states/territories?</w:t>
            </w:r>
          </w:p>
        </w:tc>
        <w:tc>
          <w:tcPr>
            <w:tcW w:w="1719" w:type="dxa"/>
          </w:tcPr>
          <w:p w14:paraId="48D89480"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37C5D8B4"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19" w:type="dxa"/>
          </w:tcPr>
          <w:p w14:paraId="3C1741F0"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63497824"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19" w:type="dxa"/>
          </w:tcPr>
          <w:p w14:paraId="1492E2C2"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6211F29C"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r>
      <w:tr w:rsidR="00F835BB" w:rsidRPr="00627E58" w14:paraId="69792DD2" w14:textId="77777777" w:rsidTr="00067C7C">
        <w:tc>
          <w:tcPr>
            <w:cnfStyle w:val="001000000000" w:firstRow="0" w:lastRow="0" w:firstColumn="1" w:lastColumn="0" w:oddVBand="0" w:evenVBand="0" w:oddHBand="0" w:evenHBand="0" w:firstRowFirstColumn="0" w:firstRowLastColumn="0" w:lastRowFirstColumn="0" w:lastRowLastColumn="0"/>
            <w:tcW w:w="4253" w:type="dxa"/>
          </w:tcPr>
          <w:p w14:paraId="5FAE8D99" w14:textId="1F085E83" w:rsidR="00F835BB" w:rsidRPr="00627E58" w:rsidRDefault="00F835BB" w:rsidP="00B52C7A">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Who are the biggest 2 suppliers/retailers in terms of market representation? (Can include your organisation if appropriate).</w:t>
            </w:r>
          </w:p>
        </w:tc>
        <w:tc>
          <w:tcPr>
            <w:tcW w:w="1719" w:type="dxa"/>
          </w:tcPr>
          <w:p w14:paraId="467B0D89"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79C30A45"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19" w:type="dxa"/>
          </w:tcPr>
          <w:p w14:paraId="4A6E0089"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79177131"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19" w:type="dxa"/>
          </w:tcPr>
          <w:p w14:paraId="135E5472"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24DA659E"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r>
      <w:tr w:rsidR="00F835BB" w:rsidRPr="00627E58" w14:paraId="6ACE3EF7" w14:textId="77777777" w:rsidTr="0073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0" w:type="dxa"/>
            <w:gridSpan w:val="7"/>
            <w:shd w:val="clear" w:color="auto" w:fill="CEDAFC" w:themeFill="accent1" w:themeFillTint="33"/>
          </w:tcPr>
          <w:p w14:paraId="68DFBFCE" w14:textId="77777777" w:rsidR="00F835BB" w:rsidRPr="00627E58" w:rsidRDefault="00F835BB" w:rsidP="001E7826">
            <w:pPr>
              <w:keepNext/>
              <w:spacing w:after="0"/>
              <w:rPr>
                <w:rFonts w:ascii="Arial" w:eastAsia="Calibri" w:hAnsi="Arial" w:cs="Arial"/>
                <w:sz w:val="18"/>
                <w:szCs w:val="18"/>
                <w:lang w:eastAsia="en-GB"/>
              </w:rPr>
            </w:pPr>
            <w:r w:rsidRPr="00627E58">
              <w:rPr>
                <w:rFonts w:ascii="Arial" w:eastAsia="Calibri" w:hAnsi="Arial" w:cs="Arial"/>
                <w:sz w:val="18"/>
                <w:szCs w:val="18"/>
                <w:lang w:eastAsia="en-GB"/>
              </w:rPr>
              <w:t>Sales breakdown</w:t>
            </w:r>
          </w:p>
        </w:tc>
      </w:tr>
      <w:tr w:rsidR="00F835BB" w:rsidRPr="00627E58" w14:paraId="7D932114" w14:textId="77777777" w:rsidTr="00067C7C">
        <w:tc>
          <w:tcPr>
            <w:cnfStyle w:val="001000000000" w:firstRow="0" w:lastRow="0" w:firstColumn="1" w:lastColumn="0" w:oddVBand="0" w:evenVBand="0" w:oddHBand="0" w:evenHBand="0" w:firstRowFirstColumn="0" w:firstRowLastColumn="0" w:lastRowFirstColumn="0" w:lastRowLastColumn="0"/>
            <w:tcW w:w="4253" w:type="dxa"/>
          </w:tcPr>
          <w:p w14:paraId="6BA20222" w14:textId="66F1738D" w:rsidR="00830BEC" w:rsidRPr="00627E58" w:rsidRDefault="00F835BB" w:rsidP="00830BEC">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What proportion of products manufactured / imported / sold by your company would be rated:</w:t>
            </w:r>
          </w:p>
          <w:p w14:paraId="66FDD0A2" w14:textId="22766EFC" w:rsidR="00830BEC" w:rsidRPr="00627E58" w:rsidRDefault="00830BEC" w:rsidP="00830BEC">
            <w:pPr>
              <w:pStyle w:val="ListBullet"/>
              <w:rPr>
                <w:lang w:eastAsia="en-GB"/>
              </w:rPr>
            </w:pPr>
            <w:r w:rsidRPr="00627E58">
              <w:rPr>
                <w:lang w:eastAsia="en-GB"/>
              </w:rPr>
              <w:t>0 star</w:t>
            </w:r>
          </w:p>
          <w:p w14:paraId="281D40A7" w14:textId="5E6A8599" w:rsidR="00830BEC" w:rsidRPr="00627E58" w:rsidRDefault="00830BEC" w:rsidP="00830BEC">
            <w:pPr>
              <w:pStyle w:val="ListBullet"/>
              <w:rPr>
                <w:lang w:eastAsia="en-GB"/>
              </w:rPr>
            </w:pPr>
            <w:r w:rsidRPr="00627E58">
              <w:rPr>
                <w:lang w:eastAsia="en-GB"/>
              </w:rPr>
              <w:t>1 / 1.5 star</w:t>
            </w:r>
          </w:p>
          <w:p w14:paraId="4B7BEABD" w14:textId="1EBE3E86" w:rsidR="00830BEC" w:rsidRPr="00627E58" w:rsidRDefault="00830BEC" w:rsidP="00830BEC">
            <w:pPr>
              <w:pStyle w:val="ListBullet"/>
              <w:rPr>
                <w:lang w:eastAsia="en-GB"/>
              </w:rPr>
            </w:pPr>
            <w:r w:rsidRPr="00627E58">
              <w:rPr>
                <w:lang w:eastAsia="en-GB"/>
              </w:rPr>
              <w:t>2 / 2.5 star</w:t>
            </w:r>
          </w:p>
          <w:p w14:paraId="3098DA9F" w14:textId="325A1842" w:rsidR="00830BEC" w:rsidRPr="00627E58" w:rsidRDefault="00830BEC" w:rsidP="00830BEC">
            <w:pPr>
              <w:pStyle w:val="ListBullet"/>
              <w:rPr>
                <w:lang w:eastAsia="en-GB"/>
              </w:rPr>
            </w:pPr>
            <w:r w:rsidRPr="00627E58">
              <w:rPr>
                <w:lang w:eastAsia="en-GB"/>
              </w:rPr>
              <w:t>3 /3.5 star</w:t>
            </w:r>
          </w:p>
          <w:p w14:paraId="457355CC" w14:textId="5FD88D39" w:rsidR="00830BEC" w:rsidRPr="00627E58" w:rsidRDefault="00830BEC" w:rsidP="00830BEC">
            <w:pPr>
              <w:pStyle w:val="ListBullet"/>
              <w:rPr>
                <w:lang w:eastAsia="en-GB"/>
              </w:rPr>
            </w:pPr>
            <w:r w:rsidRPr="00627E58">
              <w:rPr>
                <w:lang w:eastAsia="en-GB"/>
              </w:rPr>
              <w:t>4 / 4.5 star</w:t>
            </w:r>
          </w:p>
          <w:p w14:paraId="747FA2C7" w14:textId="569D24C2" w:rsidR="00830BEC" w:rsidRPr="00627E58" w:rsidRDefault="00830BEC" w:rsidP="00830BEC">
            <w:pPr>
              <w:pStyle w:val="ListBullet"/>
              <w:rPr>
                <w:lang w:eastAsia="en-GB"/>
              </w:rPr>
            </w:pPr>
            <w:r w:rsidRPr="00627E58">
              <w:rPr>
                <w:lang w:eastAsia="en-GB"/>
              </w:rPr>
              <w:t>5 / 5.5 star</w:t>
            </w:r>
          </w:p>
          <w:p w14:paraId="46B6D348" w14:textId="663FBF9E" w:rsidR="00F835BB" w:rsidRPr="00627E58" w:rsidRDefault="00830BEC" w:rsidP="00067C7C">
            <w:pPr>
              <w:pStyle w:val="ListBullet"/>
              <w:rPr>
                <w:lang w:eastAsia="en-GB"/>
              </w:rPr>
            </w:pPr>
            <w:r w:rsidRPr="00627E58">
              <w:rPr>
                <w:lang w:eastAsia="en-GB"/>
              </w:rPr>
              <w:lastRenderedPageBreak/>
              <w:t>6 star</w:t>
            </w:r>
          </w:p>
        </w:tc>
        <w:tc>
          <w:tcPr>
            <w:tcW w:w="1719" w:type="dxa"/>
          </w:tcPr>
          <w:p w14:paraId="2877C256" w14:textId="77777777"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highlight w:val="yellow"/>
                <w:lang w:eastAsia="en-GB"/>
              </w:rPr>
            </w:pPr>
          </w:p>
        </w:tc>
        <w:tc>
          <w:tcPr>
            <w:tcW w:w="1720" w:type="dxa"/>
          </w:tcPr>
          <w:p w14:paraId="7A35BDC3" w14:textId="77777777"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highlight w:val="yellow"/>
                <w:lang w:eastAsia="en-GB"/>
              </w:rPr>
            </w:pPr>
          </w:p>
          <w:p w14:paraId="7ABDC9C3" w14:textId="77777777"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highlight w:val="yellow"/>
                <w:lang w:eastAsia="en-GB"/>
              </w:rPr>
            </w:pPr>
          </w:p>
        </w:tc>
        <w:tc>
          <w:tcPr>
            <w:tcW w:w="1719" w:type="dxa"/>
          </w:tcPr>
          <w:p w14:paraId="4B58BA6C" w14:textId="77777777"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highlight w:val="yellow"/>
                <w:lang w:eastAsia="en-GB"/>
              </w:rPr>
            </w:pPr>
          </w:p>
          <w:p w14:paraId="25F4A1F8" w14:textId="77777777"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highlight w:val="yellow"/>
                <w:lang w:eastAsia="en-GB"/>
              </w:rPr>
            </w:pPr>
          </w:p>
        </w:tc>
        <w:tc>
          <w:tcPr>
            <w:tcW w:w="1720" w:type="dxa"/>
          </w:tcPr>
          <w:p w14:paraId="0DB98594" w14:textId="03B9E678"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lang w:eastAsia="en-GB"/>
              </w:rPr>
            </w:pPr>
          </w:p>
        </w:tc>
        <w:tc>
          <w:tcPr>
            <w:tcW w:w="1719" w:type="dxa"/>
          </w:tcPr>
          <w:p w14:paraId="55FC89FC" w14:textId="68F97AB5"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lang w:eastAsia="en-GB"/>
              </w:rPr>
            </w:pPr>
          </w:p>
        </w:tc>
        <w:tc>
          <w:tcPr>
            <w:tcW w:w="1720" w:type="dxa"/>
          </w:tcPr>
          <w:p w14:paraId="4A3F685A" w14:textId="10F02CF5" w:rsidR="00F835BB" w:rsidRPr="00627E58" w:rsidRDefault="00F835BB" w:rsidP="00FC2110">
            <w:pPr>
              <w:cnfStyle w:val="000000000000" w:firstRow="0" w:lastRow="0" w:firstColumn="0" w:lastColumn="0" w:oddVBand="0" w:evenVBand="0" w:oddHBand="0" w:evenHBand="0" w:firstRowFirstColumn="0" w:firstRowLastColumn="0" w:lastRowFirstColumn="0" w:lastRowLastColumn="0"/>
              <w:rPr>
                <w:sz w:val="18"/>
                <w:szCs w:val="18"/>
                <w:highlight w:val="yellow"/>
                <w:lang w:eastAsia="en-GB"/>
              </w:rPr>
            </w:pPr>
          </w:p>
        </w:tc>
      </w:tr>
      <w:tr w:rsidR="0024374F" w:rsidRPr="00627E58" w14:paraId="7A4C15B5" w14:textId="77777777" w:rsidTr="00067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068FB0C"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 xml:space="preserve">Are you able to share any historic and/or current sales data by WELS rating? </w:t>
            </w:r>
          </w:p>
        </w:tc>
        <w:tc>
          <w:tcPr>
            <w:tcW w:w="1719" w:type="dxa"/>
          </w:tcPr>
          <w:p w14:paraId="2673BBBA"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highlight w:val="yellow"/>
                <w:lang w:eastAsia="en-GB"/>
              </w:rPr>
            </w:pPr>
          </w:p>
        </w:tc>
        <w:tc>
          <w:tcPr>
            <w:tcW w:w="1720" w:type="dxa"/>
          </w:tcPr>
          <w:p w14:paraId="40F5832C" w14:textId="77777777" w:rsidR="00F835BB" w:rsidRPr="00627E58" w:rsidRDefault="00F835BB" w:rsidP="00C73BC4">
            <w:pPr>
              <w:numPr>
                <w:ilvl w:val="0"/>
                <w:numId w:val="6"/>
              </w:numPr>
              <w:tabs>
                <w:tab w:val="num" w:pos="360"/>
              </w:tabs>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AU"/>
              </w:rPr>
            </w:pPr>
          </w:p>
        </w:tc>
        <w:tc>
          <w:tcPr>
            <w:tcW w:w="1719" w:type="dxa"/>
          </w:tcPr>
          <w:p w14:paraId="25B5F618"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highlight w:val="yellow"/>
                <w:lang w:eastAsia="en-GB"/>
              </w:rPr>
            </w:pPr>
          </w:p>
        </w:tc>
        <w:tc>
          <w:tcPr>
            <w:tcW w:w="1720" w:type="dxa"/>
          </w:tcPr>
          <w:p w14:paraId="50AEB8A8"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highlight w:val="yellow"/>
                <w:lang w:eastAsia="en-GB"/>
              </w:rPr>
            </w:pPr>
          </w:p>
        </w:tc>
        <w:tc>
          <w:tcPr>
            <w:tcW w:w="1719" w:type="dxa"/>
          </w:tcPr>
          <w:p w14:paraId="59EED8E0"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highlight w:val="yellow"/>
                <w:lang w:eastAsia="en-GB"/>
              </w:rPr>
            </w:pPr>
          </w:p>
        </w:tc>
        <w:tc>
          <w:tcPr>
            <w:tcW w:w="1720" w:type="dxa"/>
          </w:tcPr>
          <w:p w14:paraId="3B02ED08"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highlight w:val="yellow"/>
                <w:lang w:eastAsia="en-GB"/>
              </w:rPr>
            </w:pPr>
          </w:p>
        </w:tc>
      </w:tr>
      <w:tr w:rsidR="00F835BB" w:rsidRPr="00627E58" w14:paraId="2F167181" w14:textId="77777777" w:rsidTr="00067C7C">
        <w:tc>
          <w:tcPr>
            <w:cnfStyle w:val="001000000000" w:firstRow="0" w:lastRow="0" w:firstColumn="1" w:lastColumn="0" w:oddVBand="0" w:evenVBand="0" w:oddHBand="0" w:evenHBand="0" w:firstRowFirstColumn="0" w:firstRowLastColumn="0" w:lastRowFirstColumn="0" w:lastRowLastColumn="0"/>
            <w:tcW w:w="4253" w:type="dxa"/>
          </w:tcPr>
          <w:p w14:paraId="53E9BDBC"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Have there been any recent (past 5 years) changes in the market that have affected your market representation or sales by WELS rating?</w:t>
            </w:r>
          </w:p>
          <w:p w14:paraId="4920AE3D" w14:textId="77777777" w:rsidR="00F835BB" w:rsidRPr="00627E58" w:rsidRDefault="00F835BB" w:rsidP="00830BEC">
            <w:pPr>
              <w:spacing w:after="0"/>
              <w:contextualSpacing/>
              <w:rPr>
                <w:rFonts w:ascii="Arial" w:eastAsia="Calibri" w:hAnsi="Arial" w:cs="Arial"/>
                <w:b w:val="0"/>
                <w:bCs/>
                <w:sz w:val="18"/>
                <w:szCs w:val="18"/>
                <w:lang w:eastAsia="en-GB"/>
              </w:rPr>
            </w:pPr>
            <w:r w:rsidRPr="00627E58">
              <w:rPr>
                <w:rFonts w:ascii="Arial" w:eastAsia="Calibri" w:hAnsi="Arial" w:cs="Arial"/>
                <w:b w:val="0"/>
                <w:bCs/>
                <w:sz w:val="18"/>
                <w:szCs w:val="18"/>
                <w:lang w:eastAsia="en-GB"/>
              </w:rPr>
              <w:t xml:space="preserve">E.g. The pandemic </w:t>
            </w:r>
          </w:p>
          <w:p w14:paraId="05C924F1" w14:textId="71727E6A" w:rsidR="00F835BB" w:rsidRPr="00627E58" w:rsidRDefault="00F835BB" w:rsidP="00830BEC">
            <w:pPr>
              <w:spacing w:after="0"/>
              <w:contextualSpacing/>
              <w:rPr>
                <w:rFonts w:ascii="Arial" w:eastAsia="Calibri" w:hAnsi="Arial" w:cs="Arial"/>
                <w:sz w:val="18"/>
                <w:szCs w:val="18"/>
                <w:lang w:eastAsia="en-GB"/>
              </w:rPr>
            </w:pPr>
            <w:r w:rsidRPr="00627E58">
              <w:rPr>
                <w:rFonts w:ascii="Arial" w:eastAsia="Calibri" w:hAnsi="Arial" w:cs="Arial"/>
                <w:b w:val="0"/>
                <w:bCs/>
                <w:sz w:val="18"/>
                <w:szCs w:val="18"/>
                <w:lang w:eastAsia="en-GB"/>
              </w:rPr>
              <w:t>E.g. WELS minimum standards in 2022/23</w:t>
            </w:r>
          </w:p>
        </w:tc>
        <w:tc>
          <w:tcPr>
            <w:tcW w:w="1719" w:type="dxa"/>
          </w:tcPr>
          <w:p w14:paraId="109AEFAB" w14:textId="50689C59"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[Tap ware (all shower, basin, kitchen sink or laundry trough) – 3 star min]</w:t>
            </w:r>
          </w:p>
          <w:p w14:paraId="22E93CDA"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lang w:eastAsia="en-GB"/>
              </w:rPr>
            </w:pPr>
          </w:p>
        </w:tc>
        <w:tc>
          <w:tcPr>
            <w:tcW w:w="1720" w:type="dxa"/>
          </w:tcPr>
          <w:p w14:paraId="68D046D8" w14:textId="5842D520"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[Dual flush toilets – 3 star min]</w:t>
            </w:r>
          </w:p>
          <w:p w14:paraId="193AA988"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lang w:eastAsia="en-GB"/>
              </w:rPr>
            </w:pPr>
          </w:p>
        </w:tc>
        <w:tc>
          <w:tcPr>
            <w:tcW w:w="1719" w:type="dxa"/>
          </w:tcPr>
          <w:p w14:paraId="7A8690CF" w14:textId="16F721D1"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[Single stall/wall hung Urinals – 2 star min]</w:t>
            </w:r>
          </w:p>
          <w:p w14:paraId="176E3D34"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lang w:eastAsia="en-GB"/>
              </w:rPr>
            </w:pPr>
          </w:p>
        </w:tc>
        <w:tc>
          <w:tcPr>
            <w:tcW w:w="1720" w:type="dxa"/>
          </w:tcPr>
          <w:p w14:paraId="7B2EABDC" w14:textId="21D905B3"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[Showers – 3 star min]</w:t>
            </w:r>
          </w:p>
          <w:p w14:paraId="48840B0F"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lang w:eastAsia="en-GB"/>
              </w:rPr>
            </w:pPr>
          </w:p>
        </w:tc>
        <w:tc>
          <w:tcPr>
            <w:tcW w:w="1719" w:type="dxa"/>
          </w:tcPr>
          <w:p w14:paraId="0CA92D1F" w14:textId="1DBC7567"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[Dishwashers with less than 9 place settings – 2.5 star min</w:t>
            </w:r>
          </w:p>
          <w:p w14:paraId="6F343E94" w14:textId="2CE3D4EF" w:rsidR="00F835BB" w:rsidRPr="00627E58" w:rsidRDefault="00F835BB" w:rsidP="00067C7C">
            <w:pPr>
              <w:spacing w:after="0" w:line="278"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Dishwashers with 9 or more place settings – 3 star min]</w:t>
            </w:r>
          </w:p>
        </w:tc>
        <w:tc>
          <w:tcPr>
            <w:tcW w:w="1720" w:type="dxa"/>
          </w:tcPr>
          <w:p w14:paraId="42519D6A" w14:textId="61F0ADEF"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r w:rsidRPr="00627E58">
              <w:rPr>
                <w:rFonts w:ascii="Arial" w:eastAsia="Calibri" w:hAnsi="Arial" w:cs="Arial"/>
                <w:sz w:val="18"/>
                <w:szCs w:val="18"/>
                <w:lang w:eastAsia="en-GB"/>
              </w:rPr>
              <w:t>[Washing machine with capacity less than 5kg – 2.5 star min</w:t>
            </w:r>
          </w:p>
          <w:p w14:paraId="5010C9B1" w14:textId="77777777" w:rsidR="00F835BB" w:rsidRPr="00627E58" w:rsidRDefault="00F835BB" w:rsidP="001E7826">
            <w:pPr>
              <w:spacing w:after="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lang w:eastAsia="en-GB"/>
              </w:rPr>
            </w:pPr>
            <w:r w:rsidRPr="00627E58">
              <w:rPr>
                <w:rFonts w:ascii="Arial" w:eastAsia="Calibri" w:hAnsi="Arial" w:cs="Arial"/>
                <w:sz w:val="18"/>
                <w:szCs w:val="18"/>
                <w:lang w:eastAsia="en-GB"/>
              </w:rPr>
              <w:t>Washing machine with capacity 5kg or more – 3 star min]</w:t>
            </w:r>
          </w:p>
        </w:tc>
      </w:tr>
      <w:tr w:rsidR="0024374F" w:rsidRPr="00627E58" w14:paraId="3DE49BCA" w14:textId="77777777" w:rsidTr="00067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B0D326A"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Looking forward, are there any sales trends changes that you expect to see within the next 5-10 years?</w:t>
            </w:r>
          </w:p>
          <w:p w14:paraId="1453CA1A" w14:textId="77777777" w:rsidR="00F835BB" w:rsidRPr="00627E58" w:rsidRDefault="00F835BB" w:rsidP="00830BEC">
            <w:pPr>
              <w:spacing w:after="0"/>
              <w:contextualSpacing/>
              <w:rPr>
                <w:rFonts w:ascii="Arial" w:eastAsia="Calibri" w:hAnsi="Arial" w:cs="Arial"/>
                <w:b w:val="0"/>
                <w:bCs/>
                <w:sz w:val="18"/>
                <w:szCs w:val="18"/>
                <w:lang w:eastAsia="en-GB"/>
              </w:rPr>
            </w:pPr>
            <w:r w:rsidRPr="00627E58">
              <w:rPr>
                <w:rFonts w:ascii="Arial" w:eastAsia="Calibri" w:hAnsi="Arial" w:cs="Arial"/>
                <w:b w:val="0"/>
                <w:bCs/>
                <w:sz w:val="18"/>
                <w:szCs w:val="18"/>
                <w:lang w:eastAsia="en-GB"/>
              </w:rPr>
              <w:t>E.g. Because of new technologies, star rating changes, regulatory changes, customer trends etc</w:t>
            </w:r>
          </w:p>
        </w:tc>
        <w:tc>
          <w:tcPr>
            <w:tcW w:w="1719" w:type="dxa"/>
          </w:tcPr>
          <w:p w14:paraId="6D7D06C2" w14:textId="77777777" w:rsidR="00F835BB" w:rsidRPr="00627E58" w:rsidRDefault="00F835BB" w:rsidP="001E782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70792CF8" w14:textId="77777777" w:rsidR="00F835BB" w:rsidRPr="00627E58" w:rsidRDefault="00F835BB" w:rsidP="001E782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19" w:type="dxa"/>
          </w:tcPr>
          <w:p w14:paraId="73BF26E5" w14:textId="77777777" w:rsidR="00F835BB" w:rsidRPr="00627E58" w:rsidRDefault="00F835BB" w:rsidP="001E782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07440253" w14:textId="77777777" w:rsidR="00F835BB" w:rsidRPr="00627E58" w:rsidRDefault="00F835BB" w:rsidP="001E782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19" w:type="dxa"/>
          </w:tcPr>
          <w:p w14:paraId="5719E99E" w14:textId="77777777" w:rsidR="00F835BB" w:rsidRPr="00627E58" w:rsidRDefault="00F835BB" w:rsidP="001E782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c>
          <w:tcPr>
            <w:tcW w:w="1720" w:type="dxa"/>
          </w:tcPr>
          <w:p w14:paraId="18242679" w14:textId="77777777" w:rsidR="00F835BB" w:rsidRPr="00627E58" w:rsidRDefault="00F835BB" w:rsidP="001E782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r>
      <w:tr w:rsidR="00F835BB" w:rsidRPr="00627E58" w14:paraId="525185B9" w14:textId="77777777" w:rsidTr="00067C7C">
        <w:tc>
          <w:tcPr>
            <w:cnfStyle w:val="001000000000" w:firstRow="0" w:lastRow="0" w:firstColumn="1" w:lastColumn="0" w:oddVBand="0" w:evenVBand="0" w:oddHBand="0" w:evenHBand="0" w:firstRowFirstColumn="0" w:firstRowLastColumn="0" w:lastRowFirstColumn="0" w:lastRowLastColumn="0"/>
            <w:tcW w:w="4253" w:type="dxa"/>
          </w:tcPr>
          <w:p w14:paraId="06397831"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What do you think is driving the current market in WELS products? Can you foresee any drivers that would make the market less, or more, efficient?</w:t>
            </w:r>
          </w:p>
        </w:tc>
        <w:tc>
          <w:tcPr>
            <w:tcW w:w="1719" w:type="dxa"/>
          </w:tcPr>
          <w:p w14:paraId="65C4A12D" w14:textId="77777777"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43683016" w14:textId="77777777"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19" w:type="dxa"/>
          </w:tcPr>
          <w:p w14:paraId="0F0995AF" w14:textId="77777777"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7DC01E4E" w14:textId="77777777"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19" w:type="dxa"/>
          </w:tcPr>
          <w:p w14:paraId="4E579E55" w14:textId="77777777"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c>
          <w:tcPr>
            <w:tcW w:w="1720" w:type="dxa"/>
          </w:tcPr>
          <w:p w14:paraId="1261F06F" w14:textId="77777777" w:rsidR="00F835BB" w:rsidRPr="00627E58" w:rsidRDefault="00F835BB" w:rsidP="001E782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GB"/>
              </w:rPr>
            </w:pPr>
          </w:p>
        </w:tc>
      </w:tr>
    </w:tbl>
    <w:p w14:paraId="1C83FB47" w14:textId="77777777" w:rsidR="00F835BB" w:rsidRPr="00627E58" w:rsidRDefault="00F835BB" w:rsidP="00F835BB">
      <w:pPr>
        <w:spacing w:after="0" w:line="240" w:lineRule="auto"/>
        <w:rPr>
          <w:rFonts w:ascii="Arial" w:eastAsia="Calibri" w:hAnsi="Arial" w:cs="Arial"/>
          <w:sz w:val="24"/>
          <w:szCs w:val="24"/>
          <w:lang w:eastAsia="en-GB"/>
        </w:rPr>
      </w:pPr>
    </w:p>
    <w:tbl>
      <w:tblPr>
        <w:tblStyle w:val="ISFTable02"/>
        <w:tblW w:w="5000" w:type="pct"/>
        <w:tblLook w:val="04A0" w:firstRow="1" w:lastRow="0" w:firstColumn="1" w:lastColumn="0" w:noHBand="0" w:noVBand="1"/>
      </w:tblPr>
      <w:tblGrid>
        <w:gridCol w:w="9500"/>
        <w:gridCol w:w="5070"/>
      </w:tblGrid>
      <w:tr w:rsidR="00044D2A" w:rsidRPr="00627E58" w14:paraId="73372EB0" w14:textId="77777777" w:rsidTr="00011358">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260" w:type="pct"/>
          </w:tcPr>
          <w:p w14:paraId="0E4B89F2" w14:textId="77777777" w:rsidR="00F835BB" w:rsidRPr="00627E58" w:rsidRDefault="00F835BB" w:rsidP="001E7826">
            <w:pPr>
              <w:spacing w:after="0"/>
              <w:rPr>
                <w:rFonts w:ascii="Arial" w:eastAsia="Calibri" w:hAnsi="Arial" w:cs="Arial"/>
                <w:bCs/>
                <w:sz w:val="18"/>
                <w:szCs w:val="18"/>
                <w:lang w:eastAsia="en-GB"/>
              </w:rPr>
            </w:pPr>
            <w:r w:rsidRPr="00627E58">
              <w:rPr>
                <w:rFonts w:ascii="Arial" w:eastAsia="Calibri" w:hAnsi="Arial" w:cs="Arial"/>
                <w:bCs/>
                <w:sz w:val="18"/>
                <w:szCs w:val="18"/>
                <w:lang w:eastAsia="en-GB"/>
              </w:rPr>
              <w:t>Final questions</w:t>
            </w:r>
          </w:p>
        </w:tc>
        <w:tc>
          <w:tcPr>
            <w:tcW w:w="1740" w:type="pct"/>
          </w:tcPr>
          <w:p w14:paraId="02F7B068" w14:textId="77777777" w:rsidR="00F835BB" w:rsidRPr="00627E58" w:rsidRDefault="00F835BB" w:rsidP="001E7826">
            <w:pPr>
              <w:spacing w:after="0"/>
              <w:cnfStyle w:val="100000000000" w:firstRow="1" w:lastRow="0" w:firstColumn="0" w:lastColumn="0" w:oddVBand="0" w:evenVBand="0" w:oddHBand="0" w:evenHBand="0" w:firstRowFirstColumn="0" w:firstRowLastColumn="0" w:lastRowFirstColumn="0" w:lastRowLastColumn="0"/>
              <w:rPr>
                <w:rFonts w:ascii="Arial" w:eastAsia="Calibri" w:hAnsi="Arial" w:cs="Arial"/>
                <w:bCs/>
                <w:sz w:val="18"/>
                <w:szCs w:val="18"/>
                <w:lang w:eastAsia="en-GB"/>
              </w:rPr>
            </w:pPr>
            <w:r w:rsidRPr="00627E58">
              <w:rPr>
                <w:rFonts w:ascii="Arial" w:eastAsia="Calibri" w:hAnsi="Arial" w:cs="Arial"/>
                <w:bCs/>
                <w:sz w:val="18"/>
                <w:szCs w:val="18"/>
                <w:lang w:eastAsia="en-GB"/>
              </w:rPr>
              <w:t>Response</w:t>
            </w:r>
          </w:p>
        </w:tc>
      </w:tr>
      <w:tr w:rsidR="00044D2A" w:rsidRPr="00627E58" w14:paraId="36CD3599" w14:textId="77777777" w:rsidTr="0001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27071CE3" w14:textId="77777777" w:rsidR="00F835BB" w:rsidRPr="00627E58" w:rsidRDefault="00F835BB" w:rsidP="00C73BC4">
            <w:pPr>
              <w:numPr>
                <w:ilvl w:val="0"/>
                <w:numId w:val="47"/>
              </w:numPr>
              <w:spacing w:after="0"/>
              <w:contextualSpacing/>
              <w:rPr>
                <w:rFonts w:ascii="Arial" w:eastAsia="Calibri" w:hAnsi="Arial" w:cs="Arial"/>
                <w:sz w:val="18"/>
                <w:szCs w:val="18"/>
                <w:lang w:eastAsia="en-GB"/>
              </w:rPr>
            </w:pPr>
            <w:r w:rsidRPr="00627E58">
              <w:rPr>
                <w:rFonts w:ascii="Arial" w:eastAsia="Calibri" w:hAnsi="Arial" w:cs="Arial"/>
                <w:sz w:val="18"/>
                <w:szCs w:val="18"/>
                <w:lang w:eastAsia="en-GB"/>
              </w:rPr>
              <w:t>Is there anyone else you can think of that we should talk to for this project? Either within your organisation or another organisation.</w:t>
            </w:r>
          </w:p>
        </w:tc>
        <w:tc>
          <w:tcPr>
            <w:tcW w:w="1740" w:type="pct"/>
          </w:tcPr>
          <w:p w14:paraId="56EC001D" w14:textId="77777777" w:rsidR="00F835BB" w:rsidRPr="00627E58" w:rsidRDefault="00F835BB" w:rsidP="001E7826">
            <w:pPr>
              <w:spacing w:after="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GB"/>
              </w:rPr>
            </w:pPr>
          </w:p>
        </w:tc>
      </w:tr>
    </w:tbl>
    <w:p w14:paraId="798DF8FC" w14:textId="77777777" w:rsidR="00F835BB" w:rsidRPr="00627E58" w:rsidRDefault="00F835BB" w:rsidP="00F835BB"/>
    <w:p w14:paraId="5695C38C" w14:textId="67D1DE75" w:rsidR="00EE20B7" w:rsidRPr="00627E58" w:rsidRDefault="00EE20B7" w:rsidP="00F26F5D">
      <w:pPr>
        <w:pStyle w:val="H2Appendix"/>
        <w:numPr>
          <w:ilvl w:val="0"/>
          <w:numId w:val="0"/>
        </w:numPr>
        <w:sectPr w:rsidR="00EE20B7" w:rsidRPr="00627E58" w:rsidSect="00F835BB">
          <w:pgSz w:w="16838" w:h="11906" w:orient="landscape" w:code="9"/>
          <w:pgMar w:top="1134" w:right="1134" w:bottom="1134" w:left="1134" w:header="567" w:footer="510" w:gutter="0"/>
          <w:cols w:space="720"/>
          <w:docGrid w:linePitch="360"/>
        </w:sectPr>
      </w:pPr>
    </w:p>
    <w:p w14:paraId="4921E90A" w14:textId="6B9FEC3A" w:rsidR="00F26F5D" w:rsidRPr="00627E58" w:rsidRDefault="00F26F5D" w:rsidP="003A1514">
      <w:pPr>
        <w:pStyle w:val="H2Appendix"/>
      </w:pPr>
      <w:bookmarkStart w:id="168" w:name="_Toc215143252"/>
      <w:bookmarkStart w:id="169" w:name="_Ref205360435"/>
      <w:r w:rsidRPr="00627E58">
        <w:lastRenderedPageBreak/>
        <w:t>Key Input Data Tables</w:t>
      </w:r>
      <w:bookmarkEnd w:id="168"/>
    </w:p>
    <w:p w14:paraId="1D63AC76" w14:textId="77777777" w:rsidR="00E33E60" w:rsidRPr="00627E58" w:rsidRDefault="00E33E60" w:rsidP="00E33E60">
      <w:pPr>
        <w:pStyle w:val="H3nobullet"/>
      </w:pPr>
      <w:r w:rsidRPr="00627E58">
        <w:t>Water Price</w:t>
      </w:r>
    </w:p>
    <w:p w14:paraId="13DBE9A9" w14:textId="3DA6134B" w:rsidR="00E33E60" w:rsidRPr="00627E58" w:rsidRDefault="00E33E60" w:rsidP="00E33E60">
      <w:pPr>
        <w:pStyle w:val="Caption"/>
      </w:pPr>
      <w:bookmarkStart w:id="170" w:name="_Toc214001112"/>
      <w:r w:rsidRPr="00627E58">
        <w:t xml:space="preserve">Table </w:t>
      </w:r>
      <w:r w:rsidR="00880E41">
        <w:t>F1</w:t>
      </w:r>
      <w:r>
        <w:fldChar w:fldCharType="begin"/>
      </w:r>
      <w:r>
        <w:instrText xml:space="preserve"> SEQ Table \* ARABIC </w:instrText>
      </w:r>
      <w:r>
        <w:fldChar w:fldCharType="separate"/>
      </w:r>
      <w:r w:rsidR="00930922">
        <w:rPr>
          <w:noProof/>
        </w:rPr>
        <w:t>7</w:t>
      </w:r>
      <w:r>
        <w:fldChar w:fldCharType="end"/>
      </w:r>
      <w:r w:rsidRPr="00627E58">
        <w:t xml:space="preserve"> Water price for each state</w:t>
      </w:r>
      <w:bookmarkEnd w:id="170"/>
    </w:p>
    <w:tbl>
      <w:tblPr>
        <w:tblW w:w="9386" w:type="dxa"/>
        <w:tblLayout w:type="fixed"/>
        <w:tblCellMar>
          <w:top w:w="15" w:type="dxa"/>
          <w:bottom w:w="15" w:type="dxa"/>
        </w:tblCellMar>
        <w:tblLook w:val="04A0" w:firstRow="1" w:lastRow="0" w:firstColumn="1" w:lastColumn="0" w:noHBand="0" w:noVBand="1"/>
      </w:tblPr>
      <w:tblGrid>
        <w:gridCol w:w="1185"/>
        <w:gridCol w:w="1024"/>
        <w:gridCol w:w="1025"/>
        <w:gridCol w:w="1024"/>
        <w:gridCol w:w="1025"/>
        <w:gridCol w:w="1025"/>
        <w:gridCol w:w="1024"/>
        <w:gridCol w:w="1025"/>
        <w:gridCol w:w="1029"/>
      </w:tblGrid>
      <w:tr w:rsidR="00E33E60" w:rsidRPr="00627E58" w14:paraId="53B8A1F0" w14:textId="77777777" w:rsidTr="007F4709">
        <w:trPr>
          <w:trHeight w:val="282"/>
        </w:trPr>
        <w:tc>
          <w:tcPr>
            <w:tcW w:w="1185" w:type="dxa"/>
            <w:tcBorders>
              <w:top w:val="single" w:sz="8" w:space="0" w:color="FFFFFF"/>
              <w:left w:val="single" w:sz="8" w:space="0" w:color="FFFFFF"/>
              <w:bottom w:val="nil"/>
              <w:right w:val="single" w:sz="8" w:space="0" w:color="FFFFFF"/>
            </w:tcBorders>
            <w:shd w:val="clear" w:color="000000" w:fill="0F4BEB"/>
            <w:noWrap/>
            <w:vAlign w:val="center"/>
            <w:hideMark/>
          </w:tcPr>
          <w:p w14:paraId="769FB41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Calendar</w:t>
            </w:r>
          </w:p>
        </w:tc>
        <w:tc>
          <w:tcPr>
            <w:tcW w:w="8201" w:type="dxa"/>
            <w:gridSpan w:val="8"/>
            <w:tcBorders>
              <w:top w:val="single" w:sz="8" w:space="0" w:color="FFFFFF"/>
              <w:left w:val="single" w:sz="8" w:space="0" w:color="FFFFFF"/>
              <w:bottom w:val="single" w:sz="8" w:space="0" w:color="FFFFFF"/>
              <w:right w:val="nil"/>
            </w:tcBorders>
            <w:shd w:val="clear" w:color="000000" w:fill="0F4BEB"/>
            <w:noWrap/>
            <w:vAlign w:val="center"/>
            <w:hideMark/>
          </w:tcPr>
          <w:p w14:paraId="67CD8D7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Water Price, $/KL (in 2024/25 AUD)</w:t>
            </w:r>
          </w:p>
        </w:tc>
      </w:tr>
      <w:tr w:rsidR="00E33E60" w:rsidRPr="00627E58" w14:paraId="460C3949" w14:textId="77777777" w:rsidTr="007F4709">
        <w:trPr>
          <w:trHeight w:val="282"/>
        </w:trPr>
        <w:tc>
          <w:tcPr>
            <w:tcW w:w="1185" w:type="dxa"/>
            <w:tcBorders>
              <w:top w:val="nil"/>
              <w:left w:val="single" w:sz="8" w:space="0" w:color="FFFFFF"/>
              <w:bottom w:val="single" w:sz="8" w:space="0" w:color="FFFFFF"/>
              <w:right w:val="single" w:sz="8" w:space="0" w:color="FFFFFF"/>
            </w:tcBorders>
            <w:shd w:val="clear" w:color="000000" w:fill="0F4BEB"/>
            <w:noWrap/>
            <w:vAlign w:val="center"/>
            <w:hideMark/>
          </w:tcPr>
          <w:p w14:paraId="6D29454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Year</w:t>
            </w:r>
          </w:p>
        </w:tc>
        <w:tc>
          <w:tcPr>
            <w:tcW w:w="1024" w:type="dxa"/>
            <w:tcBorders>
              <w:top w:val="nil"/>
              <w:left w:val="nil"/>
              <w:bottom w:val="single" w:sz="8" w:space="0" w:color="FFFFFF"/>
              <w:right w:val="single" w:sz="8" w:space="0" w:color="FFFFFF"/>
            </w:tcBorders>
            <w:shd w:val="clear" w:color="000000" w:fill="0F4BEB"/>
            <w:noWrap/>
            <w:vAlign w:val="center"/>
            <w:hideMark/>
          </w:tcPr>
          <w:p w14:paraId="6352E35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NSW</w:t>
            </w:r>
          </w:p>
        </w:tc>
        <w:tc>
          <w:tcPr>
            <w:tcW w:w="1025" w:type="dxa"/>
            <w:tcBorders>
              <w:top w:val="nil"/>
              <w:left w:val="nil"/>
              <w:bottom w:val="single" w:sz="8" w:space="0" w:color="FFFFFF"/>
              <w:right w:val="single" w:sz="8" w:space="0" w:color="FFFFFF"/>
            </w:tcBorders>
            <w:shd w:val="clear" w:color="000000" w:fill="0F4BEB"/>
            <w:noWrap/>
            <w:vAlign w:val="center"/>
            <w:hideMark/>
          </w:tcPr>
          <w:p w14:paraId="7DE8963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VIC</w:t>
            </w:r>
          </w:p>
        </w:tc>
        <w:tc>
          <w:tcPr>
            <w:tcW w:w="1024" w:type="dxa"/>
            <w:tcBorders>
              <w:top w:val="nil"/>
              <w:left w:val="nil"/>
              <w:bottom w:val="single" w:sz="8" w:space="0" w:color="FFFFFF"/>
              <w:right w:val="single" w:sz="8" w:space="0" w:color="FFFFFF"/>
            </w:tcBorders>
            <w:shd w:val="clear" w:color="000000" w:fill="0F4BEB"/>
            <w:noWrap/>
            <w:vAlign w:val="center"/>
            <w:hideMark/>
          </w:tcPr>
          <w:p w14:paraId="5ED871E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QLD</w:t>
            </w:r>
          </w:p>
        </w:tc>
        <w:tc>
          <w:tcPr>
            <w:tcW w:w="1025" w:type="dxa"/>
            <w:tcBorders>
              <w:top w:val="nil"/>
              <w:left w:val="nil"/>
              <w:bottom w:val="single" w:sz="8" w:space="0" w:color="FFFFFF"/>
              <w:right w:val="single" w:sz="8" w:space="0" w:color="FFFFFF"/>
            </w:tcBorders>
            <w:shd w:val="clear" w:color="000000" w:fill="0F4BEB"/>
            <w:noWrap/>
            <w:vAlign w:val="center"/>
            <w:hideMark/>
          </w:tcPr>
          <w:p w14:paraId="3095CF2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SA</w:t>
            </w:r>
          </w:p>
        </w:tc>
        <w:tc>
          <w:tcPr>
            <w:tcW w:w="1025" w:type="dxa"/>
            <w:tcBorders>
              <w:top w:val="nil"/>
              <w:left w:val="nil"/>
              <w:bottom w:val="single" w:sz="8" w:space="0" w:color="FFFFFF"/>
              <w:right w:val="single" w:sz="8" w:space="0" w:color="FFFFFF"/>
            </w:tcBorders>
            <w:shd w:val="clear" w:color="000000" w:fill="0F4BEB"/>
            <w:noWrap/>
            <w:vAlign w:val="center"/>
            <w:hideMark/>
          </w:tcPr>
          <w:p w14:paraId="7E3811A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w:t>
            </w:r>
          </w:p>
        </w:tc>
        <w:tc>
          <w:tcPr>
            <w:tcW w:w="1024" w:type="dxa"/>
            <w:tcBorders>
              <w:top w:val="nil"/>
              <w:left w:val="nil"/>
              <w:bottom w:val="single" w:sz="8" w:space="0" w:color="FFFFFF"/>
              <w:right w:val="single" w:sz="8" w:space="0" w:color="FFFFFF"/>
            </w:tcBorders>
            <w:shd w:val="clear" w:color="000000" w:fill="0F4BEB"/>
            <w:noWrap/>
            <w:vAlign w:val="center"/>
            <w:hideMark/>
          </w:tcPr>
          <w:p w14:paraId="48095C3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TAS</w:t>
            </w:r>
          </w:p>
        </w:tc>
        <w:tc>
          <w:tcPr>
            <w:tcW w:w="1025" w:type="dxa"/>
            <w:tcBorders>
              <w:top w:val="nil"/>
              <w:left w:val="nil"/>
              <w:bottom w:val="single" w:sz="8" w:space="0" w:color="FFFFFF"/>
              <w:right w:val="single" w:sz="8" w:space="0" w:color="FFFFFF"/>
            </w:tcBorders>
            <w:shd w:val="clear" w:color="000000" w:fill="0F4BEB"/>
            <w:noWrap/>
            <w:vAlign w:val="center"/>
            <w:hideMark/>
          </w:tcPr>
          <w:p w14:paraId="2A23F7F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NT</w:t>
            </w:r>
          </w:p>
        </w:tc>
        <w:tc>
          <w:tcPr>
            <w:tcW w:w="1025" w:type="dxa"/>
            <w:tcBorders>
              <w:top w:val="nil"/>
              <w:left w:val="nil"/>
              <w:bottom w:val="single" w:sz="8" w:space="0" w:color="FFFFFF"/>
              <w:right w:val="single" w:sz="8" w:space="0" w:color="FFFFFF"/>
            </w:tcBorders>
            <w:shd w:val="clear" w:color="000000" w:fill="0F4BEB"/>
            <w:noWrap/>
            <w:vAlign w:val="center"/>
            <w:hideMark/>
          </w:tcPr>
          <w:p w14:paraId="40EC588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ACT</w:t>
            </w:r>
          </w:p>
        </w:tc>
      </w:tr>
      <w:tr w:rsidR="00E33E60" w:rsidRPr="00627E58" w14:paraId="40FA4030" w14:textId="77777777" w:rsidTr="007F4709">
        <w:trPr>
          <w:trHeight w:val="267"/>
        </w:trPr>
        <w:tc>
          <w:tcPr>
            <w:tcW w:w="1185" w:type="dxa"/>
            <w:tcBorders>
              <w:top w:val="nil"/>
              <w:left w:val="nil"/>
              <w:bottom w:val="nil"/>
              <w:right w:val="nil"/>
            </w:tcBorders>
            <w:noWrap/>
            <w:vAlign w:val="center"/>
            <w:hideMark/>
          </w:tcPr>
          <w:p w14:paraId="5DFE78F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2006</w:t>
            </w:r>
          </w:p>
        </w:tc>
        <w:tc>
          <w:tcPr>
            <w:tcW w:w="1024" w:type="dxa"/>
            <w:tcBorders>
              <w:top w:val="nil"/>
              <w:left w:val="nil"/>
              <w:bottom w:val="nil"/>
              <w:right w:val="nil"/>
            </w:tcBorders>
            <w:noWrap/>
            <w:vAlign w:val="bottom"/>
          </w:tcPr>
          <w:p w14:paraId="0674691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2.89</w:t>
            </w:r>
          </w:p>
        </w:tc>
        <w:tc>
          <w:tcPr>
            <w:tcW w:w="1025" w:type="dxa"/>
            <w:tcBorders>
              <w:top w:val="nil"/>
              <w:left w:val="nil"/>
              <w:bottom w:val="nil"/>
              <w:right w:val="nil"/>
            </w:tcBorders>
            <w:noWrap/>
            <w:vAlign w:val="bottom"/>
          </w:tcPr>
          <w:p w14:paraId="3AF04F6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1.93</w:t>
            </w:r>
          </w:p>
        </w:tc>
        <w:tc>
          <w:tcPr>
            <w:tcW w:w="1024" w:type="dxa"/>
            <w:tcBorders>
              <w:top w:val="nil"/>
              <w:left w:val="nil"/>
              <w:bottom w:val="nil"/>
              <w:right w:val="nil"/>
            </w:tcBorders>
            <w:noWrap/>
            <w:vAlign w:val="bottom"/>
          </w:tcPr>
          <w:p w14:paraId="3022F72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3.29</w:t>
            </w:r>
          </w:p>
        </w:tc>
        <w:tc>
          <w:tcPr>
            <w:tcW w:w="1025" w:type="dxa"/>
            <w:tcBorders>
              <w:top w:val="nil"/>
              <w:left w:val="nil"/>
              <w:bottom w:val="nil"/>
              <w:right w:val="nil"/>
            </w:tcBorders>
            <w:noWrap/>
            <w:vAlign w:val="bottom"/>
          </w:tcPr>
          <w:p w14:paraId="4870CA7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1.54</w:t>
            </w:r>
          </w:p>
        </w:tc>
        <w:tc>
          <w:tcPr>
            <w:tcW w:w="1025" w:type="dxa"/>
            <w:tcBorders>
              <w:top w:val="nil"/>
              <w:left w:val="nil"/>
              <w:bottom w:val="nil"/>
              <w:right w:val="nil"/>
            </w:tcBorders>
            <w:noWrap/>
            <w:vAlign w:val="bottom"/>
          </w:tcPr>
          <w:p w14:paraId="2A1336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1.42</w:t>
            </w:r>
          </w:p>
        </w:tc>
        <w:tc>
          <w:tcPr>
            <w:tcW w:w="1024" w:type="dxa"/>
            <w:tcBorders>
              <w:top w:val="nil"/>
              <w:left w:val="nil"/>
              <w:bottom w:val="nil"/>
              <w:right w:val="nil"/>
            </w:tcBorders>
            <w:noWrap/>
            <w:vAlign w:val="bottom"/>
          </w:tcPr>
          <w:p w14:paraId="3E106B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1.81</w:t>
            </w:r>
          </w:p>
        </w:tc>
        <w:tc>
          <w:tcPr>
            <w:tcW w:w="1025" w:type="dxa"/>
            <w:tcBorders>
              <w:top w:val="nil"/>
              <w:left w:val="nil"/>
              <w:bottom w:val="nil"/>
              <w:right w:val="nil"/>
            </w:tcBorders>
            <w:noWrap/>
            <w:vAlign w:val="bottom"/>
          </w:tcPr>
          <w:p w14:paraId="16E9997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1.72</w:t>
            </w:r>
          </w:p>
        </w:tc>
        <w:tc>
          <w:tcPr>
            <w:tcW w:w="1025" w:type="dxa"/>
            <w:tcBorders>
              <w:top w:val="nil"/>
              <w:left w:val="nil"/>
              <w:bottom w:val="nil"/>
              <w:right w:val="nil"/>
            </w:tcBorders>
            <w:noWrap/>
            <w:vAlign w:val="bottom"/>
          </w:tcPr>
          <w:p w14:paraId="1AB230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4.51</w:t>
            </w:r>
          </w:p>
        </w:tc>
      </w:tr>
      <w:tr w:rsidR="00E33E60" w:rsidRPr="00627E58" w14:paraId="64394C64" w14:textId="77777777" w:rsidTr="007F4709">
        <w:trPr>
          <w:trHeight w:val="267"/>
        </w:trPr>
        <w:tc>
          <w:tcPr>
            <w:tcW w:w="1185" w:type="dxa"/>
            <w:tcBorders>
              <w:top w:val="nil"/>
              <w:left w:val="nil"/>
              <w:bottom w:val="nil"/>
              <w:right w:val="nil"/>
            </w:tcBorders>
            <w:noWrap/>
            <w:vAlign w:val="center"/>
            <w:hideMark/>
          </w:tcPr>
          <w:p w14:paraId="5B7D4E0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2007</w:t>
            </w:r>
          </w:p>
        </w:tc>
        <w:tc>
          <w:tcPr>
            <w:tcW w:w="1024" w:type="dxa"/>
            <w:tcBorders>
              <w:top w:val="nil"/>
              <w:left w:val="nil"/>
              <w:bottom w:val="nil"/>
              <w:right w:val="nil"/>
            </w:tcBorders>
            <w:noWrap/>
            <w:vAlign w:val="bottom"/>
          </w:tcPr>
          <w:p w14:paraId="71280FA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3.08</w:t>
            </w:r>
          </w:p>
        </w:tc>
        <w:tc>
          <w:tcPr>
            <w:tcW w:w="1025" w:type="dxa"/>
            <w:tcBorders>
              <w:top w:val="nil"/>
              <w:left w:val="nil"/>
              <w:bottom w:val="nil"/>
              <w:right w:val="nil"/>
            </w:tcBorders>
            <w:noWrap/>
            <w:vAlign w:val="bottom"/>
          </w:tcPr>
          <w:p w14:paraId="28EE609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2.10</w:t>
            </w:r>
          </w:p>
        </w:tc>
        <w:tc>
          <w:tcPr>
            <w:tcW w:w="1024" w:type="dxa"/>
            <w:tcBorders>
              <w:top w:val="nil"/>
              <w:left w:val="nil"/>
              <w:bottom w:val="nil"/>
              <w:right w:val="nil"/>
            </w:tcBorders>
            <w:noWrap/>
            <w:vAlign w:val="bottom"/>
          </w:tcPr>
          <w:p w14:paraId="5BFBC3A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3.33</w:t>
            </w:r>
          </w:p>
        </w:tc>
        <w:tc>
          <w:tcPr>
            <w:tcW w:w="1025" w:type="dxa"/>
            <w:tcBorders>
              <w:top w:val="nil"/>
              <w:left w:val="nil"/>
              <w:bottom w:val="nil"/>
              <w:right w:val="nil"/>
            </w:tcBorders>
            <w:noWrap/>
            <w:vAlign w:val="bottom"/>
          </w:tcPr>
          <w:p w14:paraId="648D350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1.77</w:t>
            </w:r>
          </w:p>
        </w:tc>
        <w:tc>
          <w:tcPr>
            <w:tcW w:w="1025" w:type="dxa"/>
            <w:tcBorders>
              <w:top w:val="nil"/>
              <w:left w:val="nil"/>
              <w:bottom w:val="nil"/>
              <w:right w:val="nil"/>
            </w:tcBorders>
            <w:noWrap/>
            <w:vAlign w:val="bottom"/>
          </w:tcPr>
          <w:p w14:paraId="1839490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1.46</w:t>
            </w:r>
          </w:p>
        </w:tc>
        <w:tc>
          <w:tcPr>
            <w:tcW w:w="1024" w:type="dxa"/>
            <w:tcBorders>
              <w:top w:val="nil"/>
              <w:left w:val="nil"/>
              <w:bottom w:val="nil"/>
              <w:right w:val="nil"/>
            </w:tcBorders>
            <w:noWrap/>
            <w:vAlign w:val="bottom"/>
          </w:tcPr>
          <w:p w14:paraId="68B478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1.80</w:t>
            </w:r>
          </w:p>
        </w:tc>
        <w:tc>
          <w:tcPr>
            <w:tcW w:w="1025" w:type="dxa"/>
            <w:tcBorders>
              <w:top w:val="nil"/>
              <w:left w:val="nil"/>
              <w:bottom w:val="nil"/>
              <w:right w:val="nil"/>
            </w:tcBorders>
            <w:noWrap/>
            <w:vAlign w:val="bottom"/>
          </w:tcPr>
          <w:p w14:paraId="6E77F01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1.71</w:t>
            </w:r>
          </w:p>
        </w:tc>
        <w:tc>
          <w:tcPr>
            <w:tcW w:w="1025" w:type="dxa"/>
            <w:tcBorders>
              <w:top w:val="nil"/>
              <w:left w:val="nil"/>
              <w:bottom w:val="nil"/>
              <w:right w:val="nil"/>
            </w:tcBorders>
            <w:noWrap/>
            <w:vAlign w:val="bottom"/>
          </w:tcPr>
          <w:p w14:paraId="0A43C06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4.40</w:t>
            </w:r>
          </w:p>
        </w:tc>
      </w:tr>
      <w:tr w:rsidR="00E33E60" w:rsidRPr="00627E58" w14:paraId="6E4BFC80" w14:textId="77777777" w:rsidTr="007F4709">
        <w:trPr>
          <w:trHeight w:val="267"/>
        </w:trPr>
        <w:tc>
          <w:tcPr>
            <w:tcW w:w="1185" w:type="dxa"/>
            <w:tcBorders>
              <w:top w:val="nil"/>
              <w:left w:val="nil"/>
              <w:bottom w:val="nil"/>
              <w:right w:val="nil"/>
            </w:tcBorders>
            <w:noWrap/>
            <w:vAlign w:val="center"/>
            <w:hideMark/>
          </w:tcPr>
          <w:p w14:paraId="053486C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2008</w:t>
            </w:r>
          </w:p>
        </w:tc>
        <w:tc>
          <w:tcPr>
            <w:tcW w:w="1024" w:type="dxa"/>
            <w:tcBorders>
              <w:top w:val="nil"/>
              <w:left w:val="nil"/>
              <w:bottom w:val="nil"/>
              <w:right w:val="nil"/>
            </w:tcBorders>
            <w:noWrap/>
            <w:vAlign w:val="bottom"/>
          </w:tcPr>
          <w:p w14:paraId="4B2329B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3.27</w:t>
            </w:r>
          </w:p>
        </w:tc>
        <w:tc>
          <w:tcPr>
            <w:tcW w:w="1025" w:type="dxa"/>
            <w:tcBorders>
              <w:top w:val="nil"/>
              <w:left w:val="nil"/>
              <w:bottom w:val="nil"/>
              <w:right w:val="nil"/>
            </w:tcBorders>
            <w:noWrap/>
            <w:vAlign w:val="bottom"/>
          </w:tcPr>
          <w:p w14:paraId="1F04AF9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2.27</w:t>
            </w:r>
          </w:p>
        </w:tc>
        <w:tc>
          <w:tcPr>
            <w:tcW w:w="1024" w:type="dxa"/>
            <w:tcBorders>
              <w:top w:val="nil"/>
              <w:left w:val="nil"/>
              <w:bottom w:val="nil"/>
              <w:right w:val="nil"/>
            </w:tcBorders>
            <w:noWrap/>
            <w:vAlign w:val="bottom"/>
          </w:tcPr>
          <w:p w14:paraId="11D0363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3.37</w:t>
            </w:r>
          </w:p>
        </w:tc>
        <w:tc>
          <w:tcPr>
            <w:tcW w:w="1025" w:type="dxa"/>
            <w:tcBorders>
              <w:top w:val="nil"/>
              <w:left w:val="nil"/>
              <w:bottom w:val="nil"/>
              <w:right w:val="nil"/>
            </w:tcBorders>
            <w:noWrap/>
            <w:vAlign w:val="bottom"/>
          </w:tcPr>
          <w:p w14:paraId="7BBC2B4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1.99</w:t>
            </w:r>
          </w:p>
        </w:tc>
        <w:tc>
          <w:tcPr>
            <w:tcW w:w="1025" w:type="dxa"/>
            <w:tcBorders>
              <w:top w:val="nil"/>
              <w:left w:val="nil"/>
              <w:bottom w:val="nil"/>
              <w:right w:val="nil"/>
            </w:tcBorders>
            <w:noWrap/>
            <w:vAlign w:val="bottom"/>
          </w:tcPr>
          <w:p w14:paraId="7CD51A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1.50</w:t>
            </w:r>
          </w:p>
        </w:tc>
        <w:tc>
          <w:tcPr>
            <w:tcW w:w="1024" w:type="dxa"/>
            <w:tcBorders>
              <w:top w:val="nil"/>
              <w:left w:val="nil"/>
              <w:bottom w:val="nil"/>
              <w:right w:val="nil"/>
            </w:tcBorders>
            <w:noWrap/>
            <w:vAlign w:val="bottom"/>
          </w:tcPr>
          <w:p w14:paraId="1656890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1.79</w:t>
            </w:r>
          </w:p>
        </w:tc>
        <w:tc>
          <w:tcPr>
            <w:tcW w:w="1025" w:type="dxa"/>
            <w:tcBorders>
              <w:top w:val="nil"/>
              <w:left w:val="nil"/>
              <w:bottom w:val="nil"/>
              <w:right w:val="nil"/>
            </w:tcBorders>
            <w:noWrap/>
            <w:vAlign w:val="bottom"/>
          </w:tcPr>
          <w:p w14:paraId="10D271B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1.70</w:t>
            </w:r>
          </w:p>
        </w:tc>
        <w:tc>
          <w:tcPr>
            <w:tcW w:w="1025" w:type="dxa"/>
            <w:tcBorders>
              <w:top w:val="nil"/>
              <w:left w:val="nil"/>
              <w:bottom w:val="nil"/>
              <w:right w:val="nil"/>
            </w:tcBorders>
            <w:noWrap/>
            <w:vAlign w:val="bottom"/>
          </w:tcPr>
          <w:p w14:paraId="7461FD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4.29</w:t>
            </w:r>
          </w:p>
        </w:tc>
      </w:tr>
      <w:tr w:rsidR="00E33E60" w:rsidRPr="00627E58" w14:paraId="1E2E35B5" w14:textId="77777777" w:rsidTr="007F4709">
        <w:trPr>
          <w:trHeight w:val="267"/>
        </w:trPr>
        <w:tc>
          <w:tcPr>
            <w:tcW w:w="1185" w:type="dxa"/>
            <w:tcBorders>
              <w:top w:val="nil"/>
              <w:left w:val="nil"/>
              <w:bottom w:val="nil"/>
              <w:right w:val="nil"/>
            </w:tcBorders>
            <w:noWrap/>
            <w:vAlign w:val="center"/>
            <w:hideMark/>
          </w:tcPr>
          <w:p w14:paraId="7422B3C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2009</w:t>
            </w:r>
          </w:p>
        </w:tc>
        <w:tc>
          <w:tcPr>
            <w:tcW w:w="1024" w:type="dxa"/>
            <w:tcBorders>
              <w:top w:val="nil"/>
              <w:left w:val="nil"/>
              <w:bottom w:val="nil"/>
              <w:right w:val="nil"/>
            </w:tcBorders>
            <w:noWrap/>
            <w:vAlign w:val="bottom"/>
          </w:tcPr>
          <w:p w14:paraId="7258E90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3.63</w:t>
            </w:r>
          </w:p>
        </w:tc>
        <w:tc>
          <w:tcPr>
            <w:tcW w:w="1025" w:type="dxa"/>
            <w:tcBorders>
              <w:top w:val="nil"/>
              <w:left w:val="nil"/>
              <w:bottom w:val="nil"/>
              <w:right w:val="nil"/>
            </w:tcBorders>
            <w:noWrap/>
            <w:vAlign w:val="bottom"/>
          </w:tcPr>
          <w:p w14:paraId="57F0DA3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2.64</w:t>
            </w:r>
          </w:p>
        </w:tc>
        <w:tc>
          <w:tcPr>
            <w:tcW w:w="1024" w:type="dxa"/>
            <w:tcBorders>
              <w:top w:val="nil"/>
              <w:left w:val="nil"/>
              <w:bottom w:val="nil"/>
              <w:right w:val="nil"/>
            </w:tcBorders>
            <w:noWrap/>
            <w:vAlign w:val="bottom"/>
          </w:tcPr>
          <w:p w14:paraId="4DEFF8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3.36</w:t>
            </w:r>
          </w:p>
        </w:tc>
        <w:tc>
          <w:tcPr>
            <w:tcW w:w="1025" w:type="dxa"/>
            <w:tcBorders>
              <w:top w:val="nil"/>
              <w:left w:val="nil"/>
              <w:bottom w:val="nil"/>
              <w:right w:val="nil"/>
            </w:tcBorders>
            <w:noWrap/>
            <w:vAlign w:val="bottom"/>
          </w:tcPr>
          <w:p w14:paraId="0A155BA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2.72</w:t>
            </w:r>
          </w:p>
        </w:tc>
        <w:tc>
          <w:tcPr>
            <w:tcW w:w="1025" w:type="dxa"/>
            <w:tcBorders>
              <w:top w:val="nil"/>
              <w:left w:val="nil"/>
              <w:bottom w:val="nil"/>
              <w:right w:val="nil"/>
            </w:tcBorders>
            <w:noWrap/>
            <w:vAlign w:val="bottom"/>
          </w:tcPr>
          <w:p w14:paraId="706A83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1.58</w:t>
            </w:r>
          </w:p>
        </w:tc>
        <w:tc>
          <w:tcPr>
            <w:tcW w:w="1024" w:type="dxa"/>
            <w:tcBorders>
              <w:top w:val="nil"/>
              <w:left w:val="nil"/>
              <w:bottom w:val="nil"/>
              <w:right w:val="nil"/>
            </w:tcBorders>
            <w:noWrap/>
            <w:vAlign w:val="bottom"/>
          </w:tcPr>
          <w:p w14:paraId="414BE01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1.76</w:t>
            </w:r>
          </w:p>
        </w:tc>
        <w:tc>
          <w:tcPr>
            <w:tcW w:w="1025" w:type="dxa"/>
            <w:tcBorders>
              <w:top w:val="nil"/>
              <w:left w:val="nil"/>
              <w:bottom w:val="nil"/>
              <w:right w:val="nil"/>
            </w:tcBorders>
            <w:noWrap/>
            <w:vAlign w:val="bottom"/>
          </w:tcPr>
          <w:p w14:paraId="16E0BFA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1.81</w:t>
            </w:r>
          </w:p>
        </w:tc>
        <w:tc>
          <w:tcPr>
            <w:tcW w:w="1025" w:type="dxa"/>
            <w:tcBorders>
              <w:top w:val="nil"/>
              <w:left w:val="nil"/>
              <w:bottom w:val="nil"/>
              <w:right w:val="nil"/>
            </w:tcBorders>
            <w:noWrap/>
            <w:vAlign w:val="bottom"/>
          </w:tcPr>
          <w:p w14:paraId="47262A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4.18</w:t>
            </w:r>
          </w:p>
        </w:tc>
      </w:tr>
      <w:tr w:rsidR="00E33E60" w:rsidRPr="00627E58" w14:paraId="2BFA8FEF" w14:textId="77777777" w:rsidTr="007F4709">
        <w:trPr>
          <w:trHeight w:val="267"/>
        </w:trPr>
        <w:tc>
          <w:tcPr>
            <w:tcW w:w="1185" w:type="dxa"/>
            <w:tcBorders>
              <w:top w:val="nil"/>
              <w:left w:val="nil"/>
              <w:bottom w:val="nil"/>
              <w:right w:val="nil"/>
            </w:tcBorders>
            <w:noWrap/>
            <w:vAlign w:val="center"/>
            <w:hideMark/>
          </w:tcPr>
          <w:p w14:paraId="6DCF1D4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2010</w:t>
            </w:r>
          </w:p>
        </w:tc>
        <w:tc>
          <w:tcPr>
            <w:tcW w:w="1024" w:type="dxa"/>
            <w:tcBorders>
              <w:top w:val="nil"/>
              <w:left w:val="nil"/>
              <w:bottom w:val="nil"/>
              <w:right w:val="nil"/>
            </w:tcBorders>
            <w:noWrap/>
            <w:vAlign w:val="bottom"/>
          </w:tcPr>
          <w:p w14:paraId="3DA3BD7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3.82</w:t>
            </w:r>
          </w:p>
        </w:tc>
        <w:tc>
          <w:tcPr>
            <w:tcW w:w="1025" w:type="dxa"/>
            <w:tcBorders>
              <w:top w:val="nil"/>
              <w:left w:val="nil"/>
              <w:bottom w:val="nil"/>
              <w:right w:val="nil"/>
            </w:tcBorders>
            <w:noWrap/>
            <w:vAlign w:val="bottom"/>
          </w:tcPr>
          <w:p w14:paraId="4DA80B0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3.00</w:t>
            </w:r>
          </w:p>
        </w:tc>
        <w:tc>
          <w:tcPr>
            <w:tcW w:w="1024" w:type="dxa"/>
            <w:tcBorders>
              <w:top w:val="nil"/>
              <w:left w:val="nil"/>
              <w:bottom w:val="nil"/>
              <w:right w:val="nil"/>
            </w:tcBorders>
            <w:noWrap/>
            <w:vAlign w:val="bottom"/>
          </w:tcPr>
          <w:p w14:paraId="42BC812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3.60</w:t>
            </w:r>
          </w:p>
        </w:tc>
        <w:tc>
          <w:tcPr>
            <w:tcW w:w="1025" w:type="dxa"/>
            <w:tcBorders>
              <w:top w:val="nil"/>
              <w:left w:val="nil"/>
              <w:bottom w:val="nil"/>
              <w:right w:val="nil"/>
            </w:tcBorders>
            <w:noWrap/>
            <w:vAlign w:val="bottom"/>
          </w:tcPr>
          <w:p w14:paraId="54B3C56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3.56</w:t>
            </w:r>
          </w:p>
        </w:tc>
        <w:tc>
          <w:tcPr>
            <w:tcW w:w="1025" w:type="dxa"/>
            <w:tcBorders>
              <w:top w:val="nil"/>
              <w:left w:val="nil"/>
              <w:bottom w:val="nil"/>
              <w:right w:val="nil"/>
            </w:tcBorders>
            <w:noWrap/>
            <w:vAlign w:val="bottom"/>
          </w:tcPr>
          <w:p w14:paraId="0FA8F38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1.84</w:t>
            </w:r>
          </w:p>
        </w:tc>
        <w:tc>
          <w:tcPr>
            <w:tcW w:w="1024" w:type="dxa"/>
            <w:tcBorders>
              <w:top w:val="nil"/>
              <w:left w:val="nil"/>
              <w:bottom w:val="nil"/>
              <w:right w:val="nil"/>
            </w:tcBorders>
            <w:noWrap/>
            <w:vAlign w:val="bottom"/>
          </w:tcPr>
          <w:p w14:paraId="5F929C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1.71</w:t>
            </w:r>
          </w:p>
        </w:tc>
        <w:tc>
          <w:tcPr>
            <w:tcW w:w="1025" w:type="dxa"/>
            <w:tcBorders>
              <w:top w:val="nil"/>
              <w:left w:val="nil"/>
              <w:bottom w:val="nil"/>
              <w:right w:val="nil"/>
            </w:tcBorders>
            <w:noWrap/>
            <w:vAlign w:val="bottom"/>
          </w:tcPr>
          <w:p w14:paraId="167A09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2.04</w:t>
            </w:r>
          </w:p>
        </w:tc>
        <w:tc>
          <w:tcPr>
            <w:tcW w:w="1025" w:type="dxa"/>
            <w:tcBorders>
              <w:top w:val="nil"/>
              <w:left w:val="nil"/>
              <w:bottom w:val="nil"/>
              <w:right w:val="nil"/>
            </w:tcBorders>
            <w:noWrap/>
            <w:vAlign w:val="bottom"/>
          </w:tcPr>
          <w:p w14:paraId="62D8A3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4.09</w:t>
            </w:r>
          </w:p>
        </w:tc>
      </w:tr>
      <w:tr w:rsidR="00E33E60" w:rsidRPr="00627E58" w14:paraId="69628132" w14:textId="77777777" w:rsidTr="007F4709">
        <w:trPr>
          <w:trHeight w:val="267"/>
        </w:trPr>
        <w:tc>
          <w:tcPr>
            <w:tcW w:w="1185" w:type="dxa"/>
            <w:tcBorders>
              <w:top w:val="nil"/>
              <w:left w:val="nil"/>
              <w:bottom w:val="nil"/>
              <w:right w:val="nil"/>
            </w:tcBorders>
            <w:noWrap/>
            <w:vAlign w:val="center"/>
            <w:hideMark/>
          </w:tcPr>
          <w:p w14:paraId="46708F9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2011</w:t>
            </w:r>
          </w:p>
        </w:tc>
        <w:tc>
          <w:tcPr>
            <w:tcW w:w="1024" w:type="dxa"/>
            <w:tcBorders>
              <w:top w:val="nil"/>
              <w:left w:val="nil"/>
              <w:bottom w:val="nil"/>
              <w:right w:val="nil"/>
            </w:tcBorders>
            <w:noWrap/>
            <w:vAlign w:val="bottom"/>
          </w:tcPr>
          <w:p w14:paraId="6740ECB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3.89</w:t>
            </w:r>
          </w:p>
        </w:tc>
        <w:tc>
          <w:tcPr>
            <w:tcW w:w="1025" w:type="dxa"/>
            <w:tcBorders>
              <w:top w:val="nil"/>
              <w:left w:val="nil"/>
              <w:bottom w:val="nil"/>
              <w:right w:val="nil"/>
            </w:tcBorders>
            <w:noWrap/>
            <w:vAlign w:val="bottom"/>
          </w:tcPr>
          <w:p w14:paraId="40C715E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3.33</w:t>
            </w:r>
          </w:p>
        </w:tc>
        <w:tc>
          <w:tcPr>
            <w:tcW w:w="1024" w:type="dxa"/>
            <w:tcBorders>
              <w:top w:val="nil"/>
              <w:left w:val="nil"/>
              <w:bottom w:val="nil"/>
              <w:right w:val="nil"/>
            </w:tcBorders>
            <w:noWrap/>
            <w:vAlign w:val="bottom"/>
          </w:tcPr>
          <w:p w14:paraId="30A039C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4.09</w:t>
            </w:r>
          </w:p>
        </w:tc>
        <w:tc>
          <w:tcPr>
            <w:tcW w:w="1025" w:type="dxa"/>
            <w:tcBorders>
              <w:top w:val="nil"/>
              <w:left w:val="nil"/>
              <w:bottom w:val="nil"/>
              <w:right w:val="nil"/>
            </w:tcBorders>
            <w:noWrap/>
            <w:vAlign w:val="bottom"/>
          </w:tcPr>
          <w:p w14:paraId="0DD6431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4.31</w:t>
            </w:r>
          </w:p>
        </w:tc>
        <w:tc>
          <w:tcPr>
            <w:tcW w:w="1025" w:type="dxa"/>
            <w:tcBorders>
              <w:top w:val="nil"/>
              <w:left w:val="nil"/>
              <w:bottom w:val="nil"/>
              <w:right w:val="nil"/>
            </w:tcBorders>
            <w:noWrap/>
            <w:vAlign w:val="bottom"/>
          </w:tcPr>
          <w:p w14:paraId="6FD9A0F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2.25</w:t>
            </w:r>
          </w:p>
        </w:tc>
        <w:tc>
          <w:tcPr>
            <w:tcW w:w="1024" w:type="dxa"/>
            <w:tcBorders>
              <w:top w:val="nil"/>
              <w:left w:val="nil"/>
              <w:bottom w:val="nil"/>
              <w:right w:val="nil"/>
            </w:tcBorders>
            <w:noWrap/>
            <w:vAlign w:val="bottom"/>
          </w:tcPr>
          <w:p w14:paraId="0B0170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1.69</w:t>
            </w:r>
          </w:p>
        </w:tc>
        <w:tc>
          <w:tcPr>
            <w:tcW w:w="1025" w:type="dxa"/>
            <w:tcBorders>
              <w:top w:val="nil"/>
              <w:left w:val="nil"/>
              <w:bottom w:val="nil"/>
              <w:right w:val="nil"/>
            </w:tcBorders>
            <w:noWrap/>
            <w:vAlign w:val="bottom"/>
          </w:tcPr>
          <w:p w14:paraId="515194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2.34</w:t>
            </w:r>
          </w:p>
        </w:tc>
        <w:tc>
          <w:tcPr>
            <w:tcW w:w="1025" w:type="dxa"/>
            <w:tcBorders>
              <w:top w:val="nil"/>
              <w:left w:val="nil"/>
              <w:bottom w:val="nil"/>
              <w:right w:val="nil"/>
            </w:tcBorders>
            <w:noWrap/>
            <w:vAlign w:val="bottom"/>
          </w:tcPr>
          <w:p w14:paraId="41C97A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4.26</w:t>
            </w:r>
          </w:p>
        </w:tc>
      </w:tr>
      <w:tr w:rsidR="00E33E60" w:rsidRPr="00627E58" w14:paraId="41E05B32" w14:textId="77777777" w:rsidTr="007F4709">
        <w:trPr>
          <w:trHeight w:val="267"/>
        </w:trPr>
        <w:tc>
          <w:tcPr>
            <w:tcW w:w="1185" w:type="dxa"/>
            <w:tcBorders>
              <w:top w:val="nil"/>
              <w:left w:val="nil"/>
              <w:bottom w:val="nil"/>
              <w:right w:val="nil"/>
            </w:tcBorders>
            <w:noWrap/>
            <w:vAlign w:val="center"/>
            <w:hideMark/>
          </w:tcPr>
          <w:p w14:paraId="0303469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2012</w:t>
            </w:r>
          </w:p>
        </w:tc>
        <w:tc>
          <w:tcPr>
            <w:tcW w:w="1024" w:type="dxa"/>
            <w:tcBorders>
              <w:top w:val="nil"/>
              <w:left w:val="nil"/>
              <w:bottom w:val="nil"/>
              <w:right w:val="nil"/>
            </w:tcBorders>
            <w:noWrap/>
            <w:vAlign w:val="bottom"/>
          </w:tcPr>
          <w:p w14:paraId="2FB8BAA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3.89</w:t>
            </w:r>
          </w:p>
        </w:tc>
        <w:tc>
          <w:tcPr>
            <w:tcW w:w="1025" w:type="dxa"/>
            <w:tcBorders>
              <w:top w:val="nil"/>
              <w:left w:val="nil"/>
              <w:bottom w:val="nil"/>
              <w:right w:val="nil"/>
            </w:tcBorders>
            <w:noWrap/>
            <w:vAlign w:val="bottom"/>
          </w:tcPr>
          <w:p w14:paraId="5CDD1BF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3.44</w:t>
            </w:r>
          </w:p>
        </w:tc>
        <w:tc>
          <w:tcPr>
            <w:tcW w:w="1024" w:type="dxa"/>
            <w:tcBorders>
              <w:top w:val="nil"/>
              <w:left w:val="nil"/>
              <w:bottom w:val="nil"/>
              <w:right w:val="nil"/>
            </w:tcBorders>
            <w:noWrap/>
            <w:vAlign w:val="bottom"/>
          </w:tcPr>
          <w:p w14:paraId="2986C34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4.39</w:t>
            </w:r>
          </w:p>
        </w:tc>
        <w:tc>
          <w:tcPr>
            <w:tcW w:w="1025" w:type="dxa"/>
            <w:tcBorders>
              <w:top w:val="nil"/>
              <w:left w:val="nil"/>
              <w:bottom w:val="nil"/>
              <w:right w:val="nil"/>
            </w:tcBorders>
            <w:noWrap/>
            <w:vAlign w:val="bottom"/>
          </w:tcPr>
          <w:p w14:paraId="31FE278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5.16</w:t>
            </w:r>
          </w:p>
        </w:tc>
        <w:tc>
          <w:tcPr>
            <w:tcW w:w="1025" w:type="dxa"/>
            <w:tcBorders>
              <w:top w:val="nil"/>
              <w:left w:val="nil"/>
              <w:bottom w:val="nil"/>
              <w:right w:val="nil"/>
            </w:tcBorders>
            <w:noWrap/>
            <w:vAlign w:val="bottom"/>
          </w:tcPr>
          <w:p w14:paraId="7E3F2A6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2.53</w:t>
            </w:r>
          </w:p>
        </w:tc>
        <w:tc>
          <w:tcPr>
            <w:tcW w:w="1024" w:type="dxa"/>
            <w:tcBorders>
              <w:top w:val="nil"/>
              <w:left w:val="nil"/>
              <w:bottom w:val="nil"/>
              <w:right w:val="nil"/>
            </w:tcBorders>
            <w:noWrap/>
            <w:vAlign w:val="bottom"/>
          </w:tcPr>
          <w:p w14:paraId="584997E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1.67</w:t>
            </w:r>
          </w:p>
        </w:tc>
        <w:tc>
          <w:tcPr>
            <w:tcW w:w="1025" w:type="dxa"/>
            <w:tcBorders>
              <w:top w:val="nil"/>
              <w:left w:val="nil"/>
              <w:bottom w:val="nil"/>
              <w:right w:val="nil"/>
            </w:tcBorders>
            <w:noWrap/>
            <w:vAlign w:val="bottom"/>
          </w:tcPr>
          <w:p w14:paraId="1A54D8C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2.85</w:t>
            </w:r>
          </w:p>
        </w:tc>
        <w:tc>
          <w:tcPr>
            <w:tcW w:w="1025" w:type="dxa"/>
            <w:tcBorders>
              <w:top w:val="nil"/>
              <w:left w:val="nil"/>
              <w:bottom w:val="nil"/>
              <w:right w:val="nil"/>
            </w:tcBorders>
            <w:noWrap/>
            <w:vAlign w:val="bottom"/>
          </w:tcPr>
          <w:p w14:paraId="440D00B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4.50</w:t>
            </w:r>
          </w:p>
        </w:tc>
      </w:tr>
      <w:tr w:rsidR="00E33E60" w:rsidRPr="00627E58" w14:paraId="65635DAC" w14:textId="77777777" w:rsidTr="007F4709">
        <w:trPr>
          <w:trHeight w:val="267"/>
        </w:trPr>
        <w:tc>
          <w:tcPr>
            <w:tcW w:w="1185" w:type="dxa"/>
            <w:tcBorders>
              <w:top w:val="nil"/>
              <w:left w:val="nil"/>
              <w:bottom w:val="nil"/>
              <w:right w:val="nil"/>
            </w:tcBorders>
            <w:noWrap/>
            <w:vAlign w:val="center"/>
            <w:hideMark/>
          </w:tcPr>
          <w:p w14:paraId="57175F4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2013</w:t>
            </w:r>
          </w:p>
        </w:tc>
        <w:tc>
          <w:tcPr>
            <w:tcW w:w="1024" w:type="dxa"/>
            <w:tcBorders>
              <w:top w:val="nil"/>
              <w:left w:val="nil"/>
              <w:bottom w:val="nil"/>
              <w:right w:val="nil"/>
            </w:tcBorders>
            <w:noWrap/>
            <w:vAlign w:val="bottom"/>
          </w:tcPr>
          <w:p w14:paraId="36AF505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3.80</w:t>
            </w:r>
          </w:p>
        </w:tc>
        <w:tc>
          <w:tcPr>
            <w:tcW w:w="1025" w:type="dxa"/>
            <w:tcBorders>
              <w:top w:val="nil"/>
              <w:left w:val="nil"/>
              <w:bottom w:val="nil"/>
              <w:right w:val="nil"/>
            </w:tcBorders>
            <w:noWrap/>
            <w:vAlign w:val="bottom"/>
          </w:tcPr>
          <w:p w14:paraId="7EAA8EE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3.81</w:t>
            </w:r>
          </w:p>
        </w:tc>
        <w:tc>
          <w:tcPr>
            <w:tcW w:w="1024" w:type="dxa"/>
            <w:tcBorders>
              <w:top w:val="nil"/>
              <w:left w:val="nil"/>
              <w:bottom w:val="nil"/>
              <w:right w:val="nil"/>
            </w:tcBorders>
            <w:noWrap/>
            <w:vAlign w:val="bottom"/>
          </w:tcPr>
          <w:p w14:paraId="7039C1B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4.56</w:t>
            </w:r>
          </w:p>
        </w:tc>
        <w:tc>
          <w:tcPr>
            <w:tcW w:w="1025" w:type="dxa"/>
            <w:tcBorders>
              <w:top w:val="nil"/>
              <w:left w:val="nil"/>
              <w:bottom w:val="nil"/>
              <w:right w:val="nil"/>
            </w:tcBorders>
            <w:noWrap/>
            <w:vAlign w:val="bottom"/>
          </w:tcPr>
          <w:p w14:paraId="72CA269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5.28</w:t>
            </w:r>
          </w:p>
        </w:tc>
        <w:tc>
          <w:tcPr>
            <w:tcW w:w="1025" w:type="dxa"/>
            <w:tcBorders>
              <w:top w:val="nil"/>
              <w:left w:val="nil"/>
              <w:bottom w:val="nil"/>
              <w:right w:val="nil"/>
            </w:tcBorders>
            <w:noWrap/>
            <w:vAlign w:val="bottom"/>
          </w:tcPr>
          <w:p w14:paraId="5037018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2.60</w:t>
            </w:r>
          </w:p>
        </w:tc>
        <w:tc>
          <w:tcPr>
            <w:tcW w:w="1024" w:type="dxa"/>
            <w:tcBorders>
              <w:top w:val="nil"/>
              <w:left w:val="nil"/>
              <w:bottom w:val="nil"/>
              <w:right w:val="nil"/>
            </w:tcBorders>
            <w:noWrap/>
            <w:vAlign w:val="bottom"/>
          </w:tcPr>
          <w:p w14:paraId="6941E14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1.64</w:t>
            </w:r>
          </w:p>
        </w:tc>
        <w:tc>
          <w:tcPr>
            <w:tcW w:w="1025" w:type="dxa"/>
            <w:tcBorders>
              <w:top w:val="nil"/>
              <w:left w:val="nil"/>
              <w:bottom w:val="nil"/>
              <w:right w:val="nil"/>
            </w:tcBorders>
            <w:noWrap/>
            <w:vAlign w:val="bottom"/>
          </w:tcPr>
          <w:p w14:paraId="1F6BF66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3.19</w:t>
            </w:r>
          </w:p>
        </w:tc>
        <w:tc>
          <w:tcPr>
            <w:tcW w:w="1025" w:type="dxa"/>
            <w:tcBorders>
              <w:top w:val="nil"/>
              <w:left w:val="nil"/>
              <w:bottom w:val="nil"/>
              <w:right w:val="nil"/>
            </w:tcBorders>
            <w:noWrap/>
            <w:vAlign w:val="bottom"/>
          </w:tcPr>
          <w:p w14:paraId="0BD7805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4.48</w:t>
            </w:r>
          </w:p>
        </w:tc>
      </w:tr>
      <w:tr w:rsidR="00E33E60" w:rsidRPr="00627E58" w14:paraId="090A8520" w14:textId="77777777" w:rsidTr="007F4709">
        <w:trPr>
          <w:trHeight w:val="267"/>
        </w:trPr>
        <w:tc>
          <w:tcPr>
            <w:tcW w:w="1185" w:type="dxa"/>
            <w:tcBorders>
              <w:top w:val="nil"/>
              <w:left w:val="nil"/>
              <w:bottom w:val="nil"/>
              <w:right w:val="nil"/>
            </w:tcBorders>
            <w:noWrap/>
            <w:vAlign w:val="center"/>
            <w:hideMark/>
          </w:tcPr>
          <w:p w14:paraId="300D880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2014</w:t>
            </w:r>
          </w:p>
        </w:tc>
        <w:tc>
          <w:tcPr>
            <w:tcW w:w="1024" w:type="dxa"/>
            <w:tcBorders>
              <w:top w:val="nil"/>
              <w:left w:val="nil"/>
              <w:bottom w:val="nil"/>
              <w:right w:val="nil"/>
            </w:tcBorders>
            <w:noWrap/>
            <w:vAlign w:val="bottom"/>
          </w:tcPr>
          <w:p w14:paraId="1228F1C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3.74</w:t>
            </w:r>
          </w:p>
        </w:tc>
        <w:tc>
          <w:tcPr>
            <w:tcW w:w="1025" w:type="dxa"/>
            <w:tcBorders>
              <w:top w:val="nil"/>
              <w:left w:val="nil"/>
              <w:bottom w:val="nil"/>
              <w:right w:val="nil"/>
            </w:tcBorders>
            <w:noWrap/>
            <w:vAlign w:val="bottom"/>
          </w:tcPr>
          <w:p w14:paraId="47D11D3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3.91</w:t>
            </w:r>
          </w:p>
        </w:tc>
        <w:tc>
          <w:tcPr>
            <w:tcW w:w="1024" w:type="dxa"/>
            <w:tcBorders>
              <w:top w:val="nil"/>
              <w:left w:val="nil"/>
              <w:bottom w:val="nil"/>
              <w:right w:val="nil"/>
            </w:tcBorders>
            <w:noWrap/>
            <w:vAlign w:val="bottom"/>
          </w:tcPr>
          <w:p w14:paraId="3C5A95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4.65</w:t>
            </w:r>
          </w:p>
        </w:tc>
        <w:tc>
          <w:tcPr>
            <w:tcW w:w="1025" w:type="dxa"/>
            <w:tcBorders>
              <w:top w:val="nil"/>
              <w:left w:val="nil"/>
              <w:bottom w:val="nil"/>
              <w:right w:val="nil"/>
            </w:tcBorders>
            <w:noWrap/>
            <w:vAlign w:val="bottom"/>
          </w:tcPr>
          <w:p w14:paraId="7A209DB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4.96</w:t>
            </w:r>
          </w:p>
        </w:tc>
        <w:tc>
          <w:tcPr>
            <w:tcW w:w="1025" w:type="dxa"/>
            <w:tcBorders>
              <w:top w:val="nil"/>
              <w:left w:val="nil"/>
              <w:bottom w:val="nil"/>
              <w:right w:val="nil"/>
            </w:tcBorders>
            <w:noWrap/>
            <w:vAlign w:val="bottom"/>
          </w:tcPr>
          <w:p w14:paraId="5050927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2.61</w:t>
            </w:r>
          </w:p>
        </w:tc>
        <w:tc>
          <w:tcPr>
            <w:tcW w:w="1024" w:type="dxa"/>
            <w:tcBorders>
              <w:top w:val="nil"/>
              <w:left w:val="nil"/>
              <w:bottom w:val="nil"/>
              <w:right w:val="nil"/>
            </w:tcBorders>
            <w:noWrap/>
            <w:vAlign w:val="bottom"/>
          </w:tcPr>
          <w:p w14:paraId="3E1080A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1.61</w:t>
            </w:r>
          </w:p>
        </w:tc>
        <w:tc>
          <w:tcPr>
            <w:tcW w:w="1025" w:type="dxa"/>
            <w:tcBorders>
              <w:top w:val="nil"/>
              <w:left w:val="nil"/>
              <w:bottom w:val="nil"/>
              <w:right w:val="nil"/>
            </w:tcBorders>
            <w:noWrap/>
            <w:vAlign w:val="bottom"/>
          </w:tcPr>
          <w:p w14:paraId="1A2560B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3.21</w:t>
            </w:r>
          </w:p>
        </w:tc>
        <w:tc>
          <w:tcPr>
            <w:tcW w:w="1025" w:type="dxa"/>
            <w:tcBorders>
              <w:top w:val="nil"/>
              <w:left w:val="nil"/>
              <w:bottom w:val="nil"/>
              <w:right w:val="nil"/>
            </w:tcBorders>
            <w:noWrap/>
            <w:vAlign w:val="bottom"/>
          </w:tcPr>
          <w:p w14:paraId="26FB12B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4.46</w:t>
            </w:r>
          </w:p>
        </w:tc>
      </w:tr>
      <w:tr w:rsidR="00E33E60" w:rsidRPr="00627E58" w14:paraId="463A9FF4" w14:textId="77777777" w:rsidTr="007F4709">
        <w:trPr>
          <w:trHeight w:val="267"/>
        </w:trPr>
        <w:tc>
          <w:tcPr>
            <w:tcW w:w="1185" w:type="dxa"/>
            <w:tcBorders>
              <w:top w:val="nil"/>
              <w:left w:val="nil"/>
              <w:bottom w:val="nil"/>
              <w:right w:val="nil"/>
            </w:tcBorders>
            <w:noWrap/>
            <w:vAlign w:val="center"/>
            <w:hideMark/>
          </w:tcPr>
          <w:p w14:paraId="73A1D36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2015</w:t>
            </w:r>
          </w:p>
        </w:tc>
        <w:tc>
          <w:tcPr>
            <w:tcW w:w="1024" w:type="dxa"/>
            <w:tcBorders>
              <w:top w:val="nil"/>
              <w:left w:val="nil"/>
              <w:bottom w:val="nil"/>
              <w:right w:val="nil"/>
            </w:tcBorders>
            <w:noWrap/>
            <w:vAlign w:val="bottom"/>
          </w:tcPr>
          <w:p w14:paraId="2237C16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3.74</w:t>
            </w:r>
          </w:p>
        </w:tc>
        <w:tc>
          <w:tcPr>
            <w:tcW w:w="1025" w:type="dxa"/>
            <w:tcBorders>
              <w:top w:val="nil"/>
              <w:left w:val="nil"/>
              <w:bottom w:val="nil"/>
              <w:right w:val="nil"/>
            </w:tcBorders>
            <w:noWrap/>
            <w:vAlign w:val="bottom"/>
          </w:tcPr>
          <w:p w14:paraId="500456A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3.50</w:t>
            </w:r>
          </w:p>
        </w:tc>
        <w:tc>
          <w:tcPr>
            <w:tcW w:w="1024" w:type="dxa"/>
            <w:tcBorders>
              <w:top w:val="nil"/>
              <w:left w:val="nil"/>
              <w:bottom w:val="nil"/>
              <w:right w:val="nil"/>
            </w:tcBorders>
            <w:noWrap/>
            <w:vAlign w:val="bottom"/>
          </w:tcPr>
          <w:p w14:paraId="517C24C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4.65</w:t>
            </w:r>
          </w:p>
        </w:tc>
        <w:tc>
          <w:tcPr>
            <w:tcW w:w="1025" w:type="dxa"/>
            <w:tcBorders>
              <w:top w:val="nil"/>
              <w:left w:val="nil"/>
              <w:bottom w:val="nil"/>
              <w:right w:val="nil"/>
            </w:tcBorders>
            <w:noWrap/>
            <w:vAlign w:val="bottom"/>
          </w:tcPr>
          <w:p w14:paraId="229B81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4.75</w:t>
            </w:r>
          </w:p>
        </w:tc>
        <w:tc>
          <w:tcPr>
            <w:tcW w:w="1025" w:type="dxa"/>
            <w:tcBorders>
              <w:top w:val="nil"/>
              <w:left w:val="nil"/>
              <w:bottom w:val="nil"/>
              <w:right w:val="nil"/>
            </w:tcBorders>
            <w:noWrap/>
            <w:vAlign w:val="bottom"/>
          </w:tcPr>
          <w:p w14:paraId="42D4D55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2.66</w:t>
            </w:r>
          </w:p>
        </w:tc>
        <w:tc>
          <w:tcPr>
            <w:tcW w:w="1024" w:type="dxa"/>
            <w:tcBorders>
              <w:top w:val="nil"/>
              <w:left w:val="nil"/>
              <w:bottom w:val="nil"/>
              <w:right w:val="nil"/>
            </w:tcBorders>
            <w:noWrap/>
            <w:vAlign w:val="bottom"/>
          </w:tcPr>
          <w:p w14:paraId="7A0A305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1.61</w:t>
            </w:r>
          </w:p>
        </w:tc>
        <w:tc>
          <w:tcPr>
            <w:tcW w:w="1025" w:type="dxa"/>
            <w:tcBorders>
              <w:top w:val="nil"/>
              <w:left w:val="nil"/>
              <w:bottom w:val="nil"/>
              <w:right w:val="nil"/>
            </w:tcBorders>
            <w:noWrap/>
            <w:vAlign w:val="bottom"/>
          </w:tcPr>
          <w:p w14:paraId="73EC83F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3.20</w:t>
            </w:r>
          </w:p>
        </w:tc>
        <w:tc>
          <w:tcPr>
            <w:tcW w:w="1025" w:type="dxa"/>
            <w:tcBorders>
              <w:top w:val="nil"/>
              <w:left w:val="nil"/>
              <w:bottom w:val="nil"/>
              <w:right w:val="nil"/>
            </w:tcBorders>
            <w:noWrap/>
            <w:vAlign w:val="bottom"/>
          </w:tcPr>
          <w:p w14:paraId="538F945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4.38</w:t>
            </w:r>
          </w:p>
        </w:tc>
      </w:tr>
      <w:tr w:rsidR="00E33E60" w:rsidRPr="00627E58" w14:paraId="62D72412" w14:textId="77777777" w:rsidTr="007F4709">
        <w:trPr>
          <w:trHeight w:val="267"/>
        </w:trPr>
        <w:tc>
          <w:tcPr>
            <w:tcW w:w="1185" w:type="dxa"/>
            <w:tcBorders>
              <w:top w:val="nil"/>
              <w:left w:val="nil"/>
              <w:bottom w:val="nil"/>
              <w:right w:val="nil"/>
            </w:tcBorders>
            <w:noWrap/>
            <w:vAlign w:val="center"/>
            <w:hideMark/>
          </w:tcPr>
          <w:p w14:paraId="52171F0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2016</w:t>
            </w:r>
          </w:p>
        </w:tc>
        <w:tc>
          <w:tcPr>
            <w:tcW w:w="1024" w:type="dxa"/>
            <w:tcBorders>
              <w:top w:val="nil"/>
              <w:left w:val="nil"/>
              <w:bottom w:val="nil"/>
              <w:right w:val="nil"/>
            </w:tcBorders>
            <w:noWrap/>
            <w:vAlign w:val="bottom"/>
          </w:tcPr>
          <w:p w14:paraId="5C0DD25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3.55</w:t>
            </w:r>
          </w:p>
        </w:tc>
        <w:tc>
          <w:tcPr>
            <w:tcW w:w="1025" w:type="dxa"/>
            <w:tcBorders>
              <w:top w:val="nil"/>
              <w:left w:val="nil"/>
              <w:bottom w:val="nil"/>
              <w:right w:val="nil"/>
            </w:tcBorders>
            <w:noWrap/>
            <w:vAlign w:val="bottom"/>
          </w:tcPr>
          <w:p w14:paraId="194A3C8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3.37</w:t>
            </w:r>
          </w:p>
        </w:tc>
        <w:tc>
          <w:tcPr>
            <w:tcW w:w="1024" w:type="dxa"/>
            <w:tcBorders>
              <w:top w:val="nil"/>
              <w:left w:val="nil"/>
              <w:bottom w:val="nil"/>
              <w:right w:val="nil"/>
            </w:tcBorders>
            <w:noWrap/>
            <w:vAlign w:val="bottom"/>
          </w:tcPr>
          <w:p w14:paraId="5001BFD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4.65</w:t>
            </w:r>
          </w:p>
        </w:tc>
        <w:tc>
          <w:tcPr>
            <w:tcW w:w="1025" w:type="dxa"/>
            <w:tcBorders>
              <w:top w:val="nil"/>
              <w:left w:val="nil"/>
              <w:bottom w:val="nil"/>
              <w:right w:val="nil"/>
            </w:tcBorders>
            <w:noWrap/>
            <w:vAlign w:val="bottom"/>
          </w:tcPr>
          <w:p w14:paraId="6E2A8EE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4.39</w:t>
            </w:r>
          </w:p>
        </w:tc>
        <w:tc>
          <w:tcPr>
            <w:tcW w:w="1025" w:type="dxa"/>
            <w:tcBorders>
              <w:top w:val="nil"/>
              <w:left w:val="nil"/>
              <w:bottom w:val="nil"/>
              <w:right w:val="nil"/>
            </w:tcBorders>
            <w:noWrap/>
            <w:vAlign w:val="bottom"/>
          </w:tcPr>
          <w:p w14:paraId="71B8F2E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2.70</w:t>
            </w:r>
          </w:p>
        </w:tc>
        <w:tc>
          <w:tcPr>
            <w:tcW w:w="1024" w:type="dxa"/>
            <w:tcBorders>
              <w:top w:val="nil"/>
              <w:left w:val="nil"/>
              <w:bottom w:val="nil"/>
              <w:right w:val="nil"/>
            </w:tcBorders>
            <w:noWrap/>
            <w:vAlign w:val="bottom"/>
          </w:tcPr>
          <w:p w14:paraId="5F4C8B8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1.60</w:t>
            </w:r>
          </w:p>
        </w:tc>
        <w:tc>
          <w:tcPr>
            <w:tcW w:w="1025" w:type="dxa"/>
            <w:tcBorders>
              <w:top w:val="nil"/>
              <w:left w:val="nil"/>
              <w:bottom w:val="nil"/>
              <w:right w:val="nil"/>
            </w:tcBorders>
            <w:noWrap/>
            <w:vAlign w:val="bottom"/>
          </w:tcPr>
          <w:p w14:paraId="16915F4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3.12</w:t>
            </w:r>
          </w:p>
        </w:tc>
        <w:tc>
          <w:tcPr>
            <w:tcW w:w="1025" w:type="dxa"/>
            <w:tcBorders>
              <w:top w:val="nil"/>
              <w:left w:val="nil"/>
              <w:bottom w:val="nil"/>
              <w:right w:val="nil"/>
            </w:tcBorders>
            <w:noWrap/>
            <w:vAlign w:val="bottom"/>
          </w:tcPr>
          <w:p w14:paraId="6201318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4.23</w:t>
            </w:r>
          </w:p>
        </w:tc>
      </w:tr>
      <w:tr w:rsidR="00E33E60" w:rsidRPr="00627E58" w14:paraId="43CA73B3" w14:textId="77777777" w:rsidTr="007F4709">
        <w:trPr>
          <w:trHeight w:val="267"/>
        </w:trPr>
        <w:tc>
          <w:tcPr>
            <w:tcW w:w="1185" w:type="dxa"/>
            <w:tcBorders>
              <w:top w:val="nil"/>
              <w:left w:val="nil"/>
              <w:bottom w:val="nil"/>
              <w:right w:val="nil"/>
            </w:tcBorders>
            <w:noWrap/>
            <w:vAlign w:val="center"/>
            <w:hideMark/>
          </w:tcPr>
          <w:p w14:paraId="728FC0A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2017</w:t>
            </w:r>
          </w:p>
        </w:tc>
        <w:tc>
          <w:tcPr>
            <w:tcW w:w="1024" w:type="dxa"/>
            <w:tcBorders>
              <w:top w:val="nil"/>
              <w:left w:val="nil"/>
              <w:bottom w:val="nil"/>
              <w:right w:val="nil"/>
            </w:tcBorders>
            <w:noWrap/>
            <w:vAlign w:val="bottom"/>
          </w:tcPr>
          <w:p w14:paraId="0FDF632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3.31</w:t>
            </w:r>
          </w:p>
        </w:tc>
        <w:tc>
          <w:tcPr>
            <w:tcW w:w="1025" w:type="dxa"/>
            <w:tcBorders>
              <w:top w:val="nil"/>
              <w:left w:val="nil"/>
              <w:bottom w:val="nil"/>
              <w:right w:val="nil"/>
            </w:tcBorders>
            <w:noWrap/>
            <w:vAlign w:val="bottom"/>
          </w:tcPr>
          <w:p w14:paraId="07EC5CF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3.29</w:t>
            </w:r>
          </w:p>
        </w:tc>
        <w:tc>
          <w:tcPr>
            <w:tcW w:w="1024" w:type="dxa"/>
            <w:tcBorders>
              <w:top w:val="nil"/>
              <w:left w:val="nil"/>
              <w:bottom w:val="nil"/>
              <w:right w:val="nil"/>
            </w:tcBorders>
            <w:noWrap/>
            <w:vAlign w:val="bottom"/>
          </w:tcPr>
          <w:p w14:paraId="11B80CC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4.62</w:t>
            </w:r>
          </w:p>
        </w:tc>
        <w:tc>
          <w:tcPr>
            <w:tcW w:w="1025" w:type="dxa"/>
            <w:tcBorders>
              <w:top w:val="nil"/>
              <w:left w:val="nil"/>
              <w:bottom w:val="nil"/>
              <w:right w:val="nil"/>
            </w:tcBorders>
            <w:noWrap/>
            <w:vAlign w:val="bottom"/>
          </w:tcPr>
          <w:p w14:paraId="5CCE46D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4.20</w:t>
            </w:r>
          </w:p>
        </w:tc>
        <w:tc>
          <w:tcPr>
            <w:tcW w:w="1025" w:type="dxa"/>
            <w:tcBorders>
              <w:top w:val="nil"/>
              <w:left w:val="nil"/>
              <w:bottom w:val="nil"/>
              <w:right w:val="nil"/>
            </w:tcBorders>
            <w:noWrap/>
            <w:vAlign w:val="bottom"/>
          </w:tcPr>
          <w:p w14:paraId="707F9FA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2.73</w:t>
            </w:r>
          </w:p>
        </w:tc>
        <w:tc>
          <w:tcPr>
            <w:tcW w:w="1024" w:type="dxa"/>
            <w:tcBorders>
              <w:top w:val="nil"/>
              <w:left w:val="nil"/>
              <w:bottom w:val="nil"/>
              <w:right w:val="nil"/>
            </w:tcBorders>
            <w:noWrap/>
            <w:vAlign w:val="bottom"/>
          </w:tcPr>
          <w:p w14:paraId="6B1DDBA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1.58</w:t>
            </w:r>
          </w:p>
        </w:tc>
        <w:tc>
          <w:tcPr>
            <w:tcW w:w="1025" w:type="dxa"/>
            <w:tcBorders>
              <w:top w:val="nil"/>
              <w:left w:val="nil"/>
              <w:bottom w:val="nil"/>
              <w:right w:val="nil"/>
            </w:tcBorders>
            <w:noWrap/>
            <w:vAlign w:val="bottom"/>
          </w:tcPr>
          <w:p w14:paraId="7380A93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3.01</w:t>
            </w:r>
          </w:p>
        </w:tc>
        <w:tc>
          <w:tcPr>
            <w:tcW w:w="1025" w:type="dxa"/>
            <w:tcBorders>
              <w:top w:val="nil"/>
              <w:left w:val="nil"/>
              <w:bottom w:val="nil"/>
              <w:right w:val="nil"/>
            </w:tcBorders>
            <w:noWrap/>
            <w:vAlign w:val="bottom"/>
          </w:tcPr>
          <w:p w14:paraId="29E7FC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4.13</w:t>
            </w:r>
          </w:p>
        </w:tc>
      </w:tr>
      <w:tr w:rsidR="00E33E60" w:rsidRPr="00627E58" w14:paraId="7DDB6EA2" w14:textId="77777777" w:rsidTr="007F4709">
        <w:trPr>
          <w:trHeight w:val="267"/>
        </w:trPr>
        <w:tc>
          <w:tcPr>
            <w:tcW w:w="1185" w:type="dxa"/>
            <w:tcBorders>
              <w:top w:val="nil"/>
              <w:left w:val="nil"/>
              <w:bottom w:val="nil"/>
              <w:right w:val="nil"/>
            </w:tcBorders>
            <w:noWrap/>
            <w:vAlign w:val="center"/>
            <w:hideMark/>
          </w:tcPr>
          <w:p w14:paraId="48C57F0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2018</w:t>
            </w:r>
          </w:p>
        </w:tc>
        <w:tc>
          <w:tcPr>
            <w:tcW w:w="1024" w:type="dxa"/>
            <w:tcBorders>
              <w:top w:val="nil"/>
              <w:left w:val="nil"/>
              <w:bottom w:val="nil"/>
              <w:right w:val="nil"/>
            </w:tcBorders>
            <w:noWrap/>
            <w:vAlign w:val="bottom"/>
          </w:tcPr>
          <w:p w14:paraId="5BA72A0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3.26</w:t>
            </w:r>
          </w:p>
        </w:tc>
        <w:tc>
          <w:tcPr>
            <w:tcW w:w="1025" w:type="dxa"/>
            <w:tcBorders>
              <w:top w:val="nil"/>
              <w:left w:val="nil"/>
              <w:bottom w:val="nil"/>
              <w:right w:val="nil"/>
            </w:tcBorders>
            <w:noWrap/>
            <w:vAlign w:val="bottom"/>
          </w:tcPr>
          <w:p w14:paraId="37050DE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3.43</w:t>
            </w:r>
          </w:p>
        </w:tc>
        <w:tc>
          <w:tcPr>
            <w:tcW w:w="1024" w:type="dxa"/>
            <w:tcBorders>
              <w:top w:val="nil"/>
              <w:left w:val="nil"/>
              <w:bottom w:val="nil"/>
              <w:right w:val="nil"/>
            </w:tcBorders>
            <w:noWrap/>
            <w:vAlign w:val="bottom"/>
          </w:tcPr>
          <w:p w14:paraId="57F29D2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4.59</w:t>
            </w:r>
          </w:p>
        </w:tc>
        <w:tc>
          <w:tcPr>
            <w:tcW w:w="1025" w:type="dxa"/>
            <w:tcBorders>
              <w:top w:val="nil"/>
              <w:left w:val="nil"/>
              <w:bottom w:val="nil"/>
              <w:right w:val="nil"/>
            </w:tcBorders>
            <w:noWrap/>
            <w:vAlign w:val="bottom"/>
          </w:tcPr>
          <w:p w14:paraId="118392E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4.13</w:t>
            </w:r>
          </w:p>
        </w:tc>
        <w:tc>
          <w:tcPr>
            <w:tcW w:w="1025" w:type="dxa"/>
            <w:tcBorders>
              <w:top w:val="nil"/>
              <w:left w:val="nil"/>
              <w:bottom w:val="nil"/>
              <w:right w:val="nil"/>
            </w:tcBorders>
            <w:noWrap/>
            <w:vAlign w:val="bottom"/>
          </w:tcPr>
          <w:p w14:paraId="7FA8329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2.79</w:t>
            </w:r>
          </w:p>
        </w:tc>
        <w:tc>
          <w:tcPr>
            <w:tcW w:w="1024" w:type="dxa"/>
            <w:tcBorders>
              <w:top w:val="nil"/>
              <w:left w:val="nil"/>
              <w:bottom w:val="nil"/>
              <w:right w:val="nil"/>
            </w:tcBorders>
            <w:noWrap/>
            <w:vAlign w:val="bottom"/>
          </w:tcPr>
          <w:p w14:paraId="72A98FF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1.57</w:t>
            </w:r>
          </w:p>
        </w:tc>
        <w:tc>
          <w:tcPr>
            <w:tcW w:w="1025" w:type="dxa"/>
            <w:tcBorders>
              <w:top w:val="nil"/>
              <w:left w:val="nil"/>
              <w:bottom w:val="nil"/>
              <w:right w:val="nil"/>
            </w:tcBorders>
            <w:noWrap/>
            <w:vAlign w:val="bottom"/>
          </w:tcPr>
          <w:p w14:paraId="6E03D64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2.93</w:t>
            </w:r>
          </w:p>
        </w:tc>
        <w:tc>
          <w:tcPr>
            <w:tcW w:w="1025" w:type="dxa"/>
            <w:tcBorders>
              <w:top w:val="nil"/>
              <w:left w:val="nil"/>
              <w:bottom w:val="nil"/>
              <w:right w:val="nil"/>
            </w:tcBorders>
            <w:noWrap/>
            <w:vAlign w:val="bottom"/>
          </w:tcPr>
          <w:p w14:paraId="244172B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3.86</w:t>
            </w:r>
          </w:p>
        </w:tc>
      </w:tr>
      <w:tr w:rsidR="00E33E60" w:rsidRPr="00627E58" w14:paraId="69A9A2EF" w14:textId="77777777" w:rsidTr="007F4709">
        <w:trPr>
          <w:trHeight w:val="267"/>
        </w:trPr>
        <w:tc>
          <w:tcPr>
            <w:tcW w:w="1185" w:type="dxa"/>
            <w:tcBorders>
              <w:top w:val="nil"/>
              <w:left w:val="nil"/>
              <w:bottom w:val="nil"/>
              <w:right w:val="nil"/>
            </w:tcBorders>
            <w:noWrap/>
            <w:vAlign w:val="center"/>
            <w:hideMark/>
          </w:tcPr>
          <w:p w14:paraId="663042F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2019</w:t>
            </w:r>
          </w:p>
        </w:tc>
        <w:tc>
          <w:tcPr>
            <w:tcW w:w="1024" w:type="dxa"/>
            <w:tcBorders>
              <w:top w:val="nil"/>
              <w:left w:val="nil"/>
              <w:bottom w:val="nil"/>
              <w:right w:val="nil"/>
            </w:tcBorders>
            <w:noWrap/>
            <w:vAlign w:val="bottom"/>
          </w:tcPr>
          <w:p w14:paraId="648629B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3.28</w:t>
            </w:r>
          </w:p>
        </w:tc>
        <w:tc>
          <w:tcPr>
            <w:tcW w:w="1025" w:type="dxa"/>
            <w:tcBorders>
              <w:top w:val="nil"/>
              <w:left w:val="nil"/>
              <w:bottom w:val="nil"/>
              <w:right w:val="nil"/>
            </w:tcBorders>
            <w:noWrap/>
            <w:vAlign w:val="bottom"/>
          </w:tcPr>
          <w:p w14:paraId="09FA3FF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3.64</w:t>
            </w:r>
          </w:p>
        </w:tc>
        <w:tc>
          <w:tcPr>
            <w:tcW w:w="1024" w:type="dxa"/>
            <w:tcBorders>
              <w:top w:val="nil"/>
              <w:left w:val="nil"/>
              <w:bottom w:val="nil"/>
              <w:right w:val="nil"/>
            </w:tcBorders>
            <w:noWrap/>
            <w:vAlign w:val="bottom"/>
          </w:tcPr>
          <w:p w14:paraId="6074F0A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4.65</w:t>
            </w:r>
          </w:p>
        </w:tc>
        <w:tc>
          <w:tcPr>
            <w:tcW w:w="1025" w:type="dxa"/>
            <w:tcBorders>
              <w:top w:val="nil"/>
              <w:left w:val="nil"/>
              <w:bottom w:val="nil"/>
              <w:right w:val="nil"/>
            </w:tcBorders>
            <w:noWrap/>
            <w:vAlign w:val="bottom"/>
          </w:tcPr>
          <w:p w14:paraId="0141DFB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4.11</w:t>
            </w:r>
          </w:p>
        </w:tc>
        <w:tc>
          <w:tcPr>
            <w:tcW w:w="1025" w:type="dxa"/>
            <w:tcBorders>
              <w:top w:val="nil"/>
              <w:left w:val="nil"/>
              <w:bottom w:val="nil"/>
              <w:right w:val="nil"/>
            </w:tcBorders>
            <w:noWrap/>
            <w:vAlign w:val="bottom"/>
          </w:tcPr>
          <w:p w14:paraId="572F175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2.85</w:t>
            </w:r>
          </w:p>
        </w:tc>
        <w:tc>
          <w:tcPr>
            <w:tcW w:w="1024" w:type="dxa"/>
            <w:tcBorders>
              <w:top w:val="nil"/>
              <w:left w:val="nil"/>
              <w:bottom w:val="nil"/>
              <w:right w:val="nil"/>
            </w:tcBorders>
            <w:noWrap/>
            <w:vAlign w:val="bottom"/>
          </w:tcPr>
          <w:p w14:paraId="449E30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1.57</w:t>
            </w:r>
          </w:p>
        </w:tc>
        <w:tc>
          <w:tcPr>
            <w:tcW w:w="1025" w:type="dxa"/>
            <w:tcBorders>
              <w:top w:val="nil"/>
              <w:left w:val="nil"/>
              <w:bottom w:val="nil"/>
              <w:right w:val="nil"/>
            </w:tcBorders>
            <w:noWrap/>
            <w:vAlign w:val="bottom"/>
          </w:tcPr>
          <w:p w14:paraId="03BC6A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2.89</w:t>
            </w:r>
          </w:p>
        </w:tc>
        <w:tc>
          <w:tcPr>
            <w:tcW w:w="1025" w:type="dxa"/>
            <w:tcBorders>
              <w:top w:val="nil"/>
              <w:left w:val="nil"/>
              <w:bottom w:val="nil"/>
              <w:right w:val="nil"/>
            </w:tcBorders>
            <w:noWrap/>
            <w:vAlign w:val="bottom"/>
          </w:tcPr>
          <w:p w14:paraId="6E450A5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3.61</w:t>
            </w:r>
          </w:p>
        </w:tc>
      </w:tr>
      <w:tr w:rsidR="00E33E60" w:rsidRPr="00627E58" w14:paraId="58B7EA7C" w14:textId="77777777" w:rsidTr="007F4709">
        <w:trPr>
          <w:trHeight w:val="267"/>
        </w:trPr>
        <w:tc>
          <w:tcPr>
            <w:tcW w:w="1185" w:type="dxa"/>
            <w:tcBorders>
              <w:top w:val="nil"/>
              <w:left w:val="nil"/>
              <w:bottom w:val="nil"/>
              <w:right w:val="nil"/>
            </w:tcBorders>
            <w:noWrap/>
            <w:vAlign w:val="center"/>
            <w:hideMark/>
          </w:tcPr>
          <w:p w14:paraId="2BDC9F0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2020</w:t>
            </w:r>
          </w:p>
        </w:tc>
        <w:tc>
          <w:tcPr>
            <w:tcW w:w="1024" w:type="dxa"/>
            <w:tcBorders>
              <w:top w:val="nil"/>
              <w:left w:val="nil"/>
              <w:bottom w:val="nil"/>
              <w:right w:val="nil"/>
            </w:tcBorders>
            <w:noWrap/>
            <w:vAlign w:val="bottom"/>
          </w:tcPr>
          <w:p w14:paraId="49CE11E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3.35</w:t>
            </w:r>
          </w:p>
        </w:tc>
        <w:tc>
          <w:tcPr>
            <w:tcW w:w="1025" w:type="dxa"/>
            <w:tcBorders>
              <w:top w:val="nil"/>
              <w:left w:val="nil"/>
              <w:bottom w:val="nil"/>
              <w:right w:val="nil"/>
            </w:tcBorders>
            <w:noWrap/>
            <w:vAlign w:val="bottom"/>
          </w:tcPr>
          <w:p w14:paraId="0191D1D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3.61</w:t>
            </w:r>
          </w:p>
        </w:tc>
        <w:tc>
          <w:tcPr>
            <w:tcW w:w="1024" w:type="dxa"/>
            <w:tcBorders>
              <w:top w:val="nil"/>
              <w:left w:val="nil"/>
              <w:bottom w:val="nil"/>
              <w:right w:val="nil"/>
            </w:tcBorders>
            <w:noWrap/>
            <w:vAlign w:val="bottom"/>
          </w:tcPr>
          <w:p w14:paraId="522CEA4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4.66</w:t>
            </w:r>
          </w:p>
        </w:tc>
        <w:tc>
          <w:tcPr>
            <w:tcW w:w="1025" w:type="dxa"/>
            <w:tcBorders>
              <w:top w:val="nil"/>
              <w:left w:val="nil"/>
              <w:bottom w:val="nil"/>
              <w:right w:val="nil"/>
            </w:tcBorders>
            <w:noWrap/>
            <w:vAlign w:val="bottom"/>
          </w:tcPr>
          <w:p w14:paraId="2025256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3.58</w:t>
            </w:r>
          </w:p>
        </w:tc>
        <w:tc>
          <w:tcPr>
            <w:tcW w:w="1025" w:type="dxa"/>
            <w:tcBorders>
              <w:top w:val="nil"/>
              <w:left w:val="nil"/>
              <w:bottom w:val="nil"/>
              <w:right w:val="nil"/>
            </w:tcBorders>
            <w:noWrap/>
            <w:vAlign w:val="bottom"/>
          </w:tcPr>
          <w:p w14:paraId="4C17A8E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2.80</w:t>
            </w:r>
          </w:p>
        </w:tc>
        <w:tc>
          <w:tcPr>
            <w:tcW w:w="1024" w:type="dxa"/>
            <w:tcBorders>
              <w:top w:val="nil"/>
              <w:left w:val="nil"/>
              <w:bottom w:val="nil"/>
              <w:right w:val="nil"/>
            </w:tcBorders>
            <w:noWrap/>
            <w:vAlign w:val="bottom"/>
          </w:tcPr>
          <w:p w14:paraId="42B81F6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1.52</w:t>
            </w:r>
          </w:p>
        </w:tc>
        <w:tc>
          <w:tcPr>
            <w:tcW w:w="1025" w:type="dxa"/>
            <w:tcBorders>
              <w:top w:val="nil"/>
              <w:left w:val="nil"/>
              <w:bottom w:val="nil"/>
              <w:right w:val="nil"/>
            </w:tcBorders>
            <w:noWrap/>
            <w:vAlign w:val="bottom"/>
          </w:tcPr>
          <w:p w14:paraId="2C9A938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2.81</w:t>
            </w:r>
          </w:p>
        </w:tc>
        <w:tc>
          <w:tcPr>
            <w:tcW w:w="1025" w:type="dxa"/>
            <w:tcBorders>
              <w:top w:val="nil"/>
              <w:left w:val="nil"/>
              <w:bottom w:val="nil"/>
              <w:right w:val="nil"/>
            </w:tcBorders>
            <w:noWrap/>
            <w:vAlign w:val="bottom"/>
          </w:tcPr>
          <w:p w14:paraId="411B8B3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3.52</w:t>
            </w:r>
          </w:p>
        </w:tc>
      </w:tr>
      <w:tr w:rsidR="00E33E60" w:rsidRPr="00627E58" w14:paraId="742B231E" w14:textId="77777777" w:rsidTr="007F4709">
        <w:trPr>
          <w:trHeight w:val="267"/>
        </w:trPr>
        <w:tc>
          <w:tcPr>
            <w:tcW w:w="1185" w:type="dxa"/>
            <w:tcBorders>
              <w:top w:val="nil"/>
              <w:left w:val="nil"/>
              <w:bottom w:val="nil"/>
              <w:right w:val="nil"/>
            </w:tcBorders>
            <w:noWrap/>
            <w:vAlign w:val="center"/>
            <w:hideMark/>
          </w:tcPr>
          <w:p w14:paraId="22AB716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2021</w:t>
            </w:r>
          </w:p>
        </w:tc>
        <w:tc>
          <w:tcPr>
            <w:tcW w:w="1024" w:type="dxa"/>
            <w:tcBorders>
              <w:top w:val="nil"/>
              <w:left w:val="nil"/>
              <w:bottom w:val="nil"/>
              <w:right w:val="nil"/>
            </w:tcBorders>
            <w:noWrap/>
            <w:vAlign w:val="bottom"/>
          </w:tcPr>
          <w:p w14:paraId="262AA53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3.25</w:t>
            </w:r>
          </w:p>
        </w:tc>
        <w:tc>
          <w:tcPr>
            <w:tcW w:w="1025" w:type="dxa"/>
            <w:tcBorders>
              <w:top w:val="nil"/>
              <w:left w:val="nil"/>
              <w:bottom w:val="nil"/>
              <w:right w:val="nil"/>
            </w:tcBorders>
            <w:noWrap/>
            <w:vAlign w:val="bottom"/>
          </w:tcPr>
          <w:p w14:paraId="4D11AB5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3.37</w:t>
            </w:r>
          </w:p>
        </w:tc>
        <w:tc>
          <w:tcPr>
            <w:tcW w:w="1024" w:type="dxa"/>
            <w:tcBorders>
              <w:top w:val="nil"/>
              <w:left w:val="nil"/>
              <w:bottom w:val="nil"/>
              <w:right w:val="nil"/>
            </w:tcBorders>
            <w:noWrap/>
            <w:vAlign w:val="bottom"/>
          </w:tcPr>
          <w:p w14:paraId="39E6F97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4.47</w:t>
            </w:r>
          </w:p>
        </w:tc>
        <w:tc>
          <w:tcPr>
            <w:tcW w:w="1025" w:type="dxa"/>
            <w:tcBorders>
              <w:top w:val="nil"/>
              <w:left w:val="nil"/>
              <w:bottom w:val="nil"/>
              <w:right w:val="nil"/>
            </w:tcBorders>
            <w:noWrap/>
            <w:vAlign w:val="bottom"/>
          </w:tcPr>
          <w:p w14:paraId="6CFCB09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2.92</w:t>
            </w:r>
          </w:p>
        </w:tc>
        <w:tc>
          <w:tcPr>
            <w:tcW w:w="1025" w:type="dxa"/>
            <w:tcBorders>
              <w:top w:val="nil"/>
              <w:left w:val="nil"/>
              <w:bottom w:val="nil"/>
              <w:right w:val="nil"/>
            </w:tcBorders>
            <w:noWrap/>
            <w:vAlign w:val="bottom"/>
          </w:tcPr>
          <w:p w14:paraId="350FFF8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2.61</w:t>
            </w:r>
          </w:p>
        </w:tc>
        <w:tc>
          <w:tcPr>
            <w:tcW w:w="1024" w:type="dxa"/>
            <w:tcBorders>
              <w:top w:val="nil"/>
              <w:left w:val="nil"/>
              <w:bottom w:val="nil"/>
              <w:right w:val="nil"/>
            </w:tcBorders>
            <w:noWrap/>
            <w:vAlign w:val="bottom"/>
          </w:tcPr>
          <w:p w14:paraId="41C9BF9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1.43</w:t>
            </w:r>
          </w:p>
        </w:tc>
        <w:tc>
          <w:tcPr>
            <w:tcW w:w="1025" w:type="dxa"/>
            <w:tcBorders>
              <w:top w:val="nil"/>
              <w:left w:val="nil"/>
              <w:bottom w:val="nil"/>
              <w:right w:val="nil"/>
            </w:tcBorders>
            <w:noWrap/>
            <w:vAlign w:val="bottom"/>
          </w:tcPr>
          <w:p w14:paraId="73C717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2.63</w:t>
            </w:r>
          </w:p>
        </w:tc>
        <w:tc>
          <w:tcPr>
            <w:tcW w:w="1025" w:type="dxa"/>
            <w:tcBorders>
              <w:top w:val="nil"/>
              <w:left w:val="nil"/>
              <w:bottom w:val="nil"/>
              <w:right w:val="nil"/>
            </w:tcBorders>
            <w:noWrap/>
            <w:vAlign w:val="bottom"/>
          </w:tcPr>
          <w:p w14:paraId="37D7FDA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3.27</w:t>
            </w:r>
          </w:p>
        </w:tc>
      </w:tr>
      <w:tr w:rsidR="00E33E60" w:rsidRPr="00627E58" w14:paraId="0743F61A" w14:textId="77777777" w:rsidTr="007F4709">
        <w:trPr>
          <w:trHeight w:val="267"/>
        </w:trPr>
        <w:tc>
          <w:tcPr>
            <w:tcW w:w="1185" w:type="dxa"/>
            <w:tcBorders>
              <w:top w:val="nil"/>
              <w:left w:val="nil"/>
              <w:bottom w:val="nil"/>
              <w:right w:val="nil"/>
            </w:tcBorders>
            <w:noWrap/>
            <w:vAlign w:val="center"/>
            <w:hideMark/>
          </w:tcPr>
          <w:p w14:paraId="35EF373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2022</w:t>
            </w:r>
          </w:p>
        </w:tc>
        <w:tc>
          <w:tcPr>
            <w:tcW w:w="1024" w:type="dxa"/>
            <w:tcBorders>
              <w:top w:val="nil"/>
              <w:left w:val="nil"/>
              <w:bottom w:val="nil"/>
              <w:right w:val="nil"/>
            </w:tcBorders>
            <w:noWrap/>
            <w:vAlign w:val="bottom"/>
          </w:tcPr>
          <w:p w14:paraId="3526735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2.98</w:t>
            </w:r>
          </w:p>
        </w:tc>
        <w:tc>
          <w:tcPr>
            <w:tcW w:w="1025" w:type="dxa"/>
            <w:tcBorders>
              <w:top w:val="nil"/>
              <w:left w:val="nil"/>
              <w:bottom w:val="nil"/>
              <w:right w:val="nil"/>
            </w:tcBorders>
            <w:noWrap/>
            <w:vAlign w:val="bottom"/>
          </w:tcPr>
          <w:p w14:paraId="1F232D6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3.04</w:t>
            </w:r>
          </w:p>
        </w:tc>
        <w:tc>
          <w:tcPr>
            <w:tcW w:w="1024" w:type="dxa"/>
            <w:tcBorders>
              <w:top w:val="nil"/>
              <w:left w:val="nil"/>
              <w:bottom w:val="nil"/>
              <w:right w:val="nil"/>
            </w:tcBorders>
            <w:noWrap/>
            <w:vAlign w:val="bottom"/>
          </w:tcPr>
          <w:p w14:paraId="239120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4.12</w:t>
            </w:r>
          </w:p>
        </w:tc>
        <w:tc>
          <w:tcPr>
            <w:tcW w:w="1025" w:type="dxa"/>
            <w:tcBorders>
              <w:top w:val="nil"/>
              <w:left w:val="nil"/>
              <w:bottom w:val="nil"/>
              <w:right w:val="nil"/>
            </w:tcBorders>
            <w:noWrap/>
            <w:vAlign w:val="bottom"/>
          </w:tcPr>
          <w:p w14:paraId="11A92ED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2.66</w:t>
            </w:r>
          </w:p>
        </w:tc>
        <w:tc>
          <w:tcPr>
            <w:tcW w:w="1025" w:type="dxa"/>
            <w:tcBorders>
              <w:top w:val="nil"/>
              <w:left w:val="nil"/>
              <w:bottom w:val="nil"/>
              <w:right w:val="nil"/>
            </w:tcBorders>
            <w:noWrap/>
            <w:vAlign w:val="bottom"/>
          </w:tcPr>
          <w:p w14:paraId="2277BD6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2.38</w:t>
            </w:r>
          </w:p>
        </w:tc>
        <w:tc>
          <w:tcPr>
            <w:tcW w:w="1024" w:type="dxa"/>
            <w:tcBorders>
              <w:top w:val="nil"/>
              <w:left w:val="nil"/>
              <w:bottom w:val="nil"/>
              <w:right w:val="nil"/>
            </w:tcBorders>
            <w:noWrap/>
            <w:vAlign w:val="bottom"/>
          </w:tcPr>
          <w:p w14:paraId="66AA38E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1.32</w:t>
            </w:r>
          </w:p>
        </w:tc>
        <w:tc>
          <w:tcPr>
            <w:tcW w:w="1025" w:type="dxa"/>
            <w:tcBorders>
              <w:top w:val="nil"/>
              <w:left w:val="nil"/>
              <w:bottom w:val="nil"/>
              <w:right w:val="nil"/>
            </w:tcBorders>
            <w:noWrap/>
            <w:vAlign w:val="bottom"/>
          </w:tcPr>
          <w:p w14:paraId="2B5645B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2.40</w:t>
            </w:r>
          </w:p>
        </w:tc>
        <w:tc>
          <w:tcPr>
            <w:tcW w:w="1025" w:type="dxa"/>
            <w:tcBorders>
              <w:top w:val="nil"/>
              <w:left w:val="nil"/>
              <w:bottom w:val="nil"/>
              <w:right w:val="nil"/>
            </w:tcBorders>
            <w:noWrap/>
            <w:vAlign w:val="bottom"/>
          </w:tcPr>
          <w:p w14:paraId="27BC8B9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2.82</w:t>
            </w:r>
          </w:p>
        </w:tc>
      </w:tr>
      <w:tr w:rsidR="00E33E60" w:rsidRPr="00627E58" w14:paraId="0397FA8E" w14:textId="77777777" w:rsidTr="007F4709">
        <w:trPr>
          <w:trHeight w:val="267"/>
        </w:trPr>
        <w:tc>
          <w:tcPr>
            <w:tcW w:w="1185" w:type="dxa"/>
            <w:tcBorders>
              <w:top w:val="nil"/>
              <w:left w:val="nil"/>
              <w:bottom w:val="nil"/>
              <w:right w:val="nil"/>
            </w:tcBorders>
            <w:noWrap/>
            <w:vAlign w:val="center"/>
            <w:hideMark/>
          </w:tcPr>
          <w:p w14:paraId="5544F98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2023</w:t>
            </w:r>
          </w:p>
        </w:tc>
        <w:tc>
          <w:tcPr>
            <w:tcW w:w="1024" w:type="dxa"/>
            <w:tcBorders>
              <w:top w:val="nil"/>
              <w:left w:val="nil"/>
              <w:bottom w:val="nil"/>
              <w:right w:val="nil"/>
            </w:tcBorders>
            <w:noWrap/>
            <w:vAlign w:val="bottom"/>
          </w:tcPr>
          <w:p w14:paraId="522628E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2.85</w:t>
            </w:r>
          </w:p>
        </w:tc>
        <w:tc>
          <w:tcPr>
            <w:tcW w:w="1025" w:type="dxa"/>
            <w:tcBorders>
              <w:top w:val="nil"/>
              <w:left w:val="nil"/>
              <w:bottom w:val="nil"/>
              <w:right w:val="nil"/>
            </w:tcBorders>
            <w:noWrap/>
            <w:vAlign w:val="bottom"/>
          </w:tcPr>
          <w:p w14:paraId="1CFB225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3.05</w:t>
            </w:r>
          </w:p>
        </w:tc>
        <w:tc>
          <w:tcPr>
            <w:tcW w:w="1024" w:type="dxa"/>
            <w:tcBorders>
              <w:top w:val="nil"/>
              <w:left w:val="nil"/>
              <w:bottom w:val="nil"/>
              <w:right w:val="nil"/>
            </w:tcBorders>
            <w:noWrap/>
            <w:vAlign w:val="bottom"/>
          </w:tcPr>
          <w:p w14:paraId="6961654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3.81</w:t>
            </w:r>
          </w:p>
        </w:tc>
        <w:tc>
          <w:tcPr>
            <w:tcW w:w="1025" w:type="dxa"/>
            <w:tcBorders>
              <w:top w:val="nil"/>
              <w:left w:val="nil"/>
              <w:bottom w:val="nil"/>
              <w:right w:val="nil"/>
            </w:tcBorders>
            <w:noWrap/>
            <w:vAlign w:val="bottom"/>
          </w:tcPr>
          <w:p w14:paraId="58784B4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2.49</w:t>
            </w:r>
          </w:p>
        </w:tc>
        <w:tc>
          <w:tcPr>
            <w:tcW w:w="1025" w:type="dxa"/>
            <w:tcBorders>
              <w:top w:val="nil"/>
              <w:left w:val="nil"/>
              <w:bottom w:val="nil"/>
              <w:right w:val="nil"/>
            </w:tcBorders>
            <w:noWrap/>
            <w:vAlign w:val="bottom"/>
          </w:tcPr>
          <w:p w14:paraId="19ED03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2.20</w:t>
            </w:r>
          </w:p>
        </w:tc>
        <w:tc>
          <w:tcPr>
            <w:tcW w:w="1024" w:type="dxa"/>
            <w:tcBorders>
              <w:top w:val="nil"/>
              <w:left w:val="nil"/>
              <w:bottom w:val="nil"/>
              <w:right w:val="nil"/>
            </w:tcBorders>
            <w:noWrap/>
            <w:vAlign w:val="bottom"/>
          </w:tcPr>
          <w:p w14:paraId="34A12AB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1.23</w:t>
            </w:r>
          </w:p>
        </w:tc>
        <w:tc>
          <w:tcPr>
            <w:tcW w:w="1025" w:type="dxa"/>
            <w:tcBorders>
              <w:top w:val="nil"/>
              <w:left w:val="nil"/>
              <w:bottom w:val="nil"/>
              <w:right w:val="nil"/>
            </w:tcBorders>
            <w:noWrap/>
            <w:vAlign w:val="bottom"/>
          </w:tcPr>
          <w:p w14:paraId="25EFE71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2.22</w:t>
            </w:r>
          </w:p>
        </w:tc>
        <w:tc>
          <w:tcPr>
            <w:tcW w:w="1025" w:type="dxa"/>
            <w:tcBorders>
              <w:top w:val="nil"/>
              <w:left w:val="nil"/>
              <w:bottom w:val="nil"/>
              <w:right w:val="nil"/>
            </w:tcBorders>
            <w:noWrap/>
            <w:vAlign w:val="bottom"/>
          </w:tcPr>
          <w:p w14:paraId="7F8099C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2.54</w:t>
            </w:r>
          </w:p>
        </w:tc>
      </w:tr>
      <w:tr w:rsidR="00E33E60" w:rsidRPr="00627E58" w14:paraId="4BD01649" w14:textId="77777777" w:rsidTr="007F4709">
        <w:trPr>
          <w:trHeight w:val="267"/>
        </w:trPr>
        <w:tc>
          <w:tcPr>
            <w:tcW w:w="1185" w:type="dxa"/>
            <w:tcBorders>
              <w:top w:val="nil"/>
              <w:left w:val="nil"/>
              <w:bottom w:val="nil"/>
              <w:right w:val="nil"/>
            </w:tcBorders>
            <w:noWrap/>
            <w:vAlign w:val="center"/>
            <w:hideMark/>
          </w:tcPr>
          <w:p w14:paraId="7873C0E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2024</w:t>
            </w:r>
          </w:p>
        </w:tc>
        <w:tc>
          <w:tcPr>
            <w:tcW w:w="1024" w:type="dxa"/>
            <w:tcBorders>
              <w:top w:val="nil"/>
              <w:left w:val="nil"/>
              <w:bottom w:val="nil"/>
              <w:right w:val="nil"/>
            </w:tcBorders>
            <w:noWrap/>
            <w:vAlign w:val="bottom"/>
          </w:tcPr>
          <w:p w14:paraId="0BBD057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6D865C2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5689FC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0697DF2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0B57F5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87A499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1665229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40EC7EF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0AA2C9F0" w14:textId="77777777" w:rsidTr="007F4709">
        <w:trPr>
          <w:trHeight w:val="267"/>
        </w:trPr>
        <w:tc>
          <w:tcPr>
            <w:tcW w:w="1185" w:type="dxa"/>
            <w:tcBorders>
              <w:top w:val="nil"/>
              <w:left w:val="nil"/>
              <w:bottom w:val="nil"/>
              <w:right w:val="nil"/>
            </w:tcBorders>
            <w:noWrap/>
            <w:vAlign w:val="center"/>
            <w:hideMark/>
          </w:tcPr>
          <w:p w14:paraId="08F3C3B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2025</w:t>
            </w:r>
          </w:p>
        </w:tc>
        <w:tc>
          <w:tcPr>
            <w:tcW w:w="1024" w:type="dxa"/>
            <w:tcBorders>
              <w:top w:val="nil"/>
              <w:left w:val="nil"/>
              <w:bottom w:val="nil"/>
              <w:right w:val="nil"/>
            </w:tcBorders>
            <w:noWrap/>
            <w:vAlign w:val="bottom"/>
          </w:tcPr>
          <w:p w14:paraId="0AA80B1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6BBF23E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1ED098D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4383BD1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2FF98D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13BEA37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1390C0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33276D8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7E9430D0" w14:textId="77777777" w:rsidTr="007F4709">
        <w:trPr>
          <w:trHeight w:val="267"/>
        </w:trPr>
        <w:tc>
          <w:tcPr>
            <w:tcW w:w="1185" w:type="dxa"/>
            <w:tcBorders>
              <w:top w:val="nil"/>
              <w:left w:val="nil"/>
              <w:bottom w:val="nil"/>
              <w:right w:val="nil"/>
            </w:tcBorders>
            <w:noWrap/>
            <w:vAlign w:val="center"/>
            <w:hideMark/>
          </w:tcPr>
          <w:p w14:paraId="2229BE8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2026</w:t>
            </w:r>
          </w:p>
        </w:tc>
        <w:tc>
          <w:tcPr>
            <w:tcW w:w="1024" w:type="dxa"/>
            <w:tcBorders>
              <w:top w:val="nil"/>
              <w:left w:val="nil"/>
              <w:bottom w:val="nil"/>
              <w:right w:val="nil"/>
            </w:tcBorders>
            <w:noWrap/>
            <w:vAlign w:val="bottom"/>
          </w:tcPr>
          <w:p w14:paraId="367E04D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1B8BE1B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605E821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24B0B18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29982CD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DFDEE6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21B0CB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166D6A5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2E14EA19" w14:textId="77777777" w:rsidTr="007F4709">
        <w:trPr>
          <w:trHeight w:val="267"/>
        </w:trPr>
        <w:tc>
          <w:tcPr>
            <w:tcW w:w="1185" w:type="dxa"/>
            <w:tcBorders>
              <w:top w:val="nil"/>
              <w:left w:val="nil"/>
              <w:bottom w:val="nil"/>
              <w:right w:val="nil"/>
            </w:tcBorders>
            <w:noWrap/>
            <w:vAlign w:val="center"/>
            <w:hideMark/>
          </w:tcPr>
          <w:p w14:paraId="16218CC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2027</w:t>
            </w:r>
          </w:p>
        </w:tc>
        <w:tc>
          <w:tcPr>
            <w:tcW w:w="1024" w:type="dxa"/>
            <w:tcBorders>
              <w:top w:val="nil"/>
              <w:left w:val="nil"/>
              <w:bottom w:val="nil"/>
              <w:right w:val="nil"/>
            </w:tcBorders>
            <w:noWrap/>
            <w:vAlign w:val="bottom"/>
          </w:tcPr>
          <w:p w14:paraId="202299D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6A73B38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73BA27C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4794641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22D1AB8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60AEA2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2699180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5A3B400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0516807B" w14:textId="77777777" w:rsidTr="007F4709">
        <w:trPr>
          <w:trHeight w:val="267"/>
        </w:trPr>
        <w:tc>
          <w:tcPr>
            <w:tcW w:w="1185" w:type="dxa"/>
            <w:tcBorders>
              <w:top w:val="nil"/>
              <w:left w:val="nil"/>
              <w:bottom w:val="nil"/>
              <w:right w:val="nil"/>
            </w:tcBorders>
            <w:noWrap/>
            <w:vAlign w:val="center"/>
            <w:hideMark/>
          </w:tcPr>
          <w:p w14:paraId="73657D7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2028</w:t>
            </w:r>
          </w:p>
        </w:tc>
        <w:tc>
          <w:tcPr>
            <w:tcW w:w="1024" w:type="dxa"/>
            <w:tcBorders>
              <w:top w:val="nil"/>
              <w:left w:val="nil"/>
              <w:bottom w:val="nil"/>
              <w:right w:val="nil"/>
            </w:tcBorders>
            <w:noWrap/>
            <w:vAlign w:val="bottom"/>
          </w:tcPr>
          <w:p w14:paraId="178B743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5BF6DD3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289162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6C78873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66E94B7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1F00C41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7B7042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1CB9203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65DD1C6A" w14:textId="77777777" w:rsidTr="007F4709">
        <w:trPr>
          <w:trHeight w:val="267"/>
        </w:trPr>
        <w:tc>
          <w:tcPr>
            <w:tcW w:w="1185" w:type="dxa"/>
            <w:tcBorders>
              <w:top w:val="nil"/>
              <w:left w:val="nil"/>
              <w:bottom w:val="nil"/>
              <w:right w:val="nil"/>
            </w:tcBorders>
            <w:noWrap/>
            <w:vAlign w:val="center"/>
            <w:hideMark/>
          </w:tcPr>
          <w:p w14:paraId="4B4BAAA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2029</w:t>
            </w:r>
          </w:p>
        </w:tc>
        <w:tc>
          <w:tcPr>
            <w:tcW w:w="1024" w:type="dxa"/>
            <w:tcBorders>
              <w:top w:val="nil"/>
              <w:left w:val="nil"/>
              <w:bottom w:val="nil"/>
              <w:right w:val="nil"/>
            </w:tcBorders>
            <w:noWrap/>
            <w:vAlign w:val="bottom"/>
          </w:tcPr>
          <w:p w14:paraId="30DDA1F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419AE1B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6DD1D55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25F141D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3378B96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396CFFB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259A76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31B0C75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14417276" w14:textId="77777777" w:rsidTr="007F4709">
        <w:trPr>
          <w:trHeight w:val="267"/>
        </w:trPr>
        <w:tc>
          <w:tcPr>
            <w:tcW w:w="1185" w:type="dxa"/>
            <w:tcBorders>
              <w:top w:val="nil"/>
              <w:left w:val="nil"/>
              <w:bottom w:val="nil"/>
              <w:right w:val="nil"/>
            </w:tcBorders>
            <w:noWrap/>
            <w:vAlign w:val="center"/>
            <w:hideMark/>
          </w:tcPr>
          <w:p w14:paraId="6E98025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2030</w:t>
            </w:r>
          </w:p>
        </w:tc>
        <w:tc>
          <w:tcPr>
            <w:tcW w:w="1024" w:type="dxa"/>
            <w:tcBorders>
              <w:top w:val="nil"/>
              <w:left w:val="nil"/>
              <w:bottom w:val="nil"/>
              <w:right w:val="nil"/>
            </w:tcBorders>
            <w:noWrap/>
            <w:vAlign w:val="bottom"/>
          </w:tcPr>
          <w:p w14:paraId="589EE32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627C37E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5278E39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02BF254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7A066C2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636F55E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413F71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3A02B0B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1DBC926B" w14:textId="77777777" w:rsidTr="007F4709">
        <w:trPr>
          <w:trHeight w:val="267"/>
        </w:trPr>
        <w:tc>
          <w:tcPr>
            <w:tcW w:w="1185" w:type="dxa"/>
            <w:tcBorders>
              <w:top w:val="nil"/>
              <w:left w:val="nil"/>
              <w:bottom w:val="nil"/>
              <w:right w:val="nil"/>
            </w:tcBorders>
            <w:noWrap/>
            <w:vAlign w:val="center"/>
            <w:hideMark/>
          </w:tcPr>
          <w:p w14:paraId="2DD0CB8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2031</w:t>
            </w:r>
          </w:p>
        </w:tc>
        <w:tc>
          <w:tcPr>
            <w:tcW w:w="1024" w:type="dxa"/>
            <w:tcBorders>
              <w:top w:val="nil"/>
              <w:left w:val="nil"/>
              <w:bottom w:val="nil"/>
              <w:right w:val="nil"/>
            </w:tcBorders>
            <w:noWrap/>
            <w:vAlign w:val="bottom"/>
          </w:tcPr>
          <w:p w14:paraId="3E1C7F1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6643692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4326871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3819497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3D24E28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B123B2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1573AA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115FA7F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54D2C6B6" w14:textId="77777777" w:rsidTr="007F4709">
        <w:trPr>
          <w:trHeight w:val="267"/>
        </w:trPr>
        <w:tc>
          <w:tcPr>
            <w:tcW w:w="1185" w:type="dxa"/>
            <w:tcBorders>
              <w:top w:val="nil"/>
              <w:left w:val="nil"/>
              <w:bottom w:val="nil"/>
              <w:right w:val="nil"/>
            </w:tcBorders>
            <w:noWrap/>
            <w:vAlign w:val="center"/>
            <w:hideMark/>
          </w:tcPr>
          <w:p w14:paraId="6649CFD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2032</w:t>
            </w:r>
          </w:p>
        </w:tc>
        <w:tc>
          <w:tcPr>
            <w:tcW w:w="1024" w:type="dxa"/>
            <w:tcBorders>
              <w:top w:val="nil"/>
              <w:left w:val="nil"/>
              <w:bottom w:val="nil"/>
              <w:right w:val="nil"/>
            </w:tcBorders>
            <w:noWrap/>
            <w:vAlign w:val="bottom"/>
          </w:tcPr>
          <w:p w14:paraId="38B8259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0B8685D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42CA6D1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6AC7E4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118B228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21B80A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2C7C92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4219049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498AEE71" w14:textId="77777777" w:rsidTr="007F4709">
        <w:trPr>
          <w:trHeight w:val="267"/>
        </w:trPr>
        <w:tc>
          <w:tcPr>
            <w:tcW w:w="1185" w:type="dxa"/>
            <w:tcBorders>
              <w:top w:val="nil"/>
              <w:left w:val="nil"/>
              <w:bottom w:val="nil"/>
              <w:right w:val="nil"/>
            </w:tcBorders>
            <w:noWrap/>
            <w:vAlign w:val="center"/>
            <w:hideMark/>
          </w:tcPr>
          <w:p w14:paraId="351E1F7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2033</w:t>
            </w:r>
          </w:p>
        </w:tc>
        <w:tc>
          <w:tcPr>
            <w:tcW w:w="1024" w:type="dxa"/>
            <w:tcBorders>
              <w:top w:val="nil"/>
              <w:left w:val="nil"/>
              <w:bottom w:val="nil"/>
              <w:right w:val="nil"/>
            </w:tcBorders>
            <w:noWrap/>
            <w:vAlign w:val="bottom"/>
          </w:tcPr>
          <w:p w14:paraId="5FAAE36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39E32DA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5B5B38D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55A023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7B6DF4E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45A195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4F89FD9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7BD2301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5E2688C4" w14:textId="77777777" w:rsidTr="007F4709">
        <w:trPr>
          <w:trHeight w:val="267"/>
        </w:trPr>
        <w:tc>
          <w:tcPr>
            <w:tcW w:w="1185" w:type="dxa"/>
            <w:tcBorders>
              <w:top w:val="nil"/>
              <w:left w:val="nil"/>
              <w:bottom w:val="nil"/>
              <w:right w:val="nil"/>
            </w:tcBorders>
            <w:noWrap/>
            <w:vAlign w:val="center"/>
            <w:hideMark/>
          </w:tcPr>
          <w:p w14:paraId="71EA3F0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2034</w:t>
            </w:r>
          </w:p>
        </w:tc>
        <w:tc>
          <w:tcPr>
            <w:tcW w:w="1024" w:type="dxa"/>
            <w:tcBorders>
              <w:top w:val="nil"/>
              <w:left w:val="nil"/>
              <w:bottom w:val="nil"/>
              <w:right w:val="nil"/>
            </w:tcBorders>
            <w:noWrap/>
            <w:vAlign w:val="bottom"/>
          </w:tcPr>
          <w:p w14:paraId="4281423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73D715A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1D67367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1BA111B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0D31E3A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DF6C09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0E47AC5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6EAC2C2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1DE45C8F" w14:textId="77777777" w:rsidTr="007F4709">
        <w:trPr>
          <w:trHeight w:val="267"/>
        </w:trPr>
        <w:tc>
          <w:tcPr>
            <w:tcW w:w="1185" w:type="dxa"/>
            <w:tcBorders>
              <w:top w:val="nil"/>
              <w:left w:val="nil"/>
              <w:bottom w:val="nil"/>
              <w:right w:val="nil"/>
            </w:tcBorders>
            <w:noWrap/>
            <w:vAlign w:val="center"/>
            <w:hideMark/>
          </w:tcPr>
          <w:p w14:paraId="0759B4D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2035</w:t>
            </w:r>
          </w:p>
        </w:tc>
        <w:tc>
          <w:tcPr>
            <w:tcW w:w="1024" w:type="dxa"/>
            <w:tcBorders>
              <w:top w:val="nil"/>
              <w:left w:val="nil"/>
              <w:bottom w:val="nil"/>
              <w:right w:val="nil"/>
            </w:tcBorders>
            <w:noWrap/>
            <w:vAlign w:val="bottom"/>
          </w:tcPr>
          <w:p w14:paraId="177AD28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5DEB50A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2781AE5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350A4F1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67891F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1289DB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4DA71C0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1EEA4EF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05845DA8" w14:textId="77777777" w:rsidTr="007F4709">
        <w:trPr>
          <w:trHeight w:val="267"/>
        </w:trPr>
        <w:tc>
          <w:tcPr>
            <w:tcW w:w="1185" w:type="dxa"/>
            <w:tcBorders>
              <w:top w:val="nil"/>
              <w:left w:val="nil"/>
              <w:bottom w:val="nil"/>
              <w:right w:val="nil"/>
            </w:tcBorders>
            <w:noWrap/>
            <w:vAlign w:val="center"/>
            <w:hideMark/>
          </w:tcPr>
          <w:p w14:paraId="5CBF92F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2036</w:t>
            </w:r>
          </w:p>
        </w:tc>
        <w:tc>
          <w:tcPr>
            <w:tcW w:w="1024" w:type="dxa"/>
            <w:tcBorders>
              <w:top w:val="nil"/>
              <w:left w:val="nil"/>
              <w:bottom w:val="nil"/>
              <w:right w:val="nil"/>
            </w:tcBorders>
            <w:noWrap/>
            <w:vAlign w:val="bottom"/>
          </w:tcPr>
          <w:p w14:paraId="3C7616B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1951AC5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6D4E55B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713BE0F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2133461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713D34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5E9CB06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3C28D51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4E1793CF" w14:textId="77777777" w:rsidTr="007F4709">
        <w:trPr>
          <w:trHeight w:val="267"/>
        </w:trPr>
        <w:tc>
          <w:tcPr>
            <w:tcW w:w="1185" w:type="dxa"/>
            <w:tcBorders>
              <w:top w:val="nil"/>
              <w:left w:val="nil"/>
              <w:bottom w:val="nil"/>
              <w:right w:val="nil"/>
            </w:tcBorders>
            <w:noWrap/>
            <w:vAlign w:val="center"/>
            <w:hideMark/>
          </w:tcPr>
          <w:p w14:paraId="4209984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2037</w:t>
            </w:r>
          </w:p>
        </w:tc>
        <w:tc>
          <w:tcPr>
            <w:tcW w:w="1024" w:type="dxa"/>
            <w:tcBorders>
              <w:top w:val="nil"/>
              <w:left w:val="nil"/>
              <w:bottom w:val="nil"/>
              <w:right w:val="nil"/>
            </w:tcBorders>
            <w:noWrap/>
            <w:vAlign w:val="bottom"/>
          </w:tcPr>
          <w:p w14:paraId="05238FA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404A7B1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04610C8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1A2980F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45453DE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0C63926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62F4D6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65DF99A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5D2C8D45" w14:textId="77777777" w:rsidTr="007F4709">
        <w:trPr>
          <w:trHeight w:val="267"/>
        </w:trPr>
        <w:tc>
          <w:tcPr>
            <w:tcW w:w="1185" w:type="dxa"/>
            <w:tcBorders>
              <w:top w:val="nil"/>
              <w:left w:val="nil"/>
              <w:bottom w:val="nil"/>
              <w:right w:val="nil"/>
            </w:tcBorders>
            <w:noWrap/>
            <w:vAlign w:val="center"/>
            <w:hideMark/>
          </w:tcPr>
          <w:p w14:paraId="798E3FB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2038</w:t>
            </w:r>
          </w:p>
        </w:tc>
        <w:tc>
          <w:tcPr>
            <w:tcW w:w="1024" w:type="dxa"/>
            <w:tcBorders>
              <w:top w:val="nil"/>
              <w:left w:val="nil"/>
              <w:bottom w:val="nil"/>
              <w:right w:val="nil"/>
            </w:tcBorders>
            <w:noWrap/>
            <w:vAlign w:val="bottom"/>
          </w:tcPr>
          <w:p w14:paraId="61304A2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149A2E1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79E5D88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01AFABA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4B58D09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294780D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37274B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7984228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792BBA1B" w14:textId="77777777" w:rsidTr="007F4709">
        <w:trPr>
          <w:trHeight w:val="267"/>
        </w:trPr>
        <w:tc>
          <w:tcPr>
            <w:tcW w:w="1185" w:type="dxa"/>
            <w:tcBorders>
              <w:top w:val="nil"/>
              <w:left w:val="nil"/>
              <w:bottom w:val="nil"/>
              <w:right w:val="nil"/>
            </w:tcBorders>
            <w:noWrap/>
            <w:vAlign w:val="center"/>
            <w:hideMark/>
          </w:tcPr>
          <w:p w14:paraId="11348B2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2039</w:t>
            </w:r>
          </w:p>
        </w:tc>
        <w:tc>
          <w:tcPr>
            <w:tcW w:w="1024" w:type="dxa"/>
            <w:tcBorders>
              <w:top w:val="nil"/>
              <w:left w:val="nil"/>
              <w:bottom w:val="nil"/>
              <w:right w:val="nil"/>
            </w:tcBorders>
            <w:noWrap/>
            <w:vAlign w:val="bottom"/>
          </w:tcPr>
          <w:p w14:paraId="27CC018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5863A37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0183A72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32B0A4F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3DB46B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D832FF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3CD49B7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435D9B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3375A815" w14:textId="77777777" w:rsidTr="007F4709">
        <w:trPr>
          <w:trHeight w:val="267"/>
        </w:trPr>
        <w:tc>
          <w:tcPr>
            <w:tcW w:w="1185" w:type="dxa"/>
            <w:tcBorders>
              <w:top w:val="nil"/>
              <w:left w:val="nil"/>
              <w:bottom w:val="nil"/>
              <w:right w:val="nil"/>
            </w:tcBorders>
            <w:noWrap/>
            <w:vAlign w:val="center"/>
            <w:hideMark/>
          </w:tcPr>
          <w:p w14:paraId="1D8F9CF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2040</w:t>
            </w:r>
          </w:p>
        </w:tc>
        <w:tc>
          <w:tcPr>
            <w:tcW w:w="1024" w:type="dxa"/>
            <w:tcBorders>
              <w:top w:val="nil"/>
              <w:left w:val="nil"/>
              <w:bottom w:val="nil"/>
              <w:right w:val="nil"/>
            </w:tcBorders>
            <w:noWrap/>
            <w:vAlign w:val="bottom"/>
          </w:tcPr>
          <w:p w14:paraId="29856CA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7EA5E9A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3E00B0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3B880D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6D71805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3655112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7880AC2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7B597F4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63393159" w14:textId="77777777" w:rsidTr="007F4709">
        <w:trPr>
          <w:trHeight w:val="267"/>
        </w:trPr>
        <w:tc>
          <w:tcPr>
            <w:tcW w:w="1185" w:type="dxa"/>
            <w:tcBorders>
              <w:top w:val="nil"/>
              <w:left w:val="nil"/>
              <w:bottom w:val="nil"/>
              <w:right w:val="nil"/>
            </w:tcBorders>
            <w:noWrap/>
            <w:vAlign w:val="center"/>
            <w:hideMark/>
          </w:tcPr>
          <w:p w14:paraId="43BDF1E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2041</w:t>
            </w:r>
          </w:p>
        </w:tc>
        <w:tc>
          <w:tcPr>
            <w:tcW w:w="1024" w:type="dxa"/>
            <w:tcBorders>
              <w:top w:val="nil"/>
              <w:left w:val="nil"/>
              <w:bottom w:val="nil"/>
              <w:right w:val="nil"/>
            </w:tcBorders>
            <w:noWrap/>
            <w:vAlign w:val="bottom"/>
          </w:tcPr>
          <w:p w14:paraId="68F57D8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2CDCE19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30C6E68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598765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3A49BA0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3973167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0F3248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1710311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13D5E7AE" w14:textId="77777777" w:rsidTr="007F4709">
        <w:trPr>
          <w:trHeight w:val="267"/>
        </w:trPr>
        <w:tc>
          <w:tcPr>
            <w:tcW w:w="1185" w:type="dxa"/>
            <w:tcBorders>
              <w:top w:val="nil"/>
              <w:left w:val="nil"/>
              <w:bottom w:val="nil"/>
              <w:right w:val="nil"/>
            </w:tcBorders>
            <w:noWrap/>
            <w:vAlign w:val="center"/>
            <w:hideMark/>
          </w:tcPr>
          <w:p w14:paraId="2427214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2042</w:t>
            </w:r>
          </w:p>
        </w:tc>
        <w:tc>
          <w:tcPr>
            <w:tcW w:w="1024" w:type="dxa"/>
            <w:tcBorders>
              <w:top w:val="nil"/>
              <w:left w:val="nil"/>
              <w:bottom w:val="nil"/>
              <w:right w:val="nil"/>
            </w:tcBorders>
            <w:noWrap/>
            <w:vAlign w:val="bottom"/>
          </w:tcPr>
          <w:p w14:paraId="0C34D45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61C22FB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71AD8F3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2A5B337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07D29FB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36462BD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3D0D84D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4AAE17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725F03EF" w14:textId="77777777" w:rsidTr="007F4709">
        <w:trPr>
          <w:trHeight w:val="267"/>
        </w:trPr>
        <w:tc>
          <w:tcPr>
            <w:tcW w:w="1185" w:type="dxa"/>
            <w:tcBorders>
              <w:top w:val="nil"/>
              <w:left w:val="nil"/>
              <w:bottom w:val="nil"/>
              <w:right w:val="nil"/>
            </w:tcBorders>
            <w:noWrap/>
            <w:vAlign w:val="center"/>
            <w:hideMark/>
          </w:tcPr>
          <w:p w14:paraId="1025BDC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2043</w:t>
            </w:r>
          </w:p>
        </w:tc>
        <w:tc>
          <w:tcPr>
            <w:tcW w:w="1024" w:type="dxa"/>
            <w:tcBorders>
              <w:top w:val="nil"/>
              <w:left w:val="nil"/>
              <w:bottom w:val="nil"/>
              <w:right w:val="nil"/>
            </w:tcBorders>
            <w:noWrap/>
            <w:vAlign w:val="bottom"/>
          </w:tcPr>
          <w:p w14:paraId="12ED49C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3434987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60C9A4A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32BFA1C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7CAEC8E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585D3B4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0BB8D19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4C4E494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36AA1460" w14:textId="77777777" w:rsidTr="007F4709">
        <w:trPr>
          <w:trHeight w:val="267"/>
        </w:trPr>
        <w:tc>
          <w:tcPr>
            <w:tcW w:w="1185" w:type="dxa"/>
            <w:tcBorders>
              <w:top w:val="nil"/>
              <w:left w:val="nil"/>
              <w:bottom w:val="nil"/>
              <w:right w:val="nil"/>
            </w:tcBorders>
            <w:noWrap/>
            <w:vAlign w:val="center"/>
            <w:hideMark/>
          </w:tcPr>
          <w:p w14:paraId="4226D66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2044</w:t>
            </w:r>
          </w:p>
        </w:tc>
        <w:tc>
          <w:tcPr>
            <w:tcW w:w="1024" w:type="dxa"/>
            <w:tcBorders>
              <w:top w:val="nil"/>
              <w:left w:val="nil"/>
              <w:bottom w:val="nil"/>
              <w:right w:val="nil"/>
            </w:tcBorders>
            <w:noWrap/>
            <w:vAlign w:val="bottom"/>
          </w:tcPr>
          <w:p w14:paraId="66FCA49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0543B11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10EC9C1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602CD9B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33A87C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61BBFC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03D7A20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0270A65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r w:rsidR="00E33E60" w:rsidRPr="00627E58" w14:paraId="0D71FBF6" w14:textId="77777777" w:rsidTr="007F4709">
        <w:trPr>
          <w:trHeight w:val="267"/>
        </w:trPr>
        <w:tc>
          <w:tcPr>
            <w:tcW w:w="1185" w:type="dxa"/>
            <w:tcBorders>
              <w:top w:val="nil"/>
              <w:left w:val="nil"/>
              <w:bottom w:val="nil"/>
              <w:right w:val="nil"/>
            </w:tcBorders>
            <w:noWrap/>
            <w:vAlign w:val="center"/>
            <w:hideMark/>
          </w:tcPr>
          <w:p w14:paraId="35DC664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2045</w:t>
            </w:r>
          </w:p>
        </w:tc>
        <w:tc>
          <w:tcPr>
            <w:tcW w:w="1024" w:type="dxa"/>
            <w:tcBorders>
              <w:top w:val="nil"/>
              <w:left w:val="nil"/>
              <w:bottom w:val="nil"/>
              <w:right w:val="nil"/>
            </w:tcBorders>
            <w:noWrap/>
            <w:vAlign w:val="bottom"/>
          </w:tcPr>
          <w:p w14:paraId="634C22C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w:t>
            </w:r>
          </w:p>
        </w:tc>
        <w:tc>
          <w:tcPr>
            <w:tcW w:w="1025" w:type="dxa"/>
            <w:tcBorders>
              <w:top w:val="nil"/>
              <w:left w:val="nil"/>
              <w:bottom w:val="nil"/>
              <w:right w:val="nil"/>
            </w:tcBorders>
            <w:noWrap/>
            <w:vAlign w:val="bottom"/>
          </w:tcPr>
          <w:p w14:paraId="7AE02C7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24" w:type="dxa"/>
            <w:tcBorders>
              <w:top w:val="nil"/>
              <w:left w:val="nil"/>
              <w:bottom w:val="nil"/>
              <w:right w:val="nil"/>
            </w:tcBorders>
            <w:noWrap/>
            <w:vAlign w:val="bottom"/>
          </w:tcPr>
          <w:p w14:paraId="05161C0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3.72</w:t>
            </w:r>
          </w:p>
        </w:tc>
        <w:tc>
          <w:tcPr>
            <w:tcW w:w="1025" w:type="dxa"/>
            <w:tcBorders>
              <w:top w:val="nil"/>
              <w:left w:val="nil"/>
              <w:bottom w:val="nil"/>
              <w:right w:val="nil"/>
            </w:tcBorders>
            <w:noWrap/>
            <w:vAlign w:val="bottom"/>
          </w:tcPr>
          <w:p w14:paraId="3C3E3A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w:t>
            </w:r>
          </w:p>
        </w:tc>
        <w:tc>
          <w:tcPr>
            <w:tcW w:w="1025" w:type="dxa"/>
            <w:tcBorders>
              <w:top w:val="nil"/>
              <w:left w:val="nil"/>
              <w:bottom w:val="nil"/>
              <w:right w:val="nil"/>
            </w:tcBorders>
            <w:noWrap/>
            <w:vAlign w:val="bottom"/>
          </w:tcPr>
          <w:p w14:paraId="3A4D46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24" w:type="dxa"/>
            <w:tcBorders>
              <w:top w:val="nil"/>
              <w:left w:val="nil"/>
              <w:bottom w:val="nil"/>
              <w:right w:val="nil"/>
            </w:tcBorders>
            <w:noWrap/>
            <w:vAlign w:val="bottom"/>
          </w:tcPr>
          <w:p w14:paraId="419563A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1.20</w:t>
            </w:r>
          </w:p>
        </w:tc>
        <w:tc>
          <w:tcPr>
            <w:tcW w:w="1025" w:type="dxa"/>
            <w:tcBorders>
              <w:top w:val="nil"/>
              <w:left w:val="nil"/>
              <w:bottom w:val="nil"/>
              <w:right w:val="nil"/>
            </w:tcBorders>
            <w:noWrap/>
            <w:vAlign w:val="bottom"/>
          </w:tcPr>
          <w:p w14:paraId="1B1CD36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25" w:type="dxa"/>
            <w:tcBorders>
              <w:top w:val="nil"/>
              <w:left w:val="nil"/>
              <w:bottom w:val="nil"/>
              <w:right w:val="nil"/>
            </w:tcBorders>
            <w:noWrap/>
            <w:vAlign w:val="bottom"/>
          </w:tcPr>
          <w:p w14:paraId="3BE64F0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r>
    </w:tbl>
    <w:p w14:paraId="68DBC5FC" w14:textId="77777777" w:rsidR="00E33E60" w:rsidRPr="00627E58" w:rsidRDefault="00E33E60" w:rsidP="007F4709">
      <w:pPr>
        <w:pStyle w:val="H3nobullet"/>
      </w:pPr>
      <w:r w:rsidRPr="00627E58">
        <w:lastRenderedPageBreak/>
        <w:t>Electricity Price</w:t>
      </w:r>
    </w:p>
    <w:p w14:paraId="52474889" w14:textId="7864BCCB" w:rsidR="00E33E60" w:rsidRPr="00627E58" w:rsidRDefault="00E33E60" w:rsidP="007F4709">
      <w:pPr>
        <w:pStyle w:val="Caption"/>
      </w:pPr>
      <w:bookmarkStart w:id="171" w:name="_Toc214001113"/>
      <w:r w:rsidRPr="00627E58">
        <w:t xml:space="preserve">Table </w:t>
      </w:r>
      <w:r w:rsidR="00880E41">
        <w:t>F2</w:t>
      </w:r>
      <w:r>
        <w:fldChar w:fldCharType="begin"/>
      </w:r>
      <w:r>
        <w:instrText xml:space="preserve"> SEQ Table \* ARABIC </w:instrText>
      </w:r>
      <w:r>
        <w:fldChar w:fldCharType="separate"/>
      </w:r>
      <w:r w:rsidR="00930922">
        <w:rPr>
          <w:noProof/>
        </w:rPr>
        <w:t>8</w:t>
      </w:r>
      <w:r>
        <w:fldChar w:fldCharType="end"/>
      </w:r>
      <w:r w:rsidRPr="00627E58">
        <w:t xml:space="preserve"> Electricity price for each state</w:t>
      </w:r>
      <w:bookmarkEnd w:id="171"/>
    </w:p>
    <w:tbl>
      <w:tblPr>
        <w:tblW w:w="9629" w:type="dxa"/>
        <w:tblLayout w:type="fixed"/>
        <w:tblCellMar>
          <w:top w:w="15" w:type="dxa"/>
          <w:bottom w:w="15" w:type="dxa"/>
        </w:tblCellMar>
        <w:tblLook w:val="04A0" w:firstRow="1" w:lastRow="0" w:firstColumn="1" w:lastColumn="0" w:noHBand="0" w:noVBand="1"/>
      </w:tblPr>
      <w:tblGrid>
        <w:gridCol w:w="1216"/>
        <w:gridCol w:w="1051"/>
        <w:gridCol w:w="1052"/>
        <w:gridCol w:w="1051"/>
        <w:gridCol w:w="1052"/>
        <w:gridCol w:w="1052"/>
        <w:gridCol w:w="1051"/>
        <w:gridCol w:w="1052"/>
        <w:gridCol w:w="1052"/>
      </w:tblGrid>
      <w:tr w:rsidR="00E33E60" w:rsidRPr="00627E58" w14:paraId="6C70D24C" w14:textId="77777777" w:rsidTr="00103027">
        <w:trPr>
          <w:trHeight w:val="291"/>
        </w:trPr>
        <w:tc>
          <w:tcPr>
            <w:tcW w:w="1216" w:type="dxa"/>
            <w:tcBorders>
              <w:top w:val="single" w:sz="8" w:space="0" w:color="FFFFFF"/>
              <w:left w:val="single" w:sz="8" w:space="0" w:color="FFFFFF"/>
              <w:bottom w:val="nil"/>
              <w:right w:val="single" w:sz="8" w:space="0" w:color="FFFFFF"/>
            </w:tcBorders>
            <w:shd w:val="clear" w:color="000000" w:fill="0F4BEB"/>
            <w:noWrap/>
            <w:vAlign w:val="center"/>
            <w:hideMark/>
          </w:tcPr>
          <w:p w14:paraId="13B6908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Calendar</w:t>
            </w:r>
          </w:p>
        </w:tc>
        <w:tc>
          <w:tcPr>
            <w:tcW w:w="8413" w:type="dxa"/>
            <w:gridSpan w:val="8"/>
            <w:tcBorders>
              <w:top w:val="single" w:sz="8" w:space="0" w:color="FFFFFF"/>
              <w:left w:val="single" w:sz="8" w:space="0" w:color="FFFFFF"/>
              <w:bottom w:val="single" w:sz="8" w:space="0" w:color="FFFFFF"/>
              <w:right w:val="nil"/>
            </w:tcBorders>
            <w:shd w:val="clear" w:color="000000" w:fill="0F4BEB"/>
            <w:noWrap/>
            <w:vAlign w:val="center"/>
            <w:hideMark/>
          </w:tcPr>
          <w:p w14:paraId="5DD26B7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Electricity Price, $/GJ (in 2024/25 AUD)</w:t>
            </w:r>
          </w:p>
        </w:tc>
      </w:tr>
      <w:tr w:rsidR="00E33E60" w:rsidRPr="00627E58" w14:paraId="1D1F3CB4" w14:textId="77777777" w:rsidTr="00103027">
        <w:trPr>
          <w:trHeight w:val="291"/>
        </w:trPr>
        <w:tc>
          <w:tcPr>
            <w:tcW w:w="1216" w:type="dxa"/>
            <w:tcBorders>
              <w:top w:val="nil"/>
              <w:left w:val="single" w:sz="8" w:space="0" w:color="FFFFFF"/>
              <w:bottom w:val="single" w:sz="8" w:space="0" w:color="FFFFFF"/>
              <w:right w:val="single" w:sz="8" w:space="0" w:color="FFFFFF"/>
            </w:tcBorders>
            <w:shd w:val="clear" w:color="000000" w:fill="0F4BEB"/>
            <w:noWrap/>
            <w:vAlign w:val="center"/>
            <w:hideMark/>
          </w:tcPr>
          <w:p w14:paraId="3F409E4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Year</w:t>
            </w:r>
          </w:p>
        </w:tc>
        <w:tc>
          <w:tcPr>
            <w:tcW w:w="1051" w:type="dxa"/>
            <w:tcBorders>
              <w:top w:val="nil"/>
              <w:left w:val="nil"/>
              <w:bottom w:val="single" w:sz="8" w:space="0" w:color="FFFFFF"/>
              <w:right w:val="single" w:sz="8" w:space="0" w:color="FFFFFF"/>
            </w:tcBorders>
            <w:shd w:val="clear" w:color="000000" w:fill="0F4BEB"/>
            <w:noWrap/>
            <w:vAlign w:val="center"/>
            <w:hideMark/>
          </w:tcPr>
          <w:p w14:paraId="2D05D10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NSW</w:t>
            </w:r>
          </w:p>
        </w:tc>
        <w:tc>
          <w:tcPr>
            <w:tcW w:w="1052" w:type="dxa"/>
            <w:tcBorders>
              <w:top w:val="nil"/>
              <w:left w:val="nil"/>
              <w:bottom w:val="single" w:sz="8" w:space="0" w:color="FFFFFF"/>
              <w:right w:val="single" w:sz="8" w:space="0" w:color="FFFFFF"/>
            </w:tcBorders>
            <w:shd w:val="clear" w:color="000000" w:fill="0F4BEB"/>
            <w:noWrap/>
            <w:vAlign w:val="center"/>
            <w:hideMark/>
          </w:tcPr>
          <w:p w14:paraId="532FF5D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VIC</w:t>
            </w:r>
          </w:p>
        </w:tc>
        <w:tc>
          <w:tcPr>
            <w:tcW w:w="1051" w:type="dxa"/>
            <w:tcBorders>
              <w:top w:val="nil"/>
              <w:left w:val="nil"/>
              <w:bottom w:val="single" w:sz="8" w:space="0" w:color="FFFFFF"/>
              <w:right w:val="single" w:sz="8" w:space="0" w:color="FFFFFF"/>
            </w:tcBorders>
            <w:shd w:val="clear" w:color="000000" w:fill="0F4BEB"/>
            <w:noWrap/>
            <w:vAlign w:val="center"/>
            <w:hideMark/>
          </w:tcPr>
          <w:p w14:paraId="71F646B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QLD</w:t>
            </w:r>
          </w:p>
        </w:tc>
        <w:tc>
          <w:tcPr>
            <w:tcW w:w="1052" w:type="dxa"/>
            <w:tcBorders>
              <w:top w:val="nil"/>
              <w:left w:val="nil"/>
              <w:bottom w:val="single" w:sz="8" w:space="0" w:color="FFFFFF"/>
              <w:right w:val="single" w:sz="8" w:space="0" w:color="FFFFFF"/>
            </w:tcBorders>
            <w:shd w:val="clear" w:color="000000" w:fill="0F4BEB"/>
            <w:noWrap/>
            <w:vAlign w:val="center"/>
            <w:hideMark/>
          </w:tcPr>
          <w:p w14:paraId="1002C02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SA</w:t>
            </w:r>
          </w:p>
        </w:tc>
        <w:tc>
          <w:tcPr>
            <w:tcW w:w="1052" w:type="dxa"/>
            <w:tcBorders>
              <w:top w:val="nil"/>
              <w:left w:val="nil"/>
              <w:bottom w:val="single" w:sz="8" w:space="0" w:color="FFFFFF"/>
              <w:right w:val="single" w:sz="8" w:space="0" w:color="FFFFFF"/>
            </w:tcBorders>
            <w:shd w:val="clear" w:color="000000" w:fill="0F4BEB"/>
            <w:noWrap/>
            <w:vAlign w:val="center"/>
            <w:hideMark/>
          </w:tcPr>
          <w:p w14:paraId="549184E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w:t>
            </w:r>
          </w:p>
        </w:tc>
        <w:tc>
          <w:tcPr>
            <w:tcW w:w="1051" w:type="dxa"/>
            <w:tcBorders>
              <w:top w:val="nil"/>
              <w:left w:val="nil"/>
              <w:bottom w:val="single" w:sz="8" w:space="0" w:color="FFFFFF"/>
              <w:right w:val="single" w:sz="8" w:space="0" w:color="FFFFFF"/>
            </w:tcBorders>
            <w:shd w:val="clear" w:color="000000" w:fill="0F4BEB"/>
            <w:noWrap/>
            <w:vAlign w:val="center"/>
            <w:hideMark/>
          </w:tcPr>
          <w:p w14:paraId="6DA5A19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TAS</w:t>
            </w:r>
          </w:p>
        </w:tc>
        <w:tc>
          <w:tcPr>
            <w:tcW w:w="1052" w:type="dxa"/>
            <w:tcBorders>
              <w:top w:val="nil"/>
              <w:left w:val="nil"/>
              <w:bottom w:val="single" w:sz="8" w:space="0" w:color="FFFFFF"/>
              <w:right w:val="single" w:sz="8" w:space="0" w:color="FFFFFF"/>
            </w:tcBorders>
            <w:shd w:val="clear" w:color="000000" w:fill="0F4BEB"/>
            <w:noWrap/>
            <w:vAlign w:val="center"/>
            <w:hideMark/>
          </w:tcPr>
          <w:p w14:paraId="0634CC6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NT</w:t>
            </w:r>
          </w:p>
        </w:tc>
        <w:tc>
          <w:tcPr>
            <w:tcW w:w="1052" w:type="dxa"/>
            <w:tcBorders>
              <w:top w:val="nil"/>
              <w:left w:val="nil"/>
              <w:bottom w:val="single" w:sz="8" w:space="0" w:color="FFFFFF"/>
              <w:right w:val="single" w:sz="8" w:space="0" w:color="FFFFFF"/>
            </w:tcBorders>
            <w:shd w:val="clear" w:color="000000" w:fill="0F4BEB"/>
            <w:noWrap/>
            <w:vAlign w:val="center"/>
            <w:hideMark/>
          </w:tcPr>
          <w:p w14:paraId="3291C42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ACT</w:t>
            </w:r>
          </w:p>
        </w:tc>
      </w:tr>
      <w:tr w:rsidR="00E33E60" w:rsidRPr="00627E58" w14:paraId="3B2B35A7" w14:textId="77777777" w:rsidTr="00103027">
        <w:trPr>
          <w:trHeight w:val="275"/>
        </w:trPr>
        <w:tc>
          <w:tcPr>
            <w:tcW w:w="1216" w:type="dxa"/>
            <w:tcBorders>
              <w:top w:val="nil"/>
              <w:left w:val="nil"/>
              <w:bottom w:val="nil"/>
              <w:right w:val="nil"/>
            </w:tcBorders>
            <w:noWrap/>
            <w:vAlign w:val="center"/>
            <w:hideMark/>
          </w:tcPr>
          <w:p w14:paraId="526876C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2006</w:t>
            </w:r>
          </w:p>
        </w:tc>
        <w:tc>
          <w:tcPr>
            <w:tcW w:w="1051" w:type="dxa"/>
            <w:tcBorders>
              <w:top w:val="nil"/>
              <w:left w:val="nil"/>
              <w:bottom w:val="nil"/>
              <w:right w:val="nil"/>
            </w:tcBorders>
            <w:noWrap/>
            <w:vAlign w:val="bottom"/>
          </w:tcPr>
          <w:p w14:paraId="0CA131F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18.53</w:t>
            </w:r>
          </w:p>
        </w:tc>
        <w:tc>
          <w:tcPr>
            <w:tcW w:w="1052" w:type="dxa"/>
            <w:tcBorders>
              <w:top w:val="nil"/>
              <w:left w:val="nil"/>
              <w:bottom w:val="nil"/>
              <w:right w:val="nil"/>
            </w:tcBorders>
            <w:noWrap/>
            <w:vAlign w:val="bottom"/>
          </w:tcPr>
          <w:p w14:paraId="1F05C43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18.50</w:t>
            </w:r>
          </w:p>
        </w:tc>
        <w:tc>
          <w:tcPr>
            <w:tcW w:w="1051" w:type="dxa"/>
            <w:tcBorders>
              <w:top w:val="nil"/>
              <w:left w:val="nil"/>
              <w:bottom w:val="nil"/>
              <w:right w:val="nil"/>
            </w:tcBorders>
            <w:noWrap/>
            <w:vAlign w:val="bottom"/>
          </w:tcPr>
          <w:p w14:paraId="3B4642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18.74</w:t>
            </w:r>
          </w:p>
        </w:tc>
        <w:tc>
          <w:tcPr>
            <w:tcW w:w="1052" w:type="dxa"/>
            <w:tcBorders>
              <w:top w:val="nil"/>
              <w:left w:val="nil"/>
              <w:bottom w:val="nil"/>
              <w:right w:val="nil"/>
            </w:tcBorders>
            <w:noWrap/>
            <w:vAlign w:val="bottom"/>
          </w:tcPr>
          <w:p w14:paraId="1168BF9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23.03</w:t>
            </w:r>
          </w:p>
        </w:tc>
        <w:tc>
          <w:tcPr>
            <w:tcW w:w="1052" w:type="dxa"/>
            <w:tcBorders>
              <w:top w:val="nil"/>
              <w:left w:val="nil"/>
              <w:bottom w:val="nil"/>
              <w:right w:val="nil"/>
            </w:tcBorders>
            <w:noWrap/>
            <w:vAlign w:val="bottom"/>
          </w:tcPr>
          <w:p w14:paraId="7A8B912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18.41</w:t>
            </w:r>
          </w:p>
        </w:tc>
        <w:tc>
          <w:tcPr>
            <w:tcW w:w="1051" w:type="dxa"/>
            <w:tcBorders>
              <w:top w:val="nil"/>
              <w:left w:val="nil"/>
              <w:bottom w:val="nil"/>
              <w:right w:val="nil"/>
            </w:tcBorders>
            <w:noWrap/>
            <w:vAlign w:val="bottom"/>
          </w:tcPr>
          <w:p w14:paraId="574C319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20.48</w:t>
            </w:r>
          </w:p>
        </w:tc>
        <w:tc>
          <w:tcPr>
            <w:tcW w:w="1052" w:type="dxa"/>
            <w:tcBorders>
              <w:top w:val="nil"/>
              <w:left w:val="nil"/>
              <w:bottom w:val="nil"/>
              <w:right w:val="nil"/>
            </w:tcBorders>
            <w:noWrap/>
            <w:vAlign w:val="bottom"/>
          </w:tcPr>
          <w:p w14:paraId="2117AF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17.44</w:t>
            </w:r>
          </w:p>
        </w:tc>
        <w:tc>
          <w:tcPr>
            <w:tcW w:w="1052" w:type="dxa"/>
            <w:tcBorders>
              <w:top w:val="nil"/>
              <w:left w:val="nil"/>
              <w:bottom w:val="nil"/>
              <w:right w:val="nil"/>
            </w:tcBorders>
            <w:noWrap/>
            <w:vAlign w:val="bottom"/>
          </w:tcPr>
          <w:p w14:paraId="24C1D59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12.92</w:t>
            </w:r>
          </w:p>
        </w:tc>
      </w:tr>
      <w:tr w:rsidR="00E33E60" w:rsidRPr="00627E58" w14:paraId="1E5FE73D" w14:textId="77777777" w:rsidTr="00103027">
        <w:trPr>
          <w:trHeight w:val="275"/>
        </w:trPr>
        <w:tc>
          <w:tcPr>
            <w:tcW w:w="1216" w:type="dxa"/>
            <w:tcBorders>
              <w:top w:val="nil"/>
              <w:left w:val="nil"/>
              <w:bottom w:val="nil"/>
              <w:right w:val="nil"/>
            </w:tcBorders>
            <w:noWrap/>
            <w:vAlign w:val="center"/>
            <w:hideMark/>
          </w:tcPr>
          <w:p w14:paraId="03B62BE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2007</w:t>
            </w:r>
          </w:p>
        </w:tc>
        <w:tc>
          <w:tcPr>
            <w:tcW w:w="1051" w:type="dxa"/>
            <w:tcBorders>
              <w:top w:val="nil"/>
              <w:left w:val="nil"/>
              <w:bottom w:val="nil"/>
              <w:right w:val="nil"/>
            </w:tcBorders>
            <w:noWrap/>
            <w:vAlign w:val="bottom"/>
          </w:tcPr>
          <w:p w14:paraId="7EBFD7E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19.72</w:t>
            </w:r>
          </w:p>
        </w:tc>
        <w:tc>
          <w:tcPr>
            <w:tcW w:w="1052" w:type="dxa"/>
            <w:tcBorders>
              <w:top w:val="nil"/>
              <w:left w:val="nil"/>
              <w:bottom w:val="nil"/>
              <w:right w:val="nil"/>
            </w:tcBorders>
            <w:noWrap/>
            <w:vAlign w:val="bottom"/>
          </w:tcPr>
          <w:p w14:paraId="20CB54C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19.72</w:t>
            </w:r>
          </w:p>
        </w:tc>
        <w:tc>
          <w:tcPr>
            <w:tcW w:w="1051" w:type="dxa"/>
            <w:tcBorders>
              <w:top w:val="nil"/>
              <w:left w:val="nil"/>
              <w:bottom w:val="nil"/>
              <w:right w:val="nil"/>
            </w:tcBorders>
            <w:noWrap/>
            <w:vAlign w:val="bottom"/>
          </w:tcPr>
          <w:p w14:paraId="337EFF5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19.05</w:t>
            </w:r>
          </w:p>
        </w:tc>
        <w:tc>
          <w:tcPr>
            <w:tcW w:w="1052" w:type="dxa"/>
            <w:tcBorders>
              <w:top w:val="nil"/>
              <w:left w:val="nil"/>
              <w:bottom w:val="nil"/>
              <w:right w:val="nil"/>
            </w:tcBorders>
            <w:noWrap/>
            <w:vAlign w:val="bottom"/>
          </w:tcPr>
          <w:p w14:paraId="2A15E81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23.64</w:t>
            </w:r>
          </w:p>
        </w:tc>
        <w:tc>
          <w:tcPr>
            <w:tcW w:w="1052" w:type="dxa"/>
            <w:tcBorders>
              <w:top w:val="nil"/>
              <w:left w:val="nil"/>
              <w:bottom w:val="nil"/>
              <w:right w:val="nil"/>
            </w:tcBorders>
            <w:noWrap/>
            <w:vAlign w:val="bottom"/>
          </w:tcPr>
          <w:p w14:paraId="2576C65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19.34</w:t>
            </w:r>
          </w:p>
        </w:tc>
        <w:tc>
          <w:tcPr>
            <w:tcW w:w="1051" w:type="dxa"/>
            <w:tcBorders>
              <w:top w:val="nil"/>
              <w:left w:val="nil"/>
              <w:bottom w:val="nil"/>
              <w:right w:val="nil"/>
            </w:tcBorders>
            <w:noWrap/>
            <w:vAlign w:val="bottom"/>
          </w:tcPr>
          <w:p w14:paraId="58A4436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22.00</w:t>
            </w:r>
          </w:p>
        </w:tc>
        <w:tc>
          <w:tcPr>
            <w:tcW w:w="1052" w:type="dxa"/>
            <w:tcBorders>
              <w:top w:val="nil"/>
              <w:left w:val="nil"/>
              <w:bottom w:val="nil"/>
              <w:right w:val="nil"/>
            </w:tcBorders>
            <w:noWrap/>
            <w:vAlign w:val="bottom"/>
          </w:tcPr>
          <w:p w14:paraId="30BAEF6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18.33</w:t>
            </w:r>
          </w:p>
        </w:tc>
        <w:tc>
          <w:tcPr>
            <w:tcW w:w="1052" w:type="dxa"/>
            <w:tcBorders>
              <w:top w:val="nil"/>
              <w:left w:val="nil"/>
              <w:bottom w:val="nil"/>
              <w:right w:val="nil"/>
            </w:tcBorders>
            <w:noWrap/>
            <w:vAlign w:val="bottom"/>
          </w:tcPr>
          <w:p w14:paraId="0E7E4D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13.57</w:t>
            </w:r>
          </w:p>
        </w:tc>
      </w:tr>
      <w:tr w:rsidR="00E33E60" w:rsidRPr="00627E58" w14:paraId="01FB0484" w14:textId="77777777" w:rsidTr="00103027">
        <w:trPr>
          <w:trHeight w:val="275"/>
        </w:trPr>
        <w:tc>
          <w:tcPr>
            <w:tcW w:w="1216" w:type="dxa"/>
            <w:tcBorders>
              <w:top w:val="nil"/>
              <w:left w:val="nil"/>
              <w:bottom w:val="nil"/>
              <w:right w:val="nil"/>
            </w:tcBorders>
            <w:noWrap/>
            <w:vAlign w:val="center"/>
            <w:hideMark/>
          </w:tcPr>
          <w:p w14:paraId="6036C30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2008</w:t>
            </w:r>
          </w:p>
        </w:tc>
        <w:tc>
          <w:tcPr>
            <w:tcW w:w="1051" w:type="dxa"/>
            <w:tcBorders>
              <w:top w:val="nil"/>
              <w:left w:val="nil"/>
              <w:bottom w:val="nil"/>
              <w:right w:val="nil"/>
            </w:tcBorders>
            <w:noWrap/>
            <w:vAlign w:val="bottom"/>
          </w:tcPr>
          <w:p w14:paraId="2FE4183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22.54</w:t>
            </w:r>
          </w:p>
        </w:tc>
        <w:tc>
          <w:tcPr>
            <w:tcW w:w="1052" w:type="dxa"/>
            <w:tcBorders>
              <w:top w:val="nil"/>
              <w:left w:val="nil"/>
              <w:bottom w:val="nil"/>
              <w:right w:val="nil"/>
            </w:tcBorders>
            <w:noWrap/>
            <w:vAlign w:val="bottom"/>
          </w:tcPr>
          <w:p w14:paraId="5C82C74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22.01</w:t>
            </w:r>
          </w:p>
        </w:tc>
        <w:tc>
          <w:tcPr>
            <w:tcW w:w="1051" w:type="dxa"/>
            <w:tcBorders>
              <w:top w:val="nil"/>
              <w:left w:val="nil"/>
              <w:bottom w:val="nil"/>
              <w:right w:val="nil"/>
            </w:tcBorders>
            <w:noWrap/>
            <w:vAlign w:val="bottom"/>
          </w:tcPr>
          <w:p w14:paraId="2024F1C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20.45</w:t>
            </w:r>
          </w:p>
        </w:tc>
        <w:tc>
          <w:tcPr>
            <w:tcW w:w="1052" w:type="dxa"/>
            <w:tcBorders>
              <w:top w:val="nil"/>
              <w:left w:val="nil"/>
              <w:bottom w:val="nil"/>
              <w:right w:val="nil"/>
            </w:tcBorders>
            <w:noWrap/>
            <w:vAlign w:val="bottom"/>
          </w:tcPr>
          <w:p w14:paraId="445CFF9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24.41</w:t>
            </w:r>
          </w:p>
        </w:tc>
        <w:tc>
          <w:tcPr>
            <w:tcW w:w="1052" w:type="dxa"/>
            <w:tcBorders>
              <w:top w:val="nil"/>
              <w:left w:val="nil"/>
              <w:bottom w:val="nil"/>
              <w:right w:val="nil"/>
            </w:tcBorders>
            <w:noWrap/>
            <w:vAlign w:val="bottom"/>
          </w:tcPr>
          <w:p w14:paraId="3EC7287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21.43</w:t>
            </w:r>
          </w:p>
        </w:tc>
        <w:tc>
          <w:tcPr>
            <w:tcW w:w="1051" w:type="dxa"/>
            <w:tcBorders>
              <w:top w:val="nil"/>
              <w:left w:val="nil"/>
              <w:bottom w:val="nil"/>
              <w:right w:val="nil"/>
            </w:tcBorders>
            <w:noWrap/>
            <w:vAlign w:val="bottom"/>
          </w:tcPr>
          <w:p w14:paraId="79673A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23.78</w:t>
            </w:r>
          </w:p>
        </w:tc>
        <w:tc>
          <w:tcPr>
            <w:tcW w:w="1052" w:type="dxa"/>
            <w:tcBorders>
              <w:top w:val="nil"/>
              <w:left w:val="nil"/>
              <w:bottom w:val="nil"/>
              <w:right w:val="nil"/>
            </w:tcBorders>
            <w:noWrap/>
            <w:vAlign w:val="bottom"/>
          </w:tcPr>
          <w:p w14:paraId="084CD2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20.31</w:t>
            </w:r>
          </w:p>
        </w:tc>
        <w:tc>
          <w:tcPr>
            <w:tcW w:w="1052" w:type="dxa"/>
            <w:tcBorders>
              <w:top w:val="nil"/>
              <w:left w:val="nil"/>
              <w:bottom w:val="nil"/>
              <w:right w:val="nil"/>
            </w:tcBorders>
            <w:noWrap/>
            <w:vAlign w:val="bottom"/>
          </w:tcPr>
          <w:p w14:paraId="0630320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14.85</w:t>
            </w:r>
          </w:p>
        </w:tc>
      </w:tr>
      <w:tr w:rsidR="00E33E60" w:rsidRPr="00627E58" w14:paraId="4E7F7378" w14:textId="77777777" w:rsidTr="00103027">
        <w:trPr>
          <w:trHeight w:val="275"/>
        </w:trPr>
        <w:tc>
          <w:tcPr>
            <w:tcW w:w="1216" w:type="dxa"/>
            <w:tcBorders>
              <w:top w:val="nil"/>
              <w:left w:val="nil"/>
              <w:bottom w:val="nil"/>
              <w:right w:val="nil"/>
            </w:tcBorders>
            <w:noWrap/>
            <w:vAlign w:val="center"/>
            <w:hideMark/>
          </w:tcPr>
          <w:p w14:paraId="15E8FF9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2009</w:t>
            </w:r>
          </w:p>
        </w:tc>
        <w:tc>
          <w:tcPr>
            <w:tcW w:w="1051" w:type="dxa"/>
            <w:tcBorders>
              <w:top w:val="nil"/>
              <w:left w:val="nil"/>
              <w:bottom w:val="nil"/>
              <w:right w:val="nil"/>
            </w:tcBorders>
            <w:noWrap/>
            <w:vAlign w:val="bottom"/>
          </w:tcPr>
          <w:p w14:paraId="26A304B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25.50</w:t>
            </w:r>
          </w:p>
        </w:tc>
        <w:tc>
          <w:tcPr>
            <w:tcW w:w="1052" w:type="dxa"/>
            <w:tcBorders>
              <w:top w:val="nil"/>
              <w:left w:val="nil"/>
              <w:bottom w:val="nil"/>
              <w:right w:val="nil"/>
            </w:tcBorders>
            <w:noWrap/>
            <w:vAlign w:val="bottom"/>
          </w:tcPr>
          <w:p w14:paraId="56F82FA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24.15</w:t>
            </w:r>
          </w:p>
        </w:tc>
        <w:tc>
          <w:tcPr>
            <w:tcW w:w="1051" w:type="dxa"/>
            <w:tcBorders>
              <w:top w:val="nil"/>
              <w:left w:val="nil"/>
              <w:bottom w:val="nil"/>
              <w:right w:val="nil"/>
            </w:tcBorders>
            <w:noWrap/>
            <w:vAlign w:val="bottom"/>
          </w:tcPr>
          <w:p w14:paraId="0A47FC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22.46</w:t>
            </w:r>
          </w:p>
        </w:tc>
        <w:tc>
          <w:tcPr>
            <w:tcW w:w="1052" w:type="dxa"/>
            <w:tcBorders>
              <w:top w:val="nil"/>
              <w:left w:val="nil"/>
              <w:bottom w:val="nil"/>
              <w:right w:val="nil"/>
            </w:tcBorders>
            <w:noWrap/>
            <w:vAlign w:val="bottom"/>
          </w:tcPr>
          <w:p w14:paraId="06BBBDA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25.17</w:t>
            </w:r>
          </w:p>
        </w:tc>
        <w:tc>
          <w:tcPr>
            <w:tcW w:w="1052" w:type="dxa"/>
            <w:tcBorders>
              <w:top w:val="nil"/>
              <w:left w:val="nil"/>
              <w:bottom w:val="nil"/>
              <w:right w:val="nil"/>
            </w:tcBorders>
            <w:noWrap/>
            <w:vAlign w:val="bottom"/>
          </w:tcPr>
          <w:p w14:paraId="6B6707E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23.64</w:t>
            </w:r>
          </w:p>
        </w:tc>
        <w:tc>
          <w:tcPr>
            <w:tcW w:w="1051" w:type="dxa"/>
            <w:tcBorders>
              <w:top w:val="nil"/>
              <w:left w:val="nil"/>
              <w:bottom w:val="nil"/>
              <w:right w:val="nil"/>
            </w:tcBorders>
            <w:noWrap/>
            <w:vAlign w:val="bottom"/>
          </w:tcPr>
          <w:p w14:paraId="6AA631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24.47</w:t>
            </w:r>
          </w:p>
        </w:tc>
        <w:tc>
          <w:tcPr>
            <w:tcW w:w="1052" w:type="dxa"/>
            <w:tcBorders>
              <w:top w:val="nil"/>
              <w:left w:val="nil"/>
              <w:bottom w:val="nil"/>
              <w:right w:val="nil"/>
            </w:tcBorders>
            <w:noWrap/>
            <w:vAlign w:val="bottom"/>
          </w:tcPr>
          <w:p w14:paraId="04CAE7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22.39</w:t>
            </w:r>
          </w:p>
        </w:tc>
        <w:tc>
          <w:tcPr>
            <w:tcW w:w="1052" w:type="dxa"/>
            <w:tcBorders>
              <w:top w:val="nil"/>
              <w:left w:val="nil"/>
              <w:bottom w:val="nil"/>
              <w:right w:val="nil"/>
            </w:tcBorders>
            <w:noWrap/>
            <w:vAlign w:val="bottom"/>
          </w:tcPr>
          <w:p w14:paraId="77107C5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16.12</w:t>
            </w:r>
          </w:p>
        </w:tc>
      </w:tr>
      <w:tr w:rsidR="00E33E60" w:rsidRPr="00627E58" w14:paraId="28F31FF8" w14:textId="77777777" w:rsidTr="00103027">
        <w:trPr>
          <w:trHeight w:val="275"/>
        </w:trPr>
        <w:tc>
          <w:tcPr>
            <w:tcW w:w="1216" w:type="dxa"/>
            <w:tcBorders>
              <w:top w:val="nil"/>
              <w:left w:val="nil"/>
              <w:bottom w:val="nil"/>
              <w:right w:val="nil"/>
            </w:tcBorders>
            <w:noWrap/>
            <w:vAlign w:val="center"/>
            <w:hideMark/>
          </w:tcPr>
          <w:p w14:paraId="0A7D964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2010</w:t>
            </w:r>
          </w:p>
        </w:tc>
        <w:tc>
          <w:tcPr>
            <w:tcW w:w="1051" w:type="dxa"/>
            <w:tcBorders>
              <w:top w:val="nil"/>
              <w:left w:val="nil"/>
              <w:bottom w:val="nil"/>
              <w:right w:val="nil"/>
            </w:tcBorders>
            <w:noWrap/>
            <w:vAlign w:val="bottom"/>
          </w:tcPr>
          <w:p w14:paraId="0EFB6A9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28.17</w:t>
            </w:r>
          </w:p>
        </w:tc>
        <w:tc>
          <w:tcPr>
            <w:tcW w:w="1052" w:type="dxa"/>
            <w:tcBorders>
              <w:top w:val="nil"/>
              <w:left w:val="nil"/>
              <w:bottom w:val="nil"/>
              <w:right w:val="nil"/>
            </w:tcBorders>
            <w:noWrap/>
            <w:vAlign w:val="bottom"/>
          </w:tcPr>
          <w:p w14:paraId="5E3567F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27.21</w:t>
            </w:r>
          </w:p>
        </w:tc>
        <w:tc>
          <w:tcPr>
            <w:tcW w:w="1051" w:type="dxa"/>
            <w:tcBorders>
              <w:top w:val="nil"/>
              <w:left w:val="nil"/>
              <w:bottom w:val="nil"/>
              <w:right w:val="nil"/>
            </w:tcBorders>
            <w:noWrap/>
            <w:vAlign w:val="bottom"/>
          </w:tcPr>
          <w:p w14:paraId="41E3512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24.01</w:t>
            </w:r>
          </w:p>
        </w:tc>
        <w:tc>
          <w:tcPr>
            <w:tcW w:w="1052" w:type="dxa"/>
            <w:tcBorders>
              <w:top w:val="nil"/>
              <w:left w:val="nil"/>
              <w:bottom w:val="nil"/>
              <w:right w:val="nil"/>
            </w:tcBorders>
            <w:noWrap/>
            <w:vAlign w:val="bottom"/>
          </w:tcPr>
          <w:p w14:paraId="48ACB2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27.48</w:t>
            </w:r>
          </w:p>
        </w:tc>
        <w:tc>
          <w:tcPr>
            <w:tcW w:w="1052" w:type="dxa"/>
            <w:tcBorders>
              <w:top w:val="nil"/>
              <w:left w:val="nil"/>
              <w:bottom w:val="nil"/>
              <w:right w:val="nil"/>
            </w:tcBorders>
            <w:noWrap/>
            <w:vAlign w:val="bottom"/>
          </w:tcPr>
          <w:p w14:paraId="2437DD7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26.03</w:t>
            </w:r>
          </w:p>
        </w:tc>
        <w:tc>
          <w:tcPr>
            <w:tcW w:w="1051" w:type="dxa"/>
            <w:tcBorders>
              <w:top w:val="nil"/>
              <w:left w:val="nil"/>
              <w:bottom w:val="nil"/>
              <w:right w:val="nil"/>
            </w:tcBorders>
            <w:noWrap/>
            <w:vAlign w:val="bottom"/>
          </w:tcPr>
          <w:p w14:paraId="0E36F2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26.12</w:t>
            </w:r>
          </w:p>
        </w:tc>
        <w:tc>
          <w:tcPr>
            <w:tcW w:w="1052" w:type="dxa"/>
            <w:tcBorders>
              <w:top w:val="nil"/>
              <w:left w:val="nil"/>
              <w:bottom w:val="nil"/>
              <w:right w:val="nil"/>
            </w:tcBorders>
            <w:noWrap/>
            <w:vAlign w:val="bottom"/>
          </w:tcPr>
          <w:p w14:paraId="6CFEDF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24.66</w:t>
            </w:r>
          </w:p>
        </w:tc>
        <w:tc>
          <w:tcPr>
            <w:tcW w:w="1052" w:type="dxa"/>
            <w:tcBorders>
              <w:top w:val="nil"/>
              <w:left w:val="nil"/>
              <w:bottom w:val="nil"/>
              <w:right w:val="nil"/>
            </w:tcBorders>
            <w:noWrap/>
            <w:vAlign w:val="bottom"/>
          </w:tcPr>
          <w:p w14:paraId="08DD32D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17.64</w:t>
            </w:r>
          </w:p>
        </w:tc>
      </w:tr>
      <w:tr w:rsidR="00E33E60" w:rsidRPr="00627E58" w14:paraId="2AC99BEA" w14:textId="77777777" w:rsidTr="00103027">
        <w:trPr>
          <w:trHeight w:val="275"/>
        </w:trPr>
        <w:tc>
          <w:tcPr>
            <w:tcW w:w="1216" w:type="dxa"/>
            <w:tcBorders>
              <w:top w:val="nil"/>
              <w:left w:val="nil"/>
              <w:bottom w:val="nil"/>
              <w:right w:val="nil"/>
            </w:tcBorders>
            <w:noWrap/>
            <w:vAlign w:val="center"/>
            <w:hideMark/>
          </w:tcPr>
          <w:p w14:paraId="121E2EB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2011</w:t>
            </w:r>
          </w:p>
        </w:tc>
        <w:tc>
          <w:tcPr>
            <w:tcW w:w="1051" w:type="dxa"/>
            <w:tcBorders>
              <w:top w:val="nil"/>
              <w:left w:val="nil"/>
              <w:bottom w:val="nil"/>
              <w:right w:val="nil"/>
            </w:tcBorders>
            <w:noWrap/>
            <w:vAlign w:val="bottom"/>
          </w:tcPr>
          <w:p w14:paraId="2AF39A4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32.32</w:t>
            </w:r>
          </w:p>
        </w:tc>
        <w:tc>
          <w:tcPr>
            <w:tcW w:w="1052" w:type="dxa"/>
            <w:tcBorders>
              <w:top w:val="nil"/>
              <w:left w:val="nil"/>
              <w:bottom w:val="nil"/>
              <w:right w:val="nil"/>
            </w:tcBorders>
            <w:noWrap/>
            <w:vAlign w:val="bottom"/>
          </w:tcPr>
          <w:p w14:paraId="5E7216D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32.25</w:t>
            </w:r>
          </w:p>
        </w:tc>
        <w:tc>
          <w:tcPr>
            <w:tcW w:w="1051" w:type="dxa"/>
            <w:tcBorders>
              <w:top w:val="nil"/>
              <w:left w:val="nil"/>
              <w:bottom w:val="nil"/>
              <w:right w:val="nil"/>
            </w:tcBorders>
            <w:noWrap/>
            <w:vAlign w:val="bottom"/>
          </w:tcPr>
          <w:p w14:paraId="59E324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26.33</w:t>
            </w:r>
          </w:p>
        </w:tc>
        <w:tc>
          <w:tcPr>
            <w:tcW w:w="1052" w:type="dxa"/>
            <w:tcBorders>
              <w:top w:val="nil"/>
              <w:left w:val="nil"/>
              <w:bottom w:val="nil"/>
              <w:right w:val="nil"/>
            </w:tcBorders>
            <w:noWrap/>
            <w:vAlign w:val="bottom"/>
          </w:tcPr>
          <w:p w14:paraId="7A06A4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33.46</w:t>
            </w:r>
          </w:p>
        </w:tc>
        <w:tc>
          <w:tcPr>
            <w:tcW w:w="1052" w:type="dxa"/>
            <w:tcBorders>
              <w:top w:val="nil"/>
              <w:left w:val="nil"/>
              <w:bottom w:val="nil"/>
              <w:right w:val="nil"/>
            </w:tcBorders>
            <w:noWrap/>
            <w:vAlign w:val="bottom"/>
          </w:tcPr>
          <w:p w14:paraId="6BE6B97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30.03</w:t>
            </w:r>
          </w:p>
        </w:tc>
        <w:tc>
          <w:tcPr>
            <w:tcW w:w="1051" w:type="dxa"/>
            <w:tcBorders>
              <w:top w:val="nil"/>
              <w:left w:val="nil"/>
              <w:bottom w:val="nil"/>
              <w:right w:val="nil"/>
            </w:tcBorders>
            <w:noWrap/>
            <w:vAlign w:val="bottom"/>
          </w:tcPr>
          <w:p w14:paraId="0D66B3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29.97</w:t>
            </w:r>
          </w:p>
        </w:tc>
        <w:tc>
          <w:tcPr>
            <w:tcW w:w="1052" w:type="dxa"/>
            <w:tcBorders>
              <w:top w:val="nil"/>
              <w:left w:val="nil"/>
              <w:bottom w:val="nil"/>
              <w:right w:val="nil"/>
            </w:tcBorders>
            <w:noWrap/>
            <w:vAlign w:val="bottom"/>
          </w:tcPr>
          <w:p w14:paraId="380B71C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28.45</w:t>
            </w:r>
          </w:p>
        </w:tc>
        <w:tc>
          <w:tcPr>
            <w:tcW w:w="1052" w:type="dxa"/>
            <w:tcBorders>
              <w:top w:val="nil"/>
              <w:left w:val="nil"/>
              <w:bottom w:val="nil"/>
              <w:right w:val="nil"/>
            </w:tcBorders>
            <w:noWrap/>
            <w:vAlign w:val="bottom"/>
          </w:tcPr>
          <w:p w14:paraId="2A1961C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20.42</w:t>
            </w:r>
          </w:p>
        </w:tc>
      </w:tr>
      <w:tr w:rsidR="00E33E60" w:rsidRPr="00627E58" w14:paraId="11A97417" w14:textId="77777777" w:rsidTr="00103027">
        <w:trPr>
          <w:trHeight w:val="275"/>
        </w:trPr>
        <w:tc>
          <w:tcPr>
            <w:tcW w:w="1216" w:type="dxa"/>
            <w:tcBorders>
              <w:top w:val="nil"/>
              <w:left w:val="nil"/>
              <w:bottom w:val="nil"/>
              <w:right w:val="nil"/>
            </w:tcBorders>
            <w:noWrap/>
            <w:vAlign w:val="center"/>
            <w:hideMark/>
          </w:tcPr>
          <w:p w14:paraId="136F1A7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2012</w:t>
            </w:r>
          </w:p>
        </w:tc>
        <w:tc>
          <w:tcPr>
            <w:tcW w:w="1051" w:type="dxa"/>
            <w:tcBorders>
              <w:top w:val="nil"/>
              <w:left w:val="nil"/>
              <w:bottom w:val="nil"/>
              <w:right w:val="nil"/>
            </w:tcBorders>
            <w:noWrap/>
            <w:vAlign w:val="bottom"/>
          </w:tcPr>
          <w:p w14:paraId="2856A1B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34.99</w:t>
            </w:r>
          </w:p>
        </w:tc>
        <w:tc>
          <w:tcPr>
            <w:tcW w:w="1052" w:type="dxa"/>
            <w:tcBorders>
              <w:top w:val="nil"/>
              <w:left w:val="nil"/>
              <w:bottom w:val="nil"/>
              <w:right w:val="nil"/>
            </w:tcBorders>
            <w:noWrap/>
            <w:vAlign w:val="bottom"/>
          </w:tcPr>
          <w:p w14:paraId="1E85DD1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35.77</w:t>
            </w:r>
          </w:p>
        </w:tc>
        <w:tc>
          <w:tcPr>
            <w:tcW w:w="1051" w:type="dxa"/>
            <w:tcBorders>
              <w:top w:val="nil"/>
              <w:left w:val="nil"/>
              <w:bottom w:val="nil"/>
              <w:right w:val="nil"/>
            </w:tcBorders>
            <w:noWrap/>
            <w:vAlign w:val="bottom"/>
          </w:tcPr>
          <w:p w14:paraId="107E9F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31.76</w:t>
            </w:r>
          </w:p>
        </w:tc>
        <w:tc>
          <w:tcPr>
            <w:tcW w:w="1052" w:type="dxa"/>
            <w:tcBorders>
              <w:top w:val="nil"/>
              <w:left w:val="nil"/>
              <w:bottom w:val="nil"/>
              <w:right w:val="nil"/>
            </w:tcBorders>
            <w:noWrap/>
            <w:vAlign w:val="bottom"/>
          </w:tcPr>
          <w:p w14:paraId="64C858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36.84</w:t>
            </w:r>
          </w:p>
        </w:tc>
        <w:tc>
          <w:tcPr>
            <w:tcW w:w="1052" w:type="dxa"/>
            <w:tcBorders>
              <w:top w:val="nil"/>
              <w:left w:val="nil"/>
              <w:bottom w:val="nil"/>
              <w:right w:val="nil"/>
            </w:tcBorders>
            <w:noWrap/>
            <w:vAlign w:val="bottom"/>
          </w:tcPr>
          <w:p w14:paraId="74EE5D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33.47</w:t>
            </w:r>
          </w:p>
        </w:tc>
        <w:tc>
          <w:tcPr>
            <w:tcW w:w="1051" w:type="dxa"/>
            <w:tcBorders>
              <w:top w:val="nil"/>
              <w:left w:val="nil"/>
              <w:bottom w:val="nil"/>
              <w:right w:val="nil"/>
            </w:tcBorders>
            <w:noWrap/>
            <w:vAlign w:val="bottom"/>
          </w:tcPr>
          <w:p w14:paraId="77767DB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32.31</w:t>
            </w:r>
          </w:p>
        </w:tc>
        <w:tc>
          <w:tcPr>
            <w:tcW w:w="1052" w:type="dxa"/>
            <w:tcBorders>
              <w:top w:val="nil"/>
              <w:left w:val="nil"/>
              <w:bottom w:val="nil"/>
              <w:right w:val="nil"/>
            </w:tcBorders>
            <w:noWrap/>
            <w:vAlign w:val="bottom"/>
          </w:tcPr>
          <w:p w14:paraId="17C1DC9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31.71</w:t>
            </w:r>
          </w:p>
        </w:tc>
        <w:tc>
          <w:tcPr>
            <w:tcW w:w="1052" w:type="dxa"/>
            <w:tcBorders>
              <w:top w:val="nil"/>
              <w:left w:val="nil"/>
              <w:bottom w:val="nil"/>
              <w:right w:val="nil"/>
            </w:tcBorders>
            <w:noWrap/>
            <w:vAlign w:val="bottom"/>
          </w:tcPr>
          <w:p w14:paraId="0337E06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22.80</w:t>
            </w:r>
          </w:p>
        </w:tc>
      </w:tr>
      <w:tr w:rsidR="00E33E60" w:rsidRPr="00627E58" w14:paraId="646E5F5F" w14:textId="77777777" w:rsidTr="00103027">
        <w:trPr>
          <w:trHeight w:val="275"/>
        </w:trPr>
        <w:tc>
          <w:tcPr>
            <w:tcW w:w="1216" w:type="dxa"/>
            <w:tcBorders>
              <w:top w:val="nil"/>
              <w:left w:val="nil"/>
              <w:bottom w:val="nil"/>
              <w:right w:val="nil"/>
            </w:tcBorders>
            <w:noWrap/>
            <w:vAlign w:val="center"/>
            <w:hideMark/>
          </w:tcPr>
          <w:p w14:paraId="2CD75C9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2013</w:t>
            </w:r>
          </w:p>
        </w:tc>
        <w:tc>
          <w:tcPr>
            <w:tcW w:w="1051" w:type="dxa"/>
            <w:tcBorders>
              <w:top w:val="nil"/>
              <w:left w:val="nil"/>
              <w:bottom w:val="nil"/>
              <w:right w:val="nil"/>
            </w:tcBorders>
            <w:noWrap/>
            <w:vAlign w:val="bottom"/>
          </w:tcPr>
          <w:p w14:paraId="5D06F8B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33.06</w:t>
            </w:r>
          </w:p>
        </w:tc>
        <w:tc>
          <w:tcPr>
            <w:tcW w:w="1052" w:type="dxa"/>
            <w:tcBorders>
              <w:top w:val="nil"/>
              <w:left w:val="nil"/>
              <w:bottom w:val="nil"/>
              <w:right w:val="nil"/>
            </w:tcBorders>
            <w:noWrap/>
            <w:vAlign w:val="bottom"/>
          </w:tcPr>
          <w:p w14:paraId="6F80A71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36.38</w:t>
            </w:r>
          </w:p>
        </w:tc>
        <w:tc>
          <w:tcPr>
            <w:tcW w:w="1051" w:type="dxa"/>
            <w:tcBorders>
              <w:top w:val="nil"/>
              <w:left w:val="nil"/>
              <w:bottom w:val="nil"/>
              <w:right w:val="nil"/>
            </w:tcBorders>
            <w:noWrap/>
            <w:vAlign w:val="bottom"/>
          </w:tcPr>
          <w:p w14:paraId="359663E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37.95</w:t>
            </w:r>
          </w:p>
        </w:tc>
        <w:tc>
          <w:tcPr>
            <w:tcW w:w="1052" w:type="dxa"/>
            <w:tcBorders>
              <w:top w:val="nil"/>
              <w:left w:val="nil"/>
              <w:bottom w:val="nil"/>
              <w:right w:val="nil"/>
            </w:tcBorders>
            <w:noWrap/>
            <w:vAlign w:val="bottom"/>
          </w:tcPr>
          <w:p w14:paraId="6582C92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35.77</w:t>
            </w:r>
          </w:p>
        </w:tc>
        <w:tc>
          <w:tcPr>
            <w:tcW w:w="1052" w:type="dxa"/>
            <w:tcBorders>
              <w:top w:val="nil"/>
              <w:left w:val="nil"/>
              <w:bottom w:val="nil"/>
              <w:right w:val="nil"/>
            </w:tcBorders>
            <w:noWrap/>
            <w:vAlign w:val="bottom"/>
          </w:tcPr>
          <w:p w14:paraId="656C37F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33.65</w:t>
            </w:r>
          </w:p>
        </w:tc>
        <w:tc>
          <w:tcPr>
            <w:tcW w:w="1051" w:type="dxa"/>
            <w:tcBorders>
              <w:top w:val="nil"/>
              <w:left w:val="nil"/>
              <w:bottom w:val="nil"/>
              <w:right w:val="nil"/>
            </w:tcBorders>
            <w:noWrap/>
            <w:vAlign w:val="bottom"/>
          </w:tcPr>
          <w:p w14:paraId="03AB9AD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29.83</w:t>
            </w:r>
          </w:p>
        </w:tc>
        <w:tc>
          <w:tcPr>
            <w:tcW w:w="1052" w:type="dxa"/>
            <w:tcBorders>
              <w:top w:val="nil"/>
              <w:left w:val="nil"/>
              <w:bottom w:val="nil"/>
              <w:right w:val="nil"/>
            </w:tcBorders>
            <w:noWrap/>
            <w:vAlign w:val="bottom"/>
          </w:tcPr>
          <w:p w14:paraId="695F954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32.30</w:t>
            </w:r>
          </w:p>
        </w:tc>
        <w:tc>
          <w:tcPr>
            <w:tcW w:w="1052" w:type="dxa"/>
            <w:tcBorders>
              <w:top w:val="nil"/>
              <w:left w:val="nil"/>
              <w:bottom w:val="nil"/>
              <w:right w:val="nil"/>
            </w:tcBorders>
            <w:noWrap/>
            <w:vAlign w:val="bottom"/>
          </w:tcPr>
          <w:p w14:paraId="12EE8B9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24.45</w:t>
            </w:r>
          </w:p>
        </w:tc>
      </w:tr>
      <w:tr w:rsidR="00E33E60" w:rsidRPr="00627E58" w14:paraId="52C0D219" w14:textId="77777777" w:rsidTr="00103027">
        <w:trPr>
          <w:trHeight w:val="275"/>
        </w:trPr>
        <w:tc>
          <w:tcPr>
            <w:tcW w:w="1216" w:type="dxa"/>
            <w:tcBorders>
              <w:top w:val="nil"/>
              <w:left w:val="nil"/>
              <w:bottom w:val="nil"/>
              <w:right w:val="nil"/>
            </w:tcBorders>
            <w:noWrap/>
            <w:vAlign w:val="center"/>
            <w:hideMark/>
          </w:tcPr>
          <w:p w14:paraId="794DA3D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2014</w:t>
            </w:r>
          </w:p>
        </w:tc>
        <w:tc>
          <w:tcPr>
            <w:tcW w:w="1051" w:type="dxa"/>
            <w:tcBorders>
              <w:top w:val="nil"/>
              <w:left w:val="nil"/>
              <w:bottom w:val="nil"/>
              <w:right w:val="nil"/>
            </w:tcBorders>
            <w:noWrap/>
            <w:vAlign w:val="bottom"/>
          </w:tcPr>
          <w:p w14:paraId="3293514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30.39</w:t>
            </w:r>
          </w:p>
        </w:tc>
        <w:tc>
          <w:tcPr>
            <w:tcW w:w="1052" w:type="dxa"/>
            <w:tcBorders>
              <w:top w:val="nil"/>
              <w:left w:val="nil"/>
              <w:bottom w:val="nil"/>
              <w:right w:val="nil"/>
            </w:tcBorders>
            <w:noWrap/>
            <w:vAlign w:val="bottom"/>
          </w:tcPr>
          <w:p w14:paraId="58A14F6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33.63</w:t>
            </w:r>
          </w:p>
        </w:tc>
        <w:tc>
          <w:tcPr>
            <w:tcW w:w="1051" w:type="dxa"/>
            <w:tcBorders>
              <w:top w:val="nil"/>
              <w:left w:val="nil"/>
              <w:bottom w:val="nil"/>
              <w:right w:val="nil"/>
            </w:tcBorders>
            <w:noWrap/>
            <w:vAlign w:val="bottom"/>
          </w:tcPr>
          <w:p w14:paraId="3F6F26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35.63</w:t>
            </w:r>
          </w:p>
        </w:tc>
        <w:tc>
          <w:tcPr>
            <w:tcW w:w="1052" w:type="dxa"/>
            <w:tcBorders>
              <w:top w:val="nil"/>
              <w:left w:val="nil"/>
              <w:bottom w:val="nil"/>
              <w:right w:val="nil"/>
            </w:tcBorders>
            <w:noWrap/>
            <w:vAlign w:val="bottom"/>
          </w:tcPr>
          <w:p w14:paraId="2624529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33.16</w:t>
            </w:r>
          </w:p>
        </w:tc>
        <w:tc>
          <w:tcPr>
            <w:tcW w:w="1052" w:type="dxa"/>
            <w:tcBorders>
              <w:top w:val="nil"/>
              <w:left w:val="nil"/>
              <w:bottom w:val="nil"/>
              <w:right w:val="nil"/>
            </w:tcBorders>
            <w:noWrap/>
            <w:vAlign w:val="bottom"/>
          </w:tcPr>
          <w:p w14:paraId="5A823CA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33.47</w:t>
            </w:r>
          </w:p>
        </w:tc>
        <w:tc>
          <w:tcPr>
            <w:tcW w:w="1051" w:type="dxa"/>
            <w:tcBorders>
              <w:top w:val="nil"/>
              <w:left w:val="nil"/>
              <w:bottom w:val="nil"/>
              <w:right w:val="nil"/>
            </w:tcBorders>
            <w:noWrap/>
            <w:vAlign w:val="bottom"/>
          </w:tcPr>
          <w:p w14:paraId="515CE6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27.50</w:t>
            </w:r>
          </w:p>
        </w:tc>
        <w:tc>
          <w:tcPr>
            <w:tcW w:w="1052" w:type="dxa"/>
            <w:tcBorders>
              <w:top w:val="nil"/>
              <w:left w:val="nil"/>
              <w:bottom w:val="nil"/>
              <w:right w:val="nil"/>
            </w:tcBorders>
            <w:noWrap/>
            <w:vAlign w:val="bottom"/>
          </w:tcPr>
          <w:p w14:paraId="73FF9ED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29.91</w:t>
            </w:r>
          </w:p>
        </w:tc>
        <w:tc>
          <w:tcPr>
            <w:tcW w:w="1052" w:type="dxa"/>
            <w:tcBorders>
              <w:top w:val="nil"/>
              <w:left w:val="nil"/>
              <w:bottom w:val="nil"/>
              <w:right w:val="nil"/>
            </w:tcBorders>
            <w:noWrap/>
            <w:vAlign w:val="bottom"/>
          </w:tcPr>
          <w:p w14:paraId="307D520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25.55</w:t>
            </w:r>
          </w:p>
        </w:tc>
      </w:tr>
      <w:tr w:rsidR="00E33E60" w:rsidRPr="00627E58" w14:paraId="5BB77DF9" w14:textId="77777777" w:rsidTr="00103027">
        <w:trPr>
          <w:trHeight w:val="275"/>
        </w:trPr>
        <w:tc>
          <w:tcPr>
            <w:tcW w:w="1216" w:type="dxa"/>
            <w:tcBorders>
              <w:top w:val="nil"/>
              <w:left w:val="nil"/>
              <w:bottom w:val="nil"/>
              <w:right w:val="nil"/>
            </w:tcBorders>
            <w:noWrap/>
            <w:vAlign w:val="center"/>
            <w:hideMark/>
          </w:tcPr>
          <w:p w14:paraId="4A48F71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2015</w:t>
            </w:r>
          </w:p>
        </w:tc>
        <w:tc>
          <w:tcPr>
            <w:tcW w:w="1051" w:type="dxa"/>
            <w:tcBorders>
              <w:top w:val="nil"/>
              <w:left w:val="nil"/>
              <w:bottom w:val="nil"/>
              <w:right w:val="nil"/>
            </w:tcBorders>
            <w:noWrap/>
            <w:vAlign w:val="bottom"/>
          </w:tcPr>
          <w:p w14:paraId="6C3B869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31.14</w:t>
            </w:r>
          </w:p>
        </w:tc>
        <w:tc>
          <w:tcPr>
            <w:tcW w:w="1052" w:type="dxa"/>
            <w:tcBorders>
              <w:top w:val="nil"/>
              <w:left w:val="nil"/>
              <w:bottom w:val="nil"/>
              <w:right w:val="nil"/>
            </w:tcBorders>
            <w:noWrap/>
            <w:vAlign w:val="bottom"/>
          </w:tcPr>
          <w:p w14:paraId="42A838C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32.56</w:t>
            </w:r>
          </w:p>
        </w:tc>
        <w:tc>
          <w:tcPr>
            <w:tcW w:w="1051" w:type="dxa"/>
            <w:tcBorders>
              <w:top w:val="nil"/>
              <w:left w:val="nil"/>
              <w:bottom w:val="nil"/>
              <w:right w:val="nil"/>
            </w:tcBorders>
            <w:noWrap/>
            <w:vAlign w:val="bottom"/>
          </w:tcPr>
          <w:p w14:paraId="4A9650E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30.98</w:t>
            </w:r>
          </w:p>
        </w:tc>
        <w:tc>
          <w:tcPr>
            <w:tcW w:w="1052" w:type="dxa"/>
            <w:tcBorders>
              <w:top w:val="nil"/>
              <w:left w:val="nil"/>
              <w:bottom w:val="nil"/>
              <w:right w:val="nil"/>
            </w:tcBorders>
            <w:noWrap/>
            <w:vAlign w:val="bottom"/>
          </w:tcPr>
          <w:p w14:paraId="03AA936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33.00</w:t>
            </w:r>
          </w:p>
        </w:tc>
        <w:tc>
          <w:tcPr>
            <w:tcW w:w="1052" w:type="dxa"/>
            <w:tcBorders>
              <w:top w:val="nil"/>
              <w:left w:val="nil"/>
              <w:bottom w:val="nil"/>
              <w:right w:val="nil"/>
            </w:tcBorders>
            <w:noWrap/>
            <w:vAlign w:val="bottom"/>
          </w:tcPr>
          <w:p w14:paraId="41E47B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34.28</w:t>
            </w:r>
          </w:p>
        </w:tc>
        <w:tc>
          <w:tcPr>
            <w:tcW w:w="1051" w:type="dxa"/>
            <w:tcBorders>
              <w:top w:val="nil"/>
              <w:left w:val="nil"/>
              <w:bottom w:val="nil"/>
              <w:right w:val="nil"/>
            </w:tcBorders>
            <w:noWrap/>
            <w:vAlign w:val="bottom"/>
          </w:tcPr>
          <w:p w14:paraId="75537B3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27.77</w:t>
            </w:r>
          </w:p>
        </w:tc>
        <w:tc>
          <w:tcPr>
            <w:tcW w:w="1052" w:type="dxa"/>
            <w:tcBorders>
              <w:top w:val="nil"/>
              <w:left w:val="nil"/>
              <w:bottom w:val="nil"/>
              <w:right w:val="nil"/>
            </w:tcBorders>
            <w:noWrap/>
            <w:vAlign w:val="bottom"/>
          </w:tcPr>
          <w:p w14:paraId="1EAC01D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28.94</w:t>
            </w:r>
          </w:p>
        </w:tc>
        <w:tc>
          <w:tcPr>
            <w:tcW w:w="1052" w:type="dxa"/>
            <w:tcBorders>
              <w:top w:val="nil"/>
              <w:left w:val="nil"/>
              <w:bottom w:val="nil"/>
              <w:right w:val="nil"/>
            </w:tcBorders>
            <w:noWrap/>
            <w:vAlign w:val="bottom"/>
          </w:tcPr>
          <w:p w14:paraId="47CE985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24.82</w:t>
            </w:r>
          </w:p>
        </w:tc>
      </w:tr>
      <w:tr w:rsidR="00E33E60" w:rsidRPr="00627E58" w14:paraId="7042B569" w14:textId="77777777" w:rsidTr="00103027">
        <w:trPr>
          <w:trHeight w:val="275"/>
        </w:trPr>
        <w:tc>
          <w:tcPr>
            <w:tcW w:w="1216" w:type="dxa"/>
            <w:tcBorders>
              <w:top w:val="nil"/>
              <w:left w:val="nil"/>
              <w:bottom w:val="nil"/>
              <w:right w:val="nil"/>
            </w:tcBorders>
            <w:noWrap/>
            <w:vAlign w:val="center"/>
            <w:hideMark/>
          </w:tcPr>
          <w:p w14:paraId="2968AC0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2016</w:t>
            </w:r>
          </w:p>
        </w:tc>
        <w:tc>
          <w:tcPr>
            <w:tcW w:w="1051" w:type="dxa"/>
            <w:tcBorders>
              <w:top w:val="nil"/>
              <w:left w:val="nil"/>
              <w:bottom w:val="nil"/>
              <w:right w:val="nil"/>
            </w:tcBorders>
            <w:noWrap/>
            <w:vAlign w:val="bottom"/>
          </w:tcPr>
          <w:p w14:paraId="2F9C319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34.10</w:t>
            </w:r>
          </w:p>
        </w:tc>
        <w:tc>
          <w:tcPr>
            <w:tcW w:w="1052" w:type="dxa"/>
            <w:tcBorders>
              <w:top w:val="nil"/>
              <w:left w:val="nil"/>
              <w:bottom w:val="nil"/>
              <w:right w:val="nil"/>
            </w:tcBorders>
            <w:noWrap/>
            <w:vAlign w:val="bottom"/>
          </w:tcPr>
          <w:p w14:paraId="1627CF7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35.62</w:t>
            </w:r>
          </w:p>
        </w:tc>
        <w:tc>
          <w:tcPr>
            <w:tcW w:w="1051" w:type="dxa"/>
            <w:tcBorders>
              <w:top w:val="nil"/>
              <w:left w:val="nil"/>
              <w:bottom w:val="nil"/>
              <w:right w:val="nil"/>
            </w:tcBorders>
            <w:noWrap/>
            <w:vAlign w:val="bottom"/>
          </w:tcPr>
          <w:p w14:paraId="104EDF0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32.84</w:t>
            </w:r>
          </w:p>
        </w:tc>
        <w:tc>
          <w:tcPr>
            <w:tcW w:w="1052" w:type="dxa"/>
            <w:tcBorders>
              <w:top w:val="nil"/>
              <w:left w:val="nil"/>
              <w:bottom w:val="nil"/>
              <w:right w:val="nil"/>
            </w:tcBorders>
            <w:noWrap/>
            <w:vAlign w:val="bottom"/>
          </w:tcPr>
          <w:p w14:paraId="3CCDC38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38.38</w:t>
            </w:r>
          </w:p>
        </w:tc>
        <w:tc>
          <w:tcPr>
            <w:tcW w:w="1052" w:type="dxa"/>
            <w:tcBorders>
              <w:top w:val="nil"/>
              <w:left w:val="nil"/>
              <w:bottom w:val="nil"/>
              <w:right w:val="nil"/>
            </w:tcBorders>
            <w:noWrap/>
            <w:vAlign w:val="bottom"/>
          </w:tcPr>
          <w:p w14:paraId="3CD261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34.29</w:t>
            </w:r>
          </w:p>
        </w:tc>
        <w:tc>
          <w:tcPr>
            <w:tcW w:w="1051" w:type="dxa"/>
            <w:tcBorders>
              <w:top w:val="nil"/>
              <w:left w:val="nil"/>
              <w:bottom w:val="nil"/>
              <w:right w:val="nil"/>
            </w:tcBorders>
            <w:noWrap/>
            <w:vAlign w:val="bottom"/>
          </w:tcPr>
          <w:p w14:paraId="6DF2DDA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28.87</w:t>
            </w:r>
          </w:p>
        </w:tc>
        <w:tc>
          <w:tcPr>
            <w:tcW w:w="1052" w:type="dxa"/>
            <w:tcBorders>
              <w:top w:val="nil"/>
              <w:left w:val="nil"/>
              <w:bottom w:val="nil"/>
              <w:right w:val="nil"/>
            </w:tcBorders>
            <w:noWrap/>
            <w:vAlign w:val="bottom"/>
          </w:tcPr>
          <w:p w14:paraId="192D9F4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31.59</w:t>
            </w:r>
          </w:p>
        </w:tc>
        <w:tc>
          <w:tcPr>
            <w:tcW w:w="1052" w:type="dxa"/>
            <w:tcBorders>
              <w:top w:val="nil"/>
              <w:left w:val="nil"/>
              <w:bottom w:val="nil"/>
              <w:right w:val="nil"/>
            </w:tcBorders>
            <w:noWrap/>
            <w:vAlign w:val="bottom"/>
          </w:tcPr>
          <w:p w14:paraId="0643C0A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24.61</w:t>
            </w:r>
          </w:p>
        </w:tc>
      </w:tr>
      <w:tr w:rsidR="00E33E60" w:rsidRPr="00627E58" w14:paraId="32D56CAB" w14:textId="77777777" w:rsidTr="00103027">
        <w:trPr>
          <w:trHeight w:val="275"/>
        </w:trPr>
        <w:tc>
          <w:tcPr>
            <w:tcW w:w="1216" w:type="dxa"/>
            <w:tcBorders>
              <w:top w:val="nil"/>
              <w:left w:val="nil"/>
              <w:bottom w:val="nil"/>
              <w:right w:val="nil"/>
            </w:tcBorders>
            <w:noWrap/>
            <w:vAlign w:val="center"/>
            <w:hideMark/>
          </w:tcPr>
          <w:p w14:paraId="4A3668D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2017</w:t>
            </w:r>
          </w:p>
        </w:tc>
        <w:tc>
          <w:tcPr>
            <w:tcW w:w="1051" w:type="dxa"/>
            <w:tcBorders>
              <w:top w:val="nil"/>
              <w:left w:val="nil"/>
              <w:bottom w:val="nil"/>
              <w:right w:val="nil"/>
            </w:tcBorders>
            <w:noWrap/>
            <w:vAlign w:val="bottom"/>
          </w:tcPr>
          <w:p w14:paraId="245FF48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37.40</w:t>
            </w:r>
          </w:p>
        </w:tc>
        <w:tc>
          <w:tcPr>
            <w:tcW w:w="1052" w:type="dxa"/>
            <w:tcBorders>
              <w:top w:val="nil"/>
              <w:left w:val="nil"/>
              <w:bottom w:val="nil"/>
              <w:right w:val="nil"/>
            </w:tcBorders>
            <w:noWrap/>
            <w:vAlign w:val="bottom"/>
          </w:tcPr>
          <w:p w14:paraId="1034369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39.59</w:t>
            </w:r>
          </w:p>
        </w:tc>
        <w:tc>
          <w:tcPr>
            <w:tcW w:w="1051" w:type="dxa"/>
            <w:tcBorders>
              <w:top w:val="nil"/>
              <w:left w:val="nil"/>
              <w:bottom w:val="nil"/>
              <w:right w:val="nil"/>
            </w:tcBorders>
            <w:noWrap/>
            <w:vAlign w:val="bottom"/>
          </w:tcPr>
          <w:p w14:paraId="3E1EC8A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35.28</w:t>
            </w:r>
          </w:p>
        </w:tc>
        <w:tc>
          <w:tcPr>
            <w:tcW w:w="1052" w:type="dxa"/>
            <w:tcBorders>
              <w:top w:val="nil"/>
              <w:left w:val="nil"/>
              <w:bottom w:val="nil"/>
              <w:right w:val="nil"/>
            </w:tcBorders>
            <w:noWrap/>
            <w:vAlign w:val="bottom"/>
          </w:tcPr>
          <w:p w14:paraId="3E05407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44.96</w:t>
            </w:r>
          </w:p>
        </w:tc>
        <w:tc>
          <w:tcPr>
            <w:tcW w:w="1052" w:type="dxa"/>
            <w:tcBorders>
              <w:top w:val="nil"/>
              <w:left w:val="nil"/>
              <w:bottom w:val="nil"/>
              <w:right w:val="nil"/>
            </w:tcBorders>
            <w:noWrap/>
            <w:vAlign w:val="bottom"/>
          </w:tcPr>
          <w:p w14:paraId="6A86976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34.78</w:t>
            </w:r>
          </w:p>
        </w:tc>
        <w:tc>
          <w:tcPr>
            <w:tcW w:w="1051" w:type="dxa"/>
            <w:tcBorders>
              <w:top w:val="nil"/>
              <w:left w:val="nil"/>
              <w:bottom w:val="nil"/>
              <w:right w:val="nil"/>
            </w:tcBorders>
            <w:noWrap/>
            <w:vAlign w:val="bottom"/>
          </w:tcPr>
          <w:p w14:paraId="486B2E8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30.00</w:t>
            </w:r>
          </w:p>
        </w:tc>
        <w:tc>
          <w:tcPr>
            <w:tcW w:w="1052" w:type="dxa"/>
            <w:tcBorders>
              <w:top w:val="nil"/>
              <w:left w:val="nil"/>
              <w:bottom w:val="nil"/>
              <w:right w:val="nil"/>
            </w:tcBorders>
            <w:noWrap/>
            <w:vAlign w:val="bottom"/>
          </w:tcPr>
          <w:p w14:paraId="52E497E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33.11</w:t>
            </w:r>
          </w:p>
        </w:tc>
        <w:tc>
          <w:tcPr>
            <w:tcW w:w="1052" w:type="dxa"/>
            <w:tcBorders>
              <w:top w:val="nil"/>
              <w:left w:val="nil"/>
              <w:bottom w:val="nil"/>
              <w:right w:val="nil"/>
            </w:tcBorders>
            <w:noWrap/>
            <w:vAlign w:val="bottom"/>
          </w:tcPr>
          <w:p w14:paraId="26A569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27.43</w:t>
            </w:r>
          </w:p>
        </w:tc>
      </w:tr>
      <w:tr w:rsidR="00E33E60" w:rsidRPr="00627E58" w14:paraId="21C86417" w14:textId="77777777" w:rsidTr="00103027">
        <w:trPr>
          <w:trHeight w:val="275"/>
        </w:trPr>
        <w:tc>
          <w:tcPr>
            <w:tcW w:w="1216" w:type="dxa"/>
            <w:tcBorders>
              <w:top w:val="nil"/>
              <w:left w:val="nil"/>
              <w:bottom w:val="nil"/>
              <w:right w:val="nil"/>
            </w:tcBorders>
            <w:noWrap/>
            <w:vAlign w:val="center"/>
            <w:hideMark/>
          </w:tcPr>
          <w:p w14:paraId="40B6B82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2018</w:t>
            </w:r>
          </w:p>
        </w:tc>
        <w:tc>
          <w:tcPr>
            <w:tcW w:w="1051" w:type="dxa"/>
            <w:tcBorders>
              <w:top w:val="nil"/>
              <w:left w:val="nil"/>
              <w:bottom w:val="nil"/>
              <w:right w:val="nil"/>
            </w:tcBorders>
            <w:noWrap/>
            <w:vAlign w:val="bottom"/>
          </w:tcPr>
          <w:p w14:paraId="3CC2CC4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36.74</w:t>
            </w:r>
          </w:p>
        </w:tc>
        <w:tc>
          <w:tcPr>
            <w:tcW w:w="1052" w:type="dxa"/>
            <w:tcBorders>
              <w:top w:val="nil"/>
              <w:left w:val="nil"/>
              <w:bottom w:val="nil"/>
              <w:right w:val="nil"/>
            </w:tcBorders>
            <w:noWrap/>
            <w:vAlign w:val="bottom"/>
          </w:tcPr>
          <w:p w14:paraId="182407D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40.07</w:t>
            </w:r>
          </w:p>
        </w:tc>
        <w:tc>
          <w:tcPr>
            <w:tcW w:w="1051" w:type="dxa"/>
            <w:tcBorders>
              <w:top w:val="nil"/>
              <w:left w:val="nil"/>
              <w:bottom w:val="nil"/>
              <w:right w:val="nil"/>
            </w:tcBorders>
            <w:noWrap/>
            <w:vAlign w:val="bottom"/>
          </w:tcPr>
          <w:p w14:paraId="394E0F4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34.05</w:t>
            </w:r>
          </w:p>
        </w:tc>
        <w:tc>
          <w:tcPr>
            <w:tcW w:w="1052" w:type="dxa"/>
            <w:tcBorders>
              <w:top w:val="nil"/>
              <w:left w:val="nil"/>
              <w:bottom w:val="nil"/>
              <w:right w:val="nil"/>
            </w:tcBorders>
            <w:noWrap/>
            <w:vAlign w:val="bottom"/>
          </w:tcPr>
          <w:p w14:paraId="02AD3C3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45.88</w:t>
            </w:r>
          </w:p>
        </w:tc>
        <w:tc>
          <w:tcPr>
            <w:tcW w:w="1052" w:type="dxa"/>
            <w:tcBorders>
              <w:top w:val="nil"/>
              <w:left w:val="nil"/>
              <w:bottom w:val="nil"/>
              <w:right w:val="nil"/>
            </w:tcBorders>
            <w:noWrap/>
            <w:vAlign w:val="bottom"/>
          </w:tcPr>
          <w:p w14:paraId="4AECA60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35.62</w:t>
            </w:r>
          </w:p>
        </w:tc>
        <w:tc>
          <w:tcPr>
            <w:tcW w:w="1051" w:type="dxa"/>
            <w:tcBorders>
              <w:top w:val="nil"/>
              <w:left w:val="nil"/>
              <w:bottom w:val="nil"/>
              <w:right w:val="nil"/>
            </w:tcBorders>
            <w:noWrap/>
            <w:vAlign w:val="bottom"/>
          </w:tcPr>
          <w:p w14:paraId="73AA71B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29.17</w:t>
            </w:r>
          </w:p>
        </w:tc>
        <w:tc>
          <w:tcPr>
            <w:tcW w:w="1052" w:type="dxa"/>
            <w:tcBorders>
              <w:top w:val="nil"/>
              <w:left w:val="nil"/>
              <w:bottom w:val="nil"/>
              <w:right w:val="nil"/>
            </w:tcBorders>
            <w:noWrap/>
            <w:vAlign w:val="bottom"/>
          </w:tcPr>
          <w:p w14:paraId="6CDAB2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32.11</w:t>
            </w:r>
          </w:p>
        </w:tc>
        <w:tc>
          <w:tcPr>
            <w:tcW w:w="1052" w:type="dxa"/>
            <w:tcBorders>
              <w:top w:val="nil"/>
              <w:left w:val="nil"/>
              <w:bottom w:val="nil"/>
              <w:right w:val="nil"/>
            </w:tcBorders>
            <w:noWrap/>
            <w:vAlign w:val="bottom"/>
          </w:tcPr>
          <w:p w14:paraId="1CF9449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30.69</w:t>
            </w:r>
          </w:p>
        </w:tc>
      </w:tr>
      <w:tr w:rsidR="00E33E60" w:rsidRPr="00627E58" w14:paraId="18CE473D" w14:textId="77777777" w:rsidTr="00103027">
        <w:trPr>
          <w:trHeight w:val="275"/>
        </w:trPr>
        <w:tc>
          <w:tcPr>
            <w:tcW w:w="1216" w:type="dxa"/>
            <w:tcBorders>
              <w:top w:val="nil"/>
              <w:left w:val="nil"/>
              <w:bottom w:val="nil"/>
              <w:right w:val="nil"/>
            </w:tcBorders>
            <w:noWrap/>
            <w:vAlign w:val="center"/>
            <w:hideMark/>
          </w:tcPr>
          <w:p w14:paraId="1FB4920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2019</w:t>
            </w:r>
          </w:p>
        </w:tc>
        <w:tc>
          <w:tcPr>
            <w:tcW w:w="1051" w:type="dxa"/>
            <w:tcBorders>
              <w:top w:val="nil"/>
              <w:left w:val="nil"/>
              <w:bottom w:val="nil"/>
              <w:right w:val="nil"/>
            </w:tcBorders>
            <w:noWrap/>
            <w:vAlign w:val="bottom"/>
          </w:tcPr>
          <w:p w14:paraId="6D53284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33.61</w:t>
            </w:r>
          </w:p>
        </w:tc>
        <w:tc>
          <w:tcPr>
            <w:tcW w:w="1052" w:type="dxa"/>
            <w:tcBorders>
              <w:top w:val="nil"/>
              <w:left w:val="nil"/>
              <w:bottom w:val="nil"/>
              <w:right w:val="nil"/>
            </w:tcBorders>
            <w:noWrap/>
            <w:vAlign w:val="bottom"/>
          </w:tcPr>
          <w:p w14:paraId="2A3D10C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37.70</w:t>
            </w:r>
          </w:p>
        </w:tc>
        <w:tc>
          <w:tcPr>
            <w:tcW w:w="1051" w:type="dxa"/>
            <w:tcBorders>
              <w:top w:val="nil"/>
              <w:left w:val="nil"/>
              <w:bottom w:val="nil"/>
              <w:right w:val="nil"/>
            </w:tcBorders>
            <w:noWrap/>
            <w:vAlign w:val="bottom"/>
          </w:tcPr>
          <w:p w14:paraId="03BA36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31.71</w:t>
            </w:r>
          </w:p>
        </w:tc>
        <w:tc>
          <w:tcPr>
            <w:tcW w:w="1052" w:type="dxa"/>
            <w:tcBorders>
              <w:top w:val="nil"/>
              <w:left w:val="nil"/>
              <w:bottom w:val="nil"/>
              <w:right w:val="nil"/>
            </w:tcBorders>
            <w:noWrap/>
            <w:vAlign w:val="bottom"/>
          </w:tcPr>
          <w:p w14:paraId="19C034C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43.17</w:t>
            </w:r>
          </w:p>
        </w:tc>
        <w:tc>
          <w:tcPr>
            <w:tcW w:w="1052" w:type="dxa"/>
            <w:tcBorders>
              <w:top w:val="nil"/>
              <w:left w:val="nil"/>
              <w:bottom w:val="nil"/>
              <w:right w:val="nil"/>
            </w:tcBorders>
            <w:noWrap/>
            <w:vAlign w:val="bottom"/>
          </w:tcPr>
          <w:p w14:paraId="7DB595F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35.71</w:t>
            </w:r>
          </w:p>
        </w:tc>
        <w:tc>
          <w:tcPr>
            <w:tcW w:w="1051" w:type="dxa"/>
            <w:tcBorders>
              <w:top w:val="nil"/>
              <w:left w:val="nil"/>
              <w:bottom w:val="nil"/>
              <w:right w:val="nil"/>
            </w:tcBorders>
            <w:noWrap/>
            <w:vAlign w:val="bottom"/>
          </w:tcPr>
          <w:p w14:paraId="3A476FF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29.41</w:t>
            </w:r>
          </w:p>
        </w:tc>
        <w:tc>
          <w:tcPr>
            <w:tcW w:w="1052" w:type="dxa"/>
            <w:tcBorders>
              <w:top w:val="nil"/>
              <w:left w:val="nil"/>
              <w:bottom w:val="nil"/>
              <w:right w:val="nil"/>
            </w:tcBorders>
            <w:noWrap/>
            <w:vAlign w:val="bottom"/>
          </w:tcPr>
          <w:p w14:paraId="619E150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31.00</w:t>
            </w:r>
          </w:p>
        </w:tc>
        <w:tc>
          <w:tcPr>
            <w:tcW w:w="1052" w:type="dxa"/>
            <w:tcBorders>
              <w:top w:val="nil"/>
              <w:left w:val="nil"/>
              <w:bottom w:val="nil"/>
              <w:right w:val="nil"/>
            </w:tcBorders>
            <w:noWrap/>
            <w:vAlign w:val="bottom"/>
          </w:tcPr>
          <w:p w14:paraId="089A0C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31.04</w:t>
            </w:r>
          </w:p>
        </w:tc>
      </w:tr>
      <w:tr w:rsidR="00E33E60" w:rsidRPr="00627E58" w14:paraId="1F5B57B5" w14:textId="77777777" w:rsidTr="00103027">
        <w:trPr>
          <w:trHeight w:val="275"/>
        </w:trPr>
        <w:tc>
          <w:tcPr>
            <w:tcW w:w="1216" w:type="dxa"/>
            <w:tcBorders>
              <w:top w:val="nil"/>
              <w:left w:val="nil"/>
              <w:bottom w:val="nil"/>
              <w:right w:val="nil"/>
            </w:tcBorders>
            <w:noWrap/>
            <w:vAlign w:val="center"/>
            <w:hideMark/>
          </w:tcPr>
          <w:p w14:paraId="3C8FBF2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2020</w:t>
            </w:r>
          </w:p>
        </w:tc>
        <w:tc>
          <w:tcPr>
            <w:tcW w:w="1051" w:type="dxa"/>
            <w:tcBorders>
              <w:top w:val="nil"/>
              <w:left w:val="nil"/>
              <w:bottom w:val="nil"/>
              <w:right w:val="nil"/>
            </w:tcBorders>
            <w:noWrap/>
            <w:vAlign w:val="bottom"/>
          </w:tcPr>
          <w:p w14:paraId="71A6479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31.92</w:t>
            </w:r>
          </w:p>
        </w:tc>
        <w:tc>
          <w:tcPr>
            <w:tcW w:w="1052" w:type="dxa"/>
            <w:tcBorders>
              <w:top w:val="nil"/>
              <w:left w:val="nil"/>
              <w:bottom w:val="nil"/>
              <w:right w:val="nil"/>
            </w:tcBorders>
            <w:noWrap/>
            <w:vAlign w:val="bottom"/>
          </w:tcPr>
          <w:p w14:paraId="13162E3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36.73</w:t>
            </w:r>
          </w:p>
        </w:tc>
        <w:tc>
          <w:tcPr>
            <w:tcW w:w="1051" w:type="dxa"/>
            <w:tcBorders>
              <w:top w:val="nil"/>
              <w:left w:val="nil"/>
              <w:bottom w:val="nil"/>
              <w:right w:val="nil"/>
            </w:tcBorders>
            <w:noWrap/>
            <w:vAlign w:val="bottom"/>
          </w:tcPr>
          <w:p w14:paraId="54F71E3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29.72</w:t>
            </w:r>
          </w:p>
        </w:tc>
        <w:tc>
          <w:tcPr>
            <w:tcW w:w="1052" w:type="dxa"/>
            <w:tcBorders>
              <w:top w:val="nil"/>
              <w:left w:val="nil"/>
              <w:bottom w:val="nil"/>
              <w:right w:val="nil"/>
            </w:tcBorders>
            <w:noWrap/>
            <w:vAlign w:val="bottom"/>
          </w:tcPr>
          <w:p w14:paraId="274DF2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40.97</w:t>
            </w:r>
          </w:p>
        </w:tc>
        <w:tc>
          <w:tcPr>
            <w:tcW w:w="1052" w:type="dxa"/>
            <w:tcBorders>
              <w:top w:val="nil"/>
              <w:left w:val="nil"/>
              <w:bottom w:val="nil"/>
              <w:right w:val="nil"/>
            </w:tcBorders>
            <w:noWrap/>
            <w:vAlign w:val="bottom"/>
          </w:tcPr>
          <w:p w14:paraId="744DA10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35.44</w:t>
            </w:r>
          </w:p>
        </w:tc>
        <w:tc>
          <w:tcPr>
            <w:tcW w:w="1051" w:type="dxa"/>
            <w:tcBorders>
              <w:top w:val="nil"/>
              <w:left w:val="nil"/>
              <w:bottom w:val="nil"/>
              <w:right w:val="nil"/>
            </w:tcBorders>
            <w:noWrap/>
            <w:vAlign w:val="bottom"/>
          </w:tcPr>
          <w:p w14:paraId="6127F56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27.78</w:t>
            </w:r>
          </w:p>
        </w:tc>
        <w:tc>
          <w:tcPr>
            <w:tcW w:w="1052" w:type="dxa"/>
            <w:tcBorders>
              <w:top w:val="nil"/>
              <w:left w:val="nil"/>
              <w:bottom w:val="nil"/>
              <w:right w:val="nil"/>
            </w:tcBorders>
            <w:noWrap/>
            <w:vAlign w:val="bottom"/>
          </w:tcPr>
          <w:p w14:paraId="54FEDC3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29.63</w:t>
            </w:r>
          </w:p>
        </w:tc>
        <w:tc>
          <w:tcPr>
            <w:tcW w:w="1052" w:type="dxa"/>
            <w:tcBorders>
              <w:top w:val="nil"/>
              <w:left w:val="nil"/>
              <w:bottom w:val="nil"/>
              <w:right w:val="nil"/>
            </w:tcBorders>
            <w:noWrap/>
            <w:vAlign w:val="bottom"/>
          </w:tcPr>
          <w:p w14:paraId="50531BB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28.99</w:t>
            </w:r>
          </w:p>
        </w:tc>
      </w:tr>
      <w:tr w:rsidR="00E33E60" w:rsidRPr="00627E58" w14:paraId="69082DD1" w14:textId="77777777" w:rsidTr="00103027">
        <w:trPr>
          <w:trHeight w:val="275"/>
        </w:trPr>
        <w:tc>
          <w:tcPr>
            <w:tcW w:w="1216" w:type="dxa"/>
            <w:tcBorders>
              <w:top w:val="nil"/>
              <w:left w:val="nil"/>
              <w:bottom w:val="nil"/>
              <w:right w:val="nil"/>
            </w:tcBorders>
            <w:noWrap/>
            <w:vAlign w:val="center"/>
            <w:hideMark/>
          </w:tcPr>
          <w:p w14:paraId="0E4089E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2021</w:t>
            </w:r>
          </w:p>
        </w:tc>
        <w:tc>
          <w:tcPr>
            <w:tcW w:w="1051" w:type="dxa"/>
            <w:tcBorders>
              <w:top w:val="nil"/>
              <w:left w:val="nil"/>
              <w:bottom w:val="nil"/>
              <w:right w:val="nil"/>
            </w:tcBorders>
            <w:noWrap/>
            <w:vAlign w:val="bottom"/>
          </w:tcPr>
          <w:p w14:paraId="5CF64F6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29.72</w:t>
            </w:r>
          </w:p>
        </w:tc>
        <w:tc>
          <w:tcPr>
            <w:tcW w:w="1052" w:type="dxa"/>
            <w:tcBorders>
              <w:top w:val="nil"/>
              <w:left w:val="nil"/>
              <w:bottom w:val="nil"/>
              <w:right w:val="nil"/>
            </w:tcBorders>
            <w:noWrap/>
            <w:vAlign w:val="bottom"/>
          </w:tcPr>
          <w:p w14:paraId="705049D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33.86</w:t>
            </w:r>
          </w:p>
        </w:tc>
        <w:tc>
          <w:tcPr>
            <w:tcW w:w="1051" w:type="dxa"/>
            <w:tcBorders>
              <w:top w:val="nil"/>
              <w:left w:val="nil"/>
              <w:bottom w:val="nil"/>
              <w:right w:val="nil"/>
            </w:tcBorders>
            <w:noWrap/>
            <w:vAlign w:val="bottom"/>
          </w:tcPr>
          <w:p w14:paraId="532E159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27.32</w:t>
            </w:r>
          </w:p>
        </w:tc>
        <w:tc>
          <w:tcPr>
            <w:tcW w:w="1052" w:type="dxa"/>
            <w:tcBorders>
              <w:top w:val="nil"/>
              <w:left w:val="nil"/>
              <w:bottom w:val="nil"/>
              <w:right w:val="nil"/>
            </w:tcBorders>
            <w:noWrap/>
            <w:vAlign w:val="bottom"/>
          </w:tcPr>
          <w:p w14:paraId="29FE79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37.03</w:t>
            </w:r>
          </w:p>
        </w:tc>
        <w:tc>
          <w:tcPr>
            <w:tcW w:w="1052" w:type="dxa"/>
            <w:tcBorders>
              <w:top w:val="nil"/>
              <w:left w:val="nil"/>
              <w:bottom w:val="nil"/>
              <w:right w:val="nil"/>
            </w:tcBorders>
            <w:noWrap/>
            <w:vAlign w:val="bottom"/>
          </w:tcPr>
          <w:p w14:paraId="2278A5F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34.48</w:t>
            </w:r>
          </w:p>
        </w:tc>
        <w:tc>
          <w:tcPr>
            <w:tcW w:w="1051" w:type="dxa"/>
            <w:tcBorders>
              <w:top w:val="nil"/>
              <w:left w:val="nil"/>
              <w:bottom w:val="nil"/>
              <w:right w:val="nil"/>
            </w:tcBorders>
            <w:noWrap/>
            <w:vAlign w:val="bottom"/>
          </w:tcPr>
          <w:p w14:paraId="09841EE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24.60</w:t>
            </w:r>
          </w:p>
        </w:tc>
        <w:tc>
          <w:tcPr>
            <w:tcW w:w="1052" w:type="dxa"/>
            <w:tcBorders>
              <w:top w:val="nil"/>
              <w:left w:val="nil"/>
              <w:bottom w:val="nil"/>
              <w:right w:val="nil"/>
            </w:tcBorders>
            <w:noWrap/>
            <w:vAlign w:val="bottom"/>
          </w:tcPr>
          <w:p w14:paraId="2CA1FE1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27.37</w:t>
            </w:r>
          </w:p>
        </w:tc>
        <w:tc>
          <w:tcPr>
            <w:tcW w:w="1052" w:type="dxa"/>
            <w:tcBorders>
              <w:top w:val="nil"/>
              <w:left w:val="nil"/>
              <w:bottom w:val="nil"/>
              <w:right w:val="nil"/>
            </w:tcBorders>
            <w:noWrap/>
            <w:vAlign w:val="bottom"/>
          </w:tcPr>
          <w:p w14:paraId="5D9CF2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26.64</w:t>
            </w:r>
          </w:p>
        </w:tc>
      </w:tr>
      <w:tr w:rsidR="00E33E60" w:rsidRPr="00627E58" w14:paraId="091A0798" w14:textId="77777777" w:rsidTr="00103027">
        <w:trPr>
          <w:trHeight w:val="275"/>
        </w:trPr>
        <w:tc>
          <w:tcPr>
            <w:tcW w:w="1216" w:type="dxa"/>
            <w:tcBorders>
              <w:top w:val="nil"/>
              <w:left w:val="nil"/>
              <w:bottom w:val="nil"/>
              <w:right w:val="nil"/>
            </w:tcBorders>
            <w:noWrap/>
            <w:vAlign w:val="center"/>
            <w:hideMark/>
          </w:tcPr>
          <w:p w14:paraId="79D28D7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2022</w:t>
            </w:r>
          </w:p>
        </w:tc>
        <w:tc>
          <w:tcPr>
            <w:tcW w:w="1051" w:type="dxa"/>
            <w:tcBorders>
              <w:top w:val="nil"/>
              <w:left w:val="nil"/>
              <w:bottom w:val="nil"/>
              <w:right w:val="nil"/>
            </w:tcBorders>
            <w:noWrap/>
            <w:vAlign w:val="bottom"/>
          </w:tcPr>
          <w:p w14:paraId="1D8995E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29.36</w:t>
            </w:r>
          </w:p>
        </w:tc>
        <w:tc>
          <w:tcPr>
            <w:tcW w:w="1052" w:type="dxa"/>
            <w:tcBorders>
              <w:top w:val="nil"/>
              <w:left w:val="nil"/>
              <w:bottom w:val="nil"/>
              <w:right w:val="nil"/>
            </w:tcBorders>
            <w:noWrap/>
            <w:vAlign w:val="bottom"/>
          </w:tcPr>
          <w:p w14:paraId="42477A3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31.31</w:t>
            </w:r>
          </w:p>
        </w:tc>
        <w:tc>
          <w:tcPr>
            <w:tcW w:w="1051" w:type="dxa"/>
            <w:tcBorders>
              <w:top w:val="nil"/>
              <w:left w:val="nil"/>
              <w:bottom w:val="nil"/>
              <w:right w:val="nil"/>
            </w:tcBorders>
            <w:noWrap/>
            <w:vAlign w:val="bottom"/>
          </w:tcPr>
          <w:p w14:paraId="4B290AB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27.47</w:t>
            </w:r>
          </w:p>
        </w:tc>
        <w:tc>
          <w:tcPr>
            <w:tcW w:w="1052" w:type="dxa"/>
            <w:tcBorders>
              <w:top w:val="nil"/>
              <w:left w:val="nil"/>
              <w:bottom w:val="nil"/>
              <w:right w:val="nil"/>
            </w:tcBorders>
            <w:noWrap/>
            <w:vAlign w:val="bottom"/>
          </w:tcPr>
          <w:p w14:paraId="008BF94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36.27</w:t>
            </w:r>
          </w:p>
        </w:tc>
        <w:tc>
          <w:tcPr>
            <w:tcW w:w="1052" w:type="dxa"/>
            <w:tcBorders>
              <w:top w:val="nil"/>
              <w:left w:val="nil"/>
              <w:bottom w:val="nil"/>
              <w:right w:val="nil"/>
            </w:tcBorders>
            <w:noWrap/>
            <w:vAlign w:val="bottom"/>
          </w:tcPr>
          <w:p w14:paraId="14E7C00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33.29</w:t>
            </w:r>
          </w:p>
        </w:tc>
        <w:tc>
          <w:tcPr>
            <w:tcW w:w="1051" w:type="dxa"/>
            <w:tcBorders>
              <w:top w:val="nil"/>
              <w:left w:val="nil"/>
              <w:bottom w:val="nil"/>
              <w:right w:val="nil"/>
            </w:tcBorders>
            <w:noWrap/>
            <w:vAlign w:val="bottom"/>
          </w:tcPr>
          <w:p w14:paraId="19BE000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23.53</w:t>
            </w:r>
          </w:p>
        </w:tc>
        <w:tc>
          <w:tcPr>
            <w:tcW w:w="1052" w:type="dxa"/>
            <w:tcBorders>
              <w:top w:val="nil"/>
              <w:left w:val="nil"/>
              <w:bottom w:val="nil"/>
              <w:right w:val="nil"/>
            </w:tcBorders>
            <w:noWrap/>
            <w:vAlign w:val="bottom"/>
          </w:tcPr>
          <w:p w14:paraId="291479E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26.56</w:t>
            </w:r>
          </w:p>
        </w:tc>
        <w:tc>
          <w:tcPr>
            <w:tcW w:w="1052" w:type="dxa"/>
            <w:tcBorders>
              <w:top w:val="nil"/>
              <w:left w:val="nil"/>
              <w:bottom w:val="nil"/>
              <w:right w:val="nil"/>
            </w:tcBorders>
            <w:noWrap/>
            <w:vAlign w:val="bottom"/>
          </w:tcPr>
          <w:p w14:paraId="119480B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25.85</w:t>
            </w:r>
          </w:p>
        </w:tc>
      </w:tr>
      <w:tr w:rsidR="00E33E60" w:rsidRPr="00627E58" w14:paraId="36416D14" w14:textId="77777777" w:rsidTr="00103027">
        <w:trPr>
          <w:trHeight w:val="275"/>
        </w:trPr>
        <w:tc>
          <w:tcPr>
            <w:tcW w:w="1216" w:type="dxa"/>
            <w:tcBorders>
              <w:top w:val="nil"/>
              <w:left w:val="nil"/>
              <w:bottom w:val="nil"/>
              <w:right w:val="nil"/>
            </w:tcBorders>
            <w:noWrap/>
            <w:vAlign w:val="center"/>
            <w:hideMark/>
          </w:tcPr>
          <w:p w14:paraId="46A202A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2023</w:t>
            </w:r>
          </w:p>
        </w:tc>
        <w:tc>
          <w:tcPr>
            <w:tcW w:w="1051" w:type="dxa"/>
            <w:tcBorders>
              <w:top w:val="nil"/>
              <w:left w:val="nil"/>
              <w:bottom w:val="nil"/>
              <w:right w:val="nil"/>
            </w:tcBorders>
            <w:noWrap/>
            <w:vAlign w:val="bottom"/>
          </w:tcPr>
          <w:p w14:paraId="504CE49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33.20</w:t>
            </w:r>
          </w:p>
        </w:tc>
        <w:tc>
          <w:tcPr>
            <w:tcW w:w="1052" w:type="dxa"/>
            <w:tcBorders>
              <w:top w:val="nil"/>
              <w:left w:val="nil"/>
              <w:bottom w:val="nil"/>
              <w:right w:val="nil"/>
            </w:tcBorders>
            <w:noWrap/>
            <w:vAlign w:val="bottom"/>
          </w:tcPr>
          <w:p w14:paraId="30E9AF0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32.99</w:t>
            </w:r>
          </w:p>
        </w:tc>
        <w:tc>
          <w:tcPr>
            <w:tcW w:w="1051" w:type="dxa"/>
            <w:tcBorders>
              <w:top w:val="nil"/>
              <w:left w:val="nil"/>
              <w:bottom w:val="nil"/>
              <w:right w:val="nil"/>
            </w:tcBorders>
            <w:noWrap/>
            <w:vAlign w:val="bottom"/>
          </w:tcPr>
          <w:p w14:paraId="0FEC47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31.71</w:t>
            </w:r>
          </w:p>
        </w:tc>
        <w:tc>
          <w:tcPr>
            <w:tcW w:w="1052" w:type="dxa"/>
            <w:tcBorders>
              <w:top w:val="nil"/>
              <w:left w:val="nil"/>
              <w:bottom w:val="nil"/>
              <w:right w:val="nil"/>
            </w:tcBorders>
            <w:noWrap/>
            <w:vAlign w:val="bottom"/>
          </w:tcPr>
          <w:p w14:paraId="76904BA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41.23</w:t>
            </w:r>
          </w:p>
        </w:tc>
        <w:tc>
          <w:tcPr>
            <w:tcW w:w="1052" w:type="dxa"/>
            <w:tcBorders>
              <w:top w:val="nil"/>
              <w:left w:val="nil"/>
              <w:bottom w:val="nil"/>
              <w:right w:val="nil"/>
            </w:tcBorders>
            <w:noWrap/>
            <w:vAlign w:val="bottom"/>
          </w:tcPr>
          <w:p w14:paraId="18B234F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32.52</w:t>
            </w:r>
          </w:p>
        </w:tc>
        <w:tc>
          <w:tcPr>
            <w:tcW w:w="1051" w:type="dxa"/>
            <w:tcBorders>
              <w:top w:val="nil"/>
              <w:left w:val="nil"/>
              <w:bottom w:val="nil"/>
              <w:right w:val="nil"/>
            </w:tcBorders>
            <w:noWrap/>
            <w:vAlign w:val="bottom"/>
          </w:tcPr>
          <w:p w14:paraId="07A764C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25.12</w:t>
            </w:r>
          </w:p>
        </w:tc>
        <w:tc>
          <w:tcPr>
            <w:tcW w:w="1052" w:type="dxa"/>
            <w:tcBorders>
              <w:top w:val="nil"/>
              <w:left w:val="nil"/>
              <w:bottom w:val="nil"/>
              <w:right w:val="nil"/>
            </w:tcBorders>
            <w:noWrap/>
            <w:vAlign w:val="bottom"/>
          </w:tcPr>
          <w:p w14:paraId="3BD1760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28.88</w:t>
            </w:r>
          </w:p>
        </w:tc>
        <w:tc>
          <w:tcPr>
            <w:tcW w:w="1052" w:type="dxa"/>
            <w:tcBorders>
              <w:top w:val="nil"/>
              <w:left w:val="nil"/>
              <w:bottom w:val="nil"/>
              <w:right w:val="nil"/>
            </w:tcBorders>
            <w:noWrap/>
            <w:vAlign w:val="bottom"/>
          </w:tcPr>
          <w:p w14:paraId="6DAA385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28.11</w:t>
            </w:r>
          </w:p>
        </w:tc>
      </w:tr>
      <w:tr w:rsidR="00E33E60" w:rsidRPr="00627E58" w14:paraId="1499E807" w14:textId="77777777" w:rsidTr="00103027">
        <w:trPr>
          <w:trHeight w:val="275"/>
        </w:trPr>
        <w:tc>
          <w:tcPr>
            <w:tcW w:w="1216" w:type="dxa"/>
            <w:tcBorders>
              <w:top w:val="nil"/>
              <w:left w:val="nil"/>
              <w:bottom w:val="nil"/>
              <w:right w:val="nil"/>
            </w:tcBorders>
            <w:noWrap/>
            <w:vAlign w:val="center"/>
            <w:hideMark/>
          </w:tcPr>
          <w:p w14:paraId="070266B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2024</w:t>
            </w:r>
          </w:p>
        </w:tc>
        <w:tc>
          <w:tcPr>
            <w:tcW w:w="1051" w:type="dxa"/>
            <w:tcBorders>
              <w:top w:val="nil"/>
              <w:left w:val="nil"/>
              <w:bottom w:val="nil"/>
              <w:right w:val="nil"/>
            </w:tcBorders>
            <w:noWrap/>
            <w:vAlign w:val="bottom"/>
          </w:tcPr>
          <w:p w14:paraId="022B5B2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37.19</w:t>
            </w:r>
          </w:p>
        </w:tc>
        <w:tc>
          <w:tcPr>
            <w:tcW w:w="1052" w:type="dxa"/>
            <w:tcBorders>
              <w:top w:val="nil"/>
              <w:left w:val="nil"/>
              <w:bottom w:val="nil"/>
              <w:right w:val="nil"/>
            </w:tcBorders>
            <w:noWrap/>
            <w:vAlign w:val="bottom"/>
          </w:tcPr>
          <w:p w14:paraId="545433B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33.73</w:t>
            </w:r>
          </w:p>
        </w:tc>
        <w:tc>
          <w:tcPr>
            <w:tcW w:w="1051" w:type="dxa"/>
            <w:tcBorders>
              <w:top w:val="nil"/>
              <w:left w:val="nil"/>
              <w:bottom w:val="nil"/>
              <w:right w:val="nil"/>
            </w:tcBorders>
            <w:noWrap/>
            <w:vAlign w:val="bottom"/>
          </w:tcPr>
          <w:p w14:paraId="3D4FEF4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35.64</w:t>
            </w:r>
          </w:p>
        </w:tc>
        <w:tc>
          <w:tcPr>
            <w:tcW w:w="1052" w:type="dxa"/>
            <w:tcBorders>
              <w:top w:val="nil"/>
              <w:left w:val="nil"/>
              <w:bottom w:val="nil"/>
              <w:right w:val="nil"/>
            </w:tcBorders>
            <w:noWrap/>
            <w:vAlign w:val="bottom"/>
          </w:tcPr>
          <w:p w14:paraId="3E9C8AA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45.40</w:t>
            </w:r>
          </w:p>
        </w:tc>
        <w:tc>
          <w:tcPr>
            <w:tcW w:w="1052" w:type="dxa"/>
            <w:tcBorders>
              <w:top w:val="nil"/>
              <w:left w:val="nil"/>
              <w:bottom w:val="nil"/>
              <w:right w:val="nil"/>
            </w:tcBorders>
            <w:noWrap/>
            <w:vAlign w:val="bottom"/>
          </w:tcPr>
          <w:p w14:paraId="16802A8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32.34</w:t>
            </w:r>
          </w:p>
        </w:tc>
        <w:tc>
          <w:tcPr>
            <w:tcW w:w="1051" w:type="dxa"/>
            <w:tcBorders>
              <w:top w:val="nil"/>
              <w:left w:val="nil"/>
              <w:bottom w:val="nil"/>
              <w:right w:val="nil"/>
            </w:tcBorders>
            <w:noWrap/>
            <w:vAlign w:val="bottom"/>
          </w:tcPr>
          <w:p w14:paraId="4DEC01D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27.07</w:t>
            </w:r>
          </w:p>
        </w:tc>
        <w:tc>
          <w:tcPr>
            <w:tcW w:w="1052" w:type="dxa"/>
            <w:tcBorders>
              <w:top w:val="nil"/>
              <w:left w:val="nil"/>
              <w:bottom w:val="nil"/>
              <w:right w:val="nil"/>
            </w:tcBorders>
            <w:noWrap/>
            <w:vAlign w:val="bottom"/>
          </w:tcPr>
          <w:p w14:paraId="720F608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31.03</w:t>
            </w:r>
          </w:p>
        </w:tc>
        <w:tc>
          <w:tcPr>
            <w:tcW w:w="1052" w:type="dxa"/>
            <w:tcBorders>
              <w:top w:val="nil"/>
              <w:left w:val="nil"/>
              <w:bottom w:val="nil"/>
              <w:right w:val="nil"/>
            </w:tcBorders>
            <w:noWrap/>
            <w:vAlign w:val="bottom"/>
          </w:tcPr>
          <w:p w14:paraId="52F8246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30.20</w:t>
            </w:r>
          </w:p>
        </w:tc>
      </w:tr>
      <w:tr w:rsidR="00E33E60" w:rsidRPr="00627E58" w14:paraId="52C7C534" w14:textId="77777777" w:rsidTr="00103027">
        <w:trPr>
          <w:trHeight w:val="275"/>
        </w:trPr>
        <w:tc>
          <w:tcPr>
            <w:tcW w:w="1216" w:type="dxa"/>
            <w:tcBorders>
              <w:top w:val="nil"/>
              <w:left w:val="nil"/>
              <w:bottom w:val="nil"/>
              <w:right w:val="nil"/>
            </w:tcBorders>
            <w:noWrap/>
            <w:vAlign w:val="center"/>
            <w:hideMark/>
          </w:tcPr>
          <w:p w14:paraId="6F670F2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2025</w:t>
            </w:r>
          </w:p>
        </w:tc>
        <w:tc>
          <w:tcPr>
            <w:tcW w:w="1051" w:type="dxa"/>
            <w:tcBorders>
              <w:top w:val="nil"/>
              <w:left w:val="nil"/>
              <w:bottom w:val="nil"/>
              <w:right w:val="nil"/>
            </w:tcBorders>
            <w:noWrap/>
            <w:vAlign w:val="bottom"/>
          </w:tcPr>
          <w:p w14:paraId="5FBC8D3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37.31</w:t>
            </w:r>
          </w:p>
        </w:tc>
        <w:tc>
          <w:tcPr>
            <w:tcW w:w="1052" w:type="dxa"/>
            <w:tcBorders>
              <w:top w:val="nil"/>
              <w:left w:val="nil"/>
              <w:bottom w:val="nil"/>
              <w:right w:val="nil"/>
            </w:tcBorders>
            <w:noWrap/>
            <w:vAlign w:val="bottom"/>
          </w:tcPr>
          <w:p w14:paraId="5F81D57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31.91</w:t>
            </w:r>
          </w:p>
        </w:tc>
        <w:tc>
          <w:tcPr>
            <w:tcW w:w="1051" w:type="dxa"/>
            <w:tcBorders>
              <w:top w:val="nil"/>
              <w:left w:val="nil"/>
              <w:bottom w:val="nil"/>
              <w:right w:val="nil"/>
            </w:tcBorders>
            <w:noWrap/>
            <w:vAlign w:val="bottom"/>
          </w:tcPr>
          <w:p w14:paraId="12E7EED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35.10</w:t>
            </w:r>
          </w:p>
        </w:tc>
        <w:tc>
          <w:tcPr>
            <w:tcW w:w="1052" w:type="dxa"/>
            <w:tcBorders>
              <w:top w:val="nil"/>
              <w:left w:val="nil"/>
              <w:bottom w:val="nil"/>
              <w:right w:val="nil"/>
            </w:tcBorders>
            <w:noWrap/>
            <w:vAlign w:val="bottom"/>
          </w:tcPr>
          <w:p w14:paraId="66C233B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43.85</w:t>
            </w:r>
          </w:p>
        </w:tc>
        <w:tc>
          <w:tcPr>
            <w:tcW w:w="1052" w:type="dxa"/>
            <w:tcBorders>
              <w:top w:val="nil"/>
              <w:left w:val="nil"/>
              <w:bottom w:val="nil"/>
              <w:right w:val="nil"/>
            </w:tcBorders>
            <w:noWrap/>
            <w:vAlign w:val="bottom"/>
          </w:tcPr>
          <w:p w14:paraId="434731F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31.49</w:t>
            </w:r>
          </w:p>
        </w:tc>
        <w:tc>
          <w:tcPr>
            <w:tcW w:w="1051" w:type="dxa"/>
            <w:tcBorders>
              <w:top w:val="nil"/>
              <w:left w:val="nil"/>
              <w:bottom w:val="nil"/>
              <w:right w:val="nil"/>
            </w:tcBorders>
            <w:noWrap/>
            <w:vAlign w:val="bottom"/>
          </w:tcPr>
          <w:p w14:paraId="1D5406C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24.99</w:t>
            </w:r>
          </w:p>
        </w:tc>
        <w:tc>
          <w:tcPr>
            <w:tcW w:w="1052" w:type="dxa"/>
            <w:tcBorders>
              <w:top w:val="nil"/>
              <w:left w:val="nil"/>
              <w:bottom w:val="nil"/>
              <w:right w:val="nil"/>
            </w:tcBorders>
            <w:noWrap/>
            <w:vAlign w:val="bottom"/>
          </w:tcPr>
          <w:p w14:paraId="3B94CF6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30.12</w:t>
            </w:r>
          </w:p>
        </w:tc>
        <w:tc>
          <w:tcPr>
            <w:tcW w:w="1052" w:type="dxa"/>
            <w:tcBorders>
              <w:top w:val="nil"/>
              <w:left w:val="nil"/>
              <w:bottom w:val="nil"/>
              <w:right w:val="nil"/>
            </w:tcBorders>
            <w:noWrap/>
            <w:vAlign w:val="bottom"/>
          </w:tcPr>
          <w:p w14:paraId="56E60E8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30.03</w:t>
            </w:r>
          </w:p>
        </w:tc>
      </w:tr>
      <w:tr w:rsidR="00E33E60" w:rsidRPr="00627E58" w14:paraId="05875A5B" w14:textId="77777777" w:rsidTr="00103027">
        <w:trPr>
          <w:trHeight w:val="275"/>
        </w:trPr>
        <w:tc>
          <w:tcPr>
            <w:tcW w:w="1216" w:type="dxa"/>
            <w:tcBorders>
              <w:top w:val="nil"/>
              <w:left w:val="nil"/>
              <w:bottom w:val="nil"/>
              <w:right w:val="nil"/>
            </w:tcBorders>
            <w:noWrap/>
            <w:vAlign w:val="center"/>
            <w:hideMark/>
          </w:tcPr>
          <w:p w14:paraId="54E5414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2026</w:t>
            </w:r>
          </w:p>
        </w:tc>
        <w:tc>
          <w:tcPr>
            <w:tcW w:w="1051" w:type="dxa"/>
            <w:tcBorders>
              <w:top w:val="nil"/>
              <w:left w:val="nil"/>
              <w:bottom w:val="nil"/>
              <w:right w:val="nil"/>
            </w:tcBorders>
            <w:noWrap/>
            <w:vAlign w:val="bottom"/>
          </w:tcPr>
          <w:p w14:paraId="7A05C4B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34.09</w:t>
            </w:r>
          </w:p>
        </w:tc>
        <w:tc>
          <w:tcPr>
            <w:tcW w:w="1052" w:type="dxa"/>
            <w:tcBorders>
              <w:top w:val="nil"/>
              <w:left w:val="nil"/>
              <w:bottom w:val="nil"/>
              <w:right w:val="nil"/>
            </w:tcBorders>
            <w:noWrap/>
            <w:vAlign w:val="bottom"/>
          </w:tcPr>
          <w:p w14:paraId="4A577ED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29.66</w:t>
            </w:r>
          </w:p>
        </w:tc>
        <w:tc>
          <w:tcPr>
            <w:tcW w:w="1051" w:type="dxa"/>
            <w:tcBorders>
              <w:top w:val="nil"/>
              <w:left w:val="nil"/>
              <w:bottom w:val="nil"/>
              <w:right w:val="nil"/>
            </w:tcBorders>
            <w:noWrap/>
            <w:vAlign w:val="bottom"/>
          </w:tcPr>
          <w:p w14:paraId="19AA9F8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30.70</w:t>
            </w:r>
          </w:p>
        </w:tc>
        <w:tc>
          <w:tcPr>
            <w:tcW w:w="1052" w:type="dxa"/>
            <w:tcBorders>
              <w:top w:val="nil"/>
              <w:left w:val="nil"/>
              <w:bottom w:val="nil"/>
              <w:right w:val="nil"/>
            </w:tcBorders>
            <w:noWrap/>
            <w:vAlign w:val="bottom"/>
          </w:tcPr>
          <w:p w14:paraId="41B7D8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40.36</w:t>
            </w:r>
          </w:p>
        </w:tc>
        <w:tc>
          <w:tcPr>
            <w:tcW w:w="1052" w:type="dxa"/>
            <w:tcBorders>
              <w:top w:val="nil"/>
              <w:left w:val="nil"/>
              <w:bottom w:val="nil"/>
              <w:right w:val="nil"/>
            </w:tcBorders>
            <w:noWrap/>
            <w:vAlign w:val="bottom"/>
          </w:tcPr>
          <w:p w14:paraId="44E8B09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28.80</w:t>
            </w:r>
          </w:p>
        </w:tc>
        <w:tc>
          <w:tcPr>
            <w:tcW w:w="1051" w:type="dxa"/>
            <w:tcBorders>
              <w:top w:val="nil"/>
              <w:left w:val="nil"/>
              <w:bottom w:val="nil"/>
              <w:right w:val="nil"/>
            </w:tcBorders>
            <w:noWrap/>
            <w:vAlign w:val="bottom"/>
          </w:tcPr>
          <w:p w14:paraId="2DCC1F7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22.94</w:t>
            </w:r>
          </w:p>
        </w:tc>
        <w:tc>
          <w:tcPr>
            <w:tcW w:w="1052" w:type="dxa"/>
            <w:tcBorders>
              <w:top w:val="nil"/>
              <w:left w:val="nil"/>
              <w:bottom w:val="nil"/>
              <w:right w:val="nil"/>
            </w:tcBorders>
            <w:noWrap/>
            <w:vAlign w:val="bottom"/>
          </w:tcPr>
          <w:p w14:paraId="0AE1284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27.55</w:t>
            </w:r>
          </w:p>
        </w:tc>
        <w:tc>
          <w:tcPr>
            <w:tcW w:w="1052" w:type="dxa"/>
            <w:tcBorders>
              <w:top w:val="nil"/>
              <w:left w:val="nil"/>
              <w:bottom w:val="nil"/>
              <w:right w:val="nil"/>
            </w:tcBorders>
            <w:noWrap/>
            <w:vAlign w:val="bottom"/>
          </w:tcPr>
          <w:p w14:paraId="7AD2D6C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27.84</w:t>
            </w:r>
          </w:p>
        </w:tc>
      </w:tr>
      <w:tr w:rsidR="00E33E60" w:rsidRPr="00627E58" w14:paraId="1A9B8EF3" w14:textId="77777777" w:rsidTr="00103027">
        <w:trPr>
          <w:trHeight w:val="275"/>
        </w:trPr>
        <w:tc>
          <w:tcPr>
            <w:tcW w:w="1216" w:type="dxa"/>
            <w:tcBorders>
              <w:top w:val="nil"/>
              <w:left w:val="nil"/>
              <w:bottom w:val="nil"/>
              <w:right w:val="nil"/>
            </w:tcBorders>
            <w:noWrap/>
            <w:vAlign w:val="center"/>
            <w:hideMark/>
          </w:tcPr>
          <w:p w14:paraId="34A20D7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2027</w:t>
            </w:r>
          </w:p>
        </w:tc>
        <w:tc>
          <w:tcPr>
            <w:tcW w:w="1051" w:type="dxa"/>
            <w:tcBorders>
              <w:top w:val="nil"/>
              <w:left w:val="nil"/>
              <w:bottom w:val="nil"/>
              <w:right w:val="nil"/>
            </w:tcBorders>
            <w:noWrap/>
            <w:vAlign w:val="bottom"/>
          </w:tcPr>
          <w:p w14:paraId="47EBF8E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31.56</w:t>
            </w:r>
          </w:p>
        </w:tc>
        <w:tc>
          <w:tcPr>
            <w:tcW w:w="1052" w:type="dxa"/>
            <w:tcBorders>
              <w:top w:val="nil"/>
              <w:left w:val="nil"/>
              <w:bottom w:val="nil"/>
              <w:right w:val="nil"/>
            </w:tcBorders>
            <w:noWrap/>
            <w:vAlign w:val="bottom"/>
          </w:tcPr>
          <w:p w14:paraId="42B8B23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27.34</w:t>
            </w:r>
          </w:p>
        </w:tc>
        <w:tc>
          <w:tcPr>
            <w:tcW w:w="1051" w:type="dxa"/>
            <w:tcBorders>
              <w:top w:val="nil"/>
              <w:left w:val="nil"/>
              <w:bottom w:val="nil"/>
              <w:right w:val="nil"/>
            </w:tcBorders>
            <w:noWrap/>
            <w:vAlign w:val="bottom"/>
          </w:tcPr>
          <w:p w14:paraId="429A1BA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27.60</w:t>
            </w:r>
          </w:p>
        </w:tc>
        <w:tc>
          <w:tcPr>
            <w:tcW w:w="1052" w:type="dxa"/>
            <w:tcBorders>
              <w:top w:val="nil"/>
              <w:left w:val="nil"/>
              <w:bottom w:val="nil"/>
              <w:right w:val="nil"/>
            </w:tcBorders>
            <w:noWrap/>
            <w:vAlign w:val="bottom"/>
          </w:tcPr>
          <w:p w14:paraId="2D23EBE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38.85</w:t>
            </w:r>
          </w:p>
        </w:tc>
        <w:tc>
          <w:tcPr>
            <w:tcW w:w="1052" w:type="dxa"/>
            <w:tcBorders>
              <w:top w:val="nil"/>
              <w:left w:val="nil"/>
              <w:bottom w:val="nil"/>
              <w:right w:val="nil"/>
            </w:tcBorders>
            <w:noWrap/>
            <w:vAlign w:val="bottom"/>
          </w:tcPr>
          <w:p w14:paraId="561DB7A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26.80</w:t>
            </w:r>
          </w:p>
        </w:tc>
        <w:tc>
          <w:tcPr>
            <w:tcW w:w="1051" w:type="dxa"/>
            <w:tcBorders>
              <w:top w:val="nil"/>
              <w:left w:val="nil"/>
              <w:bottom w:val="nil"/>
              <w:right w:val="nil"/>
            </w:tcBorders>
            <w:noWrap/>
            <w:vAlign w:val="bottom"/>
          </w:tcPr>
          <w:p w14:paraId="4D1BB7D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22.44</w:t>
            </w:r>
          </w:p>
        </w:tc>
        <w:tc>
          <w:tcPr>
            <w:tcW w:w="1052" w:type="dxa"/>
            <w:tcBorders>
              <w:top w:val="nil"/>
              <w:left w:val="nil"/>
              <w:bottom w:val="nil"/>
              <w:right w:val="nil"/>
            </w:tcBorders>
            <w:noWrap/>
            <w:vAlign w:val="bottom"/>
          </w:tcPr>
          <w:p w14:paraId="3B67BC9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25.64</w:t>
            </w:r>
          </w:p>
        </w:tc>
        <w:tc>
          <w:tcPr>
            <w:tcW w:w="1052" w:type="dxa"/>
            <w:tcBorders>
              <w:top w:val="nil"/>
              <w:left w:val="nil"/>
              <w:bottom w:val="nil"/>
              <w:right w:val="nil"/>
            </w:tcBorders>
            <w:noWrap/>
            <w:vAlign w:val="bottom"/>
          </w:tcPr>
          <w:p w14:paraId="15B9F93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24.89</w:t>
            </w:r>
          </w:p>
        </w:tc>
      </w:tr>
      <w:tr w:rsidR="00E33E60" w:rsidRPr="00627E58" w14:paraId="3573E548" w14:textId="77777777" w:rsidTr="00103027">
        <w:trPr>
          <w:trHeight w:val="275"/>
        </w:trPr>
        <w:tc>
          <w:tcPr>
            <w:tcW w:w="1216" w:type="dxa"/>
            <w:tcBorders>
              <w:top w:val="nil"/>
              <w:left w:val="nil"/>
              <w:bottom w:val="nil"/>
              <w:right w:val="nil"/>
            </w:tcBorders>
            <w:noWrap/>
            <w:vAlign w:val="center"/>
            <w:hideMark/>
          </w:tcPr>
          <w:p w14:paraId="5CC7C86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2028</w:t>
            </w:r>
          </w:p>
        </w:tc>
        <w:tc>
          <w:tcPr>
            <w:tcW w:w="1051" w:type="dxa"/>
            <w:tcBorders>
              <w:top w:val="nil"/>
              <w:left w:val="nil"/>
              <w:bottom w:val="nil"/>
              <w:right w:val="nil"/>
            </w:tcBorders>
            <w:noWrap/>
            <w:vAlign w:val="bottom"/>
          </w:tcPr>
          <w:p w14:paraId="7761211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32.92</w:t>
            </w:r>
          </w:p>
        </w:tc>
        <w:tc>
          <w:tcPr>
            <w:tcW w:w="1052" w:type="dxa"/>
            <w:tcBorders>
              <w:top w:val="nil"/>
              <w:left w:val="nil"/>
              <w:bottom w:val="nil"/>
              <w:right w:val="nil"/>
            </w:tcBorders>
            <w:noWrap/>
            <w:vAlign w:val="bottom"/>
          </w:tcPr>
          <w:p w14:paraId="643F563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27.63</w:t>
            </w:r>
          </w:p>
        </w:tc>
        <w:tc>
          <w:tcPr>
            <w:tcW w:w="1051" w:type="dxa"/>
            <w:tcBorders>
              <w:top w:val="nil"/>
              <w:left w:val="nil"/>
              <w:bottom w:val="nil"/>
              <w:right w:val="nil"/>
            </w:tcBorders>
            <w:noWrap/>
            <w:vAlign w:val="bottom"/>
          </w:tcPr>
          <w:p w14:paraId="6CDBFE6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27.80</w:t>
            </w:r>
          </w:p>
        </w:tc>
        <w:tc>
          <w:tcPr>
            <w:tcW w:w="1052" w:type="dxa"/>
            <w:tcBorders>
              <w:top w:val="nil"/>
              <w:left w:val="nil"/>
              <w:bottom w:val="nil"/>
              <w:right w:val="nil"/>
            </w:tcBorders>
            <w:noWrap/>
            <w:vAlign w:val="bottom"/>
          </w:tcPr>
          <w:p w14:paraId="4EBBC7F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40.36</w:t>
            </w:r>
          </w:p>
        </w:tc>
        <w:tc>
          <w:tcPr>
            <w:tcW w:w="1052" w:type="dxa"/>
            <w:tcBorders>
              <w:top w:val="nil"/>
              <w:left w:val="nil"/>
              <w:bottom w:val="nil"/>
              <w:right w:val="nil"/>
            </w:tcBorders>
            <w:noWrap/>
            <w:vAlign w:val="bottom"/>
          </w:tcPr>
          <w:p w14:paraId="14F3A6C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27.51</w:t>
            </w:r>
          </w:p>
        </w:tc>
        <w:tc>
          <w:tcPr>
            <w:tcW w:w="1051" w:type="dxa"/>
            <w:tcBorders>
              <w:top w:val="nil"/>
              <w:left w:val="nil"/>
              <w:bottom w:val="nil"/>
              <w:right w:val="nil"/>
            </w:tcBorders>
            <w:noWrap/>
            <w:vAlign w:val="bottom"/>
          </w:tcPr>
          <w:p w14:paraId="6250E0E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23.56</w:t>
            </w:r>
          </w:p>
        </w:tc>
        <w:tc>
          <w:tcPr>
            <w:tcW w:w="1052" w:type="dxa"/>
            <w:tcBorders>
              <w:top w:val="nil"/>
              <w:left w:val="nil"/>
              <w:bottom w:val="nil"/>
              <w:right w:val="nil"/>
            </w:tcBorders>
            <w:noWrap/>
            <w:vAlign w:val="bottom"/>
          </w:tcPr>
          <w:p w14:paraId="53D1C16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26.32</w:t>
            </w:r>
          </w:p>
        </w:tc>
        <w:tc>
          <w:tcPr>
            <w:tcW w:w="1052" w:type="dxa"/>
            <w:tcBorders>
              <w:top w:val="nil"/>
              <w:left w:val="nil"/>
              <w:bottom w:val="nil"/>
              <w:right w:val="nil"/>
            </w:tcBorders>
            <w:noWrap/>
            <w:vAlign w:val="bottom"/>
          </w:tcPr>
          <w:p w14:paraId="30F4ABE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25.06</w:t>
            </w:r>
          </w:p>
        </w:tc>
      </w:tr>
      <w:tr w:rsidR="00E33E60" w:rsidRPr="00627E58" w14:paraId="2C8AA4D8" w14:textId="77777777" w:rsidTr="00103027">
        <w:trPr>
          <w:trHeight w:val="275"/>
        </w:trPr>
        <w:tc>
          <w:tcPr>
            <w:tcW w:w="1216" w:type="dxa"/>
            <w:tcBorders>
              <w:top w:val="nil"/>
              <w:left w:val="nil"/>
              <w:bottom w:val="nil"/>
              <w:right w:val="nil"/>
            </w:tcBorders>
            <w:noWrap/>
            <w:vAlign w:val="center"/>
            <w:hideMark/>
          </w:tcPr>
          <w:p w14:paraId="3A2FDA9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2029</w:t>
            </w:r>
          </w:p>
        </w:tc>
        <w:tc>
          <w:tcPr>
            <w:tcW w:w="1051" w:type="dxa"/>
            <w:tcBorders>
              <w:top w:val="nil"/>
              <w:left w:val="nil"/>
              <w:bottom w:val="nil"/>
              <w:right w:val="nil"/>
            </w:tcBorders>
            <w:noWrap/>
            <w:vAlign w:val="bottom"/>
          </w:tcPr>
          <w:p w14:paraId="58E2A29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33.61</w:t>
            </w:r>
          </w:p>
        </w:tc>
        <w:tc>
          <w:tcPr>
            <w:tcW w:w="1052" w:type="dxa"/>
            <w:tcBorders>
              <w:top w:val="nil"/>
              <w:left w:val="nil"/>
              <w:bottom w:val="nil"/>
              <w:right w:val="nil"/>
            </w:tcBorders>
            <w:noWrap/>
            <w:vAlign w:val="bottom"/>
          </w:tcPr>
          <w:p w14:paraId="098511E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27.59</w:t>
            </w:r>
          </w:p>
        </w:tc>
        <w:tc>
          <w:tcPr>
            <w:tcW w:w="1051" w:type="dxa"/>
            <w:tcBorders>
              <w:top w:val="nil"/>
              <w:left w:val="nil"/>
              <w:bottom w:val="nil"/>
              <w:right w:val="nil"/>
            </w:tcBorders>
            <w:noWrap/>
            <w:vAlign w:val="bottom"/>
          </w:tcPr>
          <w:p w14:paraId="510C1BC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27.55</w:t>
            </w:r>
          </w:p>
        </w:tc>
        <w:tc>
          <w:tcPr>
            <w:tcW w:w="1052" w:type="dxa"/>
            <w:tcBorders>
              <w:top w:val="nil"/>
              <w:left w:val="nil"/>
              <w:bottom w:val="nil"/>
              <w:right w:val="nil"/>
            </w:tcBorders>
            <w:noWrap/>
            <w:vAlign w:val="bottom"/>
          </w:tcPr>
          <w:p w14:paraId="5892E48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40.49</w:t>
            </w:r>
          </w:p>
        </w:tc>
        <w:tc>
          <w:tcPr>
            <w:tcW w:w="1052" w:type="dxa"/>
            <w:tcBorders>
              <w:top w:val="nil"/>
              <w:left w:val="nil"/>
              <w:bottom w:val="nil"/>
              <w:right w:val="nil"/>
            </w:tcBorders>
            <w:noWrap/>
            <w:vAlign w:val="bottom"/>
          </w:tcPr>
          <w:p w14:paraId="1657031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27.75</w:t>
            </w:r>
          </w:p>
        </w:tc>
        <w:tc>
          <w:tcPr>
            <w:tcW w:w="1051" w:type="dxa"/>
            <w:tcBorders>
              <w:top w:val="nil"/>
              <w:left w:val="nil"/>
              <w:bottom w:val="nil"/>
              <w:right w:val="nil"/>
            </w:tcBorders>
            <w:noWrap/>
            <w:vAlign w:val="bottom"/>
          </w:tcPr>
          <w:p w14:paraId="231D50B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24.22</w:t>
            </w:r>
          </w:p>
        </w:tc>
        <w:tc>
          <w:tcPr>
            <w:tcW w:w="1052" w:type="dxa"/>
            <w:tcBorders>
              <w:top w:val="nil"/>
              <w:left w:val="nil"/>
              <w:bottom w:val="nil"/>
              <w:right w:val="nil"/>
            </w:tcBorders>
            <w:noWrap/>
            <w:vAlign w:val="bottom"/>
          </w:tcPr>
          <w:p w14:paraId="36AF008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26.55</w:t>
            </w:r>
          </w:p>
        </w:tc>
        <w:tc>
          <w:tcPr>
            <w:tcW w:w="1052" w:type="dxa"/>
            <w:tcBorders>
              <w:top w:val="nil"/>
              <w:left w:val="nil"/>
              <w:bottom w:val="nil"/>
              <w:right w:val="nil"/>
            </w:tcBorders>
            <w:noWrap/>
            <w:vAlign w:val="bottom"/>
          </w:tcPr>
          <w:p w14:paraId="72B533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25.29</w:t>
            </w:r>
          </w:p>
        </w:tc>
      </w:tr>
      <w:tr w:rsidR="00E33E60" w:rsidRPr="00627E58" w14:paraId="39D0317D" w14:textId="77777777" w:rsidTr="00103027">
        <w:trPr>
          <w:trHeight w:val="275"/>
        </w:trPr>
        <w:tc>
          <w:tcPr>
            <w:tcW w:w="1216" w:type="dxa"/>
            <w:tcBorders>
              <w:top w:val="nil"/>
              <w:left w:val="nil"/>
              <w:bottom w:val="nil"/>
              <w:right w:val="nil"/>
            </w:tcBorders>
            <w:noWrap/>
            <w:vAlign w:val="center"/>
            <w:hideMark/>
          </w:tcPr>
          <w:p w14:paraId="5DE2C7F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2030</w:t>
            </w:r>
          </w:p>
        </w:tc>
        <w:tc>
          <w:tcPr>
            <w:tcW w:w="1051" w:type="dxa"/>
            <w:tcBorders>
              <w:top w:val="nil"/>
              <w:left w:val="nil"/>
              <w:bottom w:val="nil"/>
              <w:right w:val="nil"/>
            </w:tcBorders>
            <w:noWrap/>
            <w:vAlign w:val="bottom"/>
          </w:tcPr>
          <w:p w14:paraId="601E0BD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31.85</w:t>
            </w:r>
          </w:p>
        </w:tc>
        <w:tc>
          <w:tcPr>
            <w:tcW w:w="1052" w:type="dxa"/>
            <w:tcBorders>
              <w:top w:val="nil"/>
              <w:left w:val="nil"/>
              <w:bottom w:val="nil"/>
              <w:right w:val="nil"/>
            </w:tcBorders>
            <w:noWrap/>
            <w:vAlign w:val="bottom"/>
          </w:tcPr>
          <w:p w14:paraId="7BBA4C3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26.73</w:t>
            </w:r>
          </w:p>
        </w:tc>
        <w:tc>
          <w:tcPr>
            <w:tcW w:w="1051" w:type="dxa"/>
            <w:tcBorders>
              <w:top w:val="nil"/>
              <w:left w:val="nil"/>
              <w:bottom w:val="nil"/>
              <w:right w:val="nil"/>
            </w:tcBorders>
            <w:noWrap/>
            <w:vAlign w:val="bottom"/>
          </w:tcPr>
          <w:p w14:paraId="350BC56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27.35</w:t>
            </w:r>
          </w:p>
        </w:tc>
        <w:tc>
          <w:tcPr>
            <w:tcW w:w="1052" w:type="dxa"/>
            <w:tcBorders>
              <w:top w:val="nil"/>
              <w:left w:val="nil"/>
              <w:bottom w:val="nil"/>
              <w:right w:val="nil"/>
            </w:tcBorders>
            <w:noWrap/>
            <w:vAlign w:val="bottom"/>
          </w:tcPr>
          <w:p w14:paraId="1FA018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38.44</w:t>
            </w:r>
          </w:p>
        </w:tc>
        <w:tc>
          <w:tcPr>
            <w:tcW w:w="1052" w:type="dxa"/>
            <w:tcBorders>
              <w:top w:val="nil"/>
              <w:left w:val="nil"/>
              <w:bottom w:val="nil"/>
              <w:right w:val="nil"/>
            </w:tcBorders>
            <w:noWrap/>
            <w:vAlign w:val="bottom"/>
          </w:tcPr>
          <w:p w14:paraId="5BE9B54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26.57</w:t>
            </w:r>
          </w:p>
        </w:tc>
        <w:tc>
          <w:tcPr>
            <w:tcW w:w="1051" w:type="dxa"/>
            <w:tcBorders>
              <w:top w:val="nil"/>
              <w:left w:val="nil"/>
              <w:bottom w:val="nil"/>
              <w:right w:val="nil"/>
            </w:tcBorders>
            <w:noWrap/>
            <w:vAlign w:val="bottom"/>
          </w:tcPr>
          <w:p w14:paraId="2FDD76C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23.66</w:t>
            </w:r>
          </w:p>
        </w:tc>
        <w:tc>
          <w:tcPr>
            <w:tcW w:w="1052" w:type="dxa"/>
            <w:tcBorders>
              <w:top w:val="nil"/>
              <w:left w:val="nil"/>
              <w:bottom w:val="nil"/>
              <w:right w:val="nil"/>
            </w:tcBorders>
            <w:noWrap/>
            <w:vAlign w:val="bottom"/>
          </w:tcPr>
          <w:p w14:paraId="5E22C3C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25.42</w:t>
            </w:r>
          </w:p>
        </w:tc>
        <w:tc>
          <w:tcPr>
            <w:tcW w:w="1052" w:type="dxa"/>
            <w:tcBorders>
              <w:top w:val="nil"/>
              <w:left w:val="nil"/>
              <w:bottom w:val="nil"/>
              <w:right w:val="nil"/>
            </w:tcBorders>
            <w:noWrap/>
            <w:vAlign w:val="bottom"/>
          </w:tcPr>
          <w:p w14:paraId="76BC889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23.04</w:t>
            </w:r>
          </w:p>
        </w:tc>
      </w:tr>
      <w:tr w:rsidR="00E33E60" w:rsidRPr="00627E58" w14:paraId="6E6C00B0" w14:textId="77777777" w:rsidTr="00103027">
        <w:trPr>
          <w:trHeight w:val="275"/>
        </w:trPr>
        <w:tc>
          <w:tcPr>
            <w:tcW w:w="1216" w:type="dxa"/>
            <w:tcBorders>
              <w:top w:val="nil"/>
              <w:left w:val="nil"/>
              <w:bottom w:val="nil"/>
              <w:right w:val="nil"/>
            </w:tcBorders>
            <w:noWrap/>
            <w:vAlign w:val="center"/>
            <w:hideMark/>
          </w:tcPr>
          <w:p w14:paraId="03076A5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2031</w:t>
            </w:r>
          </w:p>
        </w:tc>
        <w:tc>
          <w:tcPr>
            <w:tcW w:w="1051" w:type="dxa"/>
            <w:tcBorders>
              <w:top w:val="nil"/>
              <w:left w:val="nil"/>
              <w:bottom w:val="nil"/>
              <w:right w:val="nil"/>
            </w:tcBorders>
            <w:noWrap/>
            <w:vAlign w:val="bottom"/>
          </w:tcPr>
          <w:p w14:paraId="4E8774F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30.65</w:t>
            </w:r>
          </w:p>
        </w:tc>
        <w:tc>
          <w:tcPr>
            <w:tcW w:w="1052" w:type="dxa"/>
            <w:tcBorders>
              <w:top w:val="nil"/>
              <w:left w:val="nil"/>
              <w:bottom w:val="nil"/>
              <w:right w:val="nil"/>
            </w:tcBorders>
            <w:noWrap/>
            <w:vAlign w:val="bottom"/>
          </w:tcPr>
          <w:p w14:paraId="3D9E9D5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26.03</w:t>
            </w:r>
          </w:p>
        </w:tc>
        <w:tc>
          <w:tcPr>
            <w:tcW w:w="1051" w:type="dxa"/>
            <w:tcBorders>
              <w:top w:val="nil"/>
              <w:left w:val="nil"/>
              <w:bottom w:val="nil"/>
              <w:right w:val="nil"/>
            </w:tcBorders>
            <w:noWrap/>
            <w:vAlign w:val="bottom"/>
          </w:tcPr>
          <w:p w14:paraId="090613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27.60</w:t>
            </w:r>
          </w:p>
        </w:tc>
        <w:tc>
          <w:tcPr>
            <w:tcW w:w="1052" w:type="dxa"/>
            <w:tcBorders>
              <w:top w:val="nil"/>
              <w:left w:val="nil"/>
              <w:bottom w:val="nil"/>
              <w:right w:val="nil"/>
            </w:tcBorders>
            <w:noWrap/>
            <w:vAlign w:val="bottom"/>
          </w:tcPr>
          <w:p w14:paraId="493099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36.82</w:t>
            </w:r>
          </w:p>
        </w:tc>
        <w:tc>
          <w:tcPr>
            <w:tcW w:w="1052" w:type="dxa"/>
            <w:tcBorders>
              <w:top w:val="nil"/>
              <w:left w:val="nil"/>
              <w:bottom w:val="nil"/>
              <w:right w:val="nil"/>
            </w:tcBorders>
            <w:noWrap/>
            <w:vAlign w:val="bottom"/>
          </w:tcPr>
          <w:p w14:paraId="686E209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25.83</w:t>
            </w:r>
          </w:p>
        </w:tc>
        <w:tc>
          <w:tcPr>
            <w:tcW w:w="1051" w:type="dxa"/>
            <w:tcBorders>
              <w:top w:val="nil"/>
              <w:left w:val="nil"/>
              <w:bottom w:val="nil"/>
              <w:right w:val="nil"/>
            </w:tcBorders>
            <w:noWrap/>
            <w:vAlign w:val="bottom"/>
          </w:tcPr>
          <w:p w14:paraId="63E4DF6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23.62</w:t>
            </w:r>
          </w:p>
        </w:tc>
        <w:tc>
          <w:tcPr>
            <w:tcW w:w="1052" w:type="dxa"/>
            <w:tcBorders>
              <w:top w:val="nil"/>
              <w:left w:val="nil"/>
              <w:bottom w:val="nil"/>
              <w:right w:val="nil"/>
            </w:tcBorders>
            <w:noWrap/>
            <w:vAlign w:val="bottom"/>
          </w:tcPr>
          <w:p w14:paraId="5E5C36A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24.72</w:t>
            </w:r>
          </w:p>
        </w:tc>
        <w:tc>
          <w:tcPr>
            <w:tcW w:w="1052" w:type="dxa"/>
            <w:tcBorders>
              <w:top w:val="nil"/>
              <w:left w:val="nil"/>
              <w:bottom w:val="nil"/>
              <w:right w:val="nil"/>
            </w:tcBorders>
            <w:noWrap/>
            <w:vAlign w:val="bottom"/>
          </w:tcPr>
          <w:p w14:paraId="12A8BD1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21.41</w:t>
            </w:r>
          </w:p>
        </w:tc>
      </w:tr>
      <w:tr w:rsidR="00E33E60" w:rsidRPr="00627E58" w14:paraId="61AC3711" w14:textId="77777777" w:rsidTr="00103027">
        <w:trPr>
          <w:trHeight w:val="275"/>
        </w:trPr>
        <w:tc>
          <w:tcPr>
            <w:tcW w:w="1216" w:type="dxa"/>
            <w:tcBorders>
              <w:top w:val="nil"/>
              <w:left w:val="nil"/>
              <w:bottom w:val="nil"/>
              <w:right w:val="nil"/>
            </w:tcBorders>
            <w:noWrap/>
            <w:vAlign w:val="center"/>
            <w:hideMark/>
          </w:tcPr>
          <w:p w14:paraId="4063432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2032</w:t>
            </w:r>
          </w:p>
        </w:tc>
        <w:tc>
          <w:tcPr>
            <w:tcW w:w="1051" w:type="dxa"/>
            <w:tcBorders>
              <w:top w:val="nil"/>
              <w:left w:val="nil"/>
              <w:bottom w:val="nil"/>
              <w:right w:val="nil"/>
            </w:tcBorders>
            <w:noWrap/>
            <w:vAlign w:val="bottom"/>
          </w:tcPr>
          <w:p w14:paraId="3B13A8C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30.53</w:t>
            </w:r>
          </w:p>
        </w:tc>
        <w:tc>
          <w:tcPr>
            <w:tcW w:w="1052" w:type="dxa"/>
            <w:tcBorders>
              <w:top w:val="nil"/>
              <w:left w:val="nil"/>
              <w:bottom w:val="nil"/>
              <w:right w:val="nil"/>
            </w:tcBorders>
            <w:noWrap/>
            <w:vAlign w:val="bottom"/>
          </w:tcPr>
          <w:p w14:paraId="7C3F897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25.67</w:t>
            </w:r>
          </w:p>
        </w:tc>
        <w:tc>
          <w:tcPr>
            <w:tcW w:w="1051" w:type="dxa"/>
            <w:tcBorders>
              <w:top w:val="nil"/>
              <w:left w:val="nil"/>
              <w:bottom w:val="nil"/>
              <w:right w:val="nil"/>
            </w:tcBorders>
            <w:noWrap/>
            <w:vAlign w:val="bottom"/>
          </w:tcPr>
          <w:p w14:paraId="2C88FDD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27.60</w:t>
            </w:r>
          </w:p>
        </w:tc>
        <w:tc>
          <w:tcPr>
            <w:tcW w:w="1052" w:type="dxa"/>
            <w:tcBorders>
              <w:top w:val="nil"/>
              <w:left w:val="nil"/>
              <w:bottom w:val="nil"/>
              <w:right w:val="nil"/>
            </w:tcBorders>
            <w:noWrap/>
            <w:vAlign w:val="bottom"/>
          </w:tcPr>
          <w:p w14:paraId="1E7EB45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36.21</w:t>
            </w:r>
          </w:p>
        </w:tc>
        <w:tc>
          <w:tcPr>
            <w:tcW w:w="1052" w:type="dxa"/>
            <w:tcBorders>
              <w:top w:val="nil"/>
              <w:left w:val="nil"/>
              <w:bottom w:val="nil"/>
              <w:right w:val="nil"/>
            </w:tcBorders>
            <w:noWrap/>
            <w:vAlign w:val="bottom"/>
          </w:tcPr>
          <w:p w14:paraId="7DDA216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25.78</w:t>
            </w:r>
          </w:p>
        </w:tc>
        <w:tc>
          <w:tcPr>
            <w:tcW w:w="1051" w:type="dxa"/>
            <w:tcBorders>
              <w:top w:val="nil"/>
              <w:left w:val="nil"/>
              <w:bottom w:val="nil"/>
              <w:right w:val="nil"/>
            </w:tcBorders>
            <w:noWrap/>
            <w:vAlign w:val="bottom"/>
          </w:tcPr>
          <w:p w14:paraId="344099E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24.55</w:t>
            </w:r>
          </w:p>
        </w:tc>
        <w:tc>
          <w:tcPr>
            <w:tcW w:w="1052" w:type="dxa"/>
            <w:tcBorders>
              <w:top w:val="nil"/>
              <w:left w:val="nil"/>
              <w:bottom w:val="nil"/>
              <w:right w:val="nil"/>
            </w:tcBorders>
            <w:noWrap/>
            <w:vAlign w:val="bottom"/>
          </w:tcPr>
          <w:p w14:paraId="2D5C13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24.66</w:t>
            </w:r>
          </w:p>
        </w:tc>
        <w:tc>
          <w:tcPr>
            <w:tcW w:w="1052" w:type="dxa"/>
            <w:tcBorders>
              <w:top w:val="nil"/>
              <w:left w:val="nil"/>
              <w:bottom w:val="nil"/>
              <w:right w:val="nil"/>
            </w:tcBorders>
            <w:noWrap/>
            <w:vAlign w:val="bottom"/>
          </w:tcPr>
          <w:p w14:paraId="4060EE8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21.02</w:t>
            </w:r>
          </w:p>
        </w:tc>
      </w:tr>
      <w:tr w:rsidR="00E33E60" w:rsidRPr="00627E58" w14:paraId="705702A0" w14:textId="77777777" w:rsidTr="00103027">
        <w:trPr>
          <w:trHeight w:val="275"/>
        </w:trPr>
        <w:tc>
          <w:tcPr>
            <w:tcW w:w="1216" w:type="dxa"/>
            <w:tcBorders>
              <w:top w:val="nil"/>
              <w:left w:val="nil"/>
              <w:bottom w:val="nil"/>
              <w:right w:val="nil"/>
            </w:tcBorders>
            <w:noWrap/>
            <w:vAlign w:val="center"/>
            <w:hideMark/>
          </w:tcPr>
          <w:p w14:paraId="26C9689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2033</w:t>
            </w:r>
          </w:p>
        </w:tc>
        <w:tc>
          <w:tcPr>
            <w:tcW w:w="1051" w:type="dxa"/>
            <w:tcBorders>
              <w:top w:val="nil"/>
              <w:left w:val="nil"/>
              <w:bottom w:val="nil"/>
              <w:right w:val="nil"/>
            </w:tcBorders>
            <w:noWrap/>
            <w:vAlign w:val="bottom"/>
          </w:tcPr>
          <w:p w14:paraId="17BDFB1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31.83</w:t>
            </w:r>
          </w:p>
        </w:tc>
        <w:tc>
          <w:tcPr>
            <w:tcW w:w="1052" w:type="dxa"/>
            <w:tcBorders>
              <w:top w:val="nil"/>
              <w:left w:val="nil"/>
              <w:bottom w:val="nil"/>
              <w:right w:val="nil"/>
            </w:tcBorders>
            <w:noWrap/>
            <w:vAlign w:val="bottom"/>
          </w:tcPr>
          <w:p w14:paraId="6E5573F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27.42</w:t>
            </w:r>
          </w:p>
        </w:tc>
        <w:tc>
          <w:tcPr>
            <w:tcW w:w="1051" w:type="dxa"/>
            <w:tcBorders>
              <w:top w:val="nil"/>
              <w:left w:val="nil"/>
              <w:bottom w:val="nil"/>
              <w:right w:val="nil"/>
            </w:tcBorders>
            <w:noWrap/>
            <w:vAlign w:val="bottom"/>
          </w:tcPr>
          <w:p w14:paraId="5F4EE52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29.30</w:t>
            </w:r>
          </w:p>
        </w:tc>
        <w:tc>
          <w:tcPr>
            <w:tcW w:w="1052" w:type="dxa"/>
            <w:tcBorders>
              <w:top w:val="nil"/>
              <w:left w:val="nil"/>
              <w:bottom w:val="nil"/>
              <w:right w:val="nil"/>
            </w:tcBorders>
            <w:noWrap/>
            <w:vAlign w:val="bottom"/>
          </w:tcPr>
          <w:p w14:paraId="70BA174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37.66</w:t>
            </w:r>
          </w:p>
        </w:tc>
        <w:tc>
          <w:tcPr>
            <w:tcW w:w="1052" w:type="dxa"/>
            <w:tcBorders>
              <w:top w:val="nil"/>
              <w:left w:val="nil"/>
              <w:bottom w:val="nil"/>
              <w:right w:val="nil"/>
            </w:tcBorders>
            <w:noWrap/>
            <w:vAlign w:val="bottom"/>
          </w:tcPr>
          <w:p w14:paraId="2E1CFB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27.06</w:t>
            </w:r>
          </w:p>
        </w:tc>
        <w:tc>
          <w:tcPr>
            <w:tcW w:w="1051" w:type="dxa"/>
            <w:tcBorders>
              <w:top w:val="nil"/>
              <w:left w:val="nil"/>
              <w:bottom w:val="nil"/>
              <w:right w:val="nil"/>
            </w:tcBorders>
            <w:noWrap/>
            <w:vAlign w:val="bottom"/>
          </w:tcPr>
          <w:p w14:paraId="28DAFB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26.81</w:t>
            </w:r>
          </w:p>
        </w:tc>
        <w:tc>
          <w:tcPr>
            <w:tcW w:w="1052" w:type="dxa"/>
            <w:tcBorders>
              <w:top w:val="nil"/>
              <w:left w:val="nil"/>
              <w:bottom w:val="nil"/>
              <w:right w:val="nil"/>
            </w:tcBorders>
            <w:noWrap/>
            <w:vAlign w:val="bottom"/>
          </w:tcPr>
          <w:p w14:paraId="73E0E82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25.88</w:t>
            </w:r>
          </w:p>
        </w:tc>
        <w:tc>
          <w:tcPr>
            <w:tcW w:w="1052" w:type="dxa"/>
            <w:tcBorders>
              <w:top w:val="nil"/>
              <w:left w:val="nil"/>
              <w:bottom w:val="nil"/>
              <w:right w:val="nil"/>
            </w:tcBorders>
            <w:noWrap/>
            <w:vAlign w:val="bottom"/>
          </w:tcPr>
          <w:p w14:paraId="1637A8E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20.86</w:t>
            </w:r>
          </w:p>
        </w:tc>
      </w:tr>
      <w:tr w:rsidR="00E33E60" w:rsidRPr="00627E58" w14:paraId="5251875A" w14:textId="77777777" w:rsidTr="00103027">
        <w:trPr>
          <w:trHeight w:val="275"/>
        </w:trPr>
        <w:tc>
          <w:tcPr>
            <w:tcW w:w="1216" w:type="dxa"/>
            <w:tcBorders>
              <w:top w:val="nil"/>
              <w:left w:val="nil"/>
              <w:bottom w:val="nil"/>
              <w:right w:val="nil"/>
            </w:tcBorders>
            <w:noWrap/>
            <w:vAlign w:val="center"/>
            <w:hideMark/>
          </w:tcPr>
          <w:p w14:paraId="550C9F1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2034</w:t>
            </w:r>
          </w:p>
        </w:tc>
        <w:tc>
          <w:tcPr>
            <w:tcW w:w="1051" w:type="dxa"/>
            <w:tcBorders>
              <w:top w:val="nil"/>
              <w:left w:val="nil"/>
              <w:bottom w:val="nil"/>
              <w:right w:val="nil"/>
            </w:tcBorders>
            <w:noWrap/>
            <w:vAlign w:val="bottom"/>
          </w:tcPr>
          <w:p w14:paraId="604150C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32.70</w:t>
            </w:r>
          </w:p>
        </w:tc>
        <w:tc>
          <w:tcPr>
            <w:tcW w:w="1052" w:type="dxa"/>
            <w:tcBorders>
              <w:top w:val="nil"/>
              <w:left w:val="nil"/>
              <w:bottom w:val="nil"/>
              <w:right w:val="nil"/>
            </w:tcBorders>
            <w:noWrap/>
            <w:vAlign w:val="bottom"/>
          </w:tcPr>
          <w:p w14:paraId="44C517C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28.91</w:t>
            </w:r>
          </w:p>
        </w:tc>
        <w:tc>
          <w:tcPr>
            <w:tcW w:w="1051" w:type="dxa"/>
            <w:tcBorders>
              <w:top w:val="nil"/>
              <w:left w:val="nil"/>
              <w:bottom w:val="nil"/>
              <w:right w:val="nil"/>
            </w:tcBorders>
            <w:noWrap/>
            <w:vAlign w:val="bottom"/>
          </w:tcPr>
          <w:p w14:paraId="582DB7D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30.75</w:t>
            </w:r>
          </w:p>
        </w:tc>
        <w:tc>
          <w:tcPr>
            <w:tcW w:w="1052" w:type="dxa"/>
            <w:tcBorders>
              <w:top w:val="nil"/>
              <w:left w:val="nil"/>
              <w:bottom w:val="nil"/>
              <w:right w:val="nil"/>
            </w:tcBorders>
            <w:noWrap/>
            <w:vAlign w:val="bottom"/>
          </w:tcPr>
          <w:p w14:paraId="6CF33D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38.61</w:t>
            </w:r>
          </w:p>
        </w:tc>
        <w:tc>
          <w:tcPr>
            <w:tcW w:w="1052" w:type="dxa"/>
            <w:tcBorders>
              <w:top w:val="nil"/>
              <w:left w:val="nil"/>
              <w:bottom w:val="nil"/>
              <w:right w:val="nil"/>
            </w:tcBorders>
            <w:noWrap/>
            <w:vAlign w:val="bottom"/>
          </w:tcPr>
          <w:p w14:paraId="4A98A0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27.94</w:t>
            </w:r>
          </w:p>
        </w:tc>
        <w:tc>
          <w:tcPr>
            <w:tcW w:w="1051" w:type="dxa"/>
            <w:tcBorders>
              <w:top w:val="nil"/>
              <w:left w:val="nil"/>
              <w:bottom w:val="nil"/>
              <w:right w:val="nil"/>
            </w:tcBorders>
            <w:noWrap/>
            <w:vAlign w:val="bottom"/>
          </w:tcPr>
          <w:p w14:paraId="5C4878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27.97</w:t>
            </w:r>
          </w:p>
        </w:tc>
        <w:tc>
          <w:tcPr>
            <w:tcW w:w="1052" w:type="dxa"/>
            <w:tcBorders>
              <w:top w:val="nil"/>
              <w:left w:val="nil"/>
              <w:bottom w:val="nil"/>
              <w:right w:val="nil"/>
            </w:tcBorders>
            <w:noWrap/>
            <w:vAlign w:val="bottom"/>
          </w:tcPr>
          <w:p w14:paraId="634F9AE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26.73</w:t>
            </w:r>
          </w:p>
        </w:tc>
        <w:tc>
          <w:tcPr>
            <w:tcW w:w="1052" w:type="dxa"/>
            <w:tcBorders>
              <w:top w:val="nil"/>
              <w:left w:val="nil"/>
              <w:bottom w:val="nil"/>
              <w:right w:val="nil"/>
            </w:tcBorders>
            <w:noWrap/>
            <w:vAlign w:val="bottom"/>
          </w:tcPr>
          <w:p w14:paraId="7FF76E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20.74</w:t>
            </w:r>
          </w:p>
        </w:tc>
      </w:tr>
      <w:tr w:rsidR="00E33E60" w:rsidRPr="00627E58" w14:paraId="606DA7D9" w14:textId="77777777" w:rsidTr="00103027">
        <w:trPr>
          <w:trHeight w:val="275"/>
        </w:trPr>
        <w:tc>
          <w:tcPr>
            <w:tcW w:w="1216" w:type="dxa"/>
            <w:tcBorders>
              <w:top w:val="nil"/>
              <w:left w:val="nil"/>
              <w:bottom w:val="nil"/>
              <w:right w:val="nil"/>
            </w:tcBorders>
            <w:noWrap/>
            <w:vAlign w:val="center"/>
            <w:hideMark/>
          </w:tcPr>
          <w:p w14:paraId="1CC26FE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2035</w:t>
            </w:r>
          </w:p>
        </w:tc>
        <w:tc>
          <w:tcPr>
            <w:tcW w:w="1051" w:type="dxa"/>
            <w:tcBorders>
              <w:top w:val="nil"/>
              <w:left w:val="nil"/>
              <w:bottom w:val="nil"/>
              <w:right w:val="nil"/>
            </w:tcBorders>
            <w:noWrap/>
            <w:vAlign w:val="bottom"/>
          </w:tcPr>
          <w:p w14:paraId="6A4C7D9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32.09</w:t>
            </w:r>
          </w:p>
        </w:tc>
        <w:tc>
          <w:tcPr>
            <w:tcW w:w="1052" w:type="dxa"/>
            <w:tcBorders>
              <w:top w:val="nil"/>
              <w:left w:val="nil"/>
              <w:bottom w:val="nil"/>
              <w:right w:val="nil"/>
            </w:tcBorders>
            <w:noWrap/>
            <w:vAlign w:val="bottom"/>
          </w:tcPr>
          <w:p w14:paraId="137BB17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28.37</w:t>
            </w:r>
          </w:p>
        </w:tc>
        <w:tc>
          <w:tcPr>
            <w:tcW w:w="1051" w:type="dxa"/>
            <w:tcBorders>
              <w:top w:val="nil"/>
              <w:left w:val="nil"/>
              <w:bottom w:val="nil"/>
              <w:right w:val="nil"/>
            </w:tcBorders>
            <w:noWrap/>
            <w:vAlign w:val="bottom"/>
          </w:tcPr>
          <w:p w14:paraId="0B5352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30.18</w:t>
            </w:r>
          </w:p>
        </w:tc>
        <w:tc>
          <w:tcPr>
            <w:tcW w:w="1052" w:type="dxa"/>
            <w:tcBorders>
              <w:top w:val="nil"/>
              <w:left w:val="nil"/>
              <w:bottom w:val="nil"/>
              <w:right w:val="nil"/>
            </w:tcBorders>
            <w:noWrap/>
            <w:vAlign w:val="bottom"/>
          </w:tcPr>
          <w:p w14:paraId="168595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37.89</w:t>
            </w:r>
          </w:p>
        </w:tc>
        <w:tc>
          <w:tcPr>
            <w:tcW w:w="1052" w:type="dxa"/>
            <w:tcBorders>
              <w:top w:val="nil"/>
              <w:left w:val="nil"/>
              <w:bottom w:val="nil"/>
              <w:right w:val="nil"/>
            </w:tcBorders>
            <w:noWrap/>
            <w:vAlign w:val="bottom"/>
          </w:tcPr>
          <w:p w14:paraId="1DC10AE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27.42</w:t>
            </w:r>
          </w:p>
        </w:tc>
        <w:tc>
          <w:tcPr>
            <w:tcW w:w="1051" w:type="dxa"/>
            <w:tcBorders>
              <w:top w:val="nil"/>
              <w:left w:val="nil"/>
              <w:bottom w:val="nil"/>
              <w:right w:val="nil"/>
            </w:tcBorders>
            <w:noWrap/>
            <w:vAlign w:val="bottom"/>
          </w:tcPr>
          <w:p w14:paraId="11CAFC4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27.46</w:t>
            </w:r>
          </w:p>
        </w:tc>
        <w:tc>
          <w:tcPr>
            <w:tcW w:w="1052" w:type="dxa"/>
            <w:tcBorders>
              <w:top w:val="nil"/>
              <w:left w:val="nil"/>
              <w:bottom w:val="nil"/>
              <w:right w:val="nil"/>
            </w:tcBorders>
            <w:noWrap/>
            <w:vAlign w:val="bottom"/>
          </w:tcPr>
          <w:p w14:paraId="333D25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26.24</w:t>
            </w:r>
          </w:p>
        </w:tc>
        <w:tc>
          <w:tcPr>
            <w:tcW w:w="1052" w:type="dxa"/>
            <w:tcBorders>
              <w:top w:val="nil"/>
              <w:left w:val="nil"/>
              <w:bottom w:val="nil"/>
              <w:right w:val="nil"/>
            </w:tcBorders>
            <w:noWrap/>
            <w:vAlign w:val="bottom"/>
          </w:tcPr>
          <w:p w14:paraId="4BE30CC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20.35</w:t>
            </w:r>
          </w:p>
        </w:tc>
      </w:tr>
      <w:tr w:rsidR="00E33E60" w:rsidRPr="00627E58" w14:paraId="6AB08ED7" w14:textId="77777777" w:rsidTr="00103027">
        <w:trPr>
          <w:trHeight w:val="275"/>
        </w:trPr>
        <w:tc>
          <w:tcPr>
            <w:tcW w:w="1216" w:type="dxa"/>
            <w:tcBorders>
              <w:top w:val="nil"/>
              <w:left w:val="nil"/>
              <w:bottom w:val="nil"/>
              <w:right w:val="nil"/>
            </w:tcBorders>
            <w:noWrap/>
            <w:vAlign w:val="center"/>
            <w:hideMark/>
          </w:tcPr>
          <w:p w14:paraId="69CD183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2036</w:t>
            </w:r>
          </w:p>
        </w:tc>
        <w:tc>
          <w:tcPr>
            <w:tcW w:w="1051" w:type="dxa"/>
            <w:tcBorders>
              <w:top w:val="nil"/>
              <w:left w:val="nil"/>
              <w:bottom w:val="nil"/>
              <w:right w:val="nil"/>
            </w:tcBorders>
            <w:noWrap/>
            <w:vAlign w:val="bottom"/>
          </w:tcPr>
          <w:p w14:paraId="7C26841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31.15</w:t>
            </w:r>
          </w:p>
        </w:tc>
        <w:tc>
          <w:tcPr>
            <w:tcW w:w="1052" w:type="dxa"/>
            <w:tcBorders>
              <w:top w:val="nil"/>
              <w:left w:val="nil"/>
              <w:bottom w:val="nil"/>
              <w:right w:val="nil"/>
            </w:tcBorders>
            <w:noWrap/>
            <w:vAlign w:val="bottom"/>
          </w:tcPr>
          <w:p w14:paraId="6CA55FB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27.54</w:t>
            </w:r>
          </w:p>
        </w:tc>
        <w:tc>
          <w:tcPr>
            <w:tcW w:w="1051" w:type="dxa"/>
            <w:tcBorders>
              <w:top w:val="nil"/>
              <w:left w:val="nil"/>
              <w:bottom w:val="nil"/>
              <w:right w:val="nil"/>
            </w:tcBorders>
            <w:noWrap/>
            <w:vAlign w:val="bottom"/>
          </w:tcPr>
          <w:p w14:paraId="1F55936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29.29</w:t>
            </w:r>
          </w:p>
        </w:tc>
        <w:tc>
          <w:tcPr>
            <w:tcW w:w="1052" w:type="dxa"/>
            <w:tcBorders>
              <w:top w:val="nil"/>
              <w:left w:val="nil"/>
              <w:bottom w:val="nil"/>
              <w:right w:val="nil"/>
            </w:tcBorders>
            <w:noWrap/>
            <w:vAlign w:val="bottom"/>
          </w:tcPr>
          <w:p w14:paraId="31037DA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36.78</w:t>
            </w:r>
          </w:p>
        </w:tc>
        <w:tc>
          <w:tcPr>
            <w:tcW w:w="1052" w:type="dxa"/>
            <w:tcBorders>
              <w:top w:val="nil"/>
              <w:left w:val="nil"/>
              <w:bottom w:val="nil"/>
              <w:right w:val="nil"/>
            </w:tcBorders>
            <w:noWrap/>
            <w:vAlign w:val="bottom"/>
          </w:tcPr>
          <w:p w14:paraId="6DF836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26.62</w:t>
            </w:r>
          </w:p>
        </w:tc>
        <w:tc>
          <w:tcPr>
            <w:tcW w:w="1051" w:type="dxa"/>
            <w:tcBorders>
              <w:top w:val="nil"/>
              <w:left w:val="nil"/>
              <w:bottom w:val="nil"/>
              <w:right w:val="nil"/>
            </w:tcBorders>
            <w:noWrap/>
            <w:vAlign w:val="bottom"/>
          </w:tcPr>
          <w:p w14:paraId="665D12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26.65</w:t>
            </w:r>
          </w:p>
        </w:tc>
        <w:tc>
          <w:tcPr>
            <w:tcW w:w="1052" w:type="dxa"/>
            <w:tcBorders>
              <w:top w:val="nil"/>
              <w:left w:val="nil"/>
              <w:bottom w:val="nil"/>
              <w:right w:val="nil"/>
            </w:tcBorders>
            <w:noWrap/>
            <w:vAlign w:val="bottom"/>
          </w:tcPr>
          <w:p w14:paraId="1B8C3F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25.47</w:t>
            </w:r>
          </w:p>
        </w:tc>
        <w:tc>
          <w:tcPr>
            <w:tcW w:w="1052" w:type="dxa"/>
            <w:tcBorders>
              <w:top w:val="nil"/>
              <w:left w:val="nil"/>
              <w:bottom w:val="nil"/>
              <w:right w:val="nil"/>
            </w:tcBorders>
            <w:noWrap/>
            <w:vAlign w:val="bottom"/>
          </w:tcPr>
          <w:p w14:paraId="6E63188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19.76</w:t>
            </w:r>
          </w:p>
        </w:tc>
      </w:tr>
      <w:tr w:rsidR="00E33E60" w:rsidRPr="00627E58" w14:paraId="7478DAAE" w14:textId="77777777" w:rsidTr="00103027">
        <w:trPr>
          <w:trHeight w:val="275"/>
        </w:trPr>
        <w:tc>
          <w:tcPr>
            <w:tcW w:w="1216" w:type="dxa"/>
            <w:tcBorders>
              <w:top w:val="nil"/>
              <w:left w:val="nil"/>
              <w:bottom w:val="nil"/>
              <w:right w:val="nil"/>
            </w:tcBorders>
            <w:noWrap/>
            <w:vAlign w:val="center"/>
            <w:hideMark/>
          </w:tcPr>
          <w:p w14:paraId="1264B6E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2037</w:t>
            </w:r>
          </w:p>
        </w:tc>
        <w:tc>
          <w:tcPr>
            <w:tcW w:w="1051" w:type="dxa"/>
            <w:tcBorders>
              <w:top w:val="nil"/>
              <w:left w:val="nil"/>
              <w:bottom w:val="nil"/>
              <w:right w:val="nil"/>
            </w:tcBorders>
            <w:noWrap/>
            <w:vAlign w:val="bottom"/>
          </w:tcPr>
          <w:p w14:paraId="3CCAA6B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30.48</w:t>
            </w:r>
          </w:p>
        </w:tc>
        <w:tc>
          <w:tcPr>
            <w:tcW w:w="1052" w:type="dxa"/>
            <w:tcBorders>
              <w:top w:val="nil"/>
              <w:left w:val="nil"/>
              <w:bottom w:val="nil"/>
              <w:right w:val="nil"/>
            </w:tcBorders>
            <w:noWrap/>
            <w:vAlign w:val="bottom"/>
          </w:tcPr>
          <w:p w14:paraId="456ACE0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26.95</w:t>
            </w:r>
          </w:p>
        </w:tc>
        <w:tc>
          <w:tcPr>
            <w:tcW w:w="1051" w:type="dxa"/>
            <w:tcBorders>
              <w:top w:val="nil"/>
              <w:left w:val="nil"/>
              <w:bottom w:val="nil"/>
              <w:right w:val="nil"/>
            </w:tcBorders>
            <w:noWrap/>
            <w:vAlign w:val="bottom"/>
          </w:tcPr>
          <w:p w14:paraId="2D6E3B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28.66</w:t>
            </w:r>
          </w:p>
        </w:tc>
        <w:tc>
          <w:tcPr>
            <w:tcW w:w="1052" w:type="dxa"/>
            <w:tcBorders>
              <w:top w:val="nil"/>
              <w:left w:val="nil"/>
              <w:bottom w:val="nil"/>
              <w:right w:val="nil"/>
            </w:tcBorders>
            <w:noWrap/>
            <w:vAlign w:val="bottom"/>
          </w:tcPr>
          <w:p w14:paraId="78FC0B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35.99</w:t>
            </w:r>
          </w:p>
        </w:tc>
        <w:tc>
          <w:tcPr>
            <w:tcW w:w="1052" w:type="dxa"/>
            <w:tcBorders>
              <w:top w:val="nil"/>
              <w:left w:val="nil"/>
              <w:bottom w:val="nil"/>
              <w:right w:val="nil"/>
            </w:tcBorders>
            <w:noWrap/>
            <w:vAlign w:val="bottom"/>
          </w:tcPr>
          <w:p w14:paraId="78416D5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26.04</w:t>
            </w:r>
          </w:p>
        </w:tc>
        <w:tc>
          <w:tcPr>
            <w:tcW w:w="1051" w:type="dxa"/>
            <w:tcBorders>
              <w:top w:val="nil"/>
              <w:left w:val="nil"/>
              <w:bottom w:val="nil"/>
              <w:right w:val="nil"/>
            </w:tcBorders>
            <w:noWrap/>
            <w:vAlign w:val="bottom"/>
          </w:tcPr>
          <w:p w14:paraId="010C2DE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26.08</w:t>
            </w:r>
          </w:p>
        </w:tc>
        <w:tc>
          <w:tcPr>
            <w:tcW w:w="1052" w:type="dxa"/>
            <w:tcBorders>
              <w:top w:val="nil"/>
              <w:left w:val="nil"/>
              <w:bottom w:val="nil"/>
              <w:right w:val="nil"/>
            </w:tcBorders>
            <w:noWrap/>
            <w:vAlign w:val="bottom"/>
          </w:tcPr>
          <w:p w14:paraId="4B4A7AB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24.92</w:t>
            </w:r>
          </w:p>
        </w:tc>
        <w:tc>
          <w:tcPr>
            <w:tcW w:w="1052" w:type="dxa"/>
            <w:tcBorders>
              <w:top w:val="nil"/>
              <w:left w:val="nil"/>
              <w:bottom w:val="nil"/>
              <w:right w:val="nil"/>
            </w:tcBorders>
            <w:noWrap/>
            <w:vAlign w:val="bottom"/>
          </w:tcPr>
          <w:p w14:paraId="0351CED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19.33</w:t>
            </w:r>
          </w:p>
        </w:tc>
      </w:tr>
      <w:tr w:rsidR="00E33E60" w:rsidRPr="00627E58" w14:paraId="2A8EE709" w14:textId="77777777" w:rsidTr="00103027">
        <w:trPr>
          <w:trHeight w:val="275"/>
        </w:trPr>
        <w:tc>
          <w:tcPr>
            <w:tcW w:w="1216" w:type="dxa"/>
            <w:tcBorders>
              <w:top w:val="nil"/>
              <w:left w:val="nil"/>
              <w:bottom w:val="nil"/>
              <w:right w:val="nil"/>
            </w:tcBorders>
            <w:noWrap/>
            <w:vAlign w:val="center"/>
            <w:hideMark/>
          </w:tcPr>
          <w:p w14:paraId="5B6A377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2038</w:t>
            </w:r>
          </w:p>
        </w:tc>
        <w:tc>
          <w:tcPr>
            <w:tcW w:w="1051" w:type="dxa"/>
            <w:tcBorders>
              <w:top w:val="nil"/>
              <w:left w:val="nil"/>
              <w:bottom w:val="nil"/>
              <w:right w:val="nil"/>
            </w:tcBorders>
            <w:noWrap/>
            <w:vAlign w:val="bottom"/>
          </w:tcPr>
          <w:p w14:paraId="14DF343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30.17</w:t>
            </w:r>
          </w:p>
        </w:tc>
        <w:tc>
          <w:tcPr>
            <w:tcW w:w="1052" w:type="dxa"/>
            <w:tcBorders>
              <w:top w:val="nil"/>
              <w:left w:val="nil"/>
              <w:bottom w:val="nil"/>
              <w:right w:val="nil"/>
            </w:tcBorders>
            <w:noWrap/>
            <w:vAlign w:val="bottom"/>
          </w:tcPr>
          <w:p w14:paraId="51E3D7B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26.68</w:t>
            </w:r>
          </w:p>
        </w:tc>
        <w:tc>
          <w:tcPr>
            <w:tcW w:w="1051" w:type="dxa"/>
            <w:tcBorders>
              <w:top w:val="nil"/>
              <w:left w:val="nil"/>
              <w:bottom w:val="nil"/>
              <w:right w:val="nil"/>
            </w:tcBorders>
            <w:noWrap/>
            <w:vAlign w:val="bottom"/>
          </w:tcPr>
          <w:p w14:paraId="2CD81D6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28.37</w:t>
            </w:r>
          </w:p>
        </w:tc>
        <w:tc>
          <w:tcPr>
            <w:tcW w:w="1052" w:type="dxa"/>
            <w:tcBorders>
              <w:top w:val="nil"/>
              <w:left w:val="nil"/>
              <w:bottom w:val="nil"/>
              <w:right w:val="nil"/>
            </w:tcBorders>
            <w:noWrap/>
            <w:vAlign w:val="bottom"/>
          </w:tcPr>
          <w:p w14:paraId="79EC53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35.63</w:t>
            </w:r>
          </w:p>
        </w:tc>
        <w:tc>
          <w:tcPr>
            <w:tcW w:w="1052" w:type="dxa"/>
            <w:tcBorders>
              <w:top w:val="nil"/>
              <w:left w:val="nil"/>
              <w:bottom w:val="nil"/>
              <w:right w:val="nil"/>
            </w:tcBorders>
            <w:noWrap/>
            <w:vAlign w:val="bottom"/>
          </w:tcPr>
          <w:p w14:paraId="7A59B9D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25.78</w:t>
            </w:r>
          </w:p>
        </w:tc>
        <w:tc>
          <w:tcPr>
            <w:tcW w:w="1051" w:type="dxa"/>
            <w:tcBorders>
              <w:top w:val="nil"/>
              <w:left w:val="nil"/>
              <w:bottom w:val="nil"/>
              <w:right w:val="nil"/>
            </w:tcBorders>
            <w:noWrap/>
            <w:vAlign w:val="bottom"/>
          </w:tcPr>
          <w:p w14:paraId="5F3A8F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25.82</w:t>
            </w:r>
          </w:p>
        </w:tc>
        <w:tc>
          <w:tcPr>
            <w:tcW w:w="1052" w:type="dxa"/>
            <w:tcBorders>
              <w:top w:val="nil"/>
              <w:left w:val="nil"/>
              <w:bottom w:val="nil"/>
              <w:right w:val="nil"/>
            </w:tcBorders>
            <w:noWrap/>
            <w:vAlign w:val="bottom"/>
          </w:tcPr>
          <w:p w14:paraId="649540C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24.67</w:t>
            </w:r>
          </w:p>
        </w:tc>
        <w:tc>
          <w:tcPr>
            <w:tcW w:w="1052" w:type="dxa"/>
            <w:tcBorders>
              <w:top w:val="nil"/>
              <w:left w:val="nil"/>
              <w:bottom w:val="nil"/>
              <w:right w:val="nil"/>
            </w:tcBorders>
            <w:noWrap/>
            <w:vAlign w:val="bottom"/>
          </w:tcPr>
          <w:p w14:paraId="4CE28E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19.14</w:t>
            </w:r>
          </w:p>
        </w:tc>
      </w:tr>
      <w:tr w:rsidR="00E33E60" w:rsidRPr="00627E58" w14:paraId="5F268222" w14:textId="77777777" w:rsidTr="00103027">
        <w:trPr>
          <w:trHeight w:val="275"/>
        </w:trPr>
        <w:tc>
          <w:tcPr>
            <w:tcW w:w="1216" w:type="dxa"/>
            <w:tcBorders>
              <w:top w:val="nil"/>
              <w:left w:val="nil"/>
              <w:bottom w:val="nil"/>
              <w:right w:val="nil"/>
            </w:tcBorders>
            <w:noWrap/>
            <w:vAlign w:val="center"/>
            <w:hideMark/>
          </w:tcPr>
          <w:p w14:paraId="474213B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2039</w:t>
            </w:r>
          </w:p>
        </w:tc>
        <w:tc>
          <w:tcPr>
            <w:tcW w:w="1051" w:type="dxa"/>
            <w:tcBorders>
              <w:top w:val="nil"/>
              <w:left w:val="nil"/>
              <w:bottom w:val="nil"/>
              <w:right w:val="nil"/>
            </w:tcBorders>
            <w:noWrap/>
            <w:vAlign w:val="bottom"/>
          </w:tcPr>
          <w:p w14:paraId="4CFA5BD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29.77</w:t>
            </w:r>
          </w:p>
        </w:tc>
        <w:tc>
          <w:tcPr>
            <w:tcW w:w="1052" w:type="dxa"/>
            <w:tcBorders>
              <w:top w:val="nil"/>
              <w:left w:val="nil"/>
              <w:bottom w:val="nil"/>
              <w:right w:val="nil"/>
            </w:tcBorders>
            <w:noWrap/>
            <w:vAlign w:val="bottom"/>
          </w:tcPr>
          <w:p w14:paraId="3BA15E0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26.32</w:t>
            </w:r>
          </w:p>
        </w:tc>
        <w:tc>
          <w:tcPr>
            <w:tcW w:w="1051" w:type="dxa"/>
            <w:tcBorders>
              <w:top w:val="nil"/>
              <w:left w:val="nil"/>
              <w:bottom w:val="nil"/>
              <w:right w:val="nil"/>
            </w:tcBorders>
            <w:noWrap/>
            <w:vAlign w:val="bottom"/>
          </w:tcPr>
          <w:p w14:paraId="38A225F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27.99</w:t>
            </w:r>
          </w:p>
        </w:tc>
        <w:tc>
          <w:tcPr>
            <w:tcW w:w="1052" w:type="dxa"/>
            <w:tcBorders>
              <w:top w:val="nil"/>
              <w:left w:val="nil"/>
              <w:bottom w:val="nil"/>
              <w:right w:val="nil"/>
            </w:tcBorders>
            <w:noWrap/>
            <w:vAlign w:val="bottom"/>
          </w:tcPr>
          <w:p w14:paraId="3F97374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35.15</w:t>
            </w:r>
          </w:p>
        </w:tc>
        <w:tc>
          <w:tcPr>
            <w:tcW w:w="1052" w:type="dxa"/>
            <w:tcBorders>
              <w:top w:val="nil"/>
              <w:left w:val="nil"/>
              <w:bottom w:val="nil"/>
              <w:right w:val="nil"/>
            </w:tcBorders>
            <w:noWrap/>
            <w:vAlign w:val="bottom"/>
          </w:tcPr>
          <w:p w14:paraId="273010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25.44</w:t>
            </w:r>
          </w:p>
        </w:tc>
        <w:tc>
          <w:tcPr>
            <w:tcW w:w="1051" w:type="dxa"/>
            <w:tcBorders>
              <w:top w:val="nil"/>
              <w:left w:val="nil"/>
              <w:bottom w:val="nil"/>
              <w:right w:val="nil"/>
            </w:tcBorders>
            <w:noWrap/>
            <w:vAlign w:val="bottom"/>
          </w:tcPr>
          <w:p w14:paraId="7A06638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25.47</w:t>
            </w:r>
          </w:p>
        </w:tc>
        <w:tc>
          <w:tcPr>
            <w:tcW w:w="1052" w:type="dxa"/>
            <w:tcBorders>
              <w:top w:val="nil"/>
              <w:left w:val="nil"/>
              <w:bottom w:val="nil"/>
              <w:right w:val="nil"/>
            </w:tcBorders>
            <w:noWrap/>
            <w:vAlign w:val="bottom"/>
          </w:tcPr>
          <w:p w14:paraId="6224656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24.34</w:t>
            </w:r>
          </w:p>
        </w:tc>
        <w:tc>
          <w:tcPr>
            <w:tcW w:w="1052" w:type="dxa"/>
            <w:tcBorders>
              <w:top w:val="nil"/>
              <w:left w:val="nil"/>
              <w:bottom w:val="nil"/>
              <w:right w:val="nil"/>
            </w:tcBorders>
            <w:noWrap/>
            <w:vAlign w:val="bottom"/>
          </w:tcPr>
          <w:p w14:paraId="29528E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18.88</w:t>
            </w:r>
          </w:p>
        </w:tc>
      </w:tr>
      <w:tr w:rsidR="00E33E60" w:rsidRPr="00627E58" w14:paraId="1D6DCFE0" w14:textId="77777777" w:rsidTr="00103027">
        <w:trPr>
          <w:trHeight w:val="275"/>
        </w:trPr>
        <w:tc>
          <w:tcPr>
            <w:tcW w:w="1216" w:type="dxa"/>
            <w:tcBorders>
              <w:top w:val="nil"/>
              <w:left w:val="nil"/>
              <w:bottom w:val="nil"/>
              <w:right w:val="nil"/>
            </w:tcBorders>
            <w:noWrap/>
            <w:vAlign w:val="center"/>
            <w:hideMark/>
          </w:tcPr>
          <w:p w14:paraId="635B4E5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2040</w:t>
            </w:r>
          </w:p>
        </w:tc>
        <w:tc>
          <w:tcPr>
            <w:tcW w:w="1051" w:type="dxa"/>
            <w:tcBorders>
              <w:top w:val="nil"/>
              <w:left w:val="nil"/>
              <w:bottom w:val="nil"/>
              <w:right w:val="nil"/>
            </w:tcBorders>
            <w:noWrap/>
            <w:vAlign w:val="bottom"/>
          </w:tcPr>
          <w:p w14:paraId="40D9EA8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29.57</w:t>
            </w:r>
          </w:p>
        </w:tc>
        <w:tc>
          <w:tcPr>
            <w:tcW w:w="1052" w:type="dxa"/>
            <w:tcBorders>
              <w:top w:val="nil"/>
              <w:left w:val="nil"/>
              <w:bottom w:val="nil"/>
              <w:right w:val="nil"/>
            </w:tcBorders>
            <w:noWrap/>
            <w:vAlign w:val="bottom"/>
          </w:tcPr>
          <w:p w14:paraId="03060A7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26.14</w:t>
            </w:r>
          </w:p>
        </w:tc>
        <w:tc>
          <w:tcPr>
            <w:tcW w:w="1051" w:type="dxa"/>
            <w:tcBorders>
              <w:top w:val="nil"/>
              <w:left w:val="nil"/>
              <w:bottom w:val="nil"/>
              <w:right w:val="nil"/>
            </w:tcBorders>
            <w:noWrap/>
            <w:vAlign w:val="bottom"/>
          </w:tcPr>
          <w:p w14:paraId="19CD3D0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27.81</w:t>
            </w:r>
          </w:p>
        </w:tc>
        <w:tc>
          <w:tcPr>
            <w:tcW w:w="1052" w:type="dxa"/>
            <w:tcBorders>
              <w:top w:val="nil"/>
              <w:left w:val="nil"/>
              <w:bottom w:val="nil"/>
              <w:right w:val="nil"/>
            </w:tcBorders>
            <w:noWrap/>
            <w:vAlign w:val="bottom"/>
          </w:tcPr>
          <w:p w14:paraId="71AAB9F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34.91</w:t>
            </w:r>
          </w:p>
        </w:tc>
        <w:tc>
          <w:tcPr>
            <w:tcW w:w="1052" w:type="dxa"/>
            <w:tcBorders>
              <w:top w:val="nil"/>
              <w:left w:val="nil"/>
              <w:bottom w:val="nil"/>
              <w:right w:val="nil"/>
            </w:tcBorders>
            <w:noWrap/>
            <w:vAlign w:val="bottom"/>
          </w:tcPr>
          <w:p w14:paraId="3DAD1EB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25.27</w:t>
            </w:r>
          </w:p>
        </w:tc>
        <w:tc>
          <w:tcPr>
            <w:tcW w:w="1051" w:type="dxa"/>
            <w:tcBorders>
              <w:top w:val="nil"/>
              <w:left w:val="nil"/>
              <w:bottom w:val="nil"/>
              <w:right w:val="nil"/>
            </w:tcBorders>
            <w:noWrap/>
            <w:vAlign w:val="bottom"/>
          </w:tcPr>
          <w:p w14:paraId="357FE7D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25.30</w:t>
            </w:r>
          </w:p>
        </w:tc>
        <w:tc>
          <w:tcPr>
            <w:tcW w:w="1052" w:type="dxa"/>
            <w:tcBorders>
              <w:top w:val="nil"/>
              <w:left w:val="nil"/>
              <w:bottom w:val="nil"/>
              <w:right w:val="nil"/>
            </w:tcBorders>
            <w:noWrap/>
            <w:vAlign w:val="bottom"/>
          </w:tcPr>
          <w:p w14:paraId="06EDCDA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24.17</w:t>
            </w:r>
          </w:p>
        </w:tc>
        <w:tc>
          <w:tcPr>
            <w:tcW w:w="1052" w:type="dxa"/>
            <w:tcBorders>
              <w:top w:val="nil"/>
              <w:left w:val="nil"/>
              <w:bottom w:val="nil"/>
              <w:right w:val="nil"/>
            </w:tcBorders>
            <w:noWrap/>
            <w:vAlign w:val="bottom"/>
          </w:tcPr>
          <w:p w14:paraId="6BF7D33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18.75</w:t>
            </w:r>
          </w:p>
        </w:tc>
      </w:tr>
      <w:tr w:rsidR="00E33E60" w:rsidRPr="00627E58" w14:paraId="690C5D5B" w14:textId="77777777" w:rsidTr="00103027">
        <w:trPr>
          <w:trHeight w:val="275"/>
        </w:trPr>
        <w:tc>
          <w:tcPr>
            <w:tcW w:w="1216" w:type="dxa"/>
            <w:tcBorders>
              <w:top w:val="nil"/>
              <w:left w:val="nil"/>
              <w:bottom w:val="nil"/>
              <w:right w:val="nil"/>
            </w:tcBorders>
            <w:noWrap/>
            <w:vAlign w:val="center"/>
            <w:hideMark/>
          </w:tcPr>
          <w:p w14:paraId="18CC8C8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2041</w:t>
            </w:r>
          </w:p>
        </w:tc>
        <w:tc>
          <w:tcPr>
            <w:tcW w:w="1051" w:type="dxa"/>
            <w:tcBorders>
              <w:top w:val="nil"/>
              <w:left w:val="nil"/>
              <w:bottom w:val="nil"/>
              <w:right w:val="nil"/>
            </w:tcBorders>
            <w:noWrap/>
            <w:vAlign w:val="bottom"/>
          </w:tcPr>
          <w:p w14:paraId="7A38142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29.63</w:t>
            </w:r>
          </w:p>
        </w:tc>
        <w:tc>
          <w:tcPr>
            <w:tcW w:w="1052" w:type="dxa"/>
            <w:tcBorders>
              <w:top w:val="nil"/>
              <w:left w:val="nil"/>
              <w:bottom w:val="nil"/>
              <w:right w:val="nil"/>
            </w:tcBorders>
            <w:noWrap/>
            <w:vAlign w:val="bottom"/>
          </w:tcPr>
          <w:p w14:paraId="546AC2D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26.20</w:t>
            </w:r>
          </w:p>
        </w:tc>
        <w:tc>
          <w:tcPr>
            <w:tcW w:w="1051" w:type="dxa"/>
            <w:tcBorders>
              <w:top w:val="nil"/>
              <w:left w:val="nil"/>
              <w:bottom w:val="nil"/>
              <w:right w:val="nil"/>
            </w:tcBorders>
            <w:noWrap/>
            <w:vAlign w:val="bottom"/>
          </w:tcPr>
          <w:p w14:paraId="1EC25AE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27.87</w:t>
            </w:r>
          </w:p>
        </w:tc>
        <w:tc>
          <w:tcPr>
            <w:tcW w:w="1052" w:type="dxa"/>
            <w:tcBorders>
              <w:top w:val="nil"/>
              <w:left w:val="nil"/>
              <w:bottom w:val="nil"/>
              <w:right w:val="nil"/>
            </w:tcBorders>
            <w:noWrap/>
            <w:vAlign w:val="bottom"/>
          </w:tcPr>
          <w:p w14:paraId="2125EF6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34.99</w:t>
            </w:r>
          </w:p>
        </w:tc>
        <w:tc>
          <w:tcPr>
            <w:tcW w:w="1052" w:type="dxa"/>
            <w:tcBorders>
              <w:top w:val="nil"/>
              <w:left w:val="nil"/>
              <w:bottom w:val="nil"/>
              <w:right w:val="nil"/>
            </w:tcBorders>
            <w:noWrap/>
            <w:vAlign w:val="bottom"/>
          </w:tcPr>
          <w:p w14:paraId="475D8DE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25.32</w:t>
            </w:r>
          </w:p>
        </w:tc>
        <w:tc>
          <w:tcPr>
            <w:tcW w:w="1051" w:type="dxa"/>
            <w:tcBorders>
              <w:top w:val="nil"/>
              <w:left w:val="nil"/>
              <w:bottom w:val="nil"/>
              <w:right w:val="nil"/>
            </w:tcBorders>
            <w:noWrap/>
            <w:vAlign w:val="bottom"/>
          </w:tcPr>
          <w:p w14:paraId="6B19575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25.36</w:t>
            </w:r>
          </w:p>
        </w:tc>
        <w:tc>
          <w:tcPr>
            <w:tcW w:w="1052" w:type="dxa"/>
            <w:tcBorders>
              <w:top w:val="nil"/>
              <w:left w:val="nil"/>
              <w:bottom w:val="nil"/>
              <w:right w:val="nil"/>
            </w:tcBorders>
            <w:noWrap/>
            <w:vAlign w:val="bottom"/>
          </w:tcPr>
          <w:p w14:paraId="46398E6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24.23</w:t>
            </w:r>
          </w:p>
        </w:tc>
        <w:tc>
          <w:tcPr>
            <w:tcW w:w="1052" w:type="dxa"/>
            <w:tcBorders>
              <w:top w:val="nil"/>
              <w:left w:val="nil"/>
              <w:bottom w:val="nil"/>
              <w:right w:val="nil"/>
            </w:tcBorders>
            <w:noWrap/>
            <w:vAlign w:val="bottom"/>
          </w:tcPr>
          <w:p w14:paraId="291A17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18.80</w:t>
            </w:r>
          </w:p>
        </w:tc>
      </w:tr>
      <w:tr w:rsidR="00E33E60" w:rsidRPr="00627E58" w14:paraId="7A56CA44" w14:textId="77777777" w:rsidTr="00103027">
        <w:trPr>
          <w:trHeight w:val="275"/>
        </w:trPr>
        <w:tc>
          <w:tcPr>
            <w:tcW w:w="1216" w:type="dxa"/>
            <w:tcBorders>
              <w:top w:val="nil"/>
              <w:left w:val="nil"/>
              <w:bottom w:val="nil"/>
              <w:right w:val="nil"/>
            </w:tcBorders>
            <w:noWrap/>
            <w:vAlign w:val="center"/>
            <w:hideMark/>
          </w:tcPr>
          <w:p w14:paraId="1A666DC3"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2042</w:t>
            </w:r>
          </w:p>
        </w:tc>
        <w:tc>
          <w:tcPr>
            <w:tcW w:w="1051" w:type="dxa"/>
            <w:tcBorders>
              <w:top w:val="nil"/>
              <w:left w:val="nil"/>
              <w:bottom w:val="nil"/>
              <w:right w:val="nil"/>
            </w:tcBorders>
            <w:noWrap/>
            <w:vAlign w:val="bottom"/>
          </w:tcPr>
          <w:p w14:paraId="668D956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29.60</w:t>
            </w:r>
          </w:p>
        </w:tc>
        <w:tc>
          <w:tcPr>
            <w:tcW w:w="1052" w:type="dxa"/>
            <w:tcBorders>
              <w:top w:val="nil"/>
              <w:left w:val="nil"/>
              <w:bottom w:val="nil"/>
              <w:right w:val="nil"/>
            </w:tcBorders>
            <w:noWrap/>
            <w:vAlign w:val="bottom"/>
          </w:tcPr>
          <w:p w14:paraId="60AA4A4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26.17</w:t>
            </w:r>
          </w:p>
        </w:tc>
        <w:tc>
          <w:tcPr>
            <w:tcW w:w="1051" w:type="dxa"/>
            <w:tcBorders>
              <w:top w:val="nil"/>
              <w:left w:val="nil"/>
              <w:bottom w:val="nil"/>
              <w:right w:val="nil"/>
            </w:tcBorders>
            <w:noWrap/>
            <w:vAlign w:val="bottom"/>
          </w:tcPr>
          <w:p w14:paraId="7FF0F4F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27.84</w:t>
            </w:r>
          </w:p>
        </w:tc>
        <w:tc>
          <w:tcPr>
            <w:tcW w:w="1052" w:type="dxa"/>
            <w:tcBorders>
              <w:top w:val="nil"/>
              <w:left w:val="nil"/>
              <w:bottom w:val="nil"/>
              <w:right w:val="nil"/>
            </w:tcBorders>
            <w:noWrap/>
            <w:vAlign w:val="bottom"/>
          </w:tcPr>
          <w:p w14:paraId="59F279C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34.95</w:t>
            </w:r>
          </w:p>
        </w:tc>
        <w:tc>
          <w:tcPr>
            <w:tcW w:w="1052" w:type="dxa"/>
            <w:tcBorders>
              <w:top w:val="nil"/>
              <w:left w:val="nil"/>
              <w:bottom w:val="nil"/>
              <w:right w:val="nil"/>
            </w:tcBorders>
            <w:noWrap/>
            <w:vAlign w:val="bottom"/>
          </w:tcPr>
          <w:p w14:paraId="46369D3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25.30</w:t>
            </w:r>
          </w:p>
        </w:tc>
        <w:tc>
          <w:tcPr>
            <w:tcW w:w="1051" w:type="dxa"/>
            <w:tcBorders>
              <w:top w:val="nil"/>
              <w:left w:val="nil"/>
              <w:bottom w:val="nil"/>
              <w:right w:val="nil"/>
            </w:tcBorders>
            <w:noWrap/>
            <w:vAlign w:val="bottom"/>
          </w:tcPr>
          <w:p w14:paraId="383AEDC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25.33</w:t>
            </w:r>
          </w:p>
        </w:tc>
        <w:tc>
          <w:tcPr>
            <w:tcW w:w="1052" w:type="dxa"/>
            <w:tcBorders>
              <w:top w:val="nil"/>
              <w:left w:val="nil"/>
              <w:bottom w:val="nil"/>
              <w:right w:val="nil"/>
            </w:tcBorders>
            <w:noWrap/>
            <w:vAlign w:val="bottom"/>
          </w:tcPr>
          <w:p w14:paraId="47BFA84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24.20</w:t>
            </w:r>
          </w:p>
        </w:tc>
        <w:tc>
          <w:tcPr>
            <w:tcW w:w="1052" w:type="dxa"/>
            <w:tcBorders>
              <w:top w:val="nil"/>
              <w:left w:val="nil"/>
              <w:bottom w:val="nil"/>
              <w:right w:val="nil"/>
            </w:tcBorders>
            <w:noWrap/>
            <w:vAlign w:val="bottom"/>
          </w:tcPr>
          <w:p w14:paraId="1EA6A6B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18.77</w:t>
            </w:r>
          </w:p>
        </w:tc>
      </w:tr>
      <w:tr w:rsidR="00E33E60" w:rsidRPr="00627E58" w14:paraId="23D3C36A" w14:textId="77777777" w:rsidTr="00103027">
        <w:trPr>
          <w:trHeight w:val="275"/>
        </w:trPr>
        <w:tc>
          <w:tcPr>
            <w:tcW w:w="1216" w:type="dxa"/>
            <w:tcBorders>
              <w:top w:val="nil"/>
              <w:left w:val="nil"/>
              <w:bottom w:val="nil"/>
              <w:right w:val="nil"/>
            </w:tcBorders>
            <w:noWrap/>
            <w:vAlign w:val="center"/>
            <w:hideMark/>
          </w:tcPr>
          <w:p w14:paraId="6E9A825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2043</w:t>
            </w:r>
          </w:p>
        </w:tc>
        <w:tc>
          <w:tcPr>
            <w:tcW w:w="1051" w:type="dxa"/>
            <w:tcBorders>
              <w:top w:val="nil"/>
              <w:left w:val="nil"/>
              <w:bottom w:val="nil"/>
              <w:right w:val="nil"/>
            </w:tcBorders>
            <w:noWrap/>
            <w:vAlign w:val="bottom"/>
          </w:tcPr>
          <w:p w14:paraId="38875CA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29.40</w:t>
            </w:r>
          </w:p>
        </w:tc>
        <w:tc>
          <w:tcPr>
            <w:tcW w:w="1052" w:type="dxa"/>
            <w:tcBorders>
              <w:top w:val="nil"/>
              <w:left w:val="nil"/>
              <w:bottom w:val="nil"/>
              <w:right w:val="nil"/>
            </w:tcBorders>
            <w:noWrap/>
            <w:vAlign w:val="bottom"/>
          </w:tcPr>
          <w:p w14:paraId="3BFB830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25.99</w:t>
            </w:r>
          </w:p>
        </w:tc>
        <w:tc>
          <w:tcPr>
            <w:tcW w:w="1051" w:type="dxa"/>
            <w:tcBorders>
              <w:top w:val="nil"/>
              <w:left w:val="nil"/>
              <w:bottom w:val="nil"/>
              <w:right w:val="nil"/>
            </w:tcBorders>
            <w:noWrap/>
            <w:vAlign w:val="bottom"/>
          </w:tcPr>
          <w:p w14:paraId="3ADDD0F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27.65</w:t>
            </w:r>
          </w:p>
        </w:tc>
        <w:tc>
          <w:tcPr>
            <w:tcW w:w="1052" w:type="dxa"/>
            <w:tcBorders>
              <w:top w:val="nil"/>
              <w:left w:val="nil"/>
              <w:bottom w:val="nil"/>
              <w:right w:val="nil"/>
            </w:tcBorders>
            <w:noWrap/>
            <w:vAlign w:val="bottom"/>
          </w:tcPr>
          <w:p w14:paraId="6AA6B3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34.72</w:t>
            </w:r>
          </w:p>
        </w:tc>
        <w:tc>
          <w:tcPr>
            <w:tcW w:w="1052" w:type="dxa"/>
            <w:tcBorders>
              <w:top w:val="nil"/>
              <w:left w:val="nil"/>
              <w:bottom w:val="nil"/>
              <w:right w:val="nil"/>
            </w:tcBorders>
            <w:noWrap/>
            <w:vAlign w:val="bottom"/>
          </w:tcPr>
          <w:p w14:paraId="184E926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25.12</w:t>
            </w:r>
          </w:p>
        </w:tc>
        <w:tc>
          <w:tcPr>
            <w:tcW w:w="1051" w:type="dxa"/>
            <w:tcBorders>
              <w:top w:val="nil"/>
              <w:left w:val="nil"/>
              <w:bottom w:val="nil"/>
              <w:right w:val="nil"/>
            </w:tcBorders>
            <w:noWrap/>
            <w:vAlign w:val="bottom"/>
          </w:tcPr>
          <w:p w14:paraId="19535BF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25.15</w:t>
            </w:r>
          </w:p>
        </w:tc>
        <w:tc>
          <w:tcPr>
            <w:tcW w:w="1052" w:type="dxa"/>
            <w:tcBorders>
              <w:top w:val="nil"/>
              <w:left w:val="nil"/>
              <w:bottom w:val="nil"/>
              <w:right w:val="nil"/>
            </w:tcBorders>
            <w:noWrap/>
            <w:vAlign w:val="bottom"/>
          </w:tcPr>
          <w:p w14:paraId="2DFB4DA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24.04</w:t>
            </w:r>
          </w:p>
        </w:tc>
        <w:tc>
          <w:tcPr>
            <w:tcW w:w="1052" w:type="dxa"/>
            <w:tcBorders>
              <w:top w:val="nil"/>
              <w:left w:val="nil"/>
              <w:bottom w:val="nil"/>
              <w:right w:val="nil"/>
            </w:tcBorders>
            <w:noWrap/>
            <w:vAlign w:val="bottom"/>
          </w:tcPr>
          <w:p w14:paraId="1CDEA10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18.65</w:t>
            </w:r>
          </w:p>
        </w:tc>
      </w:tr>
      <w:tr w:rsidR="00E33E60" w:rsidRPr="00627E58" w14:paraId="3A5131D0" w14:textId="77777777" w:rsidTr="00103027">
        <w:trPr>
          <w:trHeight w:val="275"/>
        </w:trPr>
        <w:tc>
          <w:tcPr>
            <w:tcW w:w="1216" w:type="dxa"/>
            <w:tcBorders>
              <w:top w:val="nil"/>
              <w:left w:val="nil"/>
              <w:bottom w:val="nil"/>
              <w:right w:val="nil"/>
            </w:tcBorders>
            <w:noWrap/>
            <w:vAlign w:val="center"/>
            <w:hideMark/>
          </w:tcPr>
          <w:p w14:paraId="0DFC6C63"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2044</w:t>
            </w:r>
          </w:p>
        </w:tc>
        <w:tc>
          <w:tcPr>
            <w:tcW w:w="1051" w:type="dxa"/>
            <w:tcBorders>
              <w:top w:val="nil"/>
              <w:left w:val="nil"/>
              <w:bottom w:val="nil"/>
              <w:right w:val="nil"/>
            </w:tcBorders>
            <w:noWrap/>
            <w:vAlign w:val="bottom"/>
          </w:tcPr>
          <w:p w14:paraId="27D6D24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28.96</w:t>
            </w:r>
          </w:p>
        </w:tc>
        <w:tc>
          <w:tcPr>
            <w:tcW w:w="1052" w:type="dxa"/>
            <w:tcBorders>
              <w:top w:val="nil"/>
              <w:left w:val="nil"/>
              <w:bottom w:val="nil"/>
              <w:right w:val="nil"/>
            </w:tcBorders>
            <w:noWrap/>
            <w:vAlign w:val="bottom"/>
          </w:tcPr>
          <w:p w14:paraId="774CDB9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25.61</w:t>
            </w:r>
          </w:p>
        </w:tc>
        <w:tc>
          <w:tcPr>
            <w:tcW w:w="1051" w:type="dxa"/>
            <w:tcBorders>
              <w:top w:val="nil"/>
              <w:left w:val="nil"/>
              <w:bottom w:val="nil"/>
              <w:right w:val="nil"/>
            </w:tcBorders>
            <w:noWrap/>
            <w:vAlign w:val="bottom"/>
          </w:tcPr>
          <w:p w14:paraId="5A91BAE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27.24</w:t>
            </w:r>
          </w:p>
        </w:tc>
        <w:tc>
          <w:tcPr>
            <w:tcW w:w="1052" w:type="dxa"/>
            <w:tcBorders>
              <w:top w:val="nil"/>
              <w:left w:val="nil"/>
              <w:bottom w:val="nil"/>
              <w:right w:val="nil"/>
            </w:tcBorders>
            <w:noWrap/>
            <w:vAlign w:val="bottom"/>
          </w:tcPr>
          <w:p w14:paraId="23BBF17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34.20</w:t>
            </w:r>
          </w:p>
        </w:tc>
        <w:tc>
          <w:tcPr>
            <w:tcW w:w="1052" w:type="dxa"/>
            <w:tcBorders>
              <w:top w:val="nil"/>
              <w:left w:val="nil"/>
              <w:bottom w:val="nil"/>
              <w:right w:val="nil"/>
            </w:tcBorders>
            <w:noWrap/>
            <w:vAlign w:val="bottom"/>
          </w:tcPr>
          <w:p w14:paraId="7C2BD30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24.75</w:t>
            </w:r>
          </w:p>
        </w:tc>
        <w:tc>
          <w:tcPr>
            <w:tcW w:w="1051" w:type="dxa"/>
            <w:tcBorders>
              <w:top w:val="nil"/>
              <w:left w:val="nil"/>
              <w:bottom w:val="nil"/>
              <w:right w:val="nil"/>
            </w:tcBorders>
            <w:noWrap/>
            <w:vAlign w:val="bottom"/>
          </w:tcPr>
          <w:p w14:paraId="384C6B9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24.78</w:t>
            </w:r>
          </w:p>
        </w:tc>
        <w:tc>
          <w:tcPr>
            <w:tcW w:w="1052" w:type="dxa"/>
            <w:tcBorders>
              <w:top w:val="nil"/>
              <w:left w:val="nil"/>
              <w:bottom w:val="nil"/>
              <w:right w:val="nil"/>
            </w:tcBorders>
            <w:noWrap/>
            <w:vAlign w:val="bottom"/>
          </w:tcPr>
          <w:p w14:paraId="66C97AC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23.68</w:t>
            </w:r>
          </w:p>
        </w:tc>
        <w:tc>
          <w:tcPr>
            <w:tcW w:w="1052" w:type="dxa"/>
            <w:tcBorders>
              <w:top w:val="nil"/>
              <w:left w:val="nil"/>
              <w:bottom w:val="nil"/>
              <w:right w:val="nil"/>
            </w:tcBorders>
            <w:noWrap/>
            <w:vAlign w:val="bottom"/>
          </w:tcPr>
          <w:p w14:paraId="5A77A0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18.37</w:t>
            </w:r>
          </w:p>
        </w:tc>
      </w:tr>
      <w:tr w:rsidR="00E33E60" w:rsidRPr="00627E58" w14:paraId="6F264CBB" w14:textId="77777777" w:rsidTr="00103027">
        <w:trPr>
          <w:trHeight w:val="275"/>
        </w:trPr>
        <w:tc>
          <w:tcPr>
            <w:tcW w:w="1216" w:type="dxa"/>
            <w:tcBorders>
              <w:top w:val="nil"/>
              <w:left w:val="nil"/>
              <w:bottom w:val="nil"/>
              <w:right w:val="nil"/>
            </w:tcBorders>
            <w:noWrap/>
            <w:vAlign w:val="center"/>
            <w:hideMark/>
          </w:tcPr>
          <w:p w14:paraId="57F0BA5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2045</w:t>
            </w:r>
          </w:p>
        </w:tc>
        <w:tc>
          <w:tcPr>
            <w:tcW w:w="1051" w:type="dxa"/>
            <w:tcBorders>
              <w:top w:val="nil"/>
              <w:left w:val="nil"/>
              <w:bottom w:val="nil"/>
              <w:right w:val="nil"/>
            </w:tcBorders>
            <w:noWrap/>
            <w:vAlign w:val="bottom"/>
          </w:tcPr>
          <w:p w14:paraId="4929D49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28.59</w:t>
            </w:r>
          </w:p>
        </w:tc>
        <w:tc>
          <w:tcPr>
            <w:tcW w:w="1052" w:type="dxa"/>
            <w:tcBorders>
              <w:top w:val="nil"/>
              <w:left w:val="nil"/>
              <w:bottom w:val="nil"/>
              <w:right w:val="nil"/>
            </w:tcBorders>
            <w:noWrap/>
            <w:vAlign w:val="bottom"/>
          </w:tcPr>
          <w:p w14:paraId="64CE03D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25.28</w:t>
            </w:r>
          </w:p>
        </w:tc>
        <w:tc>
          <w:tcPr>
            <w:tcW w:w="1051" w:type="dxa"/>
            <w:tcBorders>
              <w:top w:val="nil"/>
              <w:left w:val="nil"/>
              <w:bottom w:val="nil"/>
              <w:right w:val="nil"/>
            </w:tcBorders>
            <w:noWrap/>
            <w:vAlign w:val="bottom"/>
          </w:tcPr>
          <w:p w14:paraId="4E763E8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26.89</w:t>
            </w:r>
          </w:p>
        </w:tc>
        <w:tc>
          <w:tcPr>
            <w:tcW w:w="1052" w:type="dxa"/>
            <w:tcBorders>
              <w:top w:val="nil"/>
              <w:left w:val="nil"/>
              <w:bottom w:val="nil"/>
              <w:right w:val="nil"/>
            </w:tcBorders>
            <w:noWrap/>
            <w:vAlign w:val="bottom"/>
          </w:tcPr>
          <w:p w14:paraId="2949785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33.76</w:t>
            </w:r>
          </w:p>
        </w:tc>
        <w:tc>
          <w:tcPr>
            <w:tcW w:w="1052" w:type="dxa"/>
            <w:tcBorders>
              <w:top w:val="nil"/>
              <w:left w:val="nil"/>
              <w:bottom w:val="nil"/>
              <w:right w:val="nil"/>
            </w:tcBorders>
            <w:noWrap/>
            <w:vAlign w:val="bottom"/>
          </w:tcPr>
          <w:p w14:paraId="029A7D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24.43</w:t>
            </w:r>
          </w:p>
        </w:tc>
        <w:tc>
          <w:tcPr>
            <w:tcW w:w="1051" w:type="dxa"/>
            <w:tcBorders>
              <w:top w:val="nil"/>
              <w:left w:val="nil"/>
              <w:bottom w:val="nil"/>
              <w:right w:val="nil"/>
            </w:tcBorders>
            <w:noWrap/>
            <w:vAlign w:val="bottom"/>
          </w:tcPr>
          <w:p w14:paraId="7BC952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24.46</w:t>
            </w:r>
          </w:p>
        </w:tc>
        <w:tc>
          <w:tcPr>
            <w:tcW w:w="1052" w:type="dxa"/>
            <w:tcBorders>
              <w:top w:val="nil"/>
              <w:left w:val="nil"/>
              <w:bottom w:val="nil"/>
              <w:right w:val="nil"/>
            </w:tcBorders>
            <w:noWrap/>
            <w:vAlign w:val="bottom"/>
          </w:tcPr>
          <w:p w14:paraId="7577648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23.38</w:t>
            </w:r>
          </w:p>
        </w:tc>
        <w:tc>
          <w:tcPr>
            <w:tcW w:w="1052" w:type="dxa"/>
            <w:tcBorders>
              <w:top w:val="nil"/>
              <w:left w:val="nil"/>
              <w:bottom w:val="nil"/>
              <w:right w:val="nil"/>
            </w:tcBorders>
            <w:noWrap/>
            <w:vAlign w:val="bottom"/>
          </w:tcPr>
          <w:p w14:paraId="0058F11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18.13</w:t>
            </w:r>
          </w:p>
        </w:tc>
      </w:tr>
    </w:tbl>
    <w:p w14:paraId="2B5A9D6B" w14:textId="77777777" w:rsidR="00E33E60" w:rsidRPr="00627E58" w:rsidRDefault="00E33E60" w:rsidP="00E33E60">
      <w:pPr>
        <w:pStyle w:val="H2Appendix"/>
        <w:sectPr w:rsidR="00E33E60" w:rsidRPr="00627E58" w:rsidSect="00E33E60">
          <w:headerReference w:type="default" r:id="rId121"/>
          <w:pgSz w:w="11906" w:h="16838" w:code="9"/>
          <w:pgMar w:top="1134" w:right="1134" w:bottom="1134" w:left="1134" w:header="567" w:footer="510" w:gutter="0"/>
          <w:cols w:space="720"/>
          <w:docGrid w:linePitch="360"/>
        </w:sectPr>
      </w:pPr>
    </w:p>
    <w:p w14:paraId="4E55E0EB" w14:textId="77777777" w:rsidR="00E33E60" w:rsidRPr="00627E58" w:rsidRDefault="00E33E60" w:rsidP="007F4709">
      <w:pPr>
        <w:pStyle w:val="H3nobullet"/>
      </w:pPr>
      <w:r w:rsidRPr="00627E58">
        <w:lastRenderedPageBreak/>
        <w:t>Gas Price</w:t>
      </w:r>
    </w:p>
    <w:p w14:paraId="4FA28969" w14:textId="35DF62F4" w:rsidR="00E33E60" w:rsidRPr="00627E58" w:rsidRDefault="00E33E60" w:rsidP="007F4709">
      <w:pPr>
        <w:pStyle w:val="Caption"/>
      </w:pPr>
      <w:bookmarkStart w:id="172" w:name="_Toc214001114"/>
      <w:r w:rsidRPr="00627E58">
        <w:t xml:space="preserve">Table </w:t>
      </w:r>
      <w:r w:rsidR="00880E41">
        <w:t>F3</w:t>
      </w:r>
      <w:r>
        <w:fldChar w:fldCharType="begin"/>
      </w:r>
      <w:r>
        <w:instrText xml:space="preserve"> SEQ Table \* ARABIC </w:instrText>
      </w:r>
      <w:r>
        <w:fldChar w:fldCharType="separate"/>
      </w:r>
      <w:r w:rsidR="00930922">
        <w:rPr>
          <w:noProof/>
        </w:rPr>
        <w:t>9</w:t>
      </w:r>
      <w:r>
        <w:fldChar w:fldCharType="end"/>
      </w:r>
      <w:r w:rsidRPr="00627E58">
        <w:t xml:space="preserve"> Gas price for each state</w:t>
      </w:r>
      <w:bookmarkEnd w:id="172"/>
    </w:p>
    <w:tbl>
      <w:tblPr>
        <w:tblW w:w="9629" w:type="dxa"/>
        <w:tblLayout w:type="fixed"/>
        <w:tblCellMar>
          <w:top w:w="15" w:type="dxa"/>
          <w:bottom w:w="15" w:type="dxa"/>
        </w:tblCellMar>
        <w:tblLook w:val="04A0" w:firstRow="1" w:lastRow="0" w:firstColumn="1" w:lastColumn="0" w:noHBand="0" w:noVBand="1"/>
      </w:tblPr>
      <w:tblGrid>
        <w:gridCol w:w="1216"/>
        <w:gridCol w:w="1051"/>
        <w:gridCol w:w="1052"/>
        <w:gridCol w:w="1051"/>
        <w:gridCol w:w="1052"/>
        <w:gridCol w:w="1052"/>
        <w:gridCol w:w="1051"/>
        <w:gridCol w:w="1052"/>
        <w:gridCol w:w="1052"/>
      </w:tblGrid>
      <w:tr w:rsidR="00E33E60" w:rsidRPr="00627E58" w14:paraId="4D96D326" w14:textId="77777777" w:rsidTr="00103027">
        <w:trPr>
          <w:trHeight w:val="291"/>
        </w:trPr>
        <w:tc>
          <w:tcPr>
            <w:tcW w:w="1216" w:type="dxa"/>
            <w:tcBorders>
              <w:top w:val="single" w:sz="8" w:space="0" w:color="FFFFFF"/>
              <w:left w:val="single" w:sz="8" w:space="0" w:color="FFFFFF"/>
              <w:bottom w:val="nil"/>
              <w:right w:val="single" w:sz="8" w:space="0" w:color="FFFFFF"/>
            </w:tcBorders>
            <w:shd w:val="clear" w:color="000000" w:fill="0F4BEB"/>
            <w:noWrap/>
            <w:vAlign w:val="center"/>
            <w:hideMark/>
          </w:tcPr>
          <w:p w14:paraId="297E6C8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Calendar</w:t>
            </w:r>
          </w:p>
        </w:tc>
        <w:tc>
          <w:tcPr>
            <w:tcW w:w="8413" w:type="dxa"/>
            <w:gridSpan w:val="8"/>
            <w:tcBorders>
              <w:top w:val="single" w:sz="8" w:space="0" w:color="FFFFFF"/>
              <w:left w:val="single" w:sz="8" w:space="0" w:color="FFFFFF"/>
              <w:bottom w:val="single" w:sz="8" w:space="0" w:color="FFFFFF"/>
              <w:right w:val="nil"/>
            </w:tcBorders>
            <w:shd w:val="clear" w:color="000000" w:fill="0F4BEB"/>
            <w:noWrap/>
            <w:vAlign w:val="center"/>
            <w:hideMark/>
          </w:tcPr>
          <w:p w14:paraId="7215E8F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Electricity Price, c/MJ (in 2024/25 AUD)</w:t>
            </w:r>
          </w:p>
        </w:tc>
      </w:tr>
      <w:tr w:rsidR="00E33E60" w:rsidRPr="00627E58" w14:paraId="0B99E982" w14:textId="77777777" w:rsidTr="00103027">
        <w:trPr>
          <w:trHeight w:val="291"/>
        </w:trPr>
        <w:tc>
          <w:tcPr>
            <w:tcW w:w="1216" w:type="dxa"/>
            <w:tcBorders>
              <w:top w:val="nil"/>
              <w:left w:val="single" w:sz="8" w:space="0" w:color="FFFFFF"/>
              <w:bottom w:val="single" w:sz="8" w:space="0" w:color="FFFFFF"/>
              <w:right w:val="single" w:sz="8" w:space="0" w:color="FFFFFF"/>
            </w:tcBorders>
            <w:shd w:val="clear" w:color="000000" w:fill="0F4BEB"/>
            <w:noWrap/>
            <w:vAlign w:val="center"/>
            <w:hideMark/>
          </w:tcPr>
          <w:p w14:paraId="2E2F320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Year</w:t>
            </w:r>
          </w:p>
        </w:tc>
        <w:tc>
          <w:tcPr>
            <w:tcW w:w="1051" w:type="dxa"/>
            <w:tcBorders>
              <w:top w:val="nil"/>
              <w:left w:val="nil"/>
              <w:bottom w:val="single" w:sz="8" w:space="0" w:color="FFFFFF"/>
              <w:right w:val="single" w:sz="8" w:space="0" w:color="FFFFFF"/>
            </w:tcBorders>
            <w:shd w:val="clear" w:color="000000" w:fill="0F4BEB"/>
            <w:noWrap/>
            <w:vAlign w:val="center"/>
            <w:hideMark/>
          </w:tcPr>
          <w:p w14:paraId="639FB6A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NSW</w:t>
            </w:r>
          </w:p>
        </w:tc>
        <w:tc>
          <w:tcPr>
            <w:tcW w:w="1052" w:type="dxa"/>
            <w:tcBorders>
              <w:top w:val="nil"/>
              <w:left w:val="nil"/>
              <w:bottom w:val="single" w:sz="8" w:space="0" w:color="FFFFFF"/>
              <w:right w:val="single" w:sz="8" w:space="0" w:color="FFFFFF"/>
            </w:tcBorders>
            <w:shd w:val="clear" w:color="000000" w:fill="0F4BEB"/>
            <w:noWrap/>
            <w:vAlign w:val="center"/>
            <w:hideMark/>
          </w:tcPr>
          <w:p w14:paraId="012ED24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VIC</w:t>
            </w:r>
          </w:p>
        </w:tc>
        <w:tc>
          <w:tcPr>
            <w:tcW w:w="1051" w:type="dxa"/>
            <w:tcBorders>
              <w:top w:val="nil"/>
              <w:left w:val="nil"/>
              <w:bottom w:val="single" w:sz="8" w:space="0" w:color="FFFFFF"/>
              <w:right w:val="single" w:sz="8" w:space="0" w:color="FFFFFF"/>
            </w:tcBorders>
            <w:shd w:val="clear" w:color="000000" w:fill="0F4BEB"/>
            <w:noWrap/>
            <w:vAlign w:val="center"/>
            <w:hideMark/>
          </w:tcPr>
          <w:p w14:paraId="7C469F3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QLD</w:t>
            </w:r>
          </w:p>
        </w:tc>
        <w:tc>
          <w:tcPr>
            <w:tcW w:w="1052" w:type="dxa"/>
            <w:tcBorders>
              <w:top w:val="nil"/>
              <w:left w:val="nil"/>
              <w:bottom w:val="single" w:sz="8" w:space="0" w:color="FFFFFF"/>
              <w:right w:val="single" w:sz="8" w:space="0" w:color="FFFFFF"/>
            </w:tcBorders>
            <w:shd w:val="clear" w:color="000000" w:fill="0F4BEB"/>
            <w:noWrap/>
            <w:vAlign w:val="center"/>
            <w:hideMark/>
          </w:tcPr>
          <w:p w14:paraId="3C564F7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SA</w:t>
            </w:r>
          </w:p>
        </w:tc>
        <w:tc>
          <w:tcPr>
            <w:tcW w:w="1052" w:type="dxa"/>
            <w:tcBorders>
              <w:top w:val="nil"/>
              <w:left w:val="nil"/>
              <w:bottom w:val="single" w:sz="8" w:space="0" w:color="FFFFFF"/>
              <w:right w:val="single" w:sz="8" w:space="0" w:color="FFFFFF"/>
            </w:tcBorders>
            <w:shd w:val="clear" w:color="000000" w:fill="0F4BEB"/>
            <w:noWrap/>
            <w:vAlign w:val="center"/>
            <w:hideMark/>
          </w:tcPr>
          <w:p w14:paraId="5632F81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w:t>
            </w:r>
          </w:p>
        </w:tc>
        <w:tc>
          <w:tcPr>
            <w:tcW w:w="1051" w:type="dxa"/>
            <w:tcBorders>
              <w:top w:val="nil"/>
              <w:left w:val="nil"/>
              <w:bottom w:val="single" w:sz="8" w:space="0" w:color="FFFFFF"/>
              <w:right w:val="single" w:sz="8" w:space="0" w:color="FFFFFF"/>
            </w:tcBorders>
            <w:shd w:val="clear" w:color="000000" w:fill="0F4BEB"/>
            <w:noWrap/>
            <w:vAlign w:val="center"/>
            <w:hideMark/>
          </w:tcPr>
          <w:p w14:paraId="7C65951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TAS</w:t>
            </w:r>
          </w:p>
        </w:tc>
        <w:tc>
          <w:tcPr>
            <w:tcW w:w="1052" w:type="dxa"/>
            <w:tcBorders>
              <w:top w:val="nil"/>
              <w:left w:val="nil"/>
              <w:bottom w:val="single" w:sz="8" w:space="0" w:color="FFFFFF"/>
              <w:right w:val="single" w:sz="8" w:space="0" w:color="FFFFFF"/>
            </w:tcBorders>
            <w:shd w:val="clear" w:color="000000" w:fill="0F4BEB"/>
            <w:noWrap/>
            <w:vAlign w:val="center"/>
            <w:hideMark/>
          </w:tcPr>
          <w:p w14:paraId="6014F59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NT</w:t>
            </w:r>
          </w:p>
        </w:tc>
        <w:tc>
          <w:tcPr>
            <w:tcW w:w="1052" w:type="dxa"/>
            <w:tcBorders>
              <w:top w:val="nil"/>
              <w:left w:val="nil"/>
              <w:bottom w:val="single" w:sz="8" w:space="0" w:color="FFFFFF"/>
              <w:right w:val="single" w:sz="8" w:space="0" w:color="FFFFFF"/>
            </w:tcBorders>
            <w:shd w:val="clear" w:color="000000" w:fill="0F4BEB"/>
            <w:noWrap/>
            <w:vAlign w:val="center"/>
            <w:hideMark/>
          </w:tcPr>
          <w:p w14:paraId="1F1F375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ACT</w:t>
            </w:r>
          </w:p>
        </w:tc>
      </w:tr>
      <w:tr w:rsidR="00E33E60" w:rsidRPr="00627E58" w14:paraId="293C5417" w14:textId="77777777" w:rsidTr="00103027">
        <w:trPr>
          <w:trHeight w:val="275"/>
        </w:trPr>
        <w:tc>
          <w:tcPr>
            <w:tcW w:w="1216" w:type="dxa"/>
            <w:tcBorders>
              <w:top w:val="nil"/>
              <w:left w:val="nil"/>
              <w:bottom w:val="nil"/>
              <w:right w:val="nil"/>
            </w:tcBorders>
            <w:noWrap/>
            <w:vAlign w:val="center"/>
            <w:hideMark/>
          </w:tcPr>
          <w:p w14:paraId="2A9FD3D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2006</w:t>
            </w:r>
          </w:p>
        </w:tc>
        <w:tc>
          <w:tcPr>
            <w:tcW w:w="1051" w:type="dxa"/>
            <w:tcBorders>
              <w:top w:val="nil"/>
              <w:left w:val="nil"/>
              <w:bottom w:val="nil"/>
              <w:right w:val="nil"/>
            </w:tcBorders>
            <w:noWrap/>
            <w:vAlign w:val="bottom"/>
          </w:tcPr>
          <w:p w14:paraId="508F31C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w:t>
            </w:r>
          </w:p>
        </w:tc>
        <w:tc>
          <w:tcPr>
            <w:tcW w:w="1052" w:type="dxa"/>
            <w:tcBorders>
              <w:top w:val="nil"/>
              <w:left w:val="nil"/>
              <w:bottom w:val="nil"/>
              <w:right w:val="nil"/>
            </w:tcBorders>
            <w:noWrap/>
            <w:vAlign w:val="bottom"/>
          </w:tcPr>
          <w:p w14:paraId="20767CF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1.9</w:t>
            </w:r>
          </w:p>
        </w:tc>
        <w:tc>
          <w:tcPr>
            <w:tcW w:w="1051" w:type="dxa"/>
            <w:tcBorders>
              <w:top w:val="nil"/>
              <w:left w:val="nil"/>
              <w:bottom w:val="nil"/>
              <w:right w:val="nil"/>
            </w:tcBorders>
            <w:noWrap/>
            <w:vAlign w:val="bottom"/>
          </w:tcPr>
          <w:p w14:paraId="7CA59E8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78BF3F6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5BEFA88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w:t>
            </w:r>
          </w:p>
        </w:tc>
        <w:tc>
          <w:tcPr>
            <w:tcW w:w="1051" w:type="dxa"/>
            <w:tcBorders>
              <w:top w:val="nil"/>
              <w:left w:val="nil"/>
              <w:bottom w:val="nil"/>
              <w:right w:val="nil"/>
            </w:tcBorders>
            <w:noWrap/>
            <w:vAlign w:val="bottom"/>
          </w:tcPr>
          <w:p w14:paraId="142155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w:t>
            </w:r>
          </w:p>
        </w:tc>
        <w:tc>
          <w:tcPr>
            <w:tcW w:w="1052" w:type="dxa"/>
            <w:tcBorders>
              <w:top w:val="nil"/>
              <w:left w:val="nil"/>
              <w:bottom w:val="nil"/>
              <w:right w:val="nil"/>
            </w:tcBorders>
            <w:noWrap/>
            <w:vAlign w:val="bottom"/>
          </w:tcPr>
          <w:p w14:paraId="5DC9BAC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w:t>
            </w:r>
          </w:p>
        </w:tc>
        <w:tc>
          <w:tcPr>
            <w:tcW w:w="1052" w:type="dxa"/>
            <w:tcBorders>
              <w:top w:val="nil"/>
              <w:left w:val="nil"/>
              <w:bottom w:val="nil"/>
              <w:right w:val="nil"/>
            </w:tcBorders>
            <w:noWrap/>
            <w:vAlign w:val="bottom"/>
          </w:tcPr>
          <w:p w14:paraId="1F0F4E5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w:t>
            </w:r>
          </w:p>
        </w:tc>
      </w:tr>
      <w:tr w:rsidR="00E33E60" w:rsidRPr="00627E58" w14:paraId="401490F3" w14:textId="77777777" w:rsidTr="00103027">
        <w:trPr>
          <w:trHeight w:val="275"/>
        </w:trPr>
        <w:tc>
          <w:tcPr>
            <w:tcW w:w="1216" w:type="dxa"/>
            <w:tcBorders>
              <w:top w:val="nil"/>
              <w:left w:val="nil"/>
              <w:bottom w:val="nil"/>
              <w:right w:val="nil"/>
            </w:tcBorders>
            <w:noWrap/>
            <w:vAlign w:val="center"/>
            <w:hideMark/>
          </w:tcPr>
          <w:p w14:paraId="0A72C7F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2007</w:t>
            </w:r>
          </w:p>
        </w:tc>
        <w:tc>
          <w:tcPr>
            <w:tcW w:w="1051" w:type="dxa"/>
            <w:tcBorders>
              <w:top w:val="nil"/>
              <w:left w:val="nil"/>
              <w:bottom w:val="nil"/>
              <w:right w:val="nil"/>
            </w:tcBorders>
            <w:noWrap/>
            <w:vAlign w:val="bottom"/>
          </w:tcPr>
          <w:p w14:paraId="706DAE0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w:t>
            </w:r>
          </w:p>
        </w:tc>
        <w:tc>
          <w:tcPr>
            <w:tcW w:w="1052" w:type="dxa"/>
            <w:tcBorders>
              <w:top w:val="nil"/>
              <w:left w:val="nil"/>
              <w:bottom w:val="nil"/>
              <w:right w:val="nil"/>
            </w:tcBorders>
            <w:noWrap/>
            <w:vAlign w:val="bottom"/>
          </w:tcPr>
          <w:p w14:paraId="3ABB6E2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1.9</w:t>
            </w:r>
          </w:p>
        </w:tc>
        <w:tc>
          <w:tcPr>
            <w:tcW w:w="1051" w:type="dxa"/>
            <w:tcBorders>
              <w:top w:val="nil"/>
              <w:left w:val="nil"/>
              <w:bottom w:val="nil"/>
              <w:right w:val="nil"/>
            </w:tcBorders>
            <w:noWrap/>
            <w:vAlign w:val="bottom"/>
          </w:tcPr>
          <w:p w14:paraId="437DE65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4FFABAC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60DD15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c>
          <w:tcPr>
            <w:tcW w:w="1051" w:type="dxa"/>
            <w:tcBorders>
              <w:top w:val="nil"/>
              <w:left w:val="nil"/>
              <w:bottom w:val="nil"/>
              <w:right w:val="nil"/>
            </w:tcBorders>
            <w:noWrap/>
            <w:vAlign w:val="bottom"/>
          </w:tcPr>
          <w:p w14:paraId="1C8DBC5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w:t>
            </w:r>
          </w:p>
        </w:tc>
        <w:tc>
          <w:tcPr>
            <w:tcW w:w="1052" w:type="dxa"/>
            <w:tcBorders>
              <w:top w:val="nil"/>
              <w:left w:val="nil"/>
              <w:bottom w:val="nil"/>
              <w:right w:val="nil"/>
            </w:tcBorders>
            <w:noWrap/>
            <w:vAlign w:val="bottom"/>
          </w:tcPr>
          <w:p w14:paraId="047F395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w:t>
            </w:r>
          </w:p>
        </w:tc>
        <w:tc>
          <w:tcPr>
            <w:tcW w:w="1052" w:type="dxa"/>
            <w:tcBorders>
              <w:top w:val="nil"/>
              <w:left w:val="nil"/>
              <w:bottom w:val="nil"/>
              <w:right w:val="nil"/>
            </w:tcBorders>
            <w:noWrap/>
            <w:vAlign w:val="bottom"/>
          </w:tcPr>
          <w:p w14:paraId="1FC7690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w:t>
            </w:r>
          </w:p>
        </w:tc>
      </w:tr>
      <w:tr w:rsidR="00E33E60" w:rsidRPr="00627E58" w14:paraId="03A77CA1" w14:textId="77777777" w:rsidTr="00103027">
        <w:trPr>
          <w:trHeight w:val="275"/>
        </w:trPr>
        <w:tc>
          <w:tcPr>
            <w:tcW w:w="1216" w:type="dxa"/>
            <w:tcBorders>
              <w:top w:val="nil"/>
              <w:left w:val="nil"/>
              <w:bottom w:val="nil"/>
              <w:right w:val="nil"/>
            </w:tcBorders>
            <w:noWrap/>
            <w:vAlign w:val="center"/>
            <w:hideMark/>
          </w:tcPr>
          <w:p w14:paraId="7009939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2008</w:t>
            </w:r>
          </w:p>
        </w:tc>
        <w:tc>
          <w:tcPr>
            <w:tcW w:w="1051" w:type="dxa"/>
            <w:tcBorders>
              <w:top w:val="nil"/>
              <w:left w:val="nil"/>
              <w:bottom w:val="nil"/>
              <w:right w:val="nil"/>
            </w:tcBorders>
            <w:noWrap/>
            <w:vAlign w:val="bottom"/>
          </w:tcPr>
          <w:p w14:paraId="3A6FF57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w:t>
            </w:r>
          </w:p>
        </w:tc>
        <w:tc>
          <w:tcPr>
            <w:tcW w:w="1052" w:type="dxa"/>
            <w:tcBorders>
              <w:top w:val="nil"/>
              <w:left w:val="nil"/>
              <w:bottom w:val="nil"/>
              <w:right w:val="nil"/>
            </w:tcBorders>
            <w:noWrap/>
            <w:vAlign w:val="bottom"/>
          </w:tcPr>
          <w:p w14:paraId="7429194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2.0</w:t>
            </w:r>
          </w:p>
        </w:tc>
        <w:tc>
          <w:tcPr>
            <w:tcW w:w="1051" w:type="dxa"/>
            <w:tcBorders>
              <w:top w:val="nil"/>
              <w:left w:val="nil"/>
              <w:bottom w:val="nil"/>
              <w:right w:val="nil"/>
            </w:tcBorders>
            <w:noWrap/>
            <w:vAlign w:val="bottom"/>
          </w:tcPr>
          <w:p w14:paraId="67BB3EA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155ED3A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c>
          <w:tcPr>
            <w:tcW w:w="1052" w:type="dxa"/>
            <w:tcBorders>
              <w:top w:val="nil"/>
              <w:left w:val="nil"/>
              <w:bottom w:val="nil"/>
              <w:right w:val="nil"/>
            </w:tcBorders>
            <w:noWrap/>
            <w:vAlign w:val="bottom"/>
          </w:tcPr>
          <w:p w14:paraId="71EA586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3.5</w:t>
            </w:r>
          </w:p>
        </w:tc>
        <w:tc>
          <w:tcPr>
            <w:tcW w:w="1051" w:type="dxa"/>
            <w:tcBorders>
              <w:top w:val="nil"/>
              <w:left w:val="nil"/>
              <w:bottom w:val="nil"/>
              <w:right w:val="nil"/>
            </w:tcBorders>
            <w:noWrap/>
            <w:vAlign w:val="bottom"/>
          </w:tcPr>
          <w:p w14:paraId="464D49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w:t>
            </w:r>
          </w:p>
        </w:tc>
        <w:tc>
          <w:tcPr>
            <w:tcW w:w="1052" w:type="dxa"/>
            <w:tcBorders>
              <w:top w:val="nil"/>
              <w:left w:val="nil"/>
              <w:bottom w:val="nil"/>
              <w:right w:val="nil"/>
            </w:tcBorders>
            <w:noWrap/>
            <w:vAlign w:val="bottom"/>
          </w:tcPr>
          <w:p w14:paraId="1DFFBEC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w:t>
            </w:r>
          </w:p>
        </w:tc>
        <w:tc>
          <w:tcPr>
            <w:tcW w:w="1052" w:type="dxa"/>
            <w:tcBorders>
              <w:top w:val="nil"/>
              <w:left w:val="nil"/>
              <w:bottom w:val="nil"/>
              <w:right w:val="nil"/>
            </w:tcBorders>
            <w:noWrap/>
            <w:vAlign w:val="bottom"/>
          </w:tcPr>
          <w:p w14:paraId="7747417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2.9</w:t>
            </w:r>
          </w:p>
        </w:tc>
      </w:tr>
      <w:tr w:rsidR="00E33E60" w:rsidRPr="00627E58" w14:paraId="5A178741" w14:textId="77777777" w:rsidTr="00103027">
        <w:trPr>
          <w:trHeight w:val="275"/>
        </w:trPr>
        <w:tc>
          <w:tcPr>
            <w:tcW w:w="1216" w:type="dxa"/>
            <w:tcBorders>
              <w:top w:val="nil"/>
              <w:left w:val="nil"/>
              <w:bottom w:val="nil"/>
              <w:right w:val="nil"/>
            </w:tcBorders>
            <w:noWrap/>
            <w:vAlign w:val="center"/>
            <w:hideMark/>
          </w:tcPr>
          <w:p w14:paraId="4B64CC7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2009</w:t>
            </w:r>
          </w:p>
        </w:tc>
        <w:tc>
          <w:tcPr>
            <w:tcW w:w="1051" w:type="dxa"/>
            <w:tcBorders>
              <w:top w:val="nil"/>
              <w:left w:val="nil"/>
              <w:bottom w:val="nil"/>
              <w:right w:val="nil"/>
            </w:tcBorders>
            <w:noWrap/>
            <w:vAlign w:val="bottom"/>
          </w:tcPr>
          <w:p w14:paraId="75057A0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w:t>
            </w:r>
          </w:p>
        </w:tc>
        <w:tc>
          <w:tcPr>
            <w:tcW w:w="1052" w:type="dxa"/>
            <w:tcBorders>
              <w:top w:val="nil"/>
              <w:left w:val="nil"/>
              <w:bottom w:val="nil"/>
              <w:right w:val="nil"/>
            </w:tcBorders>
            <w:noWrap/>
            <w:vAlign w:val="bottom"/>
          </w:tcPr>
          <w:p w14:paraId="6E27353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2.1</w:t>
            </w:r>
          </w:p>
        </w:tc>
        <w:tc>
          <w:tcPr>
            <w:tcW w:w="1051" w:type="dxa"/>
            <w:tcBorders>
              <w:top w:val="nil"/>
              <w:left w:val="nil"/>
              <w:bottom w:val="nil"/>
              <w:right w:val="nil"/>
            </w:tcBorders>
            <w:noWrap/>
            <w:vAlign w:val="bottom"/>
          </w:tcPr>
          <w:p w14:paraId="71321EC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2" w:type="dxa"/>
            <w:tcBorders>
              <w:top w:val="nil"/>
              <w:left w:val="nil"/>
              <w:bottom w:val="nil"/>
              <w:right w:val="nil"/>
            </w:tcBorders>
            <w:noWrap/>
            <w:vAlign w:val="bottom"/>
          </w:tcPr>
          <w:p w14:paraId="2AD3AC5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158806D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c>
          <w:tcPr>
            <w:tcW w:w="1051" w:type="dxa"/>
            <w:tcBorders>
              <w:top w:val="nil"/>
              <w:left w:val="nil"/>
              <w:bottom w:val="nil"/>
              <w:right w:val="nil"/>
            </w:tcBorders>
            <w:noWrap/>
            <w:vAlign w:val="bottom"/>
          </w:tcPr>
          <w:p w14:paraId="1E7B092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w:t>
            </w:r>
          </w:p>
        </w:tc>
        <w:tc>
          <w:tcPr>
            <w:tcW w:w="1052" w:type="dxa"/>
            <w:tcBorders>
              <w:top w:val="nil"/>
              <w:left w:val="nil"/>
              <w:bottom w:val="nil"/>
              <w:right w:val="nil"/>
            </w:tcBorders>
            <w:noWrap/>
            <w:vAlign w:val="bottom"/>
          </w:tcPr>
          <w:p w14:paraId="711BB71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w:t>
            </w:r>
          </w:p>
        </w:tc>
        <w:tc>
          <w:tcPr>
            <w:tcW w:w="1052" w:type="dxa"/>
            <w:tcBorders>
              <w:top w:val="nil"/>
              <w:left w:val="nil"/>
              <w:bottom w:val="nil"/>
              <w:right w:val="nil"/>
            </w:tcBorders>
            <w:noWrap/>
            <w:vAlign w:val="bottom"/>
          </w:tcPr>
          <w:p w14:paraId="4F4D0DC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r>
      <w:tr w:rsidR="00E33E60" w:rsidRPr="00627E58" w14:paraId="1D0A8679" w14:textId="77777777" w:rsidTr="00103027">
        <w:trPr>
          <w:trHeight w:val="275"/>
        </w:trPr>
        <w:tc>
          <w:tcPr>
            <w:tcW w:w="1216" w:type="dxa"/>
            <w:tcBorders>
              <w:top w:val="nil"/>
              <w:left w:val="nil"/>
              <w:bottom w:val="nil"/>
              <w:right w:val="nil"/>
            </w:tcBorders>
            <w:noWrap/>
            <w:vAlign w:val="center"/>
            <w:hideMark/>
          </w:tcPr>
          <w:p w14:paraId="53ACA64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2010</w:t>
            </w:r>
          </w:p>
        </w:tc>
        <w:tc>
          <w:tcPr>
            <w:tcW w:w="1051" w:type="dxa"/>
            <w:tcBorders>
              <w:top w:val="nil"/>
              <w:left w:val="nil"/>
              <w:bottom w:val="nil"/>
              <w:right w:val="nil"/>
            </w:tcBorders>
            <w:noWrap/>
            <w:vAlign w:val="bottom"/>
          </w:tcPr>
          <w:p w14:paraId="2173A73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w:t>
            </w:r>
          </w:p>
        </w:tc>
        <w:tc>
          <w:tcPr>
            <w:tcW w:w="1052" w:type="dxa"/>
            <w:tcBorders>
              <w:top w:val="nil"/>
              <w:left w:val="nil"/>
              <w:bottom w:val="nil"/>
              <w:right w:val="nil"/>
            </w:tcBorders>
            <w:noWrap/>
            <w:vAlign w:val="bottom"/>
          </w:tcPr>
          <w:p w14:paraId="6CE2D66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2.1</w:t>
            </w:r>
          </w:p>
        </w:tc>
        <w:tc>
          <w:tcPr>
            <w:tcW w:w="1051" w:type="dxa"/>
            <w:tcBorders>
              <w:top w:val="nil"/>
              <w:left w:val="nil"/>
              <w:bottom w:val="nil"/>
              <w:right w:val="nil"/>
            </w:tcBorders>
            <w:noWrap/>
            <w:vAlign w:val="bottom"/>
          </w:tcPr>
          <w:p w14:paraId="5547023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202C83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66B5BE7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w:t>
            </w:r>
          </w:p>
        </w:tc>
        <w:tc>
          <w:tcPr>
            <w:tcW w:w="1051" w:type="dxa"/>
            <w:tcBorders>
              <w:top w:val="nil"/>
              <w:left w:val="nil"/>
              <w:bottom w:val="nil"/>
              <w:right w:val="nil"/>
            </w:tcBorders>
            <w:noWrap/>
            <w:vAlign w:val="bottom"/>
          </w:tcPr>
          <w:p w14:paraId="6559D75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3.0</w:t>
            </w:r>
          </w:p>
        </w:tc>
        <w:tc>
          <w:tcPr>
            <w:tcW w:w="1052" w:type="dxa"/>
            <w:tcBorders>
              <w:top w:val="nil"/>
              <w:left w:val="nil"/>
              <w:bottom w:val="nil"/>
              <w:right w:val="nil"/>
            </w:tcBorders>
            <w:noWrap/>
            <w:vAlign w:val="bottom"/>
          </w:tcPr>
          <w:p w14:paraId="42A7103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w:t>
            </w:r>
          </w:p>
        </w:tc>
        <w:tc>
          <w:tcPr>
            <w:tcW w:w="1052" w:type="dxa"/>
            <w:tcBorders>
              <w:top w:val="nil"/>
              <w:left w:val="nil"/>
              <w:bottom w:val="nil"/>
              <w:right w:val="nil"/>
            </w:tcBorders>
            <w:noWrap/>
            <w:vAlign w:val="bottom"/>
          </w:tcPr>
          <w:p w14:paraId="1E256E7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r>
      <w:tr w:rsidR="00E33E60" w:rsidRPr="00627E58" w14:paraId="7E9534B9" w14:textId="77777777" w:rsidTr="00103027">
        <w:trPr>
          <w:trHeight w:val="275"/>
        </w:trPr>
        <w:tc>
          <w:tcPr>
            <w:tcW w:w="1216" w:type="dxa"/>
            <w:tcBorders>
              <w:top w:val="nil"/>
              <w:left w:val="nil"/>
              <w:bottom w:val="nil"/>
              <w:right w:val="nil"/>
            </w:tcBorders>
            <w:noWrap/>
            <w:vAlign w:val="center"/>
            <w:hideMark/>
          </w:tcPr>
          <w:p w14:paraId="37D583E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2011</w:t>
            </w:r>
          </w:p>
        </w:tc>
        <w:tc>
          <w:tcPr>
            <w:tcW w:w="1051" w:type="dxa"/>
            <w:tcBorders>
              <w:top w:val="nil"/>
              <w:left w:val="nil"/>
              <w:bottom w:val="nil"/>
              <w:right w:val="nil"/>
            </w:tcBorders>
            <w:noWrap/>
            <w:vAlign w:val="bottom"/>
          </w:tcPr>
          <w:p w14:paraId="15314A3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w:t>
            </w:r>
          </w:p>
        </w:tc>
        <w:tc>
          <w:tcPr>
            <w:tcW w:w="1052" w:type="dxa"/>
            <w:tcBorders>
              <w:top w:val="nil"/>
              <w:left w:val="nil"/>
              <w:bottom w:val="nil"/>
              <w:right w:val="nil"/>
            </w:tcBorders>
            <w:noWrap/>
            <w:vAlign w:val="bottom"/>
          </w:tcPr>
          <w:p w14:paraId="1EF92D5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2.2</w:t>
            </w:r>
          </w:p>
        </w:tc>
        <w:tc>
          <w:tcPr>
            <w:tcW w:w="1051" w:type="dxa"/>
            <w:tcBorders>
              <w:top w:val="nil"/>
              <w:left w:val="nil"/>
              <w:bottom w:val="nil"/>
              <w:right w:val="nil"/>
            </w:tcBorders>
            <w:noWrap/>
            <w:vAlign w:val="bottom"/>
          </w:tcPr>
          <w:p w14:paraId="584E65F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52AB518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4.7</w:t>
            </w:r>
          </w:p>
        </w:tc>
        <w:tc>
          <w:tcPr>
            <w:tcW w:w="1052" w:type="dxa"/>
            <w:tcBorders>
              <w:top w:val="nil"/>
              <w:left w:val="nil"/>
              <w:bottom w:val="nil"/>
              <w:right w:val="nil"/>
            </w:tcBorders>
            <w:noWrap/>
            <w:vAlign w:val="bottom"/>
          </w:tcPr>
          <w:p w14:paraId="1163B83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4.9</w:t>
            </w:r>
          </w:p>
        </w:tc>
        <w:tc>
          <w:tcPr>
            <w:tcW w:w="1051" w:type="dxa"/>
            <w:tcBorders>
              <w:top w:val="nil"/>
              <w:left w:val="nil"/>
              <w:bottom w:val="nil"/>
              <w:right w:val="nil"/>
            </w:tcBorders>
            <w:noWrap/>
            <w:vAlign w:val="bottom"/>
          </w:tcPr>
          <w:p w14:paraId="399E8F0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c>
          <w:tcPr>
            <w:tcW w:w="1052" w:type="dxa"/>
            <w:tcBorders>
              <w:top w:val="nil"/>
              <w:left w:val="nil"/>
              <w:bottom w:val="nil"/>
              <w:right w:val="nil"/>
            </w:tcBorders>
            <w:noWrap/>
            <w:vAlign w:val="bottom"/>
          </w:tcPr>
          <w:p w14:paraId="12E1440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66FC780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w:t>
            </w:r>
          </w:p>
        </w:tc>
      </w:tr>
      <w:tr w:rsidR="00E33E60" w:rsidRPr="00627E58" w14:paraId="594D47CB" w14:textId="77777777" w:rsidTr="00103027">
        <w:trPr>
          <w:trHeight w:val="275"/>
        </w:trPr>
        <w:tc>
          <w:tcPr>
            <w:tcW w:w="1216" w:type="dxa"/>
            <w:tcBorders>
              <w:top w:val="nil"/>
              <w:left w:val="nil"/>
              <w:bottom w:val="nil"/>
              <w:right w:val="nil"/>
            </w:tcBorders>
            <w:noWrap/>
            <w:vAlign w:val="center"/>
            <w:hideMark/>
          </w:tcPr>
          <w:p w14:paraId="3D14A66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2012</w:t>
            </w:r>
          </w:p>
        </w:tc>
        <w:tc>
          <w:tcPr>
            <w:tcW w:w="1051" w:type="dxa"/>
            <w:tcBorders>
              <w:top w:val="nil"/>
              <w:left w:val="nil"/>
              <w:bottom w:val="nil"/>
              <w:right w:val="nil"/>
            </w:tcBorders>
            <w:noWrap/>
            <w:vAlign w:val="bottom"/>
          </w:tcPr>
          <w:p w14:paraId="5C40875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32962C1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2.3</w:t>
            </w:r>
          </w:p>
        </w:tc>
        <w:tc>
          <w:tcPr>
            <w:tcW w:w="1051" w:type="dxa"/>
            <w:tcBorders>
              <w:top w:val="nil"/>
              <w:left w:val="nil"/>
              <w:bottom w:val="nil"/>
              <w:right w:val="nil"/>
            </w:tcBorders>
            <w:noWrap/>
            <w:vAlign w:val="bottom"/>
          </w:tcPr>
          <w:p w14:paraId="462558E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7.0</w:t>
            </w:r>
          </w:p>
        </w:tc>
        <w:tc>
          <w:tcPr>
            <w:tcW w:w="1052" w:type="dxa"/>
            <w:tcBorders>
              <w:top w:val="nil"/>
              <w:left w:val="nil"/>
              <w:bottom w:val="nil"/>
              <w:right w:val="nil"/>
            </w:tcBorders>
            <w:noWrap/>
            <w:vAlign w:val="bottom"/>
          </w:tcPr>
          <w:p w14:paraId="21CF54E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2" w:type="dxa"/>
            <w:tcBorders>
              <w:top w:val="nil"/>
              <w:left w:val="nil"/>
              <w:bottom w:val="nil"/>
              <w:right w:val="nil"/>
            </w:tcBorders>
            <w:noWrap/>
            <w:vAlign w:val="bottom"/>
          </w:tcPr>
          <w:p w14:paraId="29F8FF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5.2</w:t>
            </w:r>
          </w:p>
        </w:tc>
        <w:tc>
          <w:tcPr>
            <w:tcW w:w="1051" w:type="dxa"/>
            <w:tcBorders>
              <w:top w:val="nil"/>
              <w:left w:val="nil"/>
              <w:bottom w:val="nil"/>
              <w:right w:val="nil"/>
            </w:tcBorders>
            <w:noWrap/>
            <w:vAlign w:val="bottom"/>
          </w:tcPr>
          <w:p w14:paraId="50690CF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3.7</w:t>
            </w:r>
          </w:p>
        </w:tc>
        <w:tc>
          <w:tcPr>
            <w:tcW w:w="1052" w:type="dxa"/>
            <w:tcBorders>
              <w:top w:val="nil"/>
              <w:left w:val="nil"/>
              <w:bottom w:val="nil"/>
              <w:right w:val="nil"/>
            </w:tcBorders>
            <w:noWrap/>
            <w:vAlign w:val="bottom"/>
          </w:tcPr>
          <w:p w14:paraId="69224C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63EEC01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w:t>
            </w:r>
          </w:p>
        </w:tc>
      </w:tr>
      <w:tr w:rsidR="00E33E60" w:rsidRPr="00627E58" w14:paraId="0ABAB1BC" w14:textId="77777777" w:rsidTr="00103027">
        <w:trPr>
          <w:trHeight w:val="275"/>
        </w:trPr>
        <w:tc>
          <w:tcPr>
            <w:tcW w:w="1216" w:type="dxa"/>
            <w:tcBorders>
              <w:top w:val="nil"/>
              <w:left w:val="nil"/>
              <w:bottom w:val="nil"/>
              <w:right w:val="nil"/>
            </w:tcBorders>
            <w:noWrap/>
            <w:vAlign w:val="center"/>
            <w:hideMark/>
          </w:tcPr>
          <w:p w14:paraId="04C80B1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2013</w:t>
            </w:r>
          </w:p>
        </w:tc>
        <w:tc>
          <w:tcPr>
            <w:tcW w:w="1051" w:type="dxa"/>
            <w:tcBorders>
              <w:top w:val="nil"/>
              <w:left w:val="nil"/>
              <w:bottom w:val="nil"/>
              <w:right w:val="nil"/>
            </w:tcBorders>
            <w:noWrap/>
            <w:vAlign w:val="bottom"/>
          </w:tcPr>
          <w:p w14:paraId="095F459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4.3</w:t>
            </w:r>
          </w:p>
        </w:tc>
        <w:tc>
          <w:tcPr>
            <w:tcW w:w="1052" w:type="dxa"/>
            <w:tcBorders>
              <w:top w:val="nil"/>
              <w:left w:val="nil"/>
              <w:bottom w:val="nil"/>
              <w:right w:val="nil"/>
            </w:tcBorders>
            <w:noWrap/>
            <w:vAlign w:val="bottom"/>
          </w:tcPr>
          <w:p w14:paraId="26FE1EA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2.4</w:t>
            </w:r>
          </w:p>
        </w:tc>
        <w:tc>
          <w:tcPr>
            <w:tcW w:w="1051" w:type="dxa"/>
            <w:tcBorders>
              <w:top w:val="nil"/>
              <w:left w:val="nil"/>
              <w:bottom w:val="nil"/>
              <w:right w:val="nil"/>
            </w:tcBorders>
            <w:noWrap/>
            <w:vAlign w:val="bottom"/>
          </w:tcPr>
          <w:p w14:paraId="7DE9DFB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7.4</w:t>
            </w:r>
          </w:p>
        </w:tc>
        <w:tc>
          <w:tcPr>
            <w:tcW w:w="1052" w:type="dxa"/>
            <w:tcBorders>
              <w:top w:val="nil"/>
              <w:left w:val="nil"/>
              <w:bottom w:val="nil"/>
              <w:right w:val="nil"/>
            </w:tcBorders>
            <w:noWrap/>
            <w:vAlign w:val="bottom"/>
          </w:tcPr>
          <w:p w14:paraId="1038C93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6D8C63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1" w:type="dxa"/>
            <w:tcBorders>
              <w:top w:val="nil"/>
              <w:left w:val="nil"/>
              <w:bottom w:val="nil"/>
              <w:right w:val="nil"/>
            </w:tcBorders>
            <w:noWrap/>
            <w:vAlign w:val="bottom"/>
          </w:tcPr>
          <w:p w14:paraId="3DDF7B5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2" w:type="dxa"/>
            <w:tcBorders>
              <w:top w:val="nil"/>
              <w:left w:val="nil"/>
              <w:bottom w:val="nil"/>
              <w:right w:val="nil"/>
            </w:tcBorders>
            <w:noWrap/>
            <w:vAlign w:val="bottom"/>
          </w:tcPr>
          <w:p w14:paraId="418C584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4.7</w:t>
            </w:r>
          </w:p>
        </w:tc>
        <w:tc>
          <w:tcPr>
            <w:tcW w:w="1052" w:type="dxa"/>
            <w:tcBorders>
              <w:top w:val="nil"/>
              <w:left w:val="nil"/>
              <w:bottom w:val="nil"/>
              <w:right w:val="nil"/>
            </w:tcBorders>
            <w:noWrap/>
            <w:vAlign w:val="bottom"/>
          </w:tcPr>
          <w:p w14:paraId="40229BA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3.8</w:t>
            </w:r>
          </w:p>
        </w:tc>
      </w:tr>
      <w:tr w:rsidR="00E33E60" w:rsidRPr="00627E58" w14:paraId="43E371D5" w14:textId="77777777" w:rsidTr="00103027">
        <w:trPr>
          <w:trHeight w:val="275"/>
        </w:trPr>
        <w:tc>
          <w:tcPr>
            <w:tcW w:w="1216" w:type="dxa"/>
            <w:tcBorders>
              <w:top w:val="nil"/>
              <w:left w:val="nil"/>
              <w:bottom w:val="nil"/>
              <w:right w:val="nil"/>
            </w:tcBorders>
            <w:noWrap/>
            <w:vAlign w:val="center"/>
            <w:hideMark/>
          </w:tcPr>
          <w:p w14:paraId="37413F2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2014</w:t>
            </w:r>
          </w:p>
        </w:tc>
        <w:tc>
          <w:tcPr>
            <w:tcW w:w="1051" w:type="dxa"/>
            <w:tcBorders>
              <w:top w:val="nil"/>
              <w:left w:val="nil"/>
              <w:bottom w:val="nil"/>
              <w:right w:val="nil"/>
            </w:tcBorders>
            <w:noWrap/>
            <w:vAlign w:val="bottom"/>
          </w:tcPr>
          <w:p w14:paraId="5D1FB9E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4.8</w:t>
            </w:r>
          </w:p>
        </w:tc>
        <w:tc>
          <w:tcPr>
            <w:tcW w:w="1052" w:type="dxa"/>
            <w:tcBorders>
              <w:top w:val="nil"/>
              <w:left w:val="nil"/>
              <w:bottom w:val="nil"/>
              <w:right w:val="nil"/>
            </w:tcBorders>
            <w:noWrap/>
            <w:vAlign w:val="bottom"/>
          </w:tcPr>
          <w:p w14:paraId="252C398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w:t>
            </w:r>
          </w:p>
        </w:tc>
        <w:tc>
          <w:tcPr>
            <w:tcW w:w="1051" w:type="dxa"/>
            <w:tcBorders>
              <w:top w:val="nil"/>
              <w:left w:val="nil"/>
              <w:bottom w:val="nil"/>
              <w:right w:val="nil"/>
            </w:tcBorders>
            <w:noWrap/>
            <w:vAlign w:val="bottom"/>
          </w:tcPr>
          <w:p w14:paraId="2CA88D2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7.7</w:t>
            </w:r>
          </w:p>
        </w:tc>
        <w:tc>
          <w:tcPr>
            <w:tcW w:w="1052" w:type="dxa"/>
            <w:tcBorders>
              <w:top w:val="nil"/>
              <w:left w:val="nil"/>
              <w:bottom w:val="nil"/>
              <w:right w:val="nil"/>
            </w:tcBorders>
            <w:noWrap/>
            <w:vAlign w:val="bottom"/>
          </w:tcPr>
          <w:p w14:paraId="593BA3C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6.3</w:t>
            </w:r>
          </w:p>
        </w:tc>
        <w:tc>
          <w:tcPr>
            <w:tcW w:w="1052" w:type="dxa"/>
            <w:tcBorders>
              <w:top w:val="nil"/>
              <w:left w:val="nil"/>
              <w:bottom w:val="nil"/>
              <w:right w:val="nil"/>
            </w:tcBorders>
            <w:noWrap/>
            <w:vAlign w:val="bottom"/>
          </w:tcPr>
          <w:p w14:paraId="6005D86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5B4B2D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6E1A71C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078CE96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3387DF6E" w14:textId="77777777" w:rsidTr="00103027">
        <w:trPr>
          <w:trHeight w:val="275"/>
        </w:trPr>
        <w:tc>
          <w:tcPr>
            <w:tcW w:w="1216" w:type="dxa"/>
            <w:tcBorders>
              <w:top w:val="nil"/>
              <w:left w:val="nil"/>
              <w:bottom w:val="nil"/>
              <w:right w:val="nil"/>
            </w:tcBorders>
            <w:noWrap/>
            <w:vAlign w:val="center"/>
            <w:hideMark/>
          </w:tcPr>
          <w:p w14:paraId="0792C88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2015</w:t>
            </w:r>
          </w:p>
        </w:tc>
        <w:tc>
          <w:tcPr>
            <w:tcW w:w="1051" w:type="dxa"/>
            <w:tcBorders>
              <w:top w:val="nil"/>
              <w:left w:val="nil"/>
              <w:bottom w:val="nil"/>
              <w:right w:val="nil"/>
            </w:tcBorders>
            <w:noWrap/>
            <w:vAlign w:val="bottom"/>
          </w:tcPr>
          <w:p w14:paraId="2524B0B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4.8</w:t>
            </w:r>
          </w:p>
        </w:tc>
        <w:tc>
          <w:tcPr>
            <w:tcW w:w="1052" w:type="dxa"/>
            <w:tcBorders>
              <w:top w:val="nil"/>
              <w:left w:val="nil"/>
              <w:bottom w:val="nil"/>
              <w:right w:val="nil"/>
            </w:tcBorders>
            <w:noWrap/>
            <w:vAlign w:val="bottom"/>
          </w:tcPr>
          <w:p w14:paraId="0B9B96F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w:t>
            </w:r>
          </w:p>
        </w:tc>
        <w:tc>
          <w:tcPr>
            <w:tcW w:w="1051" w:type="dxa"/>
            <w:tcBorders>
              <w:top w:val="nil"/>
              <w:left w:val="nil"/>
              <w:bottom w:val="nil"/>
              <w:right w:val="nil"/>
            </w:tcBorders>
            <w:noWrap/>
            <w:vAlign w:val="bottom"/>
          </w:tcPr>
          <w:p w14:paraId="6AFAAC8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7.9</w:t>
            </w:r>
          </w:p>
        </w:tc>
        <w:tc>
          <w:tcPr>
            <w:tcW w:w="1052" w:type="dxa"/>
            <w:tcBorders>
              <w:top w:val="nil"/>
              <w:left w:val="nil"/>
              <w:bottom w:val="nil"/>
              <w:right w:val="nil"/>
            </w:tcBorders>
            <w:noWrap/>
            <w:vAlign w:val="bottom"/>
          </w:tcPr>
          <w:p w14:paraId="2DB9EFD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5131FC1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5.1</w:t>
            </w:r>
          </w:p>
        </w:tc>
        <w:tc>
          <w:tcPr>
            <w:tcW w:w="1051" w:type="dxa"/>
            <w:tcBorders>
              <w:top w:val="nil"/>
              <w:left w:val="nil"/>
              <w:bottom w:val="nil"/>
              <w:right w:val="nil"/>
            </w:tcBorders>
            <w:noWrap/>
            <w:vAlign w:val="bottom"/>
          </w:tcPr>
          <w:p w14:paraId="059FFB8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658164B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30010E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r>
      <w:tr w:rsidR="00E33E60" w:rsidRPr="00627E58" w14:paraId="58E1479A" w14:textId="77777777" w:rsidTr="00103027">
        <w:trPr>
          <w:trHeight w:val="275"/>
        </w:trPr>
        <w:tc>
          <w:tcPr>
            <w:tcW w:w="1216" w:type="dxa"/>
            <w:tcBorders>
              <w:top w:val="nil"/>
              <w:left w:val="nil"/>
              <w:bottom w:val="nil"/>
              <w:right w:val="nil"/>
            </w:tcBorders>
            <w:noWrap/>
            <w:vAlign w:val="center"/>
            <w:hideMark/>
          </w:tcPr>
          <w:p w14:paraId="7E9357D3"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2016</w:t>
            </w:r>
          </w:p>
        </w:tc>
        <w:tc>
          <w:tcPr>
            <w:tcW w:w="1051" w:type="dxa"/>
            <w:tcBorders>
              <w:top w:val="nil"/>
              <w:left w:val="nil"/>
              <w:bottom w:val="nil"/>
              <w:right w:val="nil"/>
            </w:tcBorders>
            <w:noWrap/>
            <w:vAlign w:val="bottom"/>
          </w:tcPr>
          <w:p w14:paraId="759D23D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4.7</w:t>
            </w:r>
          </w:p>
        </w:tc>
        <w:tc>
          <w:tcPr>
            <w:tcW w:w="1052" w:type="dxa"/>
            <w:tcBorders>
              <w:top w:val="nil"/>
              <w:left w:val="nil"/>
              <w:bottom w:val="nil"/>
              <w:right w:val="nil"/>
            </w:tcBorders>
            <w:noWrap/>
            <w:vAlign w:val="bottom"/>
          </w:tcPr>
          <w:p w14:paraId="28743E5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2.8</w:t>
            </w:r>
          </w:p>
        </w:tc>
        <w:tc>
          <w:tcPr>
            <w:tcW w:w="1051" w:type="dxa"/>
            <w:tcBorders>
              <w:top w:val="nil"/>
              <w:left w:val="nil"/>
              <w:bottom w:val="nil"/>
              <w:right w:val="nil"/>
            </w:tcBorders>
            <w:noWrap/>
            <w:vAlign w:val="bottom"/>
          </w:tcPr>
          <w:p w14:paraId="0E87ECE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8.9</w:t>
            </w:r>
          </w:p>
        </w:tc>
        <w:tc>
          <w:tcPr>
            <w:tcW w:w="1052" w:type="dxa"/>
            <w:tcBorders>
              <w:top w:val="nil"/>
              <w:left w:val="nil"/>
              <w:bottom w:val="nil"/>
              <w:right w:val="nil"/>
            </w:tcBorders>
            <w:noWrap/>
            <w:vAlign w:val="bottom"/>
          </w:tcPr>
          <w:p w14:paraId="0F98A30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6.3</w:t>
            </w:r>
          </w:p>
        </w:tc>
        <w:tc>
          <w:tcPr>
            <w:tcW w:w="1052" w:type="dxa"/>
            <w:tcBorders>
              <w:top w:val="nil"/>
              <w:left w:val="nil"/>
              <w:bottom w:val="nil"/>
              <w:right w:val="nil"/>
            </w:tcBorders>
            <w:noWrap/>
            <w:vAlign w:val="bottom"/>
          </w:tcPr>
          <w:p w14:paraId="6DB30B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08BDA9D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4.7</w:t>
            </w:r>
          </w:p>
        </w:tc>
        <w:tc>
          <w:tcPr>
            <w:tcW w:w="1052" w:type="dxa"/>
            <w:tcBorders>
              <w:top w:val="nil"/>
              <w:left w:val="nil"/>
              <w:bottom w:val="nil"/>
              <w:right w:val="nil"/>
            </w:tcBorders>
            <w:noWrap/>
            <w:vAlign w:val="bottom"/>
          </w:tcPr>
          <w:p w14:paraId="6F290BA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14B0ACC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r>
      <w:tr w:rsidR="00E33E60" w:rsidRPr="00627E58" w14:paraId="09C4BC1A" w14:textId="77777777" w:rsidTr="00103027">
        <w:trPr>
          <w:trHeight w:val="275"/>
        </w:trPr>
        <w:tc>
          <w:tcPr>
            <w:tcW w:w="1216" w:type="dxa"/>
            <w:tcBorders>
              <w:top w:val="nil"/>
              <w:left w:val="nil"/>
              <w:bottom w:val="nil"/>
              <w:right w:val="nil"/>
            </w:tcBorders>
            <w:noWrap/>
            <w:vAlign w:val="center"/>
            <w:hideMark/>
          </w:tcPr>
          <w:p w14:paraId="5584BBB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2017</w:t>
            </w:r>
          </w:p>
        </w:tc>
        <w:tc>
          <w:tcPr>
            <w:tcW w:w="1051" w:type="dxa"/>
            <w:tcBorders>
              <w:top w:val="nil"/>
              <w:left w:val="nil"/>
              <w:bottom w:val="nil"/>
              <w:right w:val="nil"/>
            </w:tcBorders>
            <w:noWrap/>
            <w:vAlign w:val="bottom"/>
          </w:tcPr>
          <w:p w14:paraId="6021E3A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5.2</w:t>
            </w:r>
          </w:p>
        </w:tc>
        <w:tc>
          <w:tcPr>
            <w:tcW w:w="1052" w:type="dxa"/>
            <w:tcBorders>
              <w:top w:val="nil"/>
              <w:left w:val="nil"/>
              <w:bottom w:val="nil"/>
              <w:right w:val="nil"/>
            </w:tcBorders>
            <w:noWrap/>
            <w:vAlign w:val="bottom"/>
          </w:tcPr>
          <w:p w14:paraId="0F27296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w:t>
            </w:r>
          </w:p>
        </w:tc>
        <w:tc>
          <w:tcPr>
            <w:tcW w:w="1051" w:type="dxa"/>
            <w:tcBorders>
              <w:top w:val="nil"/>
              <w:left w:val="nil"/>
              <w:bottom w:val="nil"/>
              <w:right w:val="nil"/>
            </w:tcBorders>
            <w:noWrap/>
            <w:vAlign w:val="bottom"/>
          </w:tcPr>
          <w:p w14:paraId="6C6D176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10.7</w:t>
            </w:r>
          </w:p>
        </w:tc>
        <w:tc>
          <w:tcPr>
            <w:tcW w:w="1052" w:type="dxa"/>
            <w:tcBorders>
              <w:top w:val="nil"/>
              <w:left w:val="nil"/>
              <w:bottom w:val="nil"/>
              <w:right w:val="nil"/>
            </w:tcBorders>
            <w:noWrap/>
            <w:vAlign w:val="bottom"/>
          </w:tcPr>
          <w:p w14:paraId="3028D93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2A20D49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1" w:type="dxa"/>
            <w:tcBorders>
              <w:top w:val="nil"/>
              <w:left w:val="nil"/>
              <w:bottom w:val="nil"/>
              <w:right w:val="nil"/>
            </w:tcBorders>
            <w:noWrap/>
            <w:vAlign w:val="bottom"/>
          </w:tcPr>
          <w:p w14:paraId="488869A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5.2</w:t>
            </w:r>
          </w:p>
        </w:tc>
        <w:tc>
          <w:tcPr>
            <w:tcW w:w="1052" w:type="dxa"/>
            <w:tcBorders>
              <w:top w:val="nil"/>
              <w:left w:val="nil"/>
              <w:bottom w:val="nil"/>
              <w:right w:val="nil"/>
            </w:tcBorders>
            <w:noWrap/>
            <w:vAlign w:val="bottom"/>
          </w:tcPr>
          <w:p w14:paraId="344988A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2" w:type="dxa"/>
            <w:tcBorders>
              <w:top w:val="nil"/>
              <w:left w:val="nil"/>
              <w:bottom w:val="nil"/>
              <w:right w:val="nil"/>
            </w:tcBorders>
            <w:noWrap/>
            <w:vAlign w:val="bottom"/>
          </w:tcPr>
          <w:p w14:paraId="040D355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4.9</w:t>
            </w:r>
          </w:p>
        </w:tc>
      </w:tr>
      <w:tr w:rsidR="00E33E60" w:rsidRPr="00627E58" w14:paraId="1C562807" w14:textId="77777777" w:rsidTr="00103027">
        <w:trPr>
          <w:trHeight w:val="275"/>
        </w:trPr>
        <w:tc>
          <w:tcPr>
            <w:tcW w:w="1216" w:type="dxa"/>
            <w:tcBorders>
              <w:top w:val="nil"/>
              <w:left w:val="nil"/>
              <w:bottom w:val="nil"/>
              <w:right w:val="nil"/>
            </w:tcBorders>
            <w:noWrap/>
            <w:vAlign w:val="center"/>
            <w:hideMark/>
          </w:tcPr>
          <w:p w14:paraId="5B70F55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2018</w:t>
            </w:r>
          </w:p>
        </w:tc>
        <w:tc>
          <w:tcPr>
            <w:tcW w:w="1051" w:type="dxa"/>
            <w:tcBorders>
              <w:top w:val="nil"/>
              <w:left w:val="nil"/>
              <w:bottom w:val="nil"/>
              <w:right w:val="nil"/>
            </w:tcBorders>
            <w:noWrap/>
            <w:vAlign w:val="bottom"/>
          </w:tcPr>
          <w:p w14:paraId="1780871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38CB1C3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w:t>
            </w:r>
          </w:p>
        </w:tc>
        <w:tc>
          <w:tcPr>
            <w:tcW w:w="1051" w:type="dxa"/>
            <w:tcBorders>
              <w:top w:val="nil"/>
              <w:left w:val="nil"/>
              <w:bottom w:val="nil"/>
              <w:right w:val="nil"/>
            </w:tcBorders>
            <w:noWrap/>
            <w:vAlign w:val="bottom"/>
          </w:tcPr>
          <w:p w14:paraId="6306B09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11.5</w:t>
            </w:r>
          </w:p>
        </w:tc>
        <w:tc>
          <w:tcPr>
            <w:tcW w:w="1052" w:type="dxa"/>
            <w:tcBorders>
              <w:top w:val="nil"/>
              <w:left w:val="nil"/>
              <w:bottom w:val="nil"/>
              <w:right w:val="nil"/>
            </w:tcBorders>
            <w:noWrap/>
            <w:vAlign w:val="bottom"/>
          </w:tcPr>
          <w:p w14:paraId="12B2652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6.6</w:t>
            </w:r>
          </w:p>
        </w:tc>
        <w:tc>
          <w:tcPr>
            <w:tcW w:w="1052" w:type="dxa"/>
            <w:tcBorders>
              <w:top w:val="nil"/>
              <w:left w:val="nil"/>
              <w:bottom w:val="nil"/>
              <w:right w:val="nil"/>
            </w:tcBorders>
            <w:noWrap/>
            <w:vAlign w:val="bottom"/>
          </w:tcPr>
          <w:p w14:paraId="60E06FF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1" w:type="dxa"/>
            <w:tcBorders>
              <w:top w:val="nil"/>
              <w:left w:val="nil"/>
              <w:bottom w:val="nil"/>
              <w:right w:val="nil"/>
            </w:tcBorders>
            <w:noWrap/>
            <w:vAlign w:val="bottom"/>
          </w:tcPr>
          <w:p w14:paraId="1D35851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2940B6E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32B6729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r>
      <w:tr w:rsidR="00E33E60" w:rsidRPr="00627E58" w14:paraId="6F4AE8A8" w14:textId="77777777" w:rsidTr="00103027">
        <w:trPr>
          <w:trHeight w:val="275"/>
        </w:trPr>
        <w:tc>
          <w:tcPr>
            <w:tcW w:w="1216" w:type="dxa"/>
            <w:tcBorders>
              <w:top w:val="nil"/>
              <w:left w:val="nil"/>
              <w:bottom w:val="nil"/>
              <w:right w:val="nil"/>
            </w:tcBorders>
            <w:noWrap/>
            <w:vAlign w:val="center"/>
            <w:hideMark/>
          </w:tcPr>
          <w:p w14:paraId="304A57F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2019</w:t>
            </w:r>
          </w:p>
        </w:tc>
        <w:tc>
          <w:tcPr>
            <w:tcW w:w="1051" w:type="dxa"/>
            <w:tcBorders>
              <w:top w:val="nil"/>
              <w:left w:val="nil"/>
              <w:bottom w:val="nil"/>
              <w:right w:val="nil"/>
            </w:tcBorders>
            <w:noWrap/>
            <w:vAlign w:val="bottom"/>
          </w:tcPr>
          <w:p w14:paraId="2F1DFDF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2CA3E48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w:t>
            </w:r>
          </w:p>
        </w:tc>
        <w:tc>
          <w:tcPr>
            <w:tcW w:w="1051" w:type="dxa"/>
            <w:tcBorders>
              <w:top w:val="nil"/>
              <w:left w:val="nil"/>
              <w:bottom w:val="nil"/>
              <w:right w:val="nil"/>
            </w:tcBorders>
            <w:noWrap/>
            <w:vAlign w:val="bottom"/>
          </w:tcPr>
          <w:p w14:paraId="268246E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11.1</w:t>
            </w:r>
          </w:p>
        </w:tc>
        <w:tc>
          <w:tcPr>
            <w:tcW w:w="1052" w:type="dxa"/>
            <w:tcBorders>
              <w:top w:val="nil"/>
              <w:left w:val="nil"/>
              <w:bottom w:val="nil"/>
              <w:right w:val="nil"/>
            </w:tcBorders>
            <w:noWrap/>
            <w:vAlign w:val="bottom"/>
          </w:tcPr>
          <w:p w14:paraId="6EE64F6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6.9</w:t>
            </w:r>
          </w:p>
        </w:tc>
        <w:tc>
          <w:tcPr>
            <w:tcW w:w="1052" w:type="dxa"/>
            <w:tcBorders>
              <w:top w:val="nil"/>
              <w:left w:val="nil"/>
              <w:bottom w:val="nil"/>
              <w:right w:val="nil"/>
            </w:tcBorders>
            <w:noWrap/>
            <w:vAlign w:val="bottom"/>
          </w:tcPr>
          <w:p w14:paraId="147FF8B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1" w:type="dxa"/>
            <w:tcBorders>
              <w:top w:val="nil"/>
              <w:left w:val="nil"/>
              <w:bottom w:val="nil"/>
              <w:right w:val="nil"/>
            </w:tcBorders>
            <w:noWrap/>
            <w:vAlign w:val="bottom"/>
          </w:tcPr>
          <w:p w14:paraId="0C7501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7FCF614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51D4E4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r>
      <w:tr w:rsidR="00E33E60" w:rsidRPr="00627E58" w14:paraId="60B8C0C6" w14:textId="77777777" w:rsidTr="00103027">
        <w:trPr>
          <w:trHeight w:val="275"/>
        </w:trPr>
        <w:tc>
          <w:tcPr>
            <w:tcW w:w="1216" w:type="dxa"/>
            <w:tcBorders>
              <w:top w:val="nil"/>
              <w:left w:val="nil"/>
              <w:bottom w:val="nil"/>
              <w:right w:val="nil"/>
            </w:tcBorders>
            <w:noWrap/>
            <w:vAlign w:val="center"/>
            <w:hideMark/>
          </w:tcPr>
          <w:p w14:paraId="27CC597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2020</w:t>
            </w:r>
          </w:p>
        </w:tc>
        <w:tc>
          <w:tcPr>
            <w:tcW w:w="1051" w:type="dxa"/>
            <w:tcBorders>
              <w:top w:val="nil"/>
              <w:left w:val="nil"/>
              <w:bottom w:val="nil"/>
              <w:right w:val="nil"/>
            </w:tcBorders>
            <w:noWrap/>
            <w:vAlign w:val="bottom"/>
          </w:tcPr>
          <w:p w14:paraId="658FE07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5BA26F8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w:t>
            </w:r>
          </w:p>
        </w:tc>
        <w:tc>
          <w:tcPr>
            <w:tcW w:w="1051" w:type="dxa"/>
            <w:tcBorders>
              <w:top w:val="nil"/>
              <w:left w:val="nil"/>
              <w:bottom w:val="nil"/>
              <w:right w:val="nil"/>
            </w:tcBorders>
            <w:noWrap/>
            <w:vAlign w:val="bottom"/>
          </w:tcPr>
          <w:p w14:paraId="019E2A8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10.8</w:t>
            </w:r>
          </w:p>
        </w:tc>
        <w:tc>
          <w:tcPr>
            <w:tcW w:w="1052" w:type="dxa"/>
            <w:tcBorders>
              <w:top w:val="nil"/>
              <w:left w:val="nil"/>
              <w:bottom w:val="nil"/>
              <w:right w:val="nil"/>
            </w:tcBorders>
            <w:noWrap/>
            <w:vAlign w:val="bottom"/>
          </w:tcPr>
          <w:p w14:paraId="2BD30AC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7.0</w:t>
            </w:r>
          </w:p>
        </w:tc>
        <w:tc>
          <w:tcPr>
            <w:tcW w:w="1052" w:type="dxa"/>
            <w:tcBorders>
              <w:top w:val="nil"/>
              <w:left w:val="nil"/>
              <w:bottom w:val="nil"/>
              <w:right w:val="nil"/>
            </w:tcBorders>
            <w:noWrap/>
            <w:vAlign w:val="bottom"/>
          </w:tcPr>
          <w:p w14:paraId="5A51974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1" w:type="dxa"/>
            <w:tcBorders>
              <w:top w:val="nil"/>
              <w:left w:val="nil"/>
              <w:bottom w:val="nil"/>
              <w:right w:val="nil"/>
            </w:tcBorders>
            <w:noWrap/>
            <w:vAlign w:val="bottom"/>
          </w:tcPr>
          <w:p w14:paraId="0724CD4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29E4F0F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4EFD267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4.9</w:t>
            </w:r>
          </w:p>
        </w:tc>
      </w:tr>
      <w:tr w:rsidR="00E33E60" w:rsidRPr="00627E58" w14:paraId="30B511D7" w14:textId="77777777" w:rsidTr="00103027">
        <w:trPr>
          <w:trHeight w:val="275"/>
        </w:trPr>
        <w:tc>
          <w:tcPr>
            <w:tcW w:w="1216" w:type="dxa"/>
            <w:tcBorders>
              <w:top w:val="nil"/>
              <w:left w:val="nil"/>
              <w:bottom w:val="nil"/>
              <w:right w:val="nil"/>
            </w:tcBorders>
            <w:noWrap/>
            <w:vAlign w:val="center"/>
            <w:hideMark/>
          </w:tcPr>
          <w:p w14:paraId="2AC8523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2021</w:t>
            </w:r>
          </w:p>
        </w:tc>
        <w:tc>
          <w:tcPr>
            <w:tcW w:w="1051" w:type="dxa"/>
            <w:tcBorders>
              <w:top w:val="nil"/>
              <w:left w:val="nil"/>
              <w:bottom w:val="nil"/>
              <w:right w:val="nil"/>
            </w:tcBorders>
            <w:noWrap/>
            <w:vAlign w:val="bottom"/>
          </w:tcPr>
          <w:p w14:paraId="620692C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31396F6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3.0</w:t>
            </w:r>
          </w:p>
        </w:tc>
        <w:tc>
          <w:tcPr>
            <w:tcW w:w="1051" w:type="dxa"/>
            <w:tcBorders>
              <w:top w:val="nil"/>
              <w:left w:val="nil"/>
              <w:bottom w:val="nil"/>
              <w:right w:val="nil"/>
            </w:tcBorders>
            <w:noWrap/>
            <w:vAlign w:val="bottom"/>
          </w:tcPr>
          <w:p w14:paraId="0373821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10.2</w:t>
            </w:r>
          </w:p>
        </w:tc>
        <w:tc>
          <w:tcPr>
            <w:tcW w:w="1052" w:type="dxa"/>
            <w:tcBorders>
              <w:top w:val="nil"/>
              <w:left w:val="nil"/>
              <w:bottom w:val="nil"/>
              <w:right w:val="nil"/>
            </w:tcBorders>
            <w:noWrap/>
            <w:vAlign w:val="bottom"/>
          </w:tcPr>
          <w:p w14:paraId="01532EC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6F369A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5.2</w:t>
            </w:r>
          </w:p>
        </w:tc>
        <w:tc>
          <w:tcPr>
            <w:tcW w:w="1051" w:type="dxa"/>
            <w:tcBorders>
              <w:top w:val="nil"/>
              <w:left w:val="nil"/>
              <w:bottom w:val="nil"/>
              <w:right w:val="nil"/>
            </w:tcBorders>
            <w:noWrap/>
            <w:vAlign w:val="bottom"/>
          </w:tcPr>
          <w:p w14:paraId="1CDF82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458FDE6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3B546BB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r>
      <w:tr w:rsidR="00E33E60" w:rsidRPr="00627E58" w14:paraId="3FE609DF" w14:textId="77777777" w:rsidTr="00103027">
        <w:trPr>
          <w:trHeight w:val="275"/>
        </w:trPr>
        <w:tc>
          <w:tcPr>
            <w:tcW w:w="1216" w:type="dxa"/>
            <w:tcBorders>
              <w:top w:val="nil"/>
              <w:left w:val="nil"/>
              <w:bottom w:val="nil"/>
              <w:right w:val="nil"/>
            </w:tcBorders>
            <w:noWrap/>
            <w:vAlign w:val="center"/>
            <w:hideMark/>
          </w:tcPr>
          <w:p w14:paraId="2D7A2E1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2022</w:t>
            </w:r>
          </w:p>
        </w:tc>
        <w:tc>
          <w:tcPr>
            <w:tcW w:w="1051" w:type="dxa"/>
            <w:tcBorders>
              <w:top w:val="nil"/>
              <w:left w:val="nil"/>
              <w:bottom w:val="nil"/>
              <w:right w:val="nil"/>
            </w:tcBorders>
            <w:noWrap/>
            <w:vAlign w:val="bottom"/>
          </w:tcPr>
          <w:p w14:paraId="4346D8A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0FF3917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w:t>
            </w:r>
          </w:p>
        </w:tc>
        <w:tc>
          <w:tcPr>
            <w:tcW w:w="1051" w:type="dxa"/>
            <w:tcBorders>
              <w:top w:val="nil"/>
              <w:left w:val="nil"/>
              <w:bottom w:val="nil"/>
              <w:right w:val="nil"/>
            </w:tcBorders>
            <w:noWrap/>
            <w:vAlign w:val="bottom"/>
          </w:tcPr>
          <w:p w14:paraId="0E2108B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10.0</w:t>
            </w:r>
          </w:p>
        </w:tc>
        <w:tc>
          <w:tcPr>
            <w:tcW w:w="1052" w:type="dxa"/>
            <w:tcBorders>
              <w:top w:val="nil"/>
              <w:left w:val="nil"/>
              <w:bottom w:val="nil"/>
              <w:right w:val="nil"/>
            </w:tcBorders>
            <w:noWrap/>
            <w:vAlign w:val="bottom"/>
          </w:tcPr>
          <w:p w14:paraId="2457C6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7.1</w:t>
            </w:r>
          </w:p>
        </w:tc>
        <w:tc>
          <w:tcPr>
            <w:tcW w:w="1052" w:type="dxa"/>
            <w:tcBorders>
              <w:top w:val="nil"/>
              <w:left w:val="nil"/>
              <w:bottom w:val="nil"/>
              <w:right w:val="nil"/>
            </w:tcBorders>
            <w:noWrap/>
            <w:vAlign w:val="bottom"/>
          </w:tcPr>
          <w:p w14:paraId="565D251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4E64EB2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5.1</w:t>
            </w:r>
          </w:p>
        </w:tc>
        <w:tc>
          <w:tcPr>
            <w:tcW w:w="1052" w:type="dxa"/>
            <w:tcBorders>
              <w:top w:val="nil"/>
              <w:left w:val="nil"/>
              <w:bottom w:val="nil"/>
              <w:right w:val="nil"/>
            </w:tcBorders>
            <w:noWrap/>
            <w:vAlign w:val="bottom"/>
          </w:tcPr>
          <w:p w14:paraId="109D099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5.1</w:t>
            </w:r>
          </w:p>
        </w:tc>
        <w:tc>
          <w:tcPr>
            <w:tcW w:w="1052" w:type="dxa"/>
            <w:tcBorders>
              <w:top w:val="nil"/>
              <w:left w:val="nil"/>
              <w:bottom w:val="nil"/>
              <w:right w:val="nil"/>
            </w:tcBorders>
            <w:noWrap/>
            <w:vAlign w:val="bottom"/>
          </w:tcPr>
          <w:p w14:paraId="7384921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r>
      <w:tr w:rsidR="00E33E60" w:rsidRPr="00627E58" w14:paraId="1C778A82" w14:textId="77777777" w:rsidTr="00103027">
        <w:trPr>
          <w:trHeight w:val="275"/>
        </w:trPr>
        <w:tc>
          <w:tcPr>
            <w:tcW w:w="1216" w:type="dxa"/>
            <w:tcBorders>
              <w:top w:val="nil"/>
              <w:left w:val="nil"/>
              <w:bottom w:val="nil"/>
              <w:right w:val="nil"/>
            </w:tcBorders>
            <w:noWrap/>
            <w:vAlign w:val="center"/>
            <w:hideMark/>
          </w:tcPr>
          <w:p w14:paraId="771597C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2023</w:t>
            </w:r>
          </w:p>
        </w:tc>
        <w:tc>
          <w:tcPr>
            <w:tcW w:w="1051" w:type="dxa"/>
            <w:tcBorders>
              <w:top w:val="nil"/>
              <w:left w:val="nil"/>
              <w:bottom w:val="nil"/>
              <w:right w:val="nil"/>
            </w:tcBorders>
            <w:noWrap/>
            <w:vAlign w:val="bottom"/>
          </w:tcPr>
          <w:p w14:paraId="126CE9D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4.8</w:t>
            </w:r>
          </w:p>
        </w:tc>
        <w:tc>
          <w:tcPr>
            <w:tcW w:w="1052" w:type="dxa"/>
            <w:tcBorders>
              <w:top w:val="nil"/>
              <w:left w:val="nil"/>
              <w:bottom w:val="nil"/>
              <w:right w:val="nil"/>
            </w:tcBorders>
            <w:noWrap/>
            <w:vAlign w:val="bottom"/>
          </w:tcPr>
          <w:p w14:paraId="7752AAB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396B829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10.2</w:t>
            </w:r>
          </w:p>
        </w:tc>
        <w:tc>
          <w:tcPr>
            <w:tcW w:w="1052" w:type="dxa"/>
            <w:tcBorders>
              <w:top w:val="nil"/>
              <w:left w:val="nil"/>
              <w:bottom w:val="nil"/>
              <w:right w:val="nil"/>
            </w:tcBorders>
            <w:noWrap/>
            <w:vAlign w:val="bottom"/>
          </w:tcPr>
          <w:p w14:paraId="6C7D0A7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8.1</w:t>
            </w:r>
          </w:p>
        </w:tc>
        <w:tc>
          <w:tcPr>
            <w:tcW w:w="1052" w:type="dxa"/>
            <w:tcBorders>
              <w:top w:val="nil"/>
              <w:left w:val="nil"/>
              <w:bottom w:val="nil"/>
              <w:right w:val="nil"/>
            </w:tcBorders>
            <w:noWrap/>
            <w:vAlign w:val="bottom"/>
          </w:tcPr>
          <w:p w14:paraId="1407082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1" w:type="dxa"/>
            <w:tcBorders>
              <w:top w:val="nil"/>
              <w:left w:val="nil"/>
              <w:bottom w:val="nil"/>
              <w:right w:val="nil"/>
            </w:tcBorders>
            <w:noWrap/>
            <w:vAlign w:val="bottom"/>
          </w:tcPr>
          <w:p w14:paraId="6CD10F3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2B40C62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6EFDDF9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w:t>
            </w:r>
          </w:p>
        </w:tc>
      </w:tr>
      <w:tr w:rsidR="00E33E60" w:rsidRPr="00627E58" w14:paraId="0B1AD848" w14:textId="77777777" w:rsidTr="00103027">
        <w:trPr>
          <w:trHeight w:val="275"/>
        </w:trPr>
        <w:tc>
          <w:tcPr>
            <w:tcW w:w="1216" w:type="dxa"/>
            <w:tcBorders>
              <w:top w:val="nil"/>
              <w:left w:val="nil"/>
              <w:bottom w:val="nil"/>
              <w:right w:val="nil"/>
            </w:tcBorders>
            <w:noWrap/>
            <w:vAlign w:val="center"/>
            <w:hideMark/>
          </w:tcPr>
          <w:p w14:paraId="3109715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2024</w:t>
            </w:r>
          </w:p>
        </w:tc>
        <w:tc>
          <w:tcPr>
            <w:tcW w:w="1051" w:type="dxa"/>
            <w:tcBorders>
              <w:top w:val="nil"/>
              <w:left w:val="nil"/>
              <w:bottom w:val="nil"/>
              <w:right w:val="nil"/>
            </w:tcBorders>
            <w:noWrap/>
            <w:vAlign w:val="bottom"/>
          </w:tcPr>
          <w:p w14:paraId="524F22A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4.9</w:t>
            </w:r>
          </w:p>
        </w:tc>
        <w:tc>
          <w:tcPr>
            <w:tcW w:w="1052" w:type="dxa"/>
            <w:tcBorders>
              <w:top w:val="nil"/>
              <w:left w:val="nil"/>
              <w:bottom w:val="nil"/>
              <w:right w:val="nil"/>
            </w:tcBorders>
            <w:noWrap/>
            <w:vAlign w:val="bottom"/>
          </w:tcPr>
          <w:p w14:paraId="40F2268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24BD078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9.6</w:t>
            </w:r>
          </w:p>
        </w:tc>
        <w:tc>
          <w:tcPr>
            <w:tcW w:w="1052" w:type="dxa"/>
            <w:tcBorders>
              <w:top w:val="nil"/>
              <w:left w:val="nil"/>
              <w:bottom w:val="nil"/>
              <w:right w:val="nil"/>
            </w:tcBorders>
            <w:noWrap/>
            <w:vAlign w:val="bottom"/>
          </w:tcPr>
          <w:p w14:paraId="02D66A8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8.6</w:t>
            </w:r>
          </w:p>
        </w:tc>
        <w:tc>
          <w:tcPr>
            <w:tcW w:w="1052" w:type="dxa"/>
            <w:tcBorders>
              <w:top w:val="nil"/>
              <w:left w:val="nil"/>
              <w:bottom w:val="nil"/>
              <w:right w:val="nil"/>
            </w:tcBorders>
            <w:noWrap/>
            <w:vAlign w:val="bottom"/>
          </w:tcPr>
          <w:p w14:paraId="76C1CE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w:t>
            </w:r>
          </w:p>
        </w:tc>
        <w:tc>
          <w:tcPr>
            <w:tcW w:w="1051" w:type="dxa"/>
            <w:tcBorders>
              <w:top w:val="nil"/>
              <w:left w:val="nil"/>
              <w:bottom w:val="nil"/>
              <w:right w:val="nil"/>
            </w:tcBorders>
            <w:noWrap/>
            <w:vAlign w:val="bottom"/>
          </w:tcPr>
          <w:p w14:paraId="04296D2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2" w:type="dxa"/>
            <w:tcBorders>
              <w:top w:val="nil"/>
              <w:left w:val="nil"/>
              <w:bottom w:val="nil"/>
              <w:right w:val="nil"/>
            </w:tcBorders>
            <w:noWrap/>
            <w:vAlign w:val="bottom"/>
          </w:tcPr>
          <w:p w14:paraId="444DF1A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2" w:type="dxa"/>
            <w:tcBorders>
              <w:top w:val="nil"/>
              <w:left w:val="nil"/>
              <w:bottom w:val="nil"/>
              <w:right w:val="nil"/>
            </w:tcBorders>
            <w:noWrap/>
            <w:vAlign w:val="bottom"/>
          </w:tcPr>
          <w:p w14:paraId="7D3C3D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r>
      <w:tr w:rsidR="00E33E60" w:rsidRPr="00627E58" w14:paraId="560D3A08" w14:textId="77777777" w:rsidTr="00103027">
        <w:trPr>
          <w:trHeight w:val="275"/>
        </w:trPr>
        <w:tc>
          <w:tcPr>
            <w:tcW w:w="1216" w:type="dxa"/>
            <w:tcBorders>
              <w:top w:val="nil"/>
              <w:left w:val="nil"/>
              <w:bottom w:val="nil"/>
              <w:right w:val="nil"/>
            </w:tcBorders>
            <w:noWrap/>
            <w:vAlign w:val="center"/>
            <w:hideMark/>
          </w:tcPr>
          <w:p w14:paraId="1FE805A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2025</w:t>
            </w:r>
          </w:p>
        </w:tc>
        <w:tc>
          <w:tcPr>
            <w:tcW w:w="1051" w:type="dxa"/>
            <w:tcBorders>
              <w:top w:val="nil"/>
              <w:left w:val="nil"/>
              <w:bottom w:val="nil"/>
              <w:right w:val="nil"/>
            </w:tcBorders>
            <w:noWrap/>
            <w:vAlign w:val="bottom"/>
          </w:tcPr>
          <w:p w14:paraId="232E3DD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400787A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4.1</w:t>
            </w:r>
          </w:p>
        </w:tc>
        <w:tc>
          <w:tcPr>
            <w:tcW w:w="1051" w:type="dxa"/>
            <w:tcBorders>
              <w:top w:val="nil"/>
              <w:left w:val="nil"/>
              <w:bottom w:val="nil"/>
              <w:right w:val="nil"/>
            </w:tcBorders>
            <w:noWrap/>
            <w:vAlign w:val="bottom"/>
          </w:tcPr>
          <w:p w14:paraId="7BECA32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9.3</w:t>
            </w:r>
          </w:p>
        </w:tc>
        <w:tc>
          <w:tcPr>
            <w:tcW w:w="1052" w:type="dxa"/>
            <w:tcBorders>
              <w:top w:val="nil"/>
              <w:left w:val="nil"/>
              <w:bottom w:val="nil"/>
              <w:right w:val="nil"/>
            </w:tcBorders>
            <w:noWrap/>
            <w:vAlign w:val="bottom"/>
          </w:tcPr>
          <w:p w14:paraId="403C0EE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8.6</w:t>
            </w:r>
          </w:p>
        </w:tc>
        <w:tc>
          <w:tcPr>
            <w:tcW w:w="1052" w:type="dxa"/>
            <w:tcBorders>
              <w:top w:val="nil"/>
              <w:left w:val="nil"/>
              <w:bottom w:val="nil"/>
              <w:right w:val="nil"/>
            </w:tcBorders>
            <w:noWrap/>
            <w:vAlign w:val="bottom"/>
          </w:tcPr>
          <w:p w14:paraId="5B15420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w:t>
            </w:r>
          </w:p>
        </w:tc>
        <w:tc>
          <w:tcPr>
            <w:tcW w:w="1051" w:type="dxa"/>
            <w:tcBorders>
              <w:top w:val="nil"/>
              <w:left w:val="nil"/>
              <w:bottom w:val="nil"/>
              <w:right w:val="nil"/>
            </w:tcBorders>
            <w:noWrap/>
            <w:vAlign w:val="bottom"/>
          </w:tcPr>
          <w:p w14:paraId="599325F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7D25492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2" w:type="dxa"/>
            <w:tcBorders>
              <w:top w:val="nil"/>
              <w:left w:val="nil"/>
              <w:bottom w:val="nil"/>
              <w:right w:val="nil"/>
            </w:tcBorders>
            <w:noWrap/>
            <w:vAlign w:val="bottom"/>
          </w:tcPr>
          <w:p w14:paraId="1A7358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w:t>
            </w:r>
          </w:p>
        </w:tc>
      </w:tr>
      <w:tr w:rsidR="00E33E60" w:rsidRPr="00627E58" w14:paraId="0F95E291" w14:textId="77777777" w:rsidTr="00103027">
        <w:trPr>
          <w:trHeight w:val="275"/>
        </w:trPr>
        <w:tc>
          <w:tcPr>
            <w:tcW w:w="1216" w:type="dxa"/>
            <w:tcBorders>
              <w:top w:val="nil"/>
              <w:left w:val="nil"/>
              <w:bottom w:val="nil"/>
              <w:right w:val="nil"/>
            </w:tcBorders>
            <w:noWrap/>
            <w:vAlign w:val="center"/>
            <w:hideMark/>
          </w:tcPr>
          <w:p w14:paraId="54783A3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2026</w:t>
            </w:r>
          </w:p>
        </w:tc>
        <w:tc>
          <w:tcPr>
            <w:tcW w:w="1051" w:type="dxa"/>
            <w:tcBorders>
              <w:top w:val="nil"/>
              <w:left w:val="nil"/>
              <w:bottom w:val="nil"/>
              <w:right w:val="nil"/>
            </w:tcBorders>
            <w:noWrap/>
            <w:vAlign w:val="bottom"/>
          </w:tcPr>
          <w:p w14:paraId="235F479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4.9</w:t>
            </w:r>
          </w:p>
        </w:tc>
        <w:tc>
          <w:tcPr>
            <w:tcW w:w="1052" w:type="dxa"/>
            <w:tcBorders>
              <w:top w:val="nil"/>
              <w:left w:val="nil"/>
              <w:bottom w:val="nil"/>
              <w:right w:val="nil"/>
            </w:tcBorders>
            <w:noWrap/>
            <w:vAlign w:val="bottom"/>
          </w:tcPr>
          <w:p w14:paraId="194A81B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4.0</w:t>
            </w:r>
          </w:p>
        </w:tc>
        <w:tc>
          <w:tcPr>
            <w:tcW w:w="1051" w:type="dxa"/>
            <w:tcBorders>
              <w:top w:val="nil"/>
              <w:left w:val="nil"/>
              <w:bottom w:val="nil"/>
              <w:right w:val="nil"/>
            </w:tcBorders>
            <w:noWrap/>
            <w:vAlign w:val="bottom"/>
          </w:tcPr>
          <w:p w14:paraId="5A5F07B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8.9</w:t>
            </w:r>
          </w:p>
        </w:tc>
        <w:tc>
          <w:tcPr>
            <w:tcW w:w="1052" w:type="dxa"/>
            <w:tcBorders>
              <w:top w:val="nil"/>
              <w:left w:val="nil"/>
              <w:bottom w:val="nil"/>
              <w:right w:val="nil"/>
            </w:tcBorders>
            <w:noWrap/>
            <w:vAlign w:val="bottom"/>
          </w:tcPr>
          <w:p w14:paraId="0AB9020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8.2</w:t>
            </w:r>
          </w:p>
        </w:tc>
        <w:tc>
          <w:tcPr>
            <w:tcW w:w="1052" w:type="dxa"/>
            <w:tcBorders>
              <w:top w:val="nil"/>
              <w:left w:val="nil"/>
              <w:bottom w:val="nil"/>
              <w:right w:val="nil"/>
            </w:tcBorders>
            <w:noWrap/>
            <w:vAlign w:val="bottom"/>
          </w:tcPr>
          <w:p w14:paraId="76909A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1" w:type="dxa"/>
            <w:tcBorders>
              <w:top w:val="nil"/>
              <w:left w:val="nil"/>
              <w:bottom w:val="nil"/>
              <w:right w:val="nil"/>
            </w:tcBorders>
            <w:noWrap/>
            <w:vAlign w:val="bottom"/>
          </w:tcPr>
          <w:p w14:paraId="2483B19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6B408A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w:t>
            </w:r>
          </w:p>
        </w:tc>
        <w:tc>
          <w:tcPr>
            <w:tcW w:w="1052" w:type="dxa"/>
            <w:tcBorders>
              <w:top w:val="nil"/>
              <w:left w:val="nil"/>
              <w:bottom w:val="nil"/>
              <w:right w:val="nil"/>
            </w:tcBorders>
            <w:noWrap/>
            <w:vAlign w:val="bottom"/>
          </w:tcPr>
          <w:p w14:paraId="261BB25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r>
      <w:tr w:rsidR="00E33E60" w:rsidRPr="00627E58" w14:paraId="2714CBC7" w14:textId="77777777" w:rsidTr="00103027">
        <w:trPr>
          <w:trHeight w:val="275"/>
        </w:trPr>
        <w:tc>
          <w:tcPr>
            <w:tcW w:w="1216" w:type="dxa"/>
            <w:tcBorders>
              <w:top w:val="nil"/>
              <w:left w:val="nil"/>
              <w:bottom w:val="nil"/>
              <w:right w:val="nil"/>
            </w:tcBorders>
            <w:noWrap/>
            <w:vAlign w:val="center"/>
            <w:hideMark/>
          </w:tcPr>
          <w:p w14:paraId="04218D2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2027</w:t>
            </w:r>
          </w:p>
        </w:tc>
        <w:tc>
          <w:tcPr>
            <w:tcW w:w="1051" w:type="dxa"/>
            <w:tcBorders>
              <w:top w:val="nil"/>
              <w:left w:val="nil"/>
              <w:bottom w:val="nil"/>
              <w:right w:val="nil"/>
            </w:tcBorders>
            <w:noWrap/>
            <w:vAlign w:val="bottom"/>
          </w:tcPr>
          <w:p w14:paraId="1631A92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4.5</w:t>
            </w:r>
          </w:p>
        </w:tc>
        <w:tc>
          <w:tcPr>
            <w:tcW w:w="1052" w:type="dxa"/>
            <w:tcBorders>
              <w:top w:val="nil"/>
              <w:left w:val="nil"/>
              <w:bottom w:val="nil"/>
              <w:right w:val="nil"/>
            </w:tcBorders>
            <w:noWrap/>
            <w:vAlign w:val="bottom"/>
          </w:tcPr>
          <w:p w14:paraId="0A33F52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w:t>
            </w:r>
          </w:p>
        </w:tc>
        <w:tc>
          <w:tcPr>
            <w:tcW w:w="1051" w:type="dxa"/>
            <w:tcBorders>
              <w:top w:val="nil"/>
              <w:left w:val="nil"/>
              <w:bottom w:val="nil"/>
              <w:right w:val="nil"/>
            </w:tcBorders>
            <w:noWrap/>
            <w:vAlign w:val="bottom"/>
          </w:tcPr>
          <w:p w14:paraId="065159F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8.4</w:t>
            </w:r>
          </w:p>
        </w:tc>
        <w:tc>
          <w:tcPr>
            <w:tcW w:w="1052" w:type="dxa"/>
            <w:tcBorders>
              <w:top w:val="nil"/>
              <w:left w:val="nil"/>
              <w:bottom w:val="nil"/>
              <w:right w:val="nil"/>
            </w:tcBorders>
            <w:noWrap/>
            <w:vAlign w:val="bottom"/>
          </w:tcPr>
          <w:p w14:paraId="79F485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7.7</w:t>
            </w:r>
          </w:p>
        </w:tc>
        <w:tc>
          <w:tcPr>
            <w:tcW w:w="1052" w:type="dxa"/>
            <w:tcBorders>
              <w:top w:val="nil"/>
              <w:left w:val="nil"/>
              <w:bottom w:val="nil"/>
              <w:right w:val="nil"/>
            </w:tcBorders>
            <w:noWrap/>
            <w:vAlign w:val="bottom"/>
          </w:tcPr>
          <w:p w14:paraId="34A927D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1" w:type="dxa"/>
            <w:tcBorders>
              <w:top w:val="nil"/>
              <w:left w:val="nil"/>
              <w:bottom w:val="nil"/>
              <w:right w:val="nil"/>
            </w:tcBorders>
            <w:noWrap/>
            <w:vAlign w:val="bottom"/>
          </w:tcPr>
          <w:p w14:paraId="586A4E7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0151835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2F27DB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4.3</w:t>
            </w:r>
          </w:p>
        </w:tc>
      </w:tr>
      <w:tr w:rsidR="00E33E60" w:rsidRPr="00627E58" w14:paraId="42BB2134" w14:textId="77777777" w:rsidTr="00103027">
        <w:trPr>
          <w:trHeight w:val="275"/>
        </w:trPr>
        <w:tc>
          <w:tcPr>
            <w:tcW w:w="1216" w:type="dxa"/>
            <w:tcBorders>
              <w:top w:val="nil"/>
              <w:left w:val="nil"/>
              <w:bottom w:val="nil"/>
              <w:right w:val="nil"/>
            </w:tcBorders>
            <w:noWrap/>
            <w:vAlign w:val="center"/>
            <w:hideMark/>
          </w:tcPr>
          <w:p w14:paraId="63DA561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2028</w:t>
            </w:r>
          </w:p>
        </w:tc>
        <w:tc>
          <w:tcPr>
            <w:tcW w:w="1051" w:type="dxa"/>
            <w:tcBorders>
              <w:top w:val="nil"/>
              <w:left w:val="nil"/>
              <w:bottom w:val="nil"/>
              <w:right w:val="nil"/>
            </w:tcBorders>
            <w:noWrap/>
            <w:vAlign w:val="bottom"/>
          </w:tcPr>
          <w:p w14:paraId="4A267D4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4.3</w:t>
            </w:r>
          </w:p>
        </w:tc>
        <w:tc>
          <w:tcPr>
            <w:tcW w:w="1052" w:type="dxa"/>
            <w:tcBorders>
              <w:top w:val="nil"/>
              <w:left w:val="nil"/>
              <w:bottom w:val="nil"/>
              <w:right w:val="nil"/>
            </w:tcBorders>
            <w:noWrap/>
            <w:vAlign w:val="bottom"/>
          </w:tcPr>
          <w:p w14:paraId="41A1BE3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w:t>
            </w:r>
          </w:p>
        </w:tc>
        <w:tc>
          <w:tcPr>
            <w:tcW w:w="1051" w:type="dxa"/>
            <w:tcBorders>
              <w:top w:val="nil"/>
              <w:left w:val="nil"/>
              <w:bottom w:val="nil"/>
              <w:right w:val="nil"/>
            </w:tcBorders>
            <w:noWrap/>
            <w:vAlign w:val="bottom"/>
          </w:tcPr>
          <w:p w14:paraId="750A927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8.4</w:t>
            </w:r>
          </w:p>
        </w:tc>
        <w:tc>
          <w:tcPr>
            <w:tcW w:w="1052" w:type="dxa"/>
            <w:tcBorders>
              <w:top w:val="nil"/>
              <w:left w:val="nil"/>
              <w:bottom w:val="nil"/>
              <w:right w:val="nil"/>
            </w:tcBorders>
            <w:noWrap/>
            <w:vAlign w:val="bottom"/>
          </w:tcPr>
          <w:p w14:paraId="31A1438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7.5</w:t>
            </w:r>
          </w:p>
        </w:tc>
        <w:tc>
          <w:tcPr>
            <w:tcW w:w="1052" w:type="dxa"/>
            <w:tcBorders>
              <w:top w:val="nil"/>
              <w:left w:val="nil"/>
              <w:bottom w:val="nil"/>
              <w:right w:val="nil"/>
            </w:tcBorders>
            <w:noWrap/>
            <w:vAlign w:val="bottom"/>
          </w:tcPr>
          <w:p w14:paraId="12A7A44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1" w:type="dxa"/>
            <w:tcBorders>
              <w:top w:val="nil"/>
              <w:left w:val="nil"/>
              <w:bottom w:val="nil"/>
              <w:right w:val="nil"/>
            </w:tcBorders>
            <w:noWrap/>
            <w:vAlign w:val="bottom"/>
          </w:tcPr>
          <w:p w14:paraId="4455E7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2E972E9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78E34AD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r>
      <w:tr w:rsidR="00E33E60" w:rsidRPr="00627E58" w14:paraId="2791DB48" w14:textId="77777777" w:rsidTr="00103027">
        <w:trPr>
          <w:trHeight w:val="275"/>
        </w:trPr>
        <w:tc>
          <w:tcPr>
            <w:tcW w:w="1216" w:type="dxa"/>
            <w:tcBorders>
              <w:top w:val="nil"/>
              <w:left w:val="nil"/>
              <w:bottom w:val="nil"/>
              <w:right w:val="nil"/>
            </w:tcBorders>
            <w:noWrap/>
            <w:vAlign w:val="center"/>
            <w:hideMark/>
          </w:tcPr>
          <w:p w14:paraId="1FF58E8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2029</w:t>
            </w:r>
          </w:p>
        </w:tc>
        <w:tc>
          <w:tcPr>
            <w:tcW w:w="1051" w:type="dxa"/>
            <w:tcBorders>
              <w:top w:val="nil"/>
              <w:left w:val="nil"/>
              <w:bottom w:val="nil"/>
              <w:right w:val="nil"/>
            </w:tcBorders>
            <w:noWrap/>
            <w:vAlign w:val="bottom"/>
          </w:tcPr>
          <w:p w14:paraId="2A6A75B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4.2</w:t>
            </w:r>
          </w:p>
        </w:tc>
        <w:tc>
          <w:tcPr>
            <w:tcW w:w="1052" w:type="dxa"/>
            <w:tcBorders>
              <w:top w:val="nil"/>
              <w:left w:val="nil"/>
              <w:bottom w:val="nil"/>
              <w:right w:val="nil"/>
            </w:tcBorders>
            <w:noWrap/>
            <w:vAlign w:val="bottom"/>
          </w:tcPr>
          <w:p w14:paraId="5132B3B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w:t>
            </w:r>
          </w:p>
        </w:tc>
        <w:tc>
          <w:tcPr>
            <w:tcW w:w="1051" w:type="dxa"/>
            <w:tcBorders>
              <w:top w:val="nil"/>
              <w:left w:val="nil"/>
              <w:bottom w:val="nil"/>
              <w:right w:val="nil"/>
            </w:tcBorders>
            <w:noWrap/>
            <w:vAlign w:val="bottom"/>
          </w:tcPr>
          <w:p w14:paraId="2124485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8.5</w:t>
            </w:r>
          </w:p>
        </w:tc>
        <w:tc>
          <w:tcPr>
            <w:tcW w:w="1052" w:type="dxa"/>
            <w:tcBorders>
              <w:top w:val="nil"/>
              <w:left w:val="nil"/>
              <w:bottom w:val="nil"/>
              <w:right w:val="nil"/>
            </w:tcBorders>
            <w:noWrap/>
            <w:vAlign w:val="bottom"/>
          </w:tcPr>
          <w:p w14:paraId="07F836E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7.3</w:t>
            </w:r>
          </w:p>
        </w:tc>
        <w:tc>
          <w:tcPr>
            <w:tcW w:w="1052" w:type="dxa"/>
            <w:tcBorders>
              <w:top w:val="nil"/>
              <w:left w:val="nil"/>
              <w:bottom w:val="nil"/>
              <w:right w:val="nil"/>
            </w:tcBorders>
            <w:noWrap/>
            <w:vAlign w:val="bottom"/>
          </w:tcPr>
          <w:p w14:paraId="585F1B1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1" w:type="dxa"/>
            <w:tcBorders>
              <w:top w:val="nil"/>
              <w:left w:val="nil"/>
              <w:bottom w:val="nil"/>
              <w:right w:val="nil"/>
            </w:tcBorders>
            <w:noWrap/>
            <w:vAlign w:val="bottom"/>
          </w:tcPr>
          <w:p w14:paraId="539E9BF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06D23A6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4A1876C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r>
      <w:tr w:rsidR="00E33E60" w:rsidRPr="00627E58" w14:paraId="65DCC26E" w14:textId="77777777" w:rsidTr="00103027">
        <w:trPr>
          <w:trHeight w:val="275"/>
        </w:trPr>
        <w:tc>
          <w:tcPr>
            <w:tcW w:w="1216" w:type="dxa"/>
            <w:tcBorders>
              <w:top w:val="nil"/>
              <w:left w:val="nil"/>
              <w:bottom w:val="nil"/>
              <w:right w:val="nil"/>
            </w:tcBorders>
            <w:noWrap/>
            <w:vAlign w:val="center"/>
            <w:hideMark/>
          </w:tcPr>
          <w:p w14:paraId="21961FF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2030</w:t>
            </w:r>
          </w:p>
        </w:tc>
        <w:tc>
          <w:tcPr>
            <w:tcW w:w="1051" w:type="dxa"/>
            <w:tcBorders>
              <w:top w:val="nil"/>
              <w:left w:val="nil"/>
              <w:bottom w:val="nil"/>
              <w:right w:val="nil"/>
            </w:tcBorders>
            <w:noWrap/>
            <w:vAlign w:val="bottom"/>
          </w:tcPr>
          <w:p w14:paraId="1755132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4.0</w:t>
            </w:r>
          </w:p>
        </w:tc>
        <w:tc>
          <w:tcPr>
            <w:tcW w:w="1052" w:type="dxa"/>
            <w:tcBorders>
              <w:top w:val="nil"/>
              <w:left w:val="nil"/>
              <w:bottom w:val="nil"/>
              <w:right w:val="nil"/>
            </w:tcBorders>
            <w:noWrap/>
            <w:vAlign w:val="bottom"/>
          </w:tcPr>
          <w:p w14:paraId="35CCC9D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w:t>
            </w:r>
          </w:p>
        </w:tc>
        <w:tc>
          <w:tcPr>
            <w:tcW w:w="1051" w:type="dxa"/>
            <w:tcBorders>
              <w:top w:val="nil"/>
              <w:left w:val="nil"/>
              <w:bottom w:val="nil"/>
              <w:right w:val="nil"/>
            </w:tcBorders>
            <w:noWrap/>
            <w:vAlign w:val="bottom"/>
          </w:tcPr>
          <w:p w14:paraId="0C68DF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8.3</w:t>
            </w:r>
          </w:p>
        </w:tc>
        <w:tc>
          <w:tcPr>
            <w:tcW w:w="1052" w:type="dxa"/>
            <w:tcBorders>
              <w:top w:val="nil"/>
              <w:left w:val="nil"/>
              <w:bottom w:val="nil"/>
              <w:right w:val="nil"/>
            </w:tcBorders>
            <w:noWrap/>
            <w:vAlign w:val="bottom"/>
          </w:tcPr>
          <w:p w14:paraId="2E42DA2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7.0</w:t>
            </w:r>
          </w:p>
        </w:tc>
        <w:tc>
          <w:tcPr>
            <w:tcW w:w="1052" w:type="dxa"/>
            <w:tcBorders>
              <w:top w:val="nil"/>
              <w:left w:val="nil"/>
              <w:bottom w:val="nil"/>
              <w:right w:val="nil"/>
            </w:tcBorders>
            <w:noWrap/>
            <w:vAlign w:val="bottom"/>
          </w:tcPr>
          <w:p w14:paraId="55B80CD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1" w:type="dxa"/>
            <w:tcBorders>
              <w:top w:val="nil"/>
              <w:left w:val="nil"/>
              <w:bottom w:val="nil"/>
              <w:right w:val="nil"/>
            </w:tcBorders>
            <w:noWrap/>
            <w:vAlign w:val="bottom"/>
          </w:tcPr>
          <w:p w14:paraId="10D18BE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5.2</w:t>
            </w:r>
          </w:p>
        </w:tc>
        <w:tc>
          <w:tcPr>
            <w:tcW w:w="1052" w:type="dxa"/>
            <w:tcBorders>
              <w:top w:val="nil"/>
              <w:left w:val="nil"/>
              <w:bottom w:val="nil"/>
              <w:right w:val="nil"/>
            </w:tcBorders>
            <w:noWrap/>
            <w:vAlign w:val="bottom"/>
          </w:tcPr>
          <w:p w14:paraId="51F17AD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3802FE2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16755245" w14:textId="77777777" w:rsidTr="00103027">
        <w:trPr>
          <w:trHeight w:val="275"/>
        </w:trPr>
        <w:tc>
          <w:tcPr>
            <w:tcW w:w="1216" w:type="dxa"/>
            <w:tcBorders>
              <w:top w:val="nil"/>
              <w:left w:val="nil"/>
              <w:bottom w:val="nil"/>
              <w:right w:val="nil"/>
            </w:tcBorders>
            <w:noWrap/>
            <w:vAlign w:val="center"/>
            <w:hideMark/>
          </w:tcPr>
          <w:p w14:paraId="611BF2D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2031</w:t>
            </w:r>
          </w:p>
        </w:tc>
        <w:tc>
          <w:tcPr>
            <w:tcW w:w="1051" w:type="dxa"/>
            <w:tcBorders>
              <w:top w:val="nil"/>
              <w:left w:val="nil"/>
              <w:bottom w:val="nil"/>
              <w:right w:val="nil"/>
            </w:tcBorders>
            <w:noWrap/>
            <w:vAlign w:val="bottom"/>
          </w:tcPr>
          <w:p w14:paraId="084100A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w:t>
            </w:r>
          </w:p>
        </w:tc>
        <w:tc>
          <w:tcPr>
            <w:tcW w:w="1052" w:type="dxa"/>
            <w:tcBorders>
              <w:top w:val="nil"/>
              <w:left w:val="nil"/>
              <w:bottom w:val="nil"/>
              <w:right w:val="nil"/>
            </w:tcBorders>
            <w:noWrap/>
            <w:vAlign w:val="bottom"/>
          </w:tcPr>
          <w:p w14:paraId="40C1A2A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w:t>
            </w:r>
          </w:p>
        </w:tc>
        <w:tc>
          <w:tcPr>
            <w:tcW w:w="1051" w:type="dxa"/>
            <w:tcBorders>
              <w:top w:val="nil"/>
              <w:left w:val="nil"/>
              <w:bottom w:val="nil"/>
              <w:right w:val="nil"/>
            </w:tcBorders>
            <w:noWrap/>
            <w:vAlign w:val="bottom"/>
          </w:tcPr>
          <w:p w14:paraId="5F8A117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8.1</w:t>
            </w:r>
          </w:p>
        </w:tc>
        <w:tc>
          <w:tcPr>
            <w:tcW w:w="1052" w:type="dxa"/>
            <w:tcBorders>
              <w:top w:val="nil"/>
              <w:left w:val="nil"/>
              <w:bottom w:val="nil"/>
              <w:right w:val="nil"/>
            </w:tcBorders>
            <w:noWrap/>
            <w:vAlign w:val="bottom"/>
          </w:tcPr>
          <w:p w14:paraId="4ECE28C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6.8</w:t>
            </w:r>
          </w:p>
        </w:tc>
        <w:tc>
          <w:tcPr>
            <w:tcW w:w="1052" w:type="dxa"/>
            <w:tcBorders>
              <w:top w:val="nil"/>
              <w:left w:val="nil"/>
              <w:bottom w:val="nil"/>
              <w:right w:val="nil"/>
            </w:tcBorders>
            <w:noWrap/>
            <w:vAlign w:val="bottom"/>
          </w:tcPr>
          <w:p w14:paraId="55FE320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13D12B8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5.1</w:t>
            </w:r>
          </w:p>
        </w:tc>
        <w:tc>
          <w:tcPr>
            <w:tcW w:w="1052" w:type="dxa"/>
            <w:tcBorders>
              <w:top w:val="nil"/>
              <w:left w:val="nil"/>
              <w:bottom w:val="nil"/>
              <w:right w:val="nil"/>
            </w:tcBorders>
            <w:noWrap/>
            <w:vAlign w:val="bottom"/>
          </w:tcPr>
          <w:p w14:paraId="5A809C3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12F685B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4238A7CB" w14:textId="77777777" w:rsidTr="00103027">
        <w:trPr>
          <w:trHeight w:val="275"/>
        </w:trPr>
        <w:tc>
          <w:tcPr>
            <w:tcW w:w="1216" w:type="dxa"/>
            <w:tcBorders>
              <w:top w:val="nil"/>
              <w:left w:val="nil"/>
              <w:bottom w:val="nil"/>
              <w:right w:val="nil"/>
            </w:tcBorders>
            <w:noWrap/>
            <w:vAlign w:val="center"/>
            <w:hideMark/>
          </w:tcPr>
          <w:p w14:paraId="2DE1D3C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2032</w:t>
            </w:r>
          </w:p>
        </w:tc>
        <w:tc>
          <w:tcPr>
            <w:tcW w:w="1051" w:type="dxa"/>
            <w:tcBorders>
              <w:top w:val="nil"/>
              <w:left w:val="nil"/>
              <w:bottom w:val="nil"/>
              <w:right w:val="nil"/>
            </w:tcBorders>
            <w:noWrap/>
            <w:vAlign w:val="bottom"/>
          </w:tcPr>
          <w:p w14:paraId="4B86EB7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w:t>
            </w:r>
          </w:p>
        </w:tc>
        <w:tc>
          <w:tcPr>
            <w:tcW w:w="1052" w:type="dxa"/>
            <w:tcBorders>
              <w:top w:val="nil"/>
              <w:left w:val="nil"/>
              <w:bottom w:val="nil"/>
              <w:right w:val="nil"/>
            </w:tcBorders>
            <w:noWrap/>
            <w:vAlign w:val="bottom"/>
          </w:tcPr>
          <w:p w14:paraId="1203EA1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3.5</w:t>
            </w:r>
          </w:p>
        </w:tc>
        <w:tc>
          <w:tcPr>
            <w:tcW w:w="1051" w:type="dxa"/>
            <w:tcBorders>
              <w:top w:val="nil"/>
              <w:left w:val="nil"/>
              <w:bottom w:val="nil"/>
              <w:right w:val="nil"/>
            </w:tcBorders>
            <w:noWrap/>
            <w:vAlign w:val="bottom"/>
          </w:tcPr>
          <w:p w14:paraId="3B38D84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7.9</w:t>
            </w:r>
          </w:p>
        </w:tc>
        <w:tc>
          <w:tcPr>
            <w:tcW w:w="1052" w:type="dxa"/>
            <w:tcBorders>
              <w:top w:val="nil"/>
              <w:left w:val="nil"/>
              <w:bottom w:val="nil"/>
              <w:right w:val="nil"/>
            </w:tcBorders>
            <w:noWrap/>
            <w:vAlign w:val="bottom"/>
          </w:tcPr>
          <w:p w14:paraId="0ECE577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1CFF30A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04F9384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5.1</w:t>
            </w:r>
          </w:p>
        </w:tc>
        <w:tc>
          <w:tcPr>
            <w:tcW w:w="1052" w:type="dxa"/>
            <w:tcBorders>
              <w:top w:val="nil"/>
              <w:left w:val="nil"/>
              <w:bottom w:val="nil"/>
              <w:right w:val="nil"/>
            </w:tcBorders>
            <w:noWrap/>
            <w:vAlign w:val="bottom"/>
          </w:tcPr>
          <w:p w14:paraId="67F0C09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1A18BDD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r>
      <w:tr w:rsidR="00E33E60" w:rsidRPr="00627E58" w14:paraId="794989E0" w14:textId="77777777" w:rsidTr="00103027">
        <w:trPr>
          <w:trHeight w:val="275"/>
        </w:trPr>
        <w:tc>
          <w:tcPr>
            <w:tcW w:w="1216" w:type="dxa"/>
            <w:tcBorders>
              <w:top w:val="nil"/>
              <w:left w:val="nil"/>
              <w:bottom w:val="nil"/>
              <w:right w:val="nil"/>
            </w:tcBorders>
            <w:noWrap/>
            <w:vAlign w:val="center"/>
            <w:hideMark/>
          </w:tcPr>
          <w:p w14:paraId="1289EEC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2033</w:t>
            </w:r>
          </w:p>
        </w:tc>
        <w:tc>
          <w:tcPr>
            <w:tcW w:w="1051" w:type="dxa"/>
            <w:tcBorders>
              <w:top w:val="nil"/>
              <w:left w:val="nil"/>
              <w:bottom w:val="nil"/>
              <w:right w:val="nil"/>
            </w:tcBorders>
            <w:noWrap/>
            <w:vAlign w:val="bottom"/>
          </w:tcPr>
          <w:p w14:paraId="509A7F4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4.0</w:t>
            </w:r>
          </w:p>
        </w:tc>
        <w:tc>
          <w:tcPr>
            <w:tcW w:w="1052" w:type="dxa"/>
            <w:tcBorders>
              <w:top w:val="nil"/>
              <w:left w:val="nil"/>
              <w:bottom w:val="nil"/>
              <w:right w:val="nil"/>
            </w:tcBorders>
            <w:noWrap/>
            <w:vAlign w:val="bottom"/>
          </w:tcPr>
          <w:p w14:paraId="5211434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w:t>
            </w:r>
          </w:p>
        </w:tc>
        <w:tc>
          <w:tcPr>
            <w:tcW w:w="1051" w:type="dxa"/>
            <w:tcBorders>
              <w:top w:val="nil"/>
              <w:left w:val="nil"/>
              <w:bottom w:val="nil"/>
              <w:right w:val="nil"/>
            </w:tcBorders>
            <w:noWrap/>
            <w:vAlign w:val="bottom"/>
          </w:tcPr>
          <w:p w14:paraId="7B4E99A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7.9</w:t>
            </w:r>
          </w:p>
        </w:tc>
        <w:tc>
          <w:tcPr>
            <w:tcW w:w="1052" w:type="dxa"/>
            <w:tcBorders>
              <w:top w:val="nil"/>
              <w:left w:val="nil"/>
              <w:bottom w:val="nil"/>
              <w:right w:val="nil"/>
            </w:tcBorders>
            <w:noWrap/>
            <w:vAlign w:val="bottom"/>
          </w:tcPr>
          <w:p w14:paraId="1169E24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6.8</w:t>
            </w:r>
          </w:p>
        </w:tc>
        <w:tc>
          <w:tcPr>
            <w:tcW w:w="1052" w:type="dxa"/>
            <w:tcBorders>
              <w:top w:val="nil"/>
              <w:left w:val="nil"/>
              <w:bottom w:val="nil"/>
              <w:right w:val="nil"/>
            </w:tcBorders>
            <w:noWrap/>
            <w:vAlign w:val="bottom"/>
          </w:tcPr>
          <w:p w14:paraId="261B923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1" w:type="dxa"/>
            <w:tcBorders>
              <w:top w:val="nil"/>
              <w:left w:val="nil"/>
              <w:bottom w:val="nil"/>
              <w:right w:val="nil"/>
            </w:tcBorders>
            <w:noWrap/>
            <w:vAlign w:val="bottom"/>
          </w:tcPr>
          <w:p w14:paraId="0AC443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2" w:type="dxa"/>
            <w:tcBorders>
              <w:top w:val="nil"/>
              <w:left w:val="nil"/>
              <w:bottom w:val="nil"/>
              <w:right w:val="nil"/>
            </w:tcBorders>
            <w:noWrap/>
            <w:vAlign w:val="bottom"/>
          </w:tcPr>
          <w:p w14:paraId="264D677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028667D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57F91CCF" w14:textId="77777777" w:rsidTr="00103027">
        <w:trPr>
          <w:trHeight w:val="275"/>
        </w:trPr>
        <w:tc>
          <w:tcPr>
            <w:tcW w:w="1216" w:type="dxa"/>
            <w:tcBorders>
              <w:top w:val="nil"/>
              <w:left w:val="nil"/>
              <w:bottom w:val="nil"/>
              <w:right w:val="nil"/>
            </w:tcBorders>
            <w:noWrap/>
            <w:vAlign w:val="center"/>
            <w:hideMark/>
          </w:tcPr>
          <w:p w14:paraId="153B452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2034</w:t>
            </w:r>
          </w:p>
        </w:tc>
        <w:tc>
          <w:tcPr>
            <w:tcW w:w="1051" w:type="dxa"/>
            <w:tcBorders>
              <w:top w:val="nil"/>
              <w:left w:val="nil"/>
              <w:bottom w:val="nil"/>
              <w:right w:val="nil"/>
            </w:tcBorders>
            <w:noWrap/>
            <w:vAlign w:val="bottom"/>
          </w:tcPr>
          <w:p w14:paraId="1DD792A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7221C2B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w:t>
            </w:r>
          </w:p>
        </w:tc>
        <w:tc>
          <w:tcPr>
            <w:tcW w:w="1051" w:type="dxa"/>
            <w:tcBorders>
              <w:top w:val="nil"/>
              <w:left w:val="nil"/>
              <w:bottom w:val="nil"/>
              <w:right w:val="nil"/>
            </w:tcBorders>
            <w:noWrap/>
            <w:vAlign w:val="bottom"/>
          </w:tcPr>
          <w:p w14:paraId="1437F39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7.8</w:t>
            </w:r>
          </w:p>
        </w:tc>
        <w:tc>
          <w:tcPr>
            <w:tcW w:w="1052" w:type="dxa"/>
            <w:tcBorders>
              <w:top w:val="nil"/>
              <w:left w:val="nil"/>
              <w:bottom w:val="nil"/>
              <w:right w:val="nil"/>
            </w:tcBorders>
            <w:noWrap/>
            <w:vAlign w:val="bottom"/>
          </w:tcPr>
          <w:p w14:paraId="4188031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7.1</w:t>
            </w:r>
          </w:p>
        </w:tc>
        <w:tc>
          <w:tcPr>
            <w:tcW w:w="1052" w:type="dxa"/>
            <w:tcBorders>
              <w:top w:val="nil"/>
              <w:left w:val="nil"/>
              <w:bottom w:val="nil"/>
              <w:right w:val="nil"/>
            </w:tcBorders>
            <w:noWrap/>
            <w:vAlign w:val="bottom"/>
          </w:tcPr>
          <w:p w14:paraId="19EAE45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1" w:type="dxa"/>
            <w:tcBorders>
              <w:top w:val="nil"/>
              <w:left w:val="nil"/>
              <w:bottom w:val="nil"/>
              <w:right w:val="nil"/>
            </w:tcBorders>
            <w:noWrap/>
            <w:vAlign w:val="bottom"/>
          </w:tcPr>
          <w:p w14:paraId="6346C1C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2C85103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07CCD4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r>
      <w:tr w:rsidR="00E33E60" w:rsidRPr="00627E58" w14:paraId="3B324800" w14:textId="77777777" w:rsidTr="00103027">
        <w:trPr>
          <w:trHeight w:val="275"/>
        </w:trPr>
        <w:tc>
          <w:tcPr>
            <w:tcW w:w="1216" w:type="dxa"/>
            <w:tcBorders>
              <w:top w:val="nil"/>
              <w:left w:val="nil"/>
              <w:bottom w:val="nil"/>
              <w:right w:val="nil"/>
            </w:tcBorders>
            <w:noWrap/>
            <w:vAlign w:val="center"/>
            <w:hideMark/>
          </w:tcPr>
          <w:p w14:paraId="0AD309B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2035</w:t>
            </w:r>
          </w:p>
        </w:tc>
        <w:tc>
          <w:tcPr>
            <w:tcW w:w="1051" w:type="dxa"/>
            <w:tcBorders>
              <w:top w:val="nil"/>
              <w:left w:val="nil"/>
              <w:bottom w:val="nil"/>
              <w:right w:val="nil"/>
            </w:tcBorders>
            <w:noWrap/>
            <w:vAlign w:val="bottom"/>
          </w:tcPr>
          <w:p w14:paraId="5D2792A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523127B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w:t>
            </w:r>
          </w:p>
        </w:tc>
        <w:tc>
          <w:tcPr>
            <w:tcW w:w="1051" w:type="dxa"/>
            <w:tcBorders>
              <w:top w:val="nil"/>
              <w:left w:val="nil"/>
              <w:bottom w:val="nil"/>
              <w:right w:val="nil"/>
            </w:tcBorders>
            <w:noWrap/>
            <w:vAlign w:val="bottom"/>
          </w:tcPr>
          <w:p w14:paraId="42CC9F2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7.7</w:t>
            </w:r>
          </w:p>
        </w:tc>
        <w:tc>
          <w:tcPr>
            <w:tcW w:w="1052" w:type="dxa"/>
            <w:tcBorders>
              <w:top w:val="nil"/>
              <w:left w:val="nil"/>
              <w:bottom w:val="nil"/>
              <w:right w:val="nil"/>
            </w:tcBorders>
            <w:noWrap/>
            <w:vAlign w:val="bottom"/>
          </w:tcPr>
          <w:p w14:paraId="3F0233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7.1</w:t>
            </w:r>
          </w:p>
        </w:tc>
        <w:tc>
          <w:tcPr>
            <w:tcW w:w="1052" w:type="dxa"/>
            <w:tcBorders>
              <w:top w:val="nil"/>
              <w:left w:val="nil"/>
              <w:bottom w:val="nil"/>
              <w:right w:val="nil"/>
            </w:tcBorders>
            <w:noWrap/>
            <w:vAlign w:val="bottom"/>
          </w:tcPr>
          <w:p w14:paraId="5273D0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1" w:type="dxa"/>
            <w:tcBorders>
              <w:top w:val="nil"/>
              <w:left w:val="nil"/>
              <w:bottom w:val="nil"/>
              <w:right w:val="nil"/>
            </w:tcBorders>
            <w:noWrap/>
            <w:vAlign w:val="bottom"/>
          </w:tcPr>
          <w:p w14:paraId="4023B97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358E029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2406FD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r>
      <w:tr w:rsidR="00E33E60" w:rsidRPr="00627E58" w14:paraId="53294F34" w14:textId="77777777" w:rsidTr="00103027">
        <w:trPr>
          <w:trHeight w:val="275"/>
        </w:trPr>
        <w:tc>
          <w:tcPr>
            <w:tcW w:w="1216" w:type="dxa"/>
            <w:tcBorders>
              <w:top w:val="nil"/>
              <w:left w:val="nil"/>
              <w:bottom w:val="nil"/>
              <w:right w:val="nil"/>
            </w:tcBorders>
            <w:noWrap/>
            <w:vAlign w:val="center"/>
            <w:hideMark/>
          </w:tcPr>
          <w:p w14:paraId="13010DD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2036</w:t>
            </w:r>
          </w:p>
        </w:tc>
        <w:tc>
          <w:tcPr>
            <w:tcW w:w="1051" w:type="dxa"/>
            <w:tcBorders>
              <w:top w:val="nil"/>
              <w:left w:val="nil"/>
              <w:bottom w:val="nil"/>
              <w:right w:val="nil"/>
            </w:tcBorders>
            <w:noWrap/>
            <w:vAlign w:val="bottom"/>
          </w:tcPr>
          <w:p w14:paraId="2A7C521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4.1</w:t>
            </w:r>
          </w:p>
        </w:tc>
        <w:tc>
          <w:tcPr>
            <w:tcW w:w="1052" w:type="dxa"/>
            <w:tcBorders>
              <w:top w:val="nil"/>
              <w:left w:val="nil"/>
              <w:bottom w:val="nil"/>
              <w:right w:val="nil"/>
            </w:tcBorders>
            <w:noWrap/>
            <w:vAlign w:val="bottom"/>
          </w:tcPr>
          <w:p w14:paraId="7E65E82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w:t>
            </w:r>
          </w:p>
        </w:tc>
        <w:tc>
          <w:tcPr>
            <w:tcW w:w="1051" w:type="dxa"/>
            <w:tcBorders>
              <w:top w:val="nil"/>
              <w:left w:val="nil"/>
              <w:bottom w:val="nil"/>
              <w:right w:val="nil"/>
            </w:tcBorders>
            <w:noWrap/>
            <w:vAlign w:val="bottom"/>
          </w:tcPr>
          <w:p w14:paraId="26895D3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7.7</w:t>
            </w:r>
          </w:p>
        </w:tc>
        <w:tc>
          <w:tcPr>
            <w:tcW w:w="1052" w:type="dxa"/>
            <w:tcBorders>
              <w:top w:val="nil"/>
              <w:left w:val="nil"/>
              <w:bottom w:val="nil"/>
              <w:right w:val="nil"/>
            </w:tcBorders>
            <w:noWrap/>
            <w:vAlign w:val="bottom"/>
          </w:tcPr>
          <w:p w14:paraId="7ECAEB4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7.1</w:t>
            </w:r>
          </w:p>
        </w:tc>
        <w:tc>
          <w:tcPr>
            <w:tcW w:w="1052" w:type="dxa"/>
            <w:tcBorders>
              <w:top w:val="nil"/>
              <w:left w:val="nil"/>
              <w:bottom w:val="nil"/>
              <w:right w:val="nil"/>
            </w:tcBorders>
            <w:noWrap/>
            <w:vAlign w:val="bottom"/>
          </w:tcPr>
          <w:p w14:paraId="49B05E1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1" w:type="dxa"/>
            <w:tcBorders>
              <w:top w:val="nil"/>
              <w:left w:val="nil"/>
              <w:bottom w:val="nil"/>
              <w:right w:val="nil"/>
            </w:tcBorders>
            <w:noWrap/>
            <w:vAlign w:val="bottom"/>
          </w:tcPr>
          <w:p w14:paraId="0E15FF1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2" w:type="dxa"/>
            <w:tcBorders>
              <w:top w:val="nil"/>
              <w:left w:val="nil"/>
              <w:bottom w:val="nil"/>
              <w:right w:val="nil"/>
            </w:tcBorders>
            <w:noWrap/>
            <w:vAlign w:val="bottom"/>
          </w:tcPr>
          <w:p w14:paraId="7CE8807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2" w:type="dxa"/>
            <w:tcBorders>
              <w:top w:val="nil"/>
              <w:left w:val="nil"/>
              <w:bottom w:val="nil"/>
              <w:right w:val="nil"/>
            </w:tcBorders>
            <w:noWrap/>
            <w:vAlign w:val="bottom"/>
          </w:tcPr>
          <w:p w14:paraId="7E95C81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7B841E4B" w14:textId="77777777" w:rsidTr="00103027">
        <w:trPr>
          <w:trHeight w:val="275"/>
        </w:trPr>
        <w:tc>
          <w:tcPr>
            <w:tcW w:w="1216" w:type="dxa"/>
            <w:tcBorders>
              <w:top w:val="nil"/>
              <w:left w:val="nil"/>
              <w:bottom w:val="nil"/>
              <w:right w:val="nil"/>
            </w:tcBorders>
            <w:noWrap/>
            <w:vAlign w:val="center"/>
            <w:hideMark/>
          </w:tcPr>
          <w:p w14:paraId="72D050A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2037</w:t>
            </w:r>
          </w:p>
        </w:tc>
        <w:tc>
          <w:tcPr>
            <w:tcW w:w="1051" w:type="dxa"/>
            <w:tcBorders>
              <w:top w:val="nil"/>
              <w:left w:val="nil"/>
              <w:bottom w:val="nil"/>
              <w:right w:val="nil"/>
            </w:tcBorders>
            <w:noWrap/>
            <w:vAlign w:val="bottom"/>
          </w:tcPr>
          <w:p w14:paraId="3CB43EC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4.2</w:t>
            </w:r>
          </w:p>
        </w:tc>
        <w:tc>
          <w:tcPr>
            <w:tcW w:w="1052" w:type="dxa"/>
            <w:tcBorders>
              <w:top w:val="nil"/>
              <w:left w:val="nil"/>
              <w:bottom w:val="nil"/>
              <w:right w:val="nil"/>
            </w:tcBorders>
            <w:noWrap/>
            <w:vAlign w:val="bottom"/>
          </w:tcPr>
          <w:p w14:paraId="69D89BF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w:t>
            </w:r>
          </w:p>
        </w:tc>
        <w:tc>
          <w:tcPr>
            <w:tcW w:w="1051" w:type="dxa"/>
            <w:tcBorders>
              <w:top w:val="nil"/>
              <w:left w:val="nil"/>
              <w:bottom w:val="nil"/>
              <w:right w:val="nil"/>
            </w:tcBorders>
            <w:noWrap/>
            <w:vAlign w:val="bottom"/>
          </w:tcPr>
          <w:p w14:paraId="35E4973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7.5</w:t>
            </w:r>
          </w:p>
        </w:tc>
        <w:tc>
          <w:tcPr>
            <w:tcW w:w="1052" w:type="dxa"/>
            <w:tcBorders>
              <w:top w:val="nil"/>
              <w:left w:val="nil"/>
              <w:bottom w:val="nil"/>
              <w:right w:val="nil"/>
            </w:tcBorders>
            <w:noWrap/>
            <w:vAlign w:val="bottom"/>
          </w:tcPr>
          <w:p w14:paraId="1D8916A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7.2</w:t>
            </w:r>
          </w:p>
        </w:tc>
        <w:tc>
          <w:tcPr>
            <w:tcW w:w="1052" w:type="dxa"/>
            <w:tcBorders>
              <w:top w:val="nil"/>
              <w:left w:val="nil"/>
              <w:bottom w:val="nil"/>
              <w:right w:val="nil"/>
            </w:tcBorders>
            <w:noWrap/>
            <w:vAlign w:val="bottom"/>
          </w:tcPr>
          <w:p w14:paraId="2F37EFE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0FFBFAF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50D895F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1FFE580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785C0B54" w14:textId="77777777" w:rsidTr="00103027">
        <w:trPr>
          <w:trHeight w:val="275"/>
        </w:trPr>
        <w:tc>
          <w:tcPr>
            <w:tcW w:w="1216" w:type="dxa"/>
            <w:tcBorders>
              <w:top w:val="nil"/>
              <w:left w:val="nil"/>
              <w:bottom w:val="nil"/>
              <w:right w:val="nil"/>
            </w:tcBorders>
            <w:noWrap/>
            <w:vAlign w:val="center"/>
            <w:hideMark/>
          </w:tcPr>
          <w:p w14:paraId="168B18F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2038</w:t>
            </w:r>
          </w:p>
        </w:tc>
        <w:tc>
          <w:tcPr>
            <w:tcW w:w="1051" w:type="dxa"/>
            <w:tcBorders>
              <w:top w:val="nil"/>
              <w:left w:val="nil"/>
              <w:bottom w:val="nil"/>
              <w:right w:val="nil"/>
            </w:tcBorders>
            <w:noWrap/>
            <w:vAlign w:val="bottom"/>
          </w:tcPr>
          <w:p w14:paraId="714956A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4.2</w:t>
            </w:r>
          </w:p>
        </w:tc>
        <w:tc>
          <w:tcPr>
            <w:tcW w:w="1052" w:type="dxa"/>
            <w:tcBorders>
              <w:top w:val="nil"/>
              <w:left w:val="nil"/>
              <w:bottom w:val="nil"/>
              <w:right w:val="nil"/>
            </w:tcBorders>
            <w:noWrap/>
            <w:vAlign w:val="bottom"/>
          </w:tcPr>
          <w:p w14:paraId="258D405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w:t>
            </w:r>
          </w:p>
        </w:tc>
        <w:tc>
          <w:tcPr>
            <w:tcW w:w="1051" w:type="dxa"/>
            <w:tcBorders>
              <w:top w:val="nil"/>
              <w:left w:val="nil"/>
              <w:bottom w:val="nil"/>
              <w:right w:val="nil"/>
            </w:tcBorders>
            <w:noWrap/>
            <w:vAlign w:val="bottom"/>
          </w:tcPr>
          <w:p w14:paraId="36EA528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7.4</w:t>
            </w:r>
          </w:p>
        </w:tc>
        <w:tc>
          <w:tcPr>
            <w:tcW w:w="1052" w:type="dxa"/>
            <w:tcBorders>
              <w:top w:val="nil"/>
              <w:left w:val="nil"/>
              <w:bottom w:val="nil"/>
              <w:right w:val="nil"/>
            </w:tcBorders>
            <w:noWrap/>
            <w:vAlign w:val="bottom"/>
          </w:tcPr>
          <w:p w14:paraId="566BCCD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7.2</w:t>
            </w:r>
          </w:p>
        </w:tc>
        <w:tc>
          <w:tcPr>
            <w:tcW w:w="1052" w:type="dxa"/>
            <w:tcBorders>
              <w:top w:val="nil"/>
              <w:left w:val="nil"/>
              <w:bottom w:val="nil"/>
              <w:right w:val="nil"/>
            </w:tcBorders>
            <w:noWrap/>
            <w:vAlign w:val="bottom"/>
          </w:tcPr>
          <w:p w14:paraId="009F4EB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7A9BBC2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438E708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2" w:type="dxa"/>
            <w:tcBorders>
              <w:top w:val="nil"/>
              <w:left w:val="nil"/>
              <w:bottom w:val="nil"/>
              <w:right w:val="nil"/>
            </w:tcBorders>
            <w:noWrap/>
            <w:vAlign w:val="bottom"/>
          </w:tcPr>
          <w:p w14:paraId="4A7EAA6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11B00073" w14:textId="77777777" w:rsidTr="00103027">
        <w:trPr>
          <w:trHeight w:val="275"/>
        </w:trPr>
        <w:tc>
          <w:tcPr>
            <w:tcW w:w="1216" w:type="dxa"/>
            <w:tcBorders>
              <w:top w:val="nil"/>
              <w:left w:val="nil"/>
              <w:bottom w:val="nil"/>
              <w:right w:val="nil"/>
            </w:tcBorders>
            <w:noWrap/>
            <w:vAlign w:val="center"/>
            <w:hideMark/>
          </w:tcPr>
          <w:p w14:paraId="7E2B948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2039</w:t>
            </w:r>
          </w:p>
        </w:tc>
        <w:tc>
          <w:tcPr>
            <w:tcW w:w="1051" w:type="dxa"/>
            <w:tcBorders>
              <w:top w:val="nil"/>
              <w:left w:val="nil"/>
              <w:bottom w:val="nil"/>
              <w:right w:val="nil"/>
            </w:tcBorders>
            <w:noWrap/>
            <w:vAlign w:val="bottom"/>
          </w:tcPr>
          <w:p w14:paraId="68ED87A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4.2</w:t>
            </w:r>
          </w:p>
        </w:tc>
        <w:tc>
          <w:tcPr>
            <w:tcW w:w="1052" w:type="dxa"/>
            <w:tcBorders>
              <w:top w:val="nil"/>
              <w:left w:val="nil"/>
              <w:bottom w:val="nil"/>
              <w:right w:val="nil"/>
            </w:tcBorders>
            <w:noWrap/>
            <w:vAlign w:val="bottom"/>
          </w:tcPr>
          <w:p w14:paraId="7B7A340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w:t>
            </w:r>
          </w:p>
        </w:tc>
        <w:tc>
          <w:tcPr>
            <w:tcW w:w="1051" w:type="dxa"/>
            <w:tcBorders>
              <w:top w:val="nil"/>
              <w:left w:val="nil"/>
              <w:bottom w:val="nil"/>
              <w:right w:val="nil"/>
            </w:tcBorders>
            <w:noWrap/>
            <w:vAlign w:val="bottom"/>
          </w:tcPr>
          <w:p w14:paraId="1A2B2EB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7.5</w:t>
            </w:r>
          </w:p>
        </w:tc>
        <w:tc>
          <w:tcPr>
            <w:tcW w:w="1052" w:type="dxa"/>
            <w:tcBorders>
              <w:top w:val="nil"/>
              <w:left w:val="nil"/>
              <w:bottom w:val="nil"/>
              <w:right w:val="nil"/>
            </w:tcBorders>
            <w:noWrap/>
            <w:vAlign w:val="bottom"/>
          </w:tcPr>
          <w:p w14:paraId="05ABD64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7.3</w:t>
            </w:r>
          </w:p>
        </w:tc>
        <w:tc>
          <w:tcPr>
            <w:tcW w:w="1052" w:type="dxa"/>
            <w:tcBorders>
              <w:top w:val="nil"/>
              <w:left w:val="nil"/>
              <w:bottom w:val="nil"/>
              <w:right w:val="nil"/>
            </w:tcBorders>
            <w:noWrap/>
            <w:vAlign w:val="bottom"/>
          </w:tcPr>
          <w:p w14:paraId="2C47692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1" w:type="dxa"/>
            <w:tcBorders>
              <w:top w:val="nil"/>
              <w:left w:val="nil"/>
              <w:bottom w:val="nil"/>
              <w:right w:val="nil"/>
            </w:tcBorders>
            <w:noWrap/>
            <w:vAlign w:val="bottom"/>
          </w:tcPr>
          <w:p w14:paraId="4A9A12C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13D0123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2" w:type="dxa"/>
            <w:tcBorders>
              <w:top w:val="nil"/>
              <w:left w:val="nil"/>
              <w:bottom w:val="nil"/>
              <w:right w:val="nil"/>
            </w:tcBorders>
            <w:noWrap/>
            <w:vAlign w:val="bottom"/>
          </w:tcPr>
          <w:p w14:paraId="3056EC3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6116B3A4" w14:textId="77777777" w:rsidTr="00103027">
        <w:trPr>
          <w:trHeight w:val="275"/>
        </w:trPr>
        <w:tc>
          <w:tcPr>
            <w:tcW w:w="1216" w:type="dxa"/>
            <w:tcBorders>
              <w:top w:val="nil"/>
              <w:left w:val="nil"/>
              <w:bottom w:val="nil"/>
              <w:right w:val="nil"/>
            </w:tcBorders>
            <w:noWrap/>
            <w:vAlign w:val="center"/>
            <w:hideMark/>
          </w:tcPr>
          <w:p w14:paraId="280DFDC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2040</w:t>
            </w:r>
          </w:p>
        </w:tc>
        <w:tc>
          <w:tcPr>
            <w:tcW w:w="1051" w:type="dxa"/>
            <w:tcBorders>
              <w:top w:val="nil"/>
              <w:left w:val="nil"/>
              <w:bottom w:val="nil"/>
              <w:right w:val="nil"/>
            </w:tcBorders>
            <w:noWrap/>
            <w:vAlign w:val="bottom"/>
          </w:tcPr>
          <w:p w14:paraId="3BCE093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4.3</w:t>
            </w:r>
          </w:p>
        </w:tc>
        <w:tc>
          <w:tcPr>
            <w:tcW w:w="1052" w:type="dxa"/>
            <w:tcBorders>
              <w:top w:val="nil"/>
              <w:left w:val="nil"/>
              <w:bottom w:val="nil"/>
              <w:right w:val="nil"/>
            </w:tcBorders>
            <w:noWrap/>
            <w:vAlign w:val="bottom"/>
          </w:tcPr>
          <w:p w14:paraId="6A43A2B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w:t>
            </w:r>
          </w:p>
        </w:tc>
        <w:tc>
          <w:tcPr>
            <w:tcW w:w="1051" w:type="dxa"/>
            <w:tcBorders>
              <w:top w:val="nil"/>
              <w:left w:val="nil"/>
              <w:bottom w:val="nil"/>
              <w:right w:val="nil"/>
            </w:tcBorders>
            <w:noWrap/>
            <w:vAlign w:val="bottom"/>
          </w:tcPr>
          <w:p w14:paraId="3FC5773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7.6</w:t>
            </w:r>
          </w:p>
        </w:tc>
        <w:tc>
          <w:tcPr>
            <w:tcW w:w="1052" w:type="dxa"/>
            <w:tcBorders>
              <w:top w:val="nil"/>
              <w:left w:val="nil"/>
              <w:bottom w:val="nil"/>
              <w:right w:val="nil"/>
            </w:tcBorders>
            <w:noWrap/>
            <w:vAlign w:val="bottom"/>
          </w:tcPr>
          <w:p w14:paraId="157AFF5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7.4</w:t>
            </w:r>
          </w:p>
        </w:tc>
        <w:tc>
          <w:tcPr>
            <w:tcW w:w="1052" w:type="dxa"/>
            <w:tcBorders>
              <w:top w:val="nil"/>
              <w:left w:val="nil"/>
              <w:bottom w:val="nil"/>
              <w:right w:val="nil"/>
            </w:tcBorders>
            <w:noWrap/>
            <w:vAlign w:val="bottom"/>
          </w:tcPr>
          <w:p w14:paraId="2AA2E40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1" w:type="dxa"/>
            <w:tcBorders>
              <w:top w:val="nil"/>
              <w:left w:val="nil"/>
              <w:bottom w:val="nil"/>
              <w:right w:val="nil"/>
            </w:tcBorders>
            <w:noWrap/>
            <w:vAlign w:val="bottom"/>
          </w:tcPr>
          <w:p w14:paraId="4612D38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5B4AE7D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w:t>
            </w:r>
          </w:p>
        </w:tc>
        <w:tc>
          <w:tcPr>
            <w:tcW w:w="1052" w:type="dxa"/>
            <w:tcBorders>
              <w:top w:val="nil"/>
              <w:left w:val="nil"/>
              <w:bottom w:val="nil"/>
              <w:right w:val="nil"/>
            </w:tcBorders>
            <w:noWrap/>
            <w:vAlign w:val="bottom"/>
          </w:tcPr>
          <w:p w14:paraId="63AC39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4.1</w:t>
            </w:r>
          </w:p>
        </w:tc>
      </w:tr>
      <w:tr w:rsidR="00E33E60" w:rsidRPr="00627E58" w14:paraId="02E50566" w14:textId="77777777" w:rsidTr="00103027">
        <w:trPr>
          <w:trHeight w:val="275"/>
        </w:trPr>
        <w:tc>
          <w:tcPr>
            <w:tcW w:w="1216" w:type="dxa"/>
            <w:tcBorders>
              <w:top w:val="nil"/>
              <w:left w:val="nil"/>
              <w:bottom w:val="nil"/>
              <w:right w:val="nil"/>
            </w:tcBorders>
            <w:noWrap/>
            <w:vAlign w:val="center"/>
            <w:hideMark/>
          </w:tcPr>
          <w:p w14:paraId="3EF692B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2041</w:t>
            </w:r>
          </w:p>
        </w:tc>
        <w:tc>
          <w:tcPr>
            <w:tcW w:w="1051" w:type="dxa"/>
            <w:tcBorders>
              <w:top w:val="nil"/>
              <w:left w:val="nil"/>
              <w:bottom w:val="nil"/>
              <w:right w:val="nil"/>
            </w:tcBorders>
            <w:noWrap/>
            <w:vAlign w:val="bottom"/>
          </w:tcPr>
          <w:p w14:paraId="14664A4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4.3</w:t>
            </w:r>
          </w:p>
        </w:tc>
        <w:tc>
          <w:tcPr>
            <w:tcW w:w="1052" w:type="dxa"/>
            <w:tcBorders>
              <w:top w:val="nil"/>
              <w:left w:val="nil"/>
              <w:bottom w:val="nil"/>
              <w:right w:val="nil"/>
            </w:tcBorders>
            <w:noWrap/>
            <w:vAlign w:val="bottom"/>
          </w:tcPr>
          <w:p w14:paraId="333D0FB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w:t>
            </w:r>
          </w:p>
        </w:tc>
        <w:tc>
          <w:tcPr>
            <w:tcW w:w="1051" w:type="dxa"/>
            <w:tcBorders>
              <w:top w:val="nil"/>
              <w:left w:val="nil"/>
              <w:bottom w:val="nil"/>
              <w:right w:val="nil"/>
            </w:tcBorders>
            <w:noWrap/>
            <w:vAlign w:val="bottom"/>
          </w:tcPr>
          <w:p w14:paraId="4890AB9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7.3</w:t>
            </w:r>
          </w:p>
        </w:tc>
        <w:tc>
          <w:tcPr>
            <w:tcW w:w="1052" w:type="dxa"/>
            <w:tcBorders>
              <w:top w:val="nil"/>
              <w:left w:val="nil"/>
              <w:bottom w:val="nil"/>
              <w:right w:val="nil"/>
            </w:tcBorders>
            <w:noWrap/>
            <w:vAlign w:val="bottom"/>
          </w:tcPr>
          <w:p w14:paraId="7114482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7.4</w:t>
            </w:r>
          </w:p>
        </w:tc>
        <w:tc>
          <w:tcPr>
            <w:tcW w:w="1052" w:type="dxa"/>
            <w:tcBorders>
              <w:top w:val="nil"/>
              <w:left w:val="nil"/>
              <w:bottom w:val="nil"/>
              <w:right w:val="nil"/>
            </w:tcBorders>
            <w:noWrap/>
            <w:vAlign w:val="bottom"/>
          </w:tcPr>
          <w:p w14:paraId="321FE64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1" w:type="dxa"/>
            <w:tcBorders>
              <w:top w:val="nil"/>
              <w:left w:val="nil"/>
              <w:bottom w:val="nil"/>
              <w:right w:val="nil"/>
            </w:tcBorders>
            <w:noWrap/>
            <w:vAlign w:val="bottom"/>
          </w:tcPr>
          <w:p w14:paraId="0CD1954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5F5763D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2" w:type="dxa"/>
            <w:tcBorders>
              <w:top w:val="nil"/>
              <w:left w:val="nil"/>
              <w:bottom w:val="nil"/>
              <w:right w:val="nil"/>
            </w:tcBorders>
            <w:noWrap/>
            <w:vAlign w:val="bottom"/>
          </w:tcPr>
          <w:p w14:paraId="369EBDD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17CD9F9C" w14:textId="77777777" w:rsidTr="00103027">
        <w:trPr>
          <w:trHeight w:val="275"/>
        </w:trPr>
        <w:tc>
          <w:tcPr>
            <w:tcW w:w="1216" w:type="dxa"/>
            <w:tcBorders>
              <w:top w:val="nil"/>
              <w:left w:val="nil"/>
              <w:bottom w:val="nil"/>
              <w:right w:val="nil"/>
            </w:tcBorders>
            <w:noWrap/>
            <w:vAlign w:val="center"/>
            <w:hideMark/>
          </w:tcPr>
          <w:p w14:paraId="270CC0F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2042</w:t>
            </w:r>
          </w:p>
        </w:tc>
        <w:tc>
          <w:tcPr>
            <w:tcW w:w="1051" w:type="dxa"/>
            <w:tcBorders>
              <w:top w:val="nil"/>
              <w:left w:val="nil"/>
              <w:bottom w:val="nil"/>
              <w:right w:val="nil"/>
            </w:tcBorders>
            <w:noWrap/>
            <w:vAlign w:val="bottom"/>
          </w:tcPr>
          <w:p w14:paraId="2F52C1C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4.2</w:t>
            </w:r>
          </w:p>
        </w:tc>
        <w:tc>
          <w:tcPr>
            <w:tcW w:w="1052" w:type="dxa"/>
            <w:tcBorders>
              <w:top w:val="nil"/>
              <w:left w:val="nil"/>
              <w:bottom w:val="nil"/>
              <w:right w:val="nil"/>
            </w:tcBorders>
            <w:noWrap/>
            <w:vAlign w:val="bottom"/>
          </w:tcPr>
          <w:p w14:paraId="14E1EE0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3.8</w:t>
            </w:r>
          </w:p>
        </w:tc>
        <w:tc>
          <w:tcPr>
            <w:tcW w:w="1051" w:type="dxa"/>
            <w:tcBorders>
              <w:top w:val="nil"/>
              <w:left w:val="nil"/>
              <w:bottom w:val="nil"/>
              <w:right w:val="nil"/>
            </w:tcBorders>
            <w:noWrap/>
            <w:vAlign w:val="bottom"/>
          </w:tcPr>
          <w:p w14:paraId="3A7555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7.1</w:t>
            </w:r>
          </w:p>
        </w:tc>
        <w:tc>
          <w:tcPr>
            <w:tcW w:w="1052" w:type="dxa"/>
            <w:tcBorders>
              <w:top w:val="nil"/>
              <w:left w:val="nil"/>
              <w:bottom w:val="nil"/>
              <w:right w:val="nil"/>
            </w:tcBorders>
            <w:noWrap/>
            <w:vAlign w:val="bottom"/>
          </w:tcPr>
          <w:p w14:paraId="425D792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7.4</w:t>
            </w:r>
          </w:p>
        </w:tc>
        <w:tc>
          <w:tcPr>
            <w:tcW w:w="1052" w:type="dxa"/>
            <w:tcBorders>
              <w:top w:val="nil"/>
              <w:left w:val="nil"/>
              <w:bottom w:val="nil"/>
              <w:right w:val="nil"/>
            </w:tcBorders>
            <w:noWrap/>
            <w:vAlign w:val="bottom"/>
          </w:tcPr>
          <w:p w14:paraId="16FE61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1" w:type="dxa"/>
            <w:tcBorders>
              <w:top w:val="nil"/>
              <w:left w:val="nil"/>
              <w:bottom w:val="nil"/>
              <w:right w:val="nil"/>
            </w:tcBorders>
            <w:noWrap/>
            <w:vAlign w:val="bottom"/>
          </w:tcPr>
          <w:p w14:paraId="37FDC6D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1DC2C2C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w:t>
            </w:r>
          </w:p>
        </w:tc>
        <w:tc>
          <w:tcPr>
            <w:tcW w:w="1052" w:type="dxa"/>
            <w:tcBorders>
              <w:top w:val="nil"/>
              <w:left w:val="nil"/>
              <w:bottom w:val="nil"/>
              <w:right w:val="nil"/>
            </w:tcBorders>
            <w:noWrap/>
            <w:vAlign w:val="bottom"/>
          </w:tcPr>
          <w:p w14:paraId="53B6685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67E743CD" w14:textId="77777777" w:rsidTr="00103027">
        <w:trPr>
          <w:trHeight w:val="275"/>
        </w:trPr>
        <w:tc>
          <w:tcPr>
            <w:tcW w:w="1216" w:type="dxa"/>
            <w:tcBorders>
              <w:top w:val="nil"/>
              <w:left w:val="nil"/>
              <w:bottom w:val="nil"/>
              <w:right w:val="nil"/>
            </w:tcBorders>
            <w:noWrap/>
            <w:vAlign w:val="center"/>
            <w:hideMark/>
          </w:tcPr>
          <w:p w14:paraId="4670DA8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2043</w:t>
            </w:r>
          </w:p>
        </w:tc>
        <w:tc>
          <w:tcPr>
            <w:tcW w:w="1051" w:type="dxa"/>
            <w:tcBorders>
              <w:top w:val="nil"/>
              <w:left w:val="nil"/>
              <w:bottom w:val="nil"/>
              <w:right w:val="nil"/>
            </w:tcBorders>
            <w:noWrap/>
            <w:vAlign w:val="bottom"/>
          </w:tcPr>
          <w:p w14:paraId="727BF8A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4.3</w:t>
            </w:r>
          </w:p>
        </w:tc>
        <w:tc>
          <w:tcPr>
            <w:tcW w:w="1052" w:type="dxa"/>
            <w:tcBorders>
              <w:top w:val="nil"/>
              <w:left w:val="nil"/>
              <w:bottom w:val="nil"/>
              <w:right w:val="nil"/>
            </w:tcBorders>
            <w:noWrap/>
            <w:vAlign w:val="bottom"/>
          </w:tcPr>
          <w:p w14:paraId="18FF24C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0F33389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7.2</w:t>
            </w:r>
          </w:p>
        </w:tc>
        <w:tc>
          <w:tcPr>
            <w:tcW w:w="1052" w:type="dxa"/>
            <w:tcBorders>
              <w:top w:val="nil"/>
              <w:left w:val="nil"/>
              <w:bottom w:val="nil"/>
              <w:right w:val="nil"/>
            </w:tcBorders>
            <w:noWrap/>
            <w:vAlign w:val="bottom"/>
          </w:tcPr>
          <w:p w14:paraId="3B0FDA1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7.6</w:t>
            </w:r>
          </w:p>
        </w:tc>
        <w:tc>
          <w:tcPr>
            <w:tcW w:w="1052" w:type="dxa"/>
            <w:tcBorders>
              <w:top w:val="nil"/>
              <w:left w:val="nil"/>
              <w:bottom w:val="nil"/>
              <w:right w:val="nil"/>
            </w:tcBorders>
            <w:noWrap/>
            <w:vAlign w:val="bottom"/>
          </w:tcPr>
          <w:p w14:paraId="6A2DA1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5.4</w:t>
            </w:r>
          </w:p>
        </w:tc>
        <w:tc>
          <w:tcPr>
            <w:tcW w:w="1051" w:type="dxa"/>
            <w:tcBorders>
              <w:top w:val="nil"/>
              <w:left w:val="nil"/>
              <w:bottom w:val="nil"/>
              <w:right w:val="nil"/>
            </w:tcBorders>
            <w:noWrap/>
            <w:vAlign w:val="bottom"/>
          </w:tcPr>
          <w:p w14:paraId="73A3524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5B99A1C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2FE10E1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4.0</w:t>
            </w:r>
          </w:p>
        </w:tc>
      </w:tr>
      <w:tr w:rsidR="00E33E60" w:rsidRPr="00627E58" w14:paraId="5A35E318" w14:textId="77777777" w:rsidTr="00103027">
        <w:trPr>
          <w:trHeight w:val="275"/>
        </w:trPr>
        <w:tc>
          <w:tcPr>
            <w:tcW w:w="1216" w:type="dxa"/>
            <w:tcBorders>
              <w:top w:val="nil"/>
              <w:left w:val="nil"/>
              <w:bottom w:val="nil"/>
              <w:right w:val="nil"/>
            </w:tcBorders>
            <w:noWrap/>
            <w:vAlign w:val="center"/>
            <w:hideMark/>
          </w:tcPr>
          <w:p w14:paraId="2E21047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2044</w:t>
            </w:r>
          </w:p>
        </w:tc>
        <w:tc>
          <w:tcPr>
            <w:tcW w:w="1051" w:type="dxa"/>
            <w:tcBorders>
              <w:top w:val="nil"/>
              <w:left w:val="nil"/>
              <w:bottom w:val="nil"/>
              <w:right w:val="nil"/>
            </w:tcBorders>
            <w:noWrap/>
            <w:vAlign w:val="bottom"/>
          </w:tcPr>
          <w:p w14:paraId="43B404E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6C2D891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4.0</w:t>
            </w:r>
          </w:p>
        </w:tc>
        <w:tc>
          <w:tcPr>
            <w:tcW w:w="1051" w:type="dxa"/>
            <w:tcBorders>
              <w:top w:val="nil"/>
              <w:left w:val="nil"/>
              <w:bottom w:val="nil"/>
              <w:right w:val="nil"/>
            </w:tcBorders>
            <w:noWrap/>
            <w:vAlign w:val="bottom"/>
          </w:tcPr>
          <w:p w14:paraId="29F1B39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7.4</w:t>
            </w:r>
          </w:p>
        </w:tc>
        <w:tc>
          <w:tcPr>
            <w:tcW w:w="1052" w:type="dxa"/>
            <w:tcBorders>
              <w:top w:val="nil"/>
              <w:left w:val="nil"/>
              <w:bottom w:val="nil"/>
              <w:right w:val="nil"/>
            </w:tcBorders>
            <w:noWrap/>
            <w:vAlign w:val="bottom"/>
          </w:tcPr>
          <w:p w14:paraId="388284B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7.8</w:t>
            </w:r>
          </w:p>
        </w:tc>
        <w:tc>
          <w:tcPr>
            <w:tcW w:w="1052" w:type="dxa"/>
            <w:tcBorders>
              <w:top w:val="nil"/>
              <w:left w:val="nil"/>
              <w:bottom w:val="nil"/>
              <w:right w:val="nil"/>
            </w:tcBorders>
            <w:noWrap/>
            <w:vAlign w:val="bottom"/>
          </w:tcPr>
          <w:p w14:paraId="022B0F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1" w:type="dxa"/>
            <w:tcBorders>
              <w:top w:val="nil"/>
              <w:left w:val="nil"/>
              <w:bottom w:val="nil"/>
              <w:right w:val="nil"/>
            </w:tcBorders>
            <w:noWrap/>
            <w:vAlign w:val="bottom"/>
          </w:tcPr>
          <w:p w14:paraId="490F5C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6D66278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2" w:type="dxa"/>
            <w:tcBorders>
              <w:top w:val="nil"/>
              <w:left w:val="nil"/>
              <w:bottom w:val="nil"/>
              <w:right w:val="nil"/>
            </w:tcBorders>
            <w:noWrap/>
            <w:vAlign w:val="bottom"/>
          </w:tcPr>
          <w:p w14:paraId="0307B8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r>
      <w:tr w:rsidR="00E33E60" w:rsidRPr="00627E58" w14:paraId="75142FCF" w14:textId="77777777" w:rsidTr="00103027">
        <w:trPr>
          <w:trHeight w:val="275"/>
        </w:trPr>
        <w:tc>
          <w:tcPr>
            <w:tcW w:w="1216" w:type="dxa"/>
            <w:tcBorders>
              <w:top w:val="nil"/>
              <w:left w:val="nil"/>
              <w:bottom w:val="nil"/>
              <w:right w:val="nil"/>
            </w:tcBorders>
            <w:noWrap/>
            <w:vAlign w:val="center"/>
            <w:hideMark/>
          </w:tcPr>
          <w:p w14:paraId="6056055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2045</w:t>
            </w:r>
          </w:p>
        </w:tc>
        <w:tc>
          <w:tcPr>
            <w:tcW w:w="1051" w:type="dxa"/>
            <w:tcBorders>
              <w:top w:val="nil"/>
              <w:left w:val="nil"/>
              <w:bottom w:val="nil"/>
              <w:right w:val="nil"/>
            </w:tcBorders>
            <w:noWrap/>
            <w:vAlign w:val="bottom"/>
          </w:tcPr>
          <w:p w14:paraId="5F186BA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4.5</w:t>
            </w:r>
          </w:p>
        </w:tc>
        <w:tc>
          <w:tcPr>
            <w:tcW w:w="1052" w:type="dxa"/>
            <w:tcBorders>
              <w:top w:val="nil"/>
              <w:left w:val="nil"/>
              <w:bottom w:val="nil"/>
              <w:right w:val="nil"/>
            </w:tcBorders>
            <w:noWrap/>
            <w:vAlign w:val="bottom"/>
          </w:tcPr>
          <w:p w14:paraId="46E66EE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4.0</w:t>
            </w:r>
          </w:p>
        </w:tc>
        <w:tc>
          <w:tcPr>
            <w:tcW w:w="1051" w:type="dxa"/>
            <w:tcBorders>
              <w:top w:val="nil"/>
              <w:left w:val="nil"/>
              <w:bottom w:val="nil"/>
              <w:right w:val="nil"/>
            </w:tcBorders>
            <w:noWrap/>
            <w:vAlign w:val="bottom"/>
          </w:tcPr>
          <w:p w14:paraId="1138BB0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7.4</w:t>
            </w:r>
          </w:p>
        </w:tc>
        <w:tc>
          <w:tcPr>
            <w:tcW w:w="1052" w:type="dxa"/>
            <w:tcBorders>
              <w:top w:val="nil"/>
              <w:left w:val="nil"/>
              <w:bottom w:val="nil"/>
              <w:right w:val="nil"/>
            </w:tcBorders>
            <w:noWrap/>
            <w:vAlign w:val="bottom"/>
          </w:tcPr>
          <w:p w14:paraId="486CD19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7.9</w:t>
            </w:r>
          </w:p>
        </w:tc>
        <w:tc>
          <w:tcPr>
            <w:tcW w:w="1052" w:type="dxa"/>
            <w:tcBorders>
              <w:top w:val="nil"/>
              <w:left w:val="nil"/>
              <w:bottom w:val="nil"/>
              <w:right w:val="nil"/>
            </w:tcBorders>
            <w:noWrap/>
            <w:vAlign w:val="bottom"/>
          </w:tcPr>
          <w:p w14:paraId="11B16EF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5.7</w:t>
            </w:r>
          </w:p>
        </w:tc>
        <w:tc>
          <w:tcPr>
            <w:tcW w:w="1051" w:type="dxa"/>
            <w:tcBorders>
              <w:top w:val="nil"/>
              <w:left w:val="nil"/>
              <w:bottom w:val="nil"/>
              <w:right w:val="nil"/>
            </w:tcBorders>
            <w:noWrap/>
            <w:vAlign w:val="bottom"/>
          </w:tcPr>
          <w:p w14:paraId="5EFABCC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2" w:type="dxa"/>
            <w:tcBorders>
              <w:top w:val="nil"/>
              <w:left w:val="nil"/>
              <w:bottom w:val="nil"/>
              <w:right w:val="nil"/>
            </w:tcBorders>
            <w:noWrap/>
            <w:vAlign w:val="bottom"/>
          </w:tcPr>
          <w:p w14:paraId="5429810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5747B5B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r>
    </w:tbl>
    <w:p w14:paraId="227B06B8" w14:textId="77777777" w:rsidR="00E33E60" w:rsidRPr="00627E58" w:rsidRDefault="00E33E60" w:rsidP="007F4709">
      <w:pPr>
        <w:pStyle w:val="H3nobullet"/>
      </w:pPr>
      <w:r w:rsidRPr="00627E58">
        <w:lastRenderedPageBreak/>
        <w:t>Emission Intensity (Electricity)</w:t>
      </w:r>
    </w:p>
    <w:p w14:paraId="64BD97AF" w14:textId="352F7C91" w:rsidR="00E33E60" w:rsidRPr="00627E58" w:rsidRDefault="00E33E60" w:rsidP="007F4709">
      <w:pPr>
        <w:pStyle w:val="Caption"/>
      </w:pPr>
      <w:bookmarkStart w:id="173" w:name="_Toc214001115"/>
      <w:r w:rsidRPr="00627E58">
        <w:t xml:space="preserve">Table </w:t>
      </w:r>
      <w:r w:rsidR="00880E41">
        <w:t>F4</w:t>
      </w:r>
      <w:r>
        <w:fldChar w:fldCharType="begin"/>
      </w:r>
      <w:r>
        <w:instrText xml:space="preserve"> SEQ Table \* ARABIC </w:instrText>
      </w:r>
      <w:r>
        <w:fldChar w:fldCharType="separate"/>
      </w:r>
      <w:r w:rsidR="00930922">
        <w:rPr>
          <w:noProof/>
        </w:rPr>
        <w:t>10</w:t>
      </w:r>
      <w:r>
        <w:fldChar w:fldCharType="end"/>
      </w:r>
      <w:r w:rsidRPr="00627E58">
        <w:t xml:space="preserve"> Emission intensity (electricity) for each state</w:t>
      </w:r>
      <w:bookmarkEnd w:id="173"/>
    </w:p>
    <w:tbl>
      <w:tblPr>
        <w:tblW w:w="9629" w:type="dxa"/>
        <w:tblLayout w:type="fixed"/>
        <w:tblCellMar>
          <w:top w:w="15" w:type="dxa"/>
          <w:bottom w:w="15" w:type="dxa"/>
        </w:tblCellMar>
        <w:tblLook w:val="04A0" w:firstRow="1" w:lastRow="0" w:firstColumn="1" w:lastColumn="0" w:noHBand="0" w:noVBand="1"/>
      </w:tblPr>
      <w:tblGrid>
        <w:gridCol w:w="1216"/>
        <w:gridCol w:w="1051"/>
        <w:gridCol w:w="1052"/>
        <w:gridCol w:w="1051"/>
        <w:gridCol w:w="1052"/>
        <w:gridCol w:w="1052"/>
        <w:gridCol w:w="1051"/>
        <w:gridCol w:w="1052"/>
        <w:gridCol w:w="1052"/>
      </w:tblGrid>
      <w:tr w:rsidR="00E33E60" w:rsidRPr="00627E58" w14:paraId="1D0A70E9" w14:textId="77777777" w:rsidTr="00103027">
        <w:trPr>
          <w:trHeight w:val="291"/>
        </w:trPr>
        <w:tc>
          <w:tcPr>
            <w:tcW w:w="1216" w:type="dxa"/>
            <w:tcBorders>
              <w:top w:val="single" w:sz="8" w:space="0" w:color="FFFFFF"/>
              <w:left w:val="single" w:sz="8" w:space="0" w:color="FFFFFF"/>
              <w:bottom w:val="nil"/>
              <w:right w:val="single" w:sz="8" w:space="0" w:color="FFFFFF"/>
            </w:tcBorders>
            <w:shd w:val="clear" w:color="000000" w:fill="0F4BEB"/>
            <w:noWrap/>
            <w:vAlign w:val="center"/>
            <w:hideMark/>
          </w:tcPr>
          <w:p w14:paraId="5871026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Calendar</w:t>
            </w:r>
          </w:p>
        </w:tc>
        <w:tc>
          <w:tcPr>
            <w:tcW w:w="8413" w:type="dxa"/>
            <w:gridSpan w:val="8"/>
            <w:tcBorders>
              <w:top w:val="single" w:sz="8" w:space="0" w:color="FFFFFF"/>
              <w:left w:val="single" w:sz="8" w:space="0" w:color="FFFFFF"/>
              <w:bottom w:val="single" w:sz="8" w:space="0" w:color="FFFFFF"/>
              <w:right w:val="nil"/>
            </w:tcBorders>
            <w:shd w:val="clear" w:color="000000" w:fill="0F4BEB"/>
            <w:noWrap/>
            <w:vAlign w:val="center"/>
            <w:hideMark/>
          </w:tcPr>
          <w:p w14:paraId="0276A7A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Emission Intensity of Electricity (kg CO2-e/GJ)</w:t>
            </w:r>
          </w:p>
        </w:tc>
      </w:tr>
      <w:tr w:rsidR="00E33E60" w:rsidRPr="00627E58" w14:paraId="4990A80D" w14:textId="77777777" w:rsidTr="00103027">
        <w:trPr>
          <w:trHeight w:val="291"/>
        </w:trPr>
        <w:tc>
          <w:tcPr>
            <w:tcW w:w="1216" w:type="dxa"/>
            <w:tcBorders>
              <w:top w:val="nil"/>
              <w:left w:val="single" w:sz="8" w:space="0" w:color="FFFFFF"/>
              <w:bottom w:val="single" w:sz="8" w:space="0" w:color="FFFFFF"/>
              <w:right w:val="single" w:sz="8" w:space="0" w:color="FFFFFF"/>
            </w:tcBorders>
            <w:shd w:val="clear" w:color="000000" w:fill="0F4BEB"/>
            <w:noWrap/>
            <w:vAlign w:val="center"/>
            <w:hideMark/>
          </w:tcPr>
          <w:p w14:paraId="349A59D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Year</w:t>
            </w:r>
          </w:p>
        </w:tc>
        <w:tc>
          <w:tcPr>
            <w:tcW w:w="1051" w:type="dxa"/>
            <w:tcBorders>
              <w:top w:val="nil"/>
              <w:left w:val="nil"/>
              <w:bottom w:val="single" w:sz="8" w:space="0" w:color="FFFFFF"/>
              <w:right w:val="single" w:sz="8" w:space="0" w:color="FFFFFF"/>
            </w:tcBorders>
            <w:shd w:val="clear" w:color="000000" w:fill="0F4BEB"/>
            <w:noWrap/>
            <w:vAlign w:val="center"/>
            <w:hideMark/>
          </w:tcPr>
          <w:p w14:paraId="20744FC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NSW</w:t>
            </w:r>
          </w:p>
        </w:tc>
        <w:tc>
          <w:tcPr>
            <w:tcW w:w="1052" w:type="dxa"/>
            <w:tcBorders>
              <w:top w:val="nil"/>
              <w:left w:val="nil"/>
              <w:bottom w:val="single" w:sz="8" w:space="0" w:color="FFFFFF"/>
              <w:right w:val="single" w:sz="8" w:space="0" w:color="FFFFFF"/>
            </w:tcBorders>
            <w:shd w:val="clear" w:color="000000" w:fill="0F4BEB"/>
            <w:noWrap/>
            <w:vAlign w:val="center"/>
            <w:hideMark/>
          </w:tcPr>
          <w:p w14:paraId="2924C57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VIC</w:t>
            </w:r>
          </w:p>
        </w:tc>
        <w:tc>
          <w:tcPr>
            <w:tcW w:w="1051" w:type="dxa"/>
            <w:tcBorders>
              <w:top w:val="nil"/>
              <w:left w:val="nil"/>
              <w:bottom w:val="single" w:sz="8" w:space="0" w:color="FFFFFF"/>
              <w:right w:val="single" w:sz="8" w:space="0" w:color="FFFFFF"/>
            </w:tcBorders>
            <w:shd w:val="clear" w:color="000000" w:fill="0F4BEB"/>
            <w:noWrap/>
            <w:vAlign w:val="center"/>
            <w:hideMark/>
          </w:tcPr>
          <w:p w14:paraId="02B7D64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QLD</w:t>
            </w:r>
          </w:p>
        </w:tc>
        <w:tc>
          <w:tcPr>
            <w:tcW w:w="1052" w:type="dxa"/>
            <w:tcBorders>
              <w:top w:val="nil"/>
              <w:left w:val="nil"/>
              <w:bottom w:val="single" w:sz="8" w:space="0" w:color="FFFFFF"/>
              <w:right w:val="single" w:sz="8" w:space="0" w:color="FFFFFF"/>
            </w:tcBorders>
            <w:shd w:val="clear" w:color="000000" w:fill="0F4BEB"/>
            <w:noWrap/>
            <w:vAlign w:val="center"/>
            <w:hideMark/>
          </w:tcPr>
          <w:p w14:paraId="61A3FAD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SA</w:t>
            </w:r>
          </w:p>
        </w:tc>
        <w:tc>
          <w:tcPr>
            <w:tcW w:w="1052" w:type="dxa"/>
            <w:tcBorders>
              <w:top w:val="nil"/>
              <w:left w:val="nil"/>
              <w:bottom w:val="single" w:sz="8" w:space="0" w:color="FFFFFF"/>
              <w:right w:val="single" w:sz="8" w:space="0" w:color="FFFFFF"/>
            </w:tcBorders>
            <w:shd w:val="clear" w:color="000000" w:fill="0F4BEB"/>
            <w:noWrap/>
            <w:vAlign w:val="center"/>
            <w:hideMark/>
          </w:tcPr>
          <w:p w14:paraId="6ADA176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w:t>
            </w:r>
          </w:p>
        </w:tc>
        <w:tc>
          <w:tcPr>
            <w:tcW w:w="1051" w:type="dxa"/>
            <w:tcBorders>
              <w:top w:val="nil"/>
              <w:left w:val="nil"/>
              <w:bottom w:val="single" w:sz="8" w:space="0" w:color="FFFFFF"/>
              <w:right w:val="single" w:sz="8" w:space="0" w:color="FFFFFF"/>
            </w:tcBorders>
            <w:shd w:val="clear" w:color="000000" w:fill="0F4BEB"/>
            <w:noWrap/>
            <w:vAlign w:val="center"/>
            <w:hideMark/>
          </w:tcPr>
          <w:p w14:paraId="4BC044A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TAS</w:t>
            </w:r>
          </w:p>
        </w:tc>
        <w:tc>
          <w:tcPr>
            <w:tcW w:w="1052" w:type="dxa"/>
            <w:tcBorders>
              <w:top w:val="nil"/>
              <w:left w:val="nil"/>
              <w:bottom w:val="single" w:sz="8" w:space="0" w:color="FFFFFF"/>
              <w:right w:val="single" w:sz="8" w:space="0" w:color="FFFFFF"/>
            </w:tcBorders>
            <w:shd w:val="clear" w:color="000000" w:fill="0F4BEB"/>
            <w:noWrap/>
            <w:vAlign w:val="center"/>
            <w:hideMark/>
          </w:tcPr>
          <w:p w14:paraId="2A166EB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NT</w:t>
            </w:r>
          </w:p>
        </w:tc>
        <w:tc>
          <w:tcPr>
            <w:tcW w:w="1052" w:type="dxa"/>
            <w:tcBorders>
              <w:top w:val="nil"/>
              <w:left w:val="nil"/>
              <w:bottom w:val="single" w:sz="8" w:space="0" w:color="FFFFFF"/>
              <w:right w:val="single" w:sz="8" w:space="0" w:color="FFFFFF"/>
            </w:tcBorders>
            <w:shd w:val="clear" w:color="000000" w:fill="0F4BEB"/>
            <w:noWrap/>
            <w:vAlign w:val="center"/>
            <w:hideMark/>
          </w:tcPr>
          <w:p w14:paraId="39A3521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ACT</w:t>
            </w:r>
          </w:p>
        </w:tc>
      </w:tr>
      <w:tr w:rsidR="00E33E60" w:rsidRPr="00627E58" w14:paraId="140DC452" w14:textId="77777777" w:rsidTr="00103027">
        <w:trPr>
          <w:trHeight w:val="275"/>
        </w:trPr>
        <w:tc>
          <w:tcPr>
            <w:tcW w:w="1216" w:type="dxa"/>
            <w:tcBorders>
              <w:top w:val="nil"/>
              <w:left w:val="nil"/>
              <w:bottom w:val="nil"/>
              <w:right w:val="nil"/>
            </w:tcBorders>
            <w:noWrap/>
            <w:vAlign w:val="center"/>
            <w:hideMark/>
          </w:tcPr>
          <w:p w14:paraId="4D8BCBF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2006</w:t>
            </w:r>
          </w:p>
        </w:tc>
        <w:tc>
          <w:tcPr>
            <w:tcW w:w="1051" w:type="dxa"/>
            <w:tcBorders>
              <w:top w:val="nil"/>
              <w:left w:val="nil"/>
              <w:bottom w:val="nil"/>
              <w:right w:val="nil"/>
            </w:tcBorders>
            <w:noWrap/>
            <w:vAlign w:val="bottom"/>
          </w:tcPr>
          <w:p w14:paraId="071BD8D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279</w:t>
            </w:r>
          </w:p>
        </w:tc>
        <w:tc>
          <w:tcPr>
            <w:tcW w:w="1052" w:type="dxa"/>
            <w:tcBorders>
              <w:top w:val="nil"/>
              <w:left w:val="nil"/>
              <w:bottom w:val="nil"/>
              <w:right w:val="nil"/>
            </w:tcBorders>
            <w:noWrap/>
            <w:vAlign w:val="bottom"/>
          </w:tcPr>
          <w:p w14:paraId="525B308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365</w:t>
            </w:r>
          </w:p>
        </w:tc>
        <w:tc>
          <w:tcPr>
            <w:tcW w:w="1051" w:type="dxa"/>
            <w:tcBorders>
              <w:top w:val="nil"/>
              <w:left w:val="nil"/>
              <w:bottom w:val="nil"/>
              <w:right w:val="nil"/>
            </w:tcBorders>
            <w:noWrap/>
            <w:vAlign w:val="bottom"/>
          </w:tcPr>
          <w:p w14:paraId="0F60DB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285</w:t>
            </w:r>
          </w:p>
        </w:tc>
        <w:tc>
          <w:tcPr>
            <w:tcW w:w="1052" w:type="dxa"/>
            <w:tcBorders>
              <w:top w:val="nil"/>
              <w:left w:val="nil"/>
              <w:bottom w:val="nil"/>
              <w:right w:val="nil"/>
            </w:tcBorders>
            <w:noWrap/>
            <w:vAlign w:val="bottom"/>
          </w:tcPr>
          <w:p w14:paraId="11C208D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264</w:t>
            </w:r>
          </w:p>
        </w:tc>
        <w:tc>
          <w:tcPr>
            <w:tcW w:w="1052" w:type="dxa"/>
            <w:tcBorders>
              <w:top w:val="nil"/>
              <w:left w:val="nil"/>
              <w:bottom w:val="nil"/>
              <w:right w:val="nil"/>
            </w:tcBorders>
            <w:noWrap/>
            <w:vAlign w:val="bottom"/>
          </w:tcPr>
          <w:p w14:paraId="5BD9701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265</w:t>
            </w:r>
          </w:p>
        </w:tc>
        <w:tc>
          <w:tcPr>
            <w:tcW w:w="1051" w:type="dxa"/>
            <w:tcBorders>
              <w:top w:val="nil"/>
              <w:left w:val="nil"/>
              <w:bottom w:val="nil"/>
              <w:right w:val="nil"/>
            </w:tcBorders>
            <w:noWrap/>
            <w:vAlign w:val="bottom"/>
          </w:tcPr>
          <w:p w14:paraId="3FAD788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49</w:t>
            </w:r>
          </w:p>
        </w:tc>
        <w:tc>
          <w:tcPr>
            <w:tcW w:w="1052" w:type="dxa"/>
            <w:tcBorders>
              <w:top w:val="nil"/>
              <w:left w:val="nil"/>
              <w:bottom w:val="nil"/>
              <w:right w:val="nil"/>
            </w:tcBorders>
            <w:noWrap/>
            <w:vAlign w:val="bottom"/>
          </w:tcPr>
          <w:p w14:paraId="7CF65F0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230</w:t>
            </w:r>
          </w:p>
        </w:tc>
        <w:tc>
          <w:tcPr>
            <w:tcW w:w="1052" w:type="dxa"/>
            <w:tcBorders>
              <w:top w:val="nil"/>
              <w:left w:val="nil"/>
              <w:bottom w:val="nil"/>
              <w:right w:val="nil"/>
            </w:tcBorders>
            <w:noWrap/>
            <w:vAlign w:val="bottom"/>
          </w:tcPr>
          <w:p w14:paraId="12A9B83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279</w:t>
            </w:r>
          </w:p>
        </w:tc>
      </w:tr>
      <w:tr w:rsidR="00E33E60" w:rsidRPr="00627E58" w14:paraId="702BB062" w14:textId="77777777" w:rsidTr="00103027">
        <w:trPr>
          <w:trHeight w:val="275"/>
        </w:trPr>
        <w:tc>
          <w:tcPr>
            <w:tcW w:w="1216" w:type="dxa"/>
            <w:tcBorders>
              <w:top w:val="nil"/>
              <w:left w:val="nil"/>
              <w:bottom w:val="nil"/>
              <w:right w:val="nil"/>
            </w:tcBorders>
            <w:noWrap/>
            <w:vAlign w:val="center"/>
            <w:hideMark/>
          </w:tcPr>
          <w:p w14:paraId="6F312E3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2007</w:t>
            </w:r>
          </w:p>
        </w:tc>
        <w:tc>
          <w:tcPr>
            <w:tcW w:w="1051" w:type="dxa"/>
            <w:tcBorders>
              <w:top w:val="nil"/>
              <w:left w:val="nil"/>
              <w:bottom w:val="nil"/>
              <w:right w:val="nil"/>
            </w:tcBorders>
            <w:noWrap/>
            <w:vAlign w:val="bottom"/>
          </w:tcPr>
          <w:p w14:paraId="4CC5F4A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278</w:t>
            </w:r>
          </w:p>
        </w:tc>
        <w:tc>
          <w:tcPr>
            <w:tcW w:w="1052" w:type="dxa"/>
            <w:tcBorders>
              <w:top w:val="nil"/>
              <w:left w:val="nil"/>
              <w:bottom w:val="nil"/>
              <w:right w:val="nil"/>
            </w:tcBorders>
            <w:noWrap/>
            <w:vAlign w:val="bottom"/>
          </w:tcPr>
          <w:p w14:paraId="614879D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367</w:t>
            </w:r>
          </w:p>
        </w:tc>
        <w:tc>
          <w:tcPr>
            <w:tcW w:w="1051" w:type="dxa"/>
            <w:tcBorders>
              <w:top w:val="nil"/>
              <w:left w:val="nil"/>
              <w:bottom w:val="nil"/>
              <w:right w:val="nil"/>
            </w:tcBorders>
            <w:noWrap/>
            <w:vAlign w:val="bottom"/>
          </w:tcPr>
          <w:p w14:paraId="347659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283</w:t>
            </w:r>
          </w:p>
        </w:tc>
        <w:tc>
          <w:tcPr>
            <w:tcW w:w="1052" w:type="dxa"/>
            <w:tcBorders>
              <w:top w:val="nil"/>
              <w:left w:val="nil"/>
              <w:bottom w:val="nil"/>
              <w:right w:val="nil"/>
            </w:tcBorders>
            <w:noWrap/>
            <w:vAlign w:val="bottom"/>
          </w:tcPr>
          <w:p w14:paraId="3B53CEF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248</w:t>
            </w:r>
          </w:p>
        </w:tc>
        <w:tc>
          <w:tcPr>
            <w:tcW w:w="1052" w:type="dxa"/>
            <w:tcBorders>
              <w:top w:val="nil"/>
              <w:left w:val="nil"/>
              <w:bottom w:val="nil"/>
              <w:right w:val="nil"/>
            </w:tcBorders>
            <w:noWrap/>
            <w:vAlign w:val="bottom"/>
          </w:tcPr>
          <w:p w14:paraId="19381A0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270</w:t>
            </w:r>
          </w:p>
        </w:tc>
        <w:tc>
          <w:tcPr>
            <w:tcW w:w="1051" w:type="dxa"/>
            <w:tcBorders>
              <w:top w:val="nil"/>
              <w:left w:val="nil"/>
              <w:bottom w:val="nil"/>
              <w:right w:val="nil"/>
            </w:tcBorders>
            <w:noWrap/>
            <w:vAlign w:val="bottom"/>
          </w:tcPr>
          <w:p w14:paraId="184A28E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77</w:t>
            </w:r>
          </w:p>
        </w:tc>
        <w:tc>
          <w:tcPr>
            <w:tcW w:w="1052" w:type="dxa"/>
            <w:tcBorders>
              <w:top w:val="nil"/>
              <w:left w:val="nil"/>
              <w:bottom w:val="nil"/>
              <w:right w:val="nil"/>
            </w:tcBorders>
            <w:noWrap/>
            <w:vAlign w:val="bottom"/>
          </w:tcPr>
          <w:p w14:paraId="7010C50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226</w:t>
            </w:r>
          </w:p>
        </w:tc>
        <w:tc>
          <w:tcPr>
            <w:tcW w:w="1052" w:type="dxa"/>
            <w:tcBorders>
              <w:top w:val="nil"/>
              <w:left w:val="nil"/>
              <w:bottom w:val="nil"/>
              <w:right w:val="nil"/>
            </w:tcBorders>
            <w:noWrap/>
            <w:vAlign w:val="bottom"/>
          </w:tcPr>
          <w:p w14:paraId="4E6412A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278</w:t>
            </w:r>
          </w:p>
        </w:tc>
      </w:tr>
      <w:tr w:rsidR="00E33E60" w:rsidRPr="00627E58" w14:paraId="622F5C47" w14:textId="77777777" w:rsidTr="00103027">
        <w:trPr>
          <w:trHeight w:val="275"/>
        </w:trPr>
        <w:tc>
          <w:tcPr>
            <w:tcW w:w="1216" w:type="dxa"/>
            <w:tcBorders>
              <w:top w:val="nil"/>
              <w:left w:val="nil"/>
              <w:bottom w:val="nil"/>
              <w:right w:val="nil"/>
            </w:tcBorders>
            <w:noWrap/>
            <w:vAlign w:val="center"/>
            <w:hideMark/>
          </w:tcPr>
          <w:p w14:paraId="571A902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2008</w:t>
            </w:r>
          </w:p>
        </w:tc>
        <w:tc>
          <w:tcPr>
            <w:tcW w:w="1051" w:type="dxa"/>
            <w:tcBorders>
              <w:top w:val="nil"/>
              <w:left w:val="nil"/>
              <w:bottom w:val="nil"/>
              <w:right w:val="nil"/>
            </w:tcBorders>
            <w:noWrap/>
            <w:vAlign w:val="bottom"/>
          </w:tcPr>
          <w:p w14:paraId="3118AEB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277</w:t>
            </w:r>
          </w:p>
        </w:tc>
        <w:tc>
          <w:tcPr>
            <w:tcW w:w="1052" w:type="dxa"/>
            <w:tcBorders>
              <w:top w:val="nil"/>
              <w:left w:val="nil"/>
              <w:bottom w:val="nil"/>
              <w:right w:val="nil"/>
            </w:tcBorders>
            <w:noWrap/>
            <w:vAlign w:val="bottom"/>
          </w:tcPr>
          <w:p w14:paraId="1AF2683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375</w:t>
            </w:r>
          </w:p>
        </w:tc>
        <w:tc>
          <w:tcPr>
            <w:tcW w:w="1051" w:type="dxa"/>
            <w:tcBorders>
              <w:top w:val="nil"/>
              <w:left w:val="nil"/>
              <w:bottom w:val="nil"/>
              <w:right w:val="nil"/>
            </w:tcBorders>
            <w:noWrap/>
            <w:vAlign w:val="bottom"/>
          </w:tcPr>
          <w:p w14:paraId="6094A40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281</w:t>
            </w:r>
          </w:p>
        </w:tc>
        <w:tc>
          <w:tcPr>
            <w:tcW w:w="1052" w:type="dxa"/>
            <w:tcBorders>
              <w:top w:val="nil"/>
              <w:left w:val="nil"/>
              <w:bottom w:val="nil"/>
              <w:right w:val="nil"/>
            </w:tcBorders>
            <w:noWrap/>
            <w:vAlign w:val="bottom"/>
          </w:tcPr>
          <w:p w14:paraId="4165742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237</w:t>
            </w:r>
          </w:p>
        </w:tc>
        <w:tc>
          <w:tcPr>
            <w:tcW w:w="1052" w:type="dxa"/>
            <w:tcBorders>
              <w:top w:val="nil"/>
              <w:left w:val="nil"/>
              <w:bottom w:val="nil"/>
              <w:right w:val="nil"/>
            </w:tcBorders>
            <w:noWrap/>
            <w:vAlign w:val="bottom"/>
          </w:tcPr>
          <w:p w14:paraId="6C263E0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264</w:t>
            </w:r>
          </w:p>
        </w:tc>
        <w:tc>
          <w:tcPr>
            <w:tcW w:w="1051" w:type="dxa"/>
            <w:tcBorders>
              <w:top w:val="nil"/>
              <w:left w:val="nil"/>
              <w:bottom w:val="nil"/>
              <w:right w:val="nil"/>
            </w:tcBorders>
            <w:noWrap/>
            <w:vAlign w:val="bottom"/>
          </w:tcPr>
          <w:p w14:paraId="1225A8E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104</w:t>
            </w:r>
          </w:p>
        </w:tc>
        <w:tc>
          <w:tcPr>
            <w:tcW w:w="1052" w:type="dxa"/>
            <w:tcBorders>
              <w:top w:val="nil"/>
              <w:left w:val="nil"/>
              <w:bottom w:val="nil"/>
              <w:right w:val="nil"/>
            </w:tcBorders>
            <w:noWrap/>
            <w:vAlign w:val="bottom"/>
          </w:tcPr>
          <w:p w14:paraId="49CD2ED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223</w:t>
            </w:r>
          </w:p>
        </w:tc>
        <w:tc>
          <w:tcPr>
            <w:tcW w:w="1052" w:type="dxa"/>
            <w:tcBorders>
              <w:top w:val="nil"/>
              <w:left w:val="nil"/>
              <w:bottom w:val="nil"/>
              <w:right w:val="nil"/>
            </w:tcBorders>
            <w:noWrap/>
            <w:vAlign w:val="bottom"/>
          </w:tcPr>
          <w:p w14:paraId="5F8A92D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277</w:t>
            </w:r>
          </w:p>
        </w:tc>
      </w:tr>
      <w:tr w:rsidR="00E33E60" w:rsidRPr="00627E58" w14:paraId="2F84F942" w14:textId="77777777" w:rsidTr="00103027">
        <w:trPr>
          <w:trHeight w:val="275"/>
        </w:trPr>
        <w:tc>
          <w:tcPr>
            <w:tcW w:w="1216" w:type="dxa"/>
            <w:tcBorders>
              <w:top w:val="nil"/>
              <w:left w:val="nil"/>
              <w:bottom w:val="nil"/>
              <w:right w:val="nil"/>
            </w:tcBorders>
            <w:noWrap/>
            <w:vAlign w:val="center"/>
            <w:hideMark/>
          </w:tcPr>
          <w:p w14:paraId="4DF3EF6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2009</w:t>
            </w:r>
          </w:p>
        </w:tc>
        <w:tc>
          <w:tcPr>
            <w:tcW w:w="1051" w:type="dxa"/>
            <w:tcBorders>
              <w:top w:val="nil"/>
              <w:left w:val="nil"/>
              <w:bottom w:val="nil"/>
              <w:right w:val="nil"/>
            </w:tcBorders>
            <w:noWrap/>
            <w:vAlign w:val="bottom"/>
          </w:tcPr>
          <w:p w14:paraId="2234139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278</w:t>
            </w:r>
          </w:p>
        </w:tc>
        <w:tc>
          <w:tcPr>
            <w:tcW w:w="1052" w:type="dxa"/>
            <w:tcBorders>
              <w:top w:val="nil"/>
              <w:left w:val="nil"/>
              <w:bottom w:val="nil"/>
              <w:right w:val="nil"/>
            </w:tcBorders>
            <w:noWrap/>
            <w:vAlign w:val="bottom"/>
          </w:tcPr>
          <w:p w14:paraId="42DF70A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378</w:t>
            </w:r>
          </w:p>
        </w:tc>
        <w:tc>
          <w:tcPr>
            <w:tcW w:w="1051" w:type="dxa"/>
            <w:tcBorders>
              <w:top w:val="nil"/>
              <w:left w:val="nil"/>
              <w:bottom w:val="nil"/>
              <w:right w:val="nil"/>
            </w:tcBorders>
            <w:noWrap/>
            <w:vAlign w:val="bottom"/>
          </w:tcPr>
          <w:p w14:paraId="10F17B6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277</w:t>
            </w:r>
          </w:p>
        </w:tc>
        <w:tc>
          <w:tcPr>
            <w:tcW w:w="1052" w:type="dxa"/>
            <w:tcBorders>
              <w:top w:val="nil"/>
              <w:left w:val="nil"/>
              <w:bottom w:val="nil"/>
              <w:right w:val="nil"/>
            </w:tcBorders>
            <w:noWrap/>
            <w:vAlign w:val="bottom"/>
          </w:tcPr>
          <w:p w14:paraId="1B17015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221</w:t>
            </w:r>
          </w:p>
        </w:tc>
        <w:tc>
          <w:tcPr>
            <w:tcW w:w="1052" w:type="dxa"/>
            <w:tcBorders>
              <w:top w:val="nil"/>
              <w:left w:val="nil"/>
              <w:bottom w:val="nil"/>
              <w:right w:val="nil"/>
            </w:tcBorders>
            <w:noWrap/>
            <w:vAlign w:val="bottom"/>
          </w:tcPr>
          <w:p w14:paraId="5C9C57C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251</w:t>
            </w:r>
          </w:p>
        </w:tc>
        <w:tc>
          <w:tcPr>
            <w:tcW w:w="1051" w:type="dxa"/>
            <w:tcBorders>
              <w:top w:val="nil"/>
              <w:left w:val="nil"/>
              <w:bottom w:val="nil"/>
              <w:right w:val="nil"/>
            </w:tcBorders>
            <w:noWrap/>
            <w:vAlign w:val="bottom"/>
          </w:tcPr>
          <w:p w14:paraId="74E044F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101</w:t>
            </w:r>
          </w:p>
        </w:tc>
        <w:tc>
          <w:tcPr>
            <w:tcW w:w="1052" w:type="dxa"/>
            <w:tcBorders>
              <w:top w:val="nil"/>
              <w:left w:val="nil"/>
              <w:bottom w:val="nil"/>
              <w:right w:val="nil"/>
            </w:tcBorders>
            <w:noWrap/>
            <w:vAlign w:val="bottom"/>
          </w:tcPr>
          <w:p w14:paraId="5AC258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220</w:t>
            </w:r>
          </w:p>
        </w:tc>
        <w:tc>
          <w:tcPr>
            <w:tcW w:w="1052" w:type="dxa"/>
            <w:tcBorders>
              <w:top w:val="nil"/>
              <w:left w:val="nil"/>
              <w:bottom w:val="nil"/>
              <w:right w:val="nil"/>
            </w:tcBorders>
            <w:noWrap/>
            <w:vAlign w:val="bottom"/>
          </w:tcPr>
          <w:p w14:paraId="6CD481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278</w:t>
            </w:r>
          </w:p>
        </w:tc>
      </w:tr>
      <w:tr w:rsidR="00E33E60" w:rsidRPr="00627E58" w14:paraId="4601CE53" w14:textId="77777777" w:rsidTr="00103027">
        <w:trPr>
          <w:trHeight w:val="275"/>
        </w:trPr>
        <w:tc>
          <w:tcPr>
            <w:tcW w:w="1216" w:type="dxa"/>
            <w:tcBorders>
              <w:top w:val="nil"/>
              <w:left w:val="nil"/>
              <w:bottom w:val="nil"/>
              <w:right w:val="nil"/>
            </w:tcBorders>
            <w:noWrap/>
            <w:vAlign w:val="center"/>
            <w:hideMark/>
          </w:tcPr>
          <w:p w14:paraId="1B5B13A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2010</w:t>
            </w:r>
          </w:p>
        </w:tc>
        <w:tc>
          <w:tcPr>
            <w:tcW w:w="1051" w:type="dxa"/>
            <w:tcBorders>
              <w:top w:val="nil"/>
              <w:left w:val="nil"/>
              <w:bottom w:val="nil"/>
              <w:right w:val="nil"/>
            </w:tcBorders>
            <w:noWrap/>
            <w:vAlign w:val="bottom"/>
          </w:tcPr>
          <w:p w14:paraId="100D836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277</w:t>
            </w:r>
          </w:p>
        </w:tc>
        <w:tc>
          <w:tcPr>
            <w:tcW w:w="1052" w:type="dxa"/>
            <w:tcBorders>
              <w:top w:val="nil"/>
              <w:left w:val="nil"/>
              <w:bottom w:val="nil"/>
              <w:right w:val="nil"/>
            </w:tcBorders>
            <w:noWrap/>
            <w:vAlign w:val="bottom"/>
          </w:tcPr>
          <w:p w14:paraId="7176AD7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376</w:t>
            </w:r>
          </w:p>
        </w:tc>
        <w:tc>
          <w:tcPr>
            <w:tcW w:w="1051" w:type="dxa"/>
            <w:tcBorders>
              <w:top w:val="nil"/>
              <w:left w:val="nil"/>
              <w:bottom w:val="nil"/>
              <w:right w:val="nil"/>
            </w:tcBorders>
            <w:noWrap/>
            <w:vAlign w:val="bottom"/>
          </w:tcPr>
          <w:p w14:paraId="70E92D5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270</w:t>
            </w:r>
          </w:p>
        </w:tc>
        <w:tc>
          <w:tcPr>
            <w:tcW w:w="1052" w:type="dxa"/>
            <w:tcBorders>
              <w:top w:val="nil"/>
              <w:left w:val="nil"/>
              <w:bottom w:val="nil"/>
              <w:right w:val="nil"/>
            </w:tcBorders>
            <w:noWrap/>
            <w:vAlign w:val="bottom"/>
          </w:tcPr>
          <w:p w14:paraId="3C7CE8D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212</w:t>
            </w:r>
          </w:p>
        </w:tc>
        <w:tc>
          <w:tcPr>
            <w:tcW w:w="1052" w:type="dxa"/>
            <w:tcBorders>
              <w:top w:val="nil"/>
              <w:left w:val="nil"/>
              <w:bottom w:val="nil"/>
              <w:right w:val="nil"/>
            </w:tcBorders>
            <w:noWrap/>
            <w:vAlign w:val="bottom"/>
          </w:tcPr>
          <w:p w14:paraId="1EFCC37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241</w:t>
            </w:r>
          </w:p>
        </w:tc>
        <w:tc>
          <w:tcPr>
            <w:tcW w:w="1051" w:type="dxa"/>
            <w:tcBorders>
              <w:top w:val="nil"/>
              <w:left w:val="nil"/>
              <w:bottom w:val="nil"/>
              <w:right w:val="nil"/>
            </w:tcBorders>
            <w:noWrap/>
            <w:vAlign w:val="bottom"/>
          </w:tcPr>
          <w:p w14:paraId="61E46E4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87</w:t>
            </w:r>
          </w:p>
        </w:tc>
        <w:tc>
          <w:tcPr>
            <w:tcW w:w="1052" w:type="dxa"/>
            <w:tcBorders>
              <w:top w:val="nil"/>
              <w:left w:val="nil"/>
              <w:bottom w:val="nil"/>
              <w:right w:val="nil"/>
            </w:tcBorders>
            <w:noWrap/>
            <w:vAlign w:val="bottom"/>
          </w:tcPr>
          <w:p w14:paraId="1367416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216</w:t>
            </w:r>
          </w:p>
        </w:tc>
        <w:tc>
          <w:tcPr>
            <w:tcW w:w="1052" w:type="dxa"/>
            <w:tcBorders>
              <w:top w:val="nil"/>
              <w:left w:val="nil"/>
              <w:bottom w:val="nil"/>
              <w:right w:val="nil"/>
            </w:tcBorders>
            <w:noWrap/>
            <w:vAlign w:val="bottom"/>
          </w:tcPr>
          <w:p w14:paraId="7B45F62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277</w:t>
            </w:r>
          </w:p>
        </w:tc>
      </w:tr>
      <w:tr w:rsidR="00E33E60" w:rsidRPr="00627E58" w14:paraId="19C7A9BC" w14:textId="77777777" w:rsidTr="00103027">
        <w:trPr>
          <w:trHeight w:val="275"/>
        </w:trPr>
        <w:tc>
          <w:tcPr>
            <w:tcW w:w="1216" w:type="dxa"/>
            <w:tcBorders>
              <w:top w:val="nil"/>
              <w:left w:val="nil"/>
              <w:bottom w:val="nil"/>
              <w:right w:val="nil"/>
            </w:tcBorders>
            <w:noWrap/>
            <w:vAlign w:val="center"/>
            <w:hideMark/>
          </w:tcPr>
          <w:p w14:paraId="4E5525F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2011</w:t>
            </w:r>
          </w:p>
        </w:tc>
        <w:tc>
          <w:tcPr>
            <w:tcW w:w="1051" w:type="dxa"/>
            <w:tcBorders>
              <w:top w:val="nil"/>
              <w:left w:val="nil"/>
              <w:bottom w:val="nil"/>
              <w:right w:val="nil"/>
            </w:tcBorders>
            <w:noWrap/>
            <w:vAlign w:val="bottom"/>
          </w:tcPr>
          <w:p w14:paraId="339F1A9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276</w:t>
            </w:r>
          </w:p>
        </w:tc>
        <w:tc>
          <w:tcPr>
            <w:tcW w:w="1052" w:type="dxa"/>
            <w:tcBorders>
              <w:top w:val="nil"/>
              <w:left w:val="nil"/>
              <w:bottom w:val="nil"/>
              <w:right w:val="nil"/>
            </w:tcBorders>
            <w:noWrap/>
            <w:vAlign w:val="bottom"/>
          </w:tcPr>
          <w:p w14:paraId="79CC488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371</w:t>
            </w:r>
          </w:p>
        </w:tc>
        <w:tc>
          <w:tcPr>
            <w:tcW w:w="1051" w:type="dxa"/>
            <w:tcBorders>
              <w:top w:val="nil"/>
              <w:left w:val="nil"/>
              <w:bottom w:val="nil"/>
              <w:right w:val="nil"/>
            </w:tcBorders>
            <w:noWrap/>
            <w:vAlign w:val="bottom"/>
          </w:tcPr>
          <w:p w14:paraId="2D085BC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262</w:t>
            </w:r>
          </w:p>
        </w:tc>
        <w:tc>
          <w:tcPr>
            <w:tcW w:w="1052" w:type="dxa"/>
            <w:tcBorders>
              <w:top w:val="nil"/>
              <w:left w:val="nil"/>
              <w:bottom w:val="nil"/>
              <w:right w:val="nil"/>
            </w:tcBorders>
            <w:noWrap/>
            <w:vAlign w:val="bottom"/>
          </w:tcPr>
          <w:p w14:paraId="34B5EC9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201</w:t>
            </w:r>
          </w:p>
        </w:tc>
        <w:tc>
          <w:tcPr>
            <w:tcW w:w="1052" w:type="dxa"/>
            <w:tcBorders>
              <w:top w:val="nil"/>
              <w:left w:val="nil"/>
              <w:bottom w:val="nil"/>
              <w:right w:val="nil"/>
            </w:tcBorders>
            <w:noWrap/>
            <w:vAlign w:val="bottom"/>
          </w:tcPr>
          <w:p w14:paraId="424203A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233</w:t>
            </w:r>
          </w:p>
        </w:tc>
        <w:tc>
          <w:tcPr>
            <w:tcW w:w="1051" w:type="dxa"/>
            <w:tcBorders>
              <w:top w:val="nil"/>
              <w:left w:val="nil"/>
              <w:bottom w:val="nil"/>
              <w:right w:val="nil"/>
            </w:tcBorders>
            <w:noWrap/>
            <w:vAlign w:val="bottom"/>
          </w:tcPr>
          <w:p w14:paraId="7993946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75</w:t>
            </w:r>
          </w:p>
        </w:tc>
        <w:tc>
          <w:tcPr>
            <w:tcW w:w="1052" w:type="dxa"/>
            <w:tcBorders>
              <w:top w:val="nil"/>
              <w:left w:val="nil"/>
              <w:bottom w:val="nil"/>
              <w:right w:val="nil"/>
            </w:tcBorders>
            <w:noWrap/>
            <w:vAlign w:val="bottom"/>
          </w:tcPr>
          <w:p w14:paraId="2DB1391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217</w:t>
            </w:r>
          </w:p>
        </w:tc>
        <w:tc>
          <w:tcPr>
            <w:tcW w:w="1052" w:type="dxa"/>
            <w:tcBorders>
              <w:top w:val="nil"/>
              <w:left w:val="nil"/>
              <w:bottom w:val="nil"/>
              <w:right w:val="nil"/>
            </w:tcBorders>
            <w:noWrap/>
            <w:vAlign w:val="bottom"/>
          </w:tcPr>
          <w:p w14:paraId="02E802F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276</w:t>
            </w:r>
          </w:p>
        </w:tc>
      </w:tr>
      <w:tr w:rsidR="00E33E60" w:rsidRPr="00627E58" w14:paraId="53441954" w14:textId="77777777" w:rsidTr="00103027">
        <w:trPr>
          <w:trHeight w:val="275"/>
        </w:trPr>
        <w:tc>
          <w:tcPr>
            <w:tcW w:w="1216" w:type="dxa"/>
            <w:tcBorders>
              <w:top w:val="nil"/>
              <w:left w:val="nil"/>
              <w:bottom w:val="nil"/>
              <w:right w:val="nil"/>
            </w:tcBorders>
            <w:noWrap/>
            <w:vAlign w:val="center"/>
            <w:hideMark/>
          </w:tcPr>
          <w:p w14:paraId="1BC75483"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2012</w:t>
            </w:r>
          </w:p>
        </w:tc>
        <w:tc>
          <w:tcPr>
            <w:tcW w:w="1051" w:type="dxa"/>
            <w:tcBorders>
              <w:top w:val="nil"/>
              <w:left w:val="nil"/>
              <w:bottom w:val="nil"/>
              <w:right w:val="nil"/>
            </w:tcBorders>
            <w:noWrap/>
            <w:vAlign w:val="bottom"/>
          </w:tcPr>
          <w:p w14:paraId="4901ED7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271</w:t>
            </w:r>
          </w:p>
        </w:tc>
        <w:tc>
          <w:tcPr>
            <w:tcW w:w="1052" w:type="dxa"/>
            <w:tcBorders>
              <w:top w:val="nil"/>
              <w:left w:val="nil"/>
              <w:bottom w:val="nil"/>
              <w:right w:val="nil"/>
            </w:tcBorders>
            <w:noWrap/>
            <w:vAlign w:val="bottom"/>
          </w:tcPr>
          <w:p w14:paraId="69FF0FA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372</w:t>
            </w:r>
          </w:p>
        </w:tc>
        <w:tc>
          <w:tcPr>
            <w:tcW w:w="1051" w:type="dxa"/>
            <w:tcBorders>
              <w:top w:val="nil"/>
              <w:left w:val="nil"/>
              <w:bottom w:val="nil"/>
              <w:right w:val="nil"/>
            </w:tcBorders>
            <w:noWrap/>
            <w:vAlign w:val="bottom"/>
          </w:tcPr>
          <w:p w14:paraId="79090A7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260</w:t>
            </w:r>
          </w:p>
        </w:tc>
        <w:tc>
          <w:tcPr>
            <w:tcW w:w="1052" w:type="dxa"/>
            <w:tcBorders>
              <w:top w:val="nil"/>
              <w:left w:val="nil"/>
              <w:bottom w:val="nil"/>
              <w:right w:val="nil"/>
            </w:tcBorders>
            <w:noWrap/>
            <w:vAlign w:val="bottom"/>
          </w:tcPr>
          <w:p w14:paraId="6AE3F8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192</w:t>
            </w:r>
          </w:p>
        </w:tc>
        <w:tc>
          <w:tcPr>
            <w:tcW w:w="1052" w:type="dxa"/>
            <w:tcBorders>
              <w:top w:val="nil"/>
              <w:left w:val="nil"/>
              <w:bottom w:val="nil"/>
              <w:right w:val="nil"/>
            </w:tcBorders>
            <w:noWrap/>
            <w:vAlign w:val="bottom"/>
          </w:tcPr>
          <w:p w14:paraId="46B130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231</w:t>
            </w:r>
          </w:p>
        </w:tc>
        <w:tc>
          <w:tcPr>
            <w:tcW w:w="1051" w:type="dxa"/>
            <w:tcBorders>
              <w:top w:val="nil"/>
              <w:left w:val="nil"/>
              <w:bottom w:val="nil"/>
              <w:right w:val="nil"/>
            </w:tcBorders>
            <w:noWrap/>
            <w:vAlign w:val="bottom"/>
          </w:tcPr>
          <w:p w14:paraId="16AF7C5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w:t>
            </w:r>
          </w:p>
        </w:tc>
        <w:tc>
          <w:tcPr>
            <w:tcW w:w="1052" w:type="dxa"/>
            <w:tcBorders>
              <w:top w:val="nil"/>
              <w:left w:val="nil"/>
              <w:bottom w:val="nil"/>
              <w:right w:val="nil"/>
            </w:tcBorders>
            <w:noWrap/>
            <w:vAlign w:val="bottom"/>
          </w:tcPr>
          <w:p w14:paraId="654314C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214</w:t>
            </w:r>
          </w:p>
        </w:tc>
        <w:tc>
          <w:tcPr>
            <w:tcW w:w="1052" w:type="dxa"/>
            <w:tcBorders>
              <w:top w:val="nil"/>
              <w:left w:val="nil"/>
              <w:bottom w:val="nil"/>
              <w:right w:val="nil"/>
            </w:tcBorders>
            <w:noWrap/>
            <w:vAlign w:val="bottom"/>
          </w:tcPr>
          <w:p w14:paraId="59815F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271</w:t>
            </w:r>
          </w:p>
        </w:tc>
      </w:tr>
      <w:tr w:rsidR="00E33E60" w:rsidRPr="00627E58" w14:paraId="1E1598A8" w14:textId="77777777" w:rsidTr="00103027">
        <w:trPr>
          <w:trHeight w:val="275"/>
        </w:trPr>
        <w:tc>
          <w:tcPr>
            <w:tcW w:w="1216" w:type="dxa"/>
            <w:tcBorders>
              <w:top w:val="nil"/>
              <w:left w:val="nil"/>
              <w:bottom w:val="nil"/>
              <w:right w:val="nil"/>
            </w:tcBorders>
            <w:noWrap/>
            <w:vAlign w:val="center"/>
            <w:hideMark/>
          </w:tcPr>
          <w:p w14:paraId="768C82A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2013</w:t>
            </w:r>
          </w:p>
        </w:tc>
        <w:tc>
          <w:tcPr>
            <w:tcW w:w="1051" w:type="dxa"/>
            <w:tcBorders>
              <w:top w:val="nil"/>
              <w:left w:val="nil"/>
              <w:bottom w:val="nil"/>
              <w:right w:val="nil"/>
            </w:tcBorders>
            <w:noWrap/>
            <w:vAlign w:val="bottom"/>
          </w:tcPr>
          <w:p w14:paraId="077D4A6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269</w:t>
            </w:r>
          </w:p>
        </w:tc>
        <w:tc>
          <w:tcPr>
            <w:tcW w:w="1052" w:type="dxa"/>
            <w:tcBorders>
              <w:top w:val="nil"/>
              <w:left w:val="nil"/>
              <w:bottom w:val="nil"/>
              <w:right w:val="nil"/>
            </w:tcBorders>
            <w:noWrap/>
            <w:vAlign w:val="bottom"/>
          </w:tcPr>
          <w:p w14:paraId="6C9B8C6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362</w:t>
            </w:r>
          </w:p>
        </w:tc>
        <w:tc>
          <w:tcPr>
            <w:tcW w:w="1051" w:type="dxa"/>
            <w:tcBorders>
              <w:top w:val="nil"/>
              <w:left w:val="nil"/>
              <w:bottom w:val="nil"/>
              <w:right w:val="nil"/>
            </w:tcBorders>
            <w:noWrap/>
            <w:vAlign w:val="bottom"/>
          </w:tcPr>
          <w:p w14:paraId="266666D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258</w:t>
            </w:r>
          </w:p>
        </w:tc>
        <w:tc>
          <w:tcPr>
            <w:tcW w:w="1052" w:type="dxa"/>
            <w:tcBorders>
              <w:top w:val="nil"/>
              <w:left w:val="nil"/>
              <w:bottom w:val="nil"/>
              <w:right w:val="nil"/>
            </w:tcBorders>
            <w:noWrap/>
            <w:vAlign w:val="bottom"/>
          </w:tcPr>
          <w:p w14:paraId="418355A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181</w:t>
            </w:r>
          </w:p>
        </w:tc>
        <w:tc>
          <w:tcPr>
            <w:tcW w:w="1052" w:type="dxa"/>
            <w:tcBorders>
              <w:top w:val="nil"/>
              <w:left w:val="nil"/>
              <w:bottom w:val="nil"/>
              <w:right w:val="nil"/>
            </w:tcBorders>
            <w:noWrap/>
            <w:vAlign w:val="bottom"/>
          </w:tcPr>
          <w:p w14:paraId="667935C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225</w:t>
            </w:r>
          </w:p>
        </w:tc>
        <w:tc>
          <w:tcPr>
            <w:tcW w:w="1051" w:type="dxa"/>
            <w:tcBorders>
              <w:top w:val="nil"/>
              <w:left w:val="nil"/>
              <w:bottom w:val="nil"/>
              <w:right w:val="nil"/>
            </w:tcBorders>
            <w:noWrap/>
            <w:vAlign w:val="bottom"/>
          </w:tcPr>
          <w:p w14:paraId="53107B1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45</w:t>
            </w:r>
          </w:p>
        </w:tc>
        <w:tc>
          <w:tcPr>
            <w:tcW w:w="1052" w:type="dxa"/>
            <w:tcBorders>
              <w:top w:val="nil"/>
              <w:left w:val="nil"/>
              <w:bottom w:val="nil"/>
              <w:right w:val="nil"/>
            </w:tcBorders>
            <w:noWrap/>
            <w:vAlign w:val="bottom"/>
          </w:tcPr>
          <w:p w14:paraId="3A4F07D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212</w:t>
            </w:r>
          </w:p>
        </w:tc>
        <w:tc>
          <w:tcPr>
            <w:tcW w:w="1052" w:type="dxa"/>
            <w:tcBorders>
              <w:top w:val="nil"/>
              <w:left w:val="nil"/>
              <w:bottom w:val="nil"/>
              <w:right w:val="nil"/>
            </w:tcBorders>
            <w:noWrap/>
            <w:vAlign w:val="bottom"/>
          </w:tcPr>
          <w:p w14:paraId="04ED48F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269</w:t>
            </w:r>
          </w:p>
        </w:tc>
      </w:tr>
      <w:tr w:rsidR="00E33E60" w:rsidRPr="00627E58" w14:paraId="6AF7A8C6" w14:textId="77777777" w:rsidTr="00103027">
        <w:trPr>
          <w:trHeight w:val="275"/>
        </w:trPr>
        <w:tc>
          <w:tcPr>
            <w:tcW w:w="1216" w:type="dxa"/>
            <w:tcBorders>
              <w:top w:val="nil"/>
              <w:left w:val="nil"/>
              <w:bottom w:val="nil"/>
              <w:right w:val="nil"/>
            </w:tcBorders>
            <w:noWrap/>
            <w:vAlign w:val="center"/>
            <w:hideMark/>
          </w:tcPr>
          <w:p w14:paraId="3D8E25D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2014</w:t>
            </w:r>
          </w:p>
        </w:tc>
        <w:tc>
          <w:tcPr>
            <w:tcW w:w="1051" w:type="dxa"/>
            <w:tcBorders>
              <w:top w:val="nil"/>
              <w:left w:val="nil"/>
              <w:bottom w:val="nil"/>
              <w:right w:val="nil"/>
            </w:tcBorders>
            <w:noWrap/>
            <w:vAlign w:val="bottom"/>
          </w:tcPr>
          <w:p w14:paraId="114EADE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266</w:t>
            </w:r>
          </w:p>
        </w:tc>
        <w:tc>
          <w:tcPr>
            <w:tcW w:w="1052" w:type="dxa"/>
            <w:tcBorders>
              <w:top w:val="nil"/>
              <w:left w:val="nil"/>
              <w:bottom w:val="nil"/>
              <w:right w:val="nil"/>
            </w:tcBorders>
            <w:noWrap/>
            <w:vAlign w:val="bottom"/>
          </w:tcPr>
          <w:p w14:paraId="1271657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346</w:t>
            </w:r>
          </w:p>
        </w:tc>
        <w:tc>
          <w:tcPr>
            <w:tcW w:w="1051" w:type="dxa"/>
            <w:tcBorders>
              <w:top w:val="nil"/>
              <w:left w:val="nil"/>
              <w:bottom w:val="nil"/>
              <w:right w:val="nil"/>
            </w:tcBorders>
            <w:noWrap/>
            <w:vAlign w:val="bottom"/>
          </w:tcPr>
          <w:p w14:paraId="234F0A3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256</w:t>
            </w:r>
          </w:p>
        </w:tc>
        <w:tc>
          <w:tcPr>
            <w:tcW w:w="1052" w:type="dxa"/>
            <w:tcBorders>
              <w:top w:val="nil"/>
              <w:left w:val="nil"/>
              <w:bottom w:val="nil"/>
              <w:right w:val="nil"/>
            </w:tcBorders>
            <w:noWrap/>
            <w:vAlign w:val="bottom"/>
          </w:tcPr>
          <w:p w14:paraId="2A485E8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175</w:t>
            </w:r>
          </w:p>
        </w:tc>
        <w:tc>
          <w:tcPr>
            <w:tcW w:w="1052" w:type="dxa"/>
            <w:tcBorders>
              <w:top w:val="nil"/>
              <w:left w:val="nil"/>
              <w:bottom w:val="nil"/>
              <w:right w:val="nil"/>
            </w:tcBorders>
            <w:noWrap/>
            <w:vAlign w:val="bottom"/>
          </w:tcPr>
          <w:p w14:paraId="355EA2B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217</w:t>
            </w:r>
          </w:p>
        </w:tc>
        <w:tc>
          <w:tcPr>
            <w:tcW w:w="1051" w:type="dxa"/>
            <w:tcBorders>
              <w:top w:val="nil"/>
              <w:left w:val="nil"/>
              <w:bottom w:val="nil"/>
              <w:right w:val="nil"/>
            </w:tcBorders>
            <w:noWrap/>
            <w:vAlign w:val="bottom"/>
          </w:tcPr>
          <w:p w14:paraId="0A94A87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49</w:t>
            </w:r>
          </w:p>
        </w:tc>
        <w:tc>
          <w:tcPr>
            <w:tcW w:w="1052" w:type="dxa"/>
            <w:tcBorders>
              <w:top w:val="nil"/>
              <w:left w:val="nil"/>
              <w:bottom w:val="nil"/>
              <w:right w:val="nil"/>
            </w:tcBorders>
            <w:noWrap/>
            <w:vAlign w:val="bottom"/>
          </w:tcPr>
          <w:p w14:paraId="040E8A6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209</w:t>
            </w:r>
          </w:p>
        </w:tc>
        <w:tc>
          <w:tcPr>
            <w:tcW w:w="1052" w:type="dxa"/>
            <w:tcBorders>
              <w:top w:val="nil"/>
              <w:left w:val="nil"/>
              <w:bottom w:val="nil"/>
              <w:right w:val="nil"/>
            </w:tcBorders>
            <w:noWrap/>
            <w:vAlign w:val="bottom"/>
          </w:tcPr>
          <w:p w14:paraId="3CDFA63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266</w:t>
            </w:r>
          </w:p>
        </w:tc>
      </w:tr>
      <w:tr w:rsidR="00E33E60" w:rsidRPr="00627E58" w14:paraId="4F539794" w14:textId="77777777" w:rsidTr="00103027">
        <w:trPr>
          <w:trHeight w:val="275"/>
        </w:trPr>
        <w:tc>
          <w:tcPr>
            <w:tcW w:w="1216" w:type="dxa"/>
            <w:tcBorders>
              <w:top w:val="nil"/>
              <w:left w:val="nil"/>
              <w:bottom w:val="nil"/>
              <w:right w:val="nil"/>
            </w:tcBorders>
            <w:noWrap/>
            <w:vAlign w:val="center"/>
            <w:hideMark/>
          </w:tcPr>
          <w:p w14:paraId="3A12A14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2015</w:t>
            </w:r>
          </w:p>
        </w:tc>
        <w:tc>
          <w:tcPr>
            <w:tcW w:w="1051" w:type="dxa"/>
            <w:tcBorders>
              <w:top w:val="nil"/>
              <w:left w:val="nil"/>
              <w:bottom w:val="nil"/>
              <w:right w:val="nil"/>
            </w:tcBorders>
            <w:noWrap/>
            <w:vAlign w:val="bottom"/>
          </w:tcPr>
          <w:p w14:paraId="77C0EEA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263</w:t>
            </w:r>
          </w:p>
        </w:tc>
        <w:tc>
          <w:tcPr>
            <w:tcW w:w="1052" w:type="dxa"/>
            <w:tcBorders>
              <w:top w:val="nil"/>
              <w:left w:val="nil"/>
              <w:bottom w:val="nil"/>
              <w:right w:val="nil"/>
            </w:tcBorders>
            <w:noWrap/>
            <w:vAlign w:val="bottom"/>
          </w:tcPr>
          <w:p w14:paraId="3F91B8F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329</w:t>
            </w:r>
          </w:p>
        </w:tc>
        <w:tc>
          <w:tcPr>
            <w:tcW w:w="1051" w:type="dxa"/>
            <w:tcBorders>
              <w:top w:val="nil"/>
              <w:left w:val="nil"/>
              <w:bottom w:val="nil"/>
              <w:right w:val="nil"/>
            </w:tcBorders>
            <w:noWrap/>
            <w:vAlign w:val="bottom"/>
          </w:tcPr>
          <w:p w14:paraId="5472C73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c>
          <w:tcPr>
            <w:tcW w:w="1052" w:type="dxa"/>
            <w:tcBorders>
              <w:top w:val="nil"/>
              <w:left w:val="nil"/>
              <w:bottom w:val="nil"/>
              <w:right w:val="nil"/>
            </w:tcBorders>
            <w:noWrap/>
            <w:vAlign w:val="bottom"/>
          </w:tcPr>
          <w:p w14:paraId="52511B6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173</w:t>
            </w:r>
          </w:p>
        </w:tc>
        <w:tc>
          <w:tcPr>
            <w:tcW w:w="1052" w:type="dxa"/>
            <w:tcBorders>
              <w:top w:val="nil"/>
              <w:left w:val="nil"/>
              <w:bottom w:val="nil"/>
              <w:right w:val="nil"/>
            </w:tcBorders>
            <w:noWrap/>
            <w:vAlign w:val="bottom"/>
          </w:tcPr>
          <w:p w14:paraId="0C957F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212</w:t>
            </w:r>
          </w:p>
        </w:tc>
        <w:tc>
          <w:tcPr>
            <w:tcW w:w="1051" w:type="dxa"/>
            <w:tcBorders>
              <w:top w:val="nil"/>
              <w:left w:val="nil"/>
              <w:bottom w:val="nil"/>
              <w:right w:val="nil"/>
            </w:tcBorders>
            <w:noWrap/>
            <w:vAlign w:val="bottom"/>
          </w:tcPr>
          <w:p w14:paraId="5E3DFBF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2" w:type="dxa"/>
            <w:tcBorders>
              <w:top w:val="nil"/>
              <w:left w:val="nil"/>
              <w:bottom w:val="nil"/>
              <w:right w:val="nil"/>
            </w:tcBorders>
            <w:noWrap/>
            <w:vAlign w:val="bottom"/>
          </w:tcPr>
          <w:p w14:paraId="0AF7A87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203</w:t>
            </w:r>
          </w:p>
        </w:tc>
        <w:tc>
          <w:tcPr>
            <w:tcW w:w="1052" w:type="dxa"/>
            <w:tcBorders>
              <w:top w:val="nil"/>
              <w:left w:val="nil"/>
              <w:bottom w:val="nil"/>
              <w:right w:val="nil"/>
            </w:tcBorders>
            <w:noWrap/>
            <w:vAlign w:val="bottom"/>
          </w:tcPr>
          <w:p w14:paraId="5A06BB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263</w:t>
            </w:r>
          </w:p>
        </w:tc>
      </w:tr>
      <w:tr w:rsidR="00E33E60" w:rsidRPr="00627E58" w14:paraId="3C933F94" w14:textId="77777777" w:rsidTr="00103027">
        <w:trPr>
          <w:trHeight w:val="275"/>
        </w:trPr>
        <w:tc>
          <w:tcPr>
            <w:tcW w:w="1216" w:type="dxa"/>
            <w:tcBorders>
              <w:top w:val="nil"/>
              <w:left w:val="nil"/>
              <w:bottom w:val="nil"/>
              <w:right w:val="nil"/>
            </w:tcBorders>
            <w:noWrap/>
            <w:vAlign w:val="center"/>
            <w:hideMark/>
          </w:tcPr>
          <w:p w14:paraId="54EAFB8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2016</w:t>
            </w:r>
          </w:p>
        </w:tc>
        <w:tc>
          <w:tcPr>
            <w:tcW w:w="1051" w:type="dxa"/>
            <w:tcBorders>
              <w:top w:val="nil"/>
              <w:left w:val="nil"/>
              <w:bottom w:val="nil"/>
              <w:right w:val="nil"/>
            </w:tcBorders>
            <w:noWrap/>
            <w:vAlign w:val="bottom"/>
          </w:tcPr>
          <w:p w14:paraId="55C15AE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256</w:t>
            </w:r>
          </w:p>
        </w:tc>
        <w:tc>
          <w:tcPr>
            <w:tcW w:w="1052" w:type="dxa"/>
            <w:tcBorders>
              <w:top w:val="nil"/>
              <w:left w:val="nil"/>
              <w:bottom w:val="nil"/>
              <w:right w:val="nil"/>
            </w:tcBorders>
            <w:noWrap/>
            <w:vAlign w:val="bottom"/>
          </w:tcPr>
          <w:p w14:paraId="75C9A52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323</w:t>
            </w:r>
          </w:p>
        </w:tc>
        <w:tc>
          <w:tcPr>
            <w:tcW w:w="1051" w:type="dxa"/>
            <w:tcBorders>
              <w:top w:val="nil"/>
              <w:left w:val="nil"/>
              <w:bottom w:val="nil"/>
              <w:right w:val="nil"/>
            </w:tcBorders>
            <w:noWrap/>
            <w:vAlign w:val="bottom"/>
          </w:tcPr>
          <w:p w14:paraId="53D2142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256</w:t>
            </w:r>
          </w:p>
        </w:tc>
        <w:tc>
          <w:tcPr>
            <w:tcW w:w="1052" w:type="dxa"/>
            <w:tcBorders>
              <w:top w:val="nil"/>
              <w:left w:val="nil"/>
              <w:bottom w:val="nil"/>
              <w:right w:val="nil"/>
            </w:tcBorders>
            <w:noWrap/>
            <w:vAlign w:val="bottom"/>
          </w:tcPr>
          <w:p w14:paraId="3D5BD23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170</w:t>
            </w:r>
          </w:p>
        </w:tc>
        <w:tc>
          <w:tcPr>
            <w:tcW w:w="1052" w:type="dxa"/>
            <w:tcBorders>
              <w:top w:val="nil"/>
              <w:left w:val="nil"/>
              <w:bottom w:val="nil"/>
              <w:right w:val="nil"/>
            </w:tcBorders>
            <w:noWrap/>
            <w:vAlign w:val="bottom"/>
          </w:tcPr>
          <w:p w14:paraId="069B7A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207</w:t>
            </w:r>
          </w:p>
        </w:tc>
        <w:tc>
          <w:tcPr>
            <w:tcW w:w="1051" w:type="dxa"/>
            <w:tcBorders>
              <w:top w:val="nil"/>
              <w:left w:val="nil"/>
              <w:bottom w:val="nil"/>
              <w:right w:val="nil"/>
            </w:tcBorders>
            <w:noWrap/>
            <w:vAlign w:val="bottom"/>
          </w:tcPr>
          <w:p w14:paraId="15AC76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72</w:t>
            </w:r>
          </w:p>
        </w:tc>
        <w:tc>
          <w:tcPr>
            <w:tcW w:w="1052" w:type="dxa"/>
            <w:tcBorders>
              <w:top w:val="nil"/>
              <w:left w:val="nil"/>
              <w:bottom w:val="nil"/>
              <w:right w:val="nil"/>
            </w:tcBorders>
            <w:noWrap/>
            <w:vAlign w:val="bottom"/>
          </w:tcPr>
          <w:p w14:paraId="1452D8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204</w:t>
            </w:r>
          </w:p>
        </w:tc>
        <w:tc>
          <w:tcPr>
            <w:tcW w:w="1052" w:type="dxa"/>
            <w:tcBorders>
              <w:top w:val="nil"/>
              <w:left w:val="nil"/>
              <w:bottom w:val="nil"/>
              <w:right w:val="nil"/>
            </w:tcBorders>
            <w:noWrap/>
            <w:vAlign w:val="bottom"/>
          </w:tcPr>
          <w:p w14:paraId="4950D1F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256</w:t>
            </w:r>
          </w:p>
        </w:tc>
      </w:tr>
      <w:tr w:rsidR="00E33E60" w:rsidRPr="00627E58" w14:paraId="2AA86E88" w14:textId="77777777" w:rsidTr="00103027">
        <w:trPr>
          <w:trHeight w:val="275"/>
        </w:trPr>
        <w:tc>
          <w:tcPr>
            <w:tcW w:w="1216" w:type="dxa"/>
            <w:tcBorders>
              <w:top w:val="nil"/>
              <w:left w:val="nil"/>
              <w:bottom w:val="nil"/>
              <w:right w:val="nil"/>
            </w:tcBorders>
            <w:noWrap/>
            <w:vAlign w:val="center"/>
            <w:hideMark/>
          </w:tcPr>
          <w:p w14:paraId="77FAE49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2017</w:t>
            </w:r>
          </w:p>
        </w:tc>
        <w:tc>
          <w:tcPr>
            <w:tcW w:w="1051" w:type="dxa"/>
            <w:tcBorders>
              <w:top w:val="nil"/>
              <w:left w:val="nil"/>
              <w:bottom w:val="nil"/>
              <w:right w:val="nil"/>
            </w:tcBorders>
            <w:noWrap/>
            <w:vAlign w:val="bottom"/>
          </w:tcPr>
          <w:p w14:paraId="6F21185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249</w:t>
            </w:r>
          </w:p>
        </w:tc>
        <w:tc>
          <w:tcPr>
            <w:tcW w:w="1052" w:type="dxa"/>
            <w:tcBorders>
              <w:top w:val="nil"/>
              <w:left w:val="nil"/>
              <w:bottom w:val="nil"/>
              <w:right w:val="nil"/>
            </w:tcBorders>
            <w:noWrap/>
            <w:vAlign w:val="bottom"/>
          </w:tcPr>
          <w:p w14:paraId="63AF187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314</w:t>
            </w:r>
          </w:p>
        </w:tc>
        <w:tc>
          <w:tcPr>
            <w:tcW w:w="1051" w:type="dxa"/>
            <w:tcBorders>
              <w:top w:val="nil"/>
              <w:left w:val="nil"/>
              <w:bottom w:val="nil"/>
              <w:right w:val="nil"/>
            </w:tcBorders>
            <w:noWrap/>
            <w:vAlign w:val="bottom"/>
          </w:tcPr>
          <w:p w14:paraId="4F4A983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258</w:t>
            </w:r>
          </w:p>
        </w:tc>
        <w:tc>
          <w:tcPr>
            <w:tcW w:w="1052" w:type="dxa"/>
            <w:tcBorders>
              <w:top w:val="nil"/>
              <w:left w:val="nil"/>
              <w:bottom w:val="nil"/>
              <w:right w:val="nil"/>
            </w:tcBorders>
            <w:noWrap/>
            <w:vAlign w:val="bottom"/>
          </w:tcPr>
          <w:p w14:paraId="7BBE9A5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146</w:t>
            </w:r>
          </w:p>
        </w:tc>
        <w:tc>
          <w:tcPr>
            <w:tcW w:w="1052" w:type="dxa"/>
            <w:tcBorders>
              <w:top w:val="nil"/>
              <w:left w:val="nil"/>
              <w:bottom w:val="nil"/>
              <w:right w:val="nil"/>
            </w:tcBorders>
            <w:noWrap/>
            <w:vAlign w:val="bottom"/>
          </w:tcPr>
          <w:p w14:paraId="5A351C4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198</w:t>
            </w:r>
          </w:p>
        </w:tc>
        <w:tc>
          <w:tcPr>
            <w:tcW w:w="1051" w:type="dxa"/>
            <w:tcBorders>
              <w:top w:val="nil"/>
              <w:left w:val="nil"/>
              <w:bottom w:val="nil"/>
              <w:right w:val="nil"/>
            </w:tcBorders>
            <w:noWrap/>
            <w:vAlign w:val="bottom"/>
          </w:tcPr>
          <w:p w14:paraId="428AD40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w:t>
            </w:r>
          </w:p>
        </w:tc>
        <w:tc>
          <w:tcPr>
            <w:tcW w:w="1052" w:type="dxa"/>
            <w:tcBorders>
              <w:top w:val="nil"/>
              <w:left w:val="nil"/>
              <w:bottom w:val="nil"/>
              <w:right w:val="nil"/>
            </w:tcBorders>
            <w:noWrap/>
            <w:vAlign w:val="bottom"/>
          </w:tcPr>
          <w:p w14:paraId="62F5745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194</w:t>
            </w:r>
          </w:p>
        </w:tc>
        <w:tc>
          <w:tcPr>
            <w:tcW w:w="1052" w:type="dxa"/>
            <w:tcBorders>
              <w:top w:val="nil"/>
              <w:left w:val="nil"/>
              <w:bottom w:val="nil"/>
              <w:right w:val="nil"/>
            </w:tcBorders>
            <w:noWrap/>
            <w:vAlign w:val="bottom"/>
          </w:tcPr>
          <w:p w14:paraId="7D7C752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249</w:t>
            </w:r>
          </w:p>
        </w:tc>
      </w:tr>
      <w:tr w:rsidR="00E33E60" w:rsidRPr="00627E58" w14:paraId="4F74143B" w14:textId="77777777" w:rsidTr="00103027">
        <w:trPr>
          <w:trHeight w:val="275"/>
        </w:trPr>
        <w:tc>
          <w:tcPr>
            <w:tcW w:w="1216" w:type="dxa"/>
            <w:tcBorders>
              <w:top w:val="nil"/>
              <w:left w:val="nil"/>
              <w:bottom w:val="nil"/>
              <w:right w:val="nil"/>
            </w:tcBorders>
            <w:noWrap/>
            <w:vAlign w:val="center"/>
            <w:hideMark/>
          </w:tcPr>
          <w:p w14:paraId="1AA524F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2018</w:t>
            </w:r>
          </w:p>
        </w:tc>
        <w:tc>
          <w:tcPr>
            <w:tcW w:w="1051" w:type="dxa"/>
            <w:tcBorders>
              <w:top w:val="nil"/>
              <w:left w:val="nil"/>
              <w:bottom w:val="nil"/>
              <w:right w:val="nil"/>
            </w:tcBorders>
            <w:noWrap/>
            <w:vAlign w:val="bottom"/>
          </w:tcPr>
          <w:p w14:paraId="4C87A4C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241</w:t>
            </w:r>
          </w:p>
        </w:tc>
        <w:tc>
          <w:tcPr>
            <w:tcW w:w="1052" w:type="dxa"/>
            <w:tcBorders>
              <w:top w:val="nil"/>
              <w:left w:val="nil"/>
              <w:bottom w:val="nil"/>
              <w:right w:val="nil"/>
            </w:tcBorders>
            <w:noWrap/>
            <w:vAlign w:val="bottom"/>
          </w:tcPr>
          <w:p w14:paraId="0AC8E44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295</w:t>
            </w:r>
          </w:p>
        </w:tc>
        <w:tc>
          <w:tcPr>
            <w:tcW w:w="1051" w:type="dxa"/>
            <w:tcBorders>
              <w:top w:val="nil"/>
              <w:left w:val="nil"/>
              <w:bottom w:val="nil"/>
              <w:right w:val="nil"/>
            </w:tcBorders>
            <w:noWrap/>
            <w:vAlign w:val="bottom"/>
          </w:tcPr>
          <w:p w14:paraId="57EA089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257</w:t>
            </w:r>
          </w:p>
        </w:tc>
        <w:tc>
          <w:tcPr>
            <w:tcW w:w="1052" w:type="dxa"/>
            <w:tcBorders>
              <w:top w:val="nil"/>
              <w:left w:val="nil"/>
              <w:bottom w:val="nil"/>
              <w:right w:val="nil"/>
            </w:tcBorders>
            <w:noWrap/>
            <w:vAlign w:val="bottom"/>
          </w:tcPr>
          <w:p w14:paraId="4857E39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119</w:t>
            </w:r>
          </w:p>
        </w:tc>
        <w:tc>
          <w:tcPr>
            <w:tcW w:w="1052" w:type="dxa"/>
            <w:tcBorders>
              <w:top w:val="nil"/>
              <w:left w:val="nil"/>
              <w:bottom w:val="nil"/>
              <w:right w:val="nil"/>
            </w:tcBorders>
            <w:noWrap/>
            <w:vAlign w:val="bottom"/>
          </w:tcPr>
          <w:p w14:paraId="6EC3F3A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195</w:t>
            </w:r>
          </w:p>
        </w:tc>
        <w:tc>
          <w:tcPr>
            <w:tcW w:w="1051" w:type="dxa"/>
            <w:tcBorders>
              <w:top w:val="nil"/>
              <w:left w:val="nil"/>
              <w:bottom w:val="nil"/>
              <w:right w:val="nil"/>
            </w:tcBorders>
            <w:noWrap/>
            <w:vAlign w:val="bottom"/>
          </w:tcPr>
          <w:p w14:paraId="6E67EE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51</w:t>
            </w:r>
          </w:p>
        </w:tc>
        <w:tc>
          <w:tcPr>
            <w:tcW w:w="1052" w:type="dxa"/>
            <w:tcBorders>
              <w:top w:val="nil"/>
              <w:left w:val="nil"/>
              <w:bottom w:val="nil"/>
              <w:right w:val="nil"/>
            </w:tcBorders>
            <w:noWrap/>
            <w:vAlign w:val="bottom"/>
          </w:tcPr>
          <w:p w14:paraId="2424E14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172</w:t>
            </w:r>
          </w:p>
        </w:tc>
        <w:tc>
          <w:tcPr>
            <w:tcW w:w="1052" w:type="dxa"/>
            <w:tcBorders>
              <w:top w:val="nil"/>
              <w:left w:val="nil"/>
              <w:bottom w:val="nil"/>
              <w:right w:val="nil"/>
            </w:tcBorders>
            <w:noWrap/>
            <w:vAlign w:val="bottom"/>
          </w:tcPr>
          <w:p w14:paraId="35E28E2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241</w:t>
            </w:r>
          </w:p>
        </w:tc>
      </w:tr>
      <w:tr w:rsidR="00E33E60" w:rsidRPr="00627E58" w14:paraId="33457A6A" w14:textId="77777777" w:rsidTr="00103027">
        <w:trPr>
          <w:trHeight w:val="275"/>
        </w:trPr>
        <w:tc>
          <w:tcPr>
            <w:tcW w:w="1216" w:type="dxa"/>
            <w:tcBorders>
              <w:top w:val="nil"/>
              <w:left w:val="nil"/>
              <w:bottom w:val="nil"/>
              <w:right w:val="nil"/>
            </w:tcBorders>
            <w:noWrap/>
            <w:vAlign w:val="center"/>
            <w:hideMark/>
          </w:tcPr>
          <w:p w14:paraId="3338FFC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2019</w:t>
            </w:r>
          </w:p>
        </w:tc>
        <w:tc>
          <w:tcPr>
            <w:tcW w:w="1051" w:type="dxa"/>
            <w:tcBorders>
              <w:top w:val="nil"/>
              <w:left w:val="nil"/>
              <w:bottom w:val="nil"/>
              <w:right w:val="nil"/>
            </w:tcBorders>
            <w:noWrap/>
            <w:vAlign w:val="bottom"/>
          </w:tcPr>
          <w:p w14:paraId="2CB8BDF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236</w:t>
            </w:r>
          </w:p>
        </w:tc>
        <w:tc>
          <w:tcPr>
            <w:tcW w:w="1052" w:type="dxa"/>
            <w:tcBorders>
              <w:top w:val="nil"/>
              <w:left w:val="nil"/>
              <w:bottom w:val="nil"/>
              <w:right w:val="nil"/>
            </w:tcBorders>
            <w:noWrap/>
            <w:vAlign w:val="bottom"/>
          </w:tcPr>
          <w:p w14:paraId="465DB78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279</w:t>
            </w:r>
          </w:p>
        </w:tc>
        <w:tc>
          <w:tcPr>
            <w:tcW w:w="1051" w:type="dxa"/>
            <w:tcBorders>
              <w:top w:val="nil"/>
              <w:left w:val="nil"/>
              <w:bottom w:val="nil"/>
              <w:right w:val="nil"/>
            </w:tcBorders>
            <w:noWrap/>
            <w:vAlign w:val="bottom"/>
          </w:tcPr>
          <w:p w14:paraId="1456925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254</w:t>
            </w:r>
          </w:p>
        </w:tc>
        <w:tc>
          <w:tcPr>
            <w:tcW w:w="1052" w:type="dxa"/>
            <w:tcBorders>
              <w:top w:val="nil"/>
              <w:left w:val="nil"/>
              <w:bottom w:val="nil"/>
              <w:right w:val="nil"/>
            </w:tcBorders>
            <w:noWrap/>
            <w:vAlign w:val="bottom"/>
          </w:tcPr>
          <w:p w14:paraId="58397E8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101</w:t>
            </w:r>
          </w:p>
        </w:tc>
        <w:tc>
          <w:tcPr>
            <w:tcW w:w="1052" w:type="dxa"/>
            <w:tcBorders>
              <w:top w:val="nil"/>
              <w:left w:val="nil"/>
              <w:bottom w:val="nil"/>
              <w:right w:val="nil"/>
            </w:tcBorders>
            <w:noWrap/>
            <w:vAlign w:val="bottom"/>
          </w:tcPr>
          <w:p w14:paraId="30B705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191</w:t>
            </w:r>
          </w:p>
        </w:tc>
        <w:tc>
          <w:tcPr>
            <w:tcW w:w="1051" w:type="dxa"/>
            <w:tcBorders>
              <w:top w:val="nil"/>
              <w:left w:val="nil"/>
              <w:bottom w:val="nil"/>
              <w:right w:val="nil"/>
            </w:tcBorders>
            <w:noWrap/>
            <w:vAlign w:val="bottom"/>
          </w:tcPr>
          <w:p w14:paraId="7862F1B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06DF776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162</w:t>
            </w:r>
          </w:p>
        </w:tc>
        <w:tc>
          <w:tcPr>
            <w:tcW w:w="1052" w:type="dxa"/>
            <w:tcBorders>
              <w:top w:val="nil"/>
              <w:left w:val="nil"/>
              <w:bottom w:val="nil"/>
              <w:right w:val="nil"/>
            </w:tcBorders>
            <w:noWrap/>
            <w:vAlign w:val="bottom"/>
          </w:tcPr>
          <w:p w14:paraId="45F3C12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236</w:t>
            </w:r>
          </w:p>
        </w:tc>
      </w:tr>
      <w:tr w:rsidR="00E33E60" w:rsidRPr="00627E58" w14:paraId="1D8090BA" w14:textId="77777777" w:rsidTr="00103027">
        <w:trPr>
          <w:trHeight w:val="275"/>
        </w:trPr>
        <w:tc>
          <w:tcPr>
            <w:tcW w:w="1216" w:type="dxa"/>
            <w:tcBorders>
              <w:top w:val="nil"/>
              <w:left w:val="nil"/>
              <w:bottom w:val="nil"/>
              <w:right w:val="nil"/>
            </w:tcBorders>
            <w:noWrap/>
            <w:vAlign w:val="center"/>
            <w:hideMark/>
          </w:tcPr>
          <w:p w14:paraId="0B76036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2020</w:t>
            </w:r>
          </w:p>
        </w:tc>
        <w:tc>
          <w:tcPr>
            <w:tcW w:w="1051" w:type="dxa"/>
            <w:tcBorders>
              <w:top w:val="nil"/>
              <w:left w:val="nil"/>
              <w:bottom w:val="nil"/>
              <w:right w:val="nil"/>
            </w:tcBorders>
            <w:noWrap/>
            <w:vAlign w:val="bottom"/>
          </w:tcPr>
          <w:p w14:paraId="496D90E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230</w:t>
            </w:r>
          </w:p>
        </w:tc>
        <w:tc>
          <w:tcPr>
            <w:tcW w:w="1052" w:type="dxa"/>
            <w:tcBorders>
              <w:top w:val="nil"/>
              <w:left w:val="nil"/>
              <w:bottom w:val="nil"/>
              <w:right w:val="nil"/>
            </w:tcBorders>
            <w:noWrap/>
            <w:vAlign w:val="bottom"/>
          </w:tcPr>
          <w:p w14:paraId="0B5C21B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272</w:t>
            </w:r>
          </w:p>
        </w:tc>
        <w:tc>
          <w:tcPr>
            <w:tcW w:w="1051" w:type="dxa"/>
            <w:tcBorders>
              <w:top w:val="nil"/>
              <w:left w:val="nil"/>
              <w:bottom w:val="nil"/>
              <w:right w:val="nil"/>
            </w:tcBorders>
            <w:noWrap/>
            <w:vAlign w:val="bottom"/>
          </w:tcPr>
          <w:p w14:paraId="68864DB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250</w:t>
            </w:r>
          </w:p>
        </w:tc>
        <w:tc>
          <w:tcPr>
            <w:tcW w:w="1052" w:type="dxa"/>
            <w:tcBorders>
              <w:top w:val="nil"/>
              <w:left w:val="nil"/>
              <w:bottom w:val="nil"/>
              <w:right w:val="nil"/>
            </w:tcBorders>
            <w:noWrap/>
            <w:vAlign w:val="bottom"/>
          </w:tcPr>
          <w:p w14:paraId="036100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99</w:t>
            </w:r>
          </w:p>
        </w:tc>
        <w:tc>
          <w:tcPr>
            <w:tcW w:w="1052" w:type="dxa"/>
            <w:tcBorders>
              <w:top w:val="nil"/>
              <w:left w:val="nil"/>
              <w:bottom w:val="nil"/>
              <w:right w:val="nil"/>
            </w:tcBorders>
            <w:noWrap/>
            <w:vAlign w:val="bottom"/>
          </w:tcPr>
          <w:p w14:paraId="3B5C710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183</w:t>
            </w:r>
          </w:p>
        </w:tc>
        <w:tc>
          <w:tcPr>
            <w:tcW w:w="1051" w:type="dxa"/>
            <w:tcBorders>
              <w:top w:val="nil"/>
              <w:left w:val="nil"/>
              <w:bottom w:val="nil"/>
              <w:right w:val="nil"/>
            </w:tcBorders>
            <w:noWrap/>
            <w:vAlign w:val="bottom"/>
          </w:tcPr>
          <w:p w14:paraId="646A286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46</w:t>
            </w:r>
          </w:p>
        </w:tc>
        <w:tc>
          <w:tcPr>
            <w:tcW w:w="1052" w:type="dxa"/>
            <w:tcBorders>
              <w:top w:val="nil"/>
              <w:left w:val="nil"/>
              <w:bottom w:val="nil"/>
              <w:right w:val="nil"/>
            </w:tcBorders>
            <w:noWrap/>
            <w:vAlign w:val="bottom"/>
          </w:tcPr>
          <w:p w14:paraId="579C32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165</w:t>
            </w:r>
          </w:p>
        </w:tc>
        <w:tc>
          <w:tcPr>
            <w:tcW w:w="1052" w:type="dxa"/>
            <w:tcBorders>
              <w:top w:val="nil"/>
              <w:left w:val="nil"/>
              <w:bottom w:val="nil"/>
              <w:right w:val="nil"/>
            </w:tcBorders>
            <w:noWrap/>
            <w:vAlign w:val="bottom"/>
          </w:tcPr>
          <w:p w14:paraId="1E5AD3E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230</w:t>
            </w:r>
          </w:p>
        </w:tc>
      </w:tr>
      <w:tr w:rsidR="00E33E60" w:rsidRPr="00627E58" w14:paraId="6A1756FB" w14:textId="77777777" w:rsidTr="00103027">
        <w:trPr>
          <w:trHeight w:val="275"/>
        </w:trPr>
        <w:tc>
          <w:tcPr>
            <w:tcW w:w="1216" w:type="dxa"/>
            <w:tcBorders>
              <w:top w:val="nil"/>
              <w:left w:val="nil"/>
              <w:bottom w:val="nil"/>
              <w:right w:val="nil"/>
            </w:tcBorders>
            <w:noWrap/>
            <w:vAlign w:val="center"/>
            <w:hideMark/>
          </w:tcPr>
          <w:p w14:paraId="683CE57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2021</w:t>
            </w:r>
          </w:p>
        </w:tc>
        <w:tc>
          <w:tcPr>
            <w:tcW w:w="1051" w:type="dxa"/>
            <w:tcBorders>
              <w:top w:val="nil"/>
              <w:left w:val="nil"/>
              <w:bottom w:val="nil"/>
              <w:right w:val="nil"/>
            </w:tcBorders>
            <w:noWrap/>
            <w:vAlign w:val="bottom"/>
          </w:tcPr>
          <w:p w14:paraId="033B10E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223</w:t>
            </w:r>
          </w:p>
        </w:tc>
        <w:tc>
          <w:tcPr>
            <w:tcW w:w="1052" w:type="dxa"/>
            <w:tcBorders>
              <w:top w:val="nil"/>
              <w:left w:val="nil"/>
              <w:bottom w:val="nil"/>
              <w:right w:val="nil"/>
            </w:tcBorders>
            <w:noWrap/>
            <w:vAlign w:val="bottom"/>
          </w:tcPr>
          <w:p w14:paraId="0C03E9C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265</w:t>
            </w:r>
          </w:p>
        </w:tc>
        <w:tc>
          <w:tcPr>
            <w:tcW w:w="1051" w:type="dxa"/>
            <w:tcBorders>
              <w:top w:val="nil"/>
              <w:left w:val="nil"/>
              <w:bottom w:val="nil"/>
              <w:right w:val="nil"/>
            </w:tcBorders>
            <w:noWrap/>
            <w:vAlign w:val="bottom"/>
          </w:tcPr>
          <w:p w14:paraId="0D2D115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247</w:t>
            </w:r>
          </w:p>
        </w:tc>
        <w:tc>
          <w:tcPr>
            <w:tcW w:w="1052" w:type="dxa"/>
            <w:tcBorders>
              <w:top w:val="nil"/>
              <w:left w:val="nil"/>
              <w:bottom w:val="nil"/>
              <w:right w:val="nil"/>
            </w:tcBorders>
            <w:noWrap/>
            <w:vAlign w:val="bottom"/>
          </w:tcPr>
          <w:p w14:paraId="14FE824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97</w:t>
            </w:r>
          </w:p>
        </w:tc>
        <w:tc>
          <w:tcPr>
            <w:tcW w:w="1052" w:type="dxa"/>
            <w:tcBorders>
              <w:top w:val="nil"/>
              <w:left w:val="nil"/>
              <w:bottom w:val="nil"/>
              <w:right w:val="nil"/>
            </w:tcBorders>
            <w:noWrap/>
            <w:vAlign w:val="bottom"/>
          </w:tcPr>
          <w:p w14:paraId="02D9707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176</w:t>
            </w:r>
          </w:p>
        </w:tc>
        <w:tc>
          <w:tcPr>
            <w:tcW w:w="1051" w:type="dxa"/>
            <w:tcBorders>
              <w:top w:val="nil"/>
              <w:left w:val="nil"/>
              <w:bottom w:val="nil"/>
              <w:right w:val="nil"/>
            </w:tcBorders>
            <w:noWrap/>
            <w:vAlign w:val="bottom"/>
          </w:tcPr>
          <w:p w14:paraId="6ABB289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48</w:t>
            </w:r>
          </w:p>
        </w:tc>
        <w:tc>
          <w:tcPr>
            <w:tcW w:w="1052" w:type="dxa"/>
            <w:tcBorders>
              <w:top w:val="nil"/>
              <w:left w:val="nil"/>
              <w:bottom w:val="nil"/>
              <w:right w:val="nil"/>
            </w:tcBorders>
            <w:noWrap/>
            <w:vAlign w:val="bottom"/>
          </w:tcPr>
          <w:p w14:paraId="29101F2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168</w:t>
            </w:r>
          </w:p>
        </w:tc>
        <w:tc>
          <w:tcPr>
            <w:tcW w:w="1052" w:type="dxa"/>
            <w:tcBorders>
              <w:top w:val="nil"/>
              <w:left w:val="nil"/>
              <w:bottom w:val="nil"/>
              <w:right w:val="nil"/>
            </w:tcBorders>
            <w:noWrap/>
            <w:vAlign w:val="bottom"/>
          </w:tcPr>
          <w:p w14:paraId="6A8778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223</w:t>
            </w:r>
          </w:p>
        </w:tc>
      </w:tr>
      <w:tr w:rsidR="00E33E60" w:rsidRPr="00627E58" w14:paraId="3FEE693B" w14:textId="77777777" w:rsidTr="00103027">
        <w:trPr>
          <w:trHeight w:val="275"/>
        </w:trPr>
        <w:tc>
          <w:tcPr>
            <w:tcW w:w="1216" w:type="dxa"/>
            <w:tcBorders>
              <w:top w:val="nil"/>
              <w:left w:val="nil"/>
              <w:bottom w:val="nil"/>
              <w:right w:val="nil"/>
            </w:tcBorders>
            <w:noWrap/>
            <w:vAlign w:val="center"/>
            <w:hideMark/>
          </w:tcPr>
          <w:p w14:paraId="1C70DDB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2022</w:t>
            </w:r>
          </w:p>
        </w:tc>
        <w:tc>
          <w:tcPr>
            <w:tcW w:w="1051" w:type="dxa"/>
            <w:tcBorders>
              <w:top w:val="nil"/>
              <w:left w:val="nil"/>
              <w:bottom w:val="nil"/>
              <w:right w:val="nil"/>
            </w:tcBorders>
            <w:noWrap/>
            <w:vAlign w:val="bottom"/>
          </w:tcPr>
          <w:p w14:paraId="30F652A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217</w:t>
            </w:r>
          </w:p>
        </w:tc>
        <w:tc>
          <w:tcPr>
            <w:tcW w:w="1052" w:type="dxa"/>
            <w:tcBorders>
              <w:top w:val="nil"/>
              <w:left w:val="nil"/>
              <w:bottom w:val="nil"/>
              <w:right w:val="nil"/>
            </w:tcBorders>
            <w:noWrap/>
            <w:vAlign w:val="bottom"/>
          </w:tcPr>
          <w:p w14:paraId="74CCB73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258</w:t>
            </w:r>
          </w:p>
        </w:tc>
        <w:tc>
          <w:tcPr>
            <w:tcW w:w="1051" w:type="dxa"/>
            <w:tcBorders>
              <w:top w:val="nil"/>
              <w:left w:val="nil"/>
              <w:bottom w:val="nil"/>
              <w:right w:val="nil"/>
            </w:tcBorders>
            <w:noWrap/>
            <w:vAlign w:val="bottom"/>
          </w:tcPr>
          <w:p w14:paraId="6C9D92D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243</w:t>
            </w:r>
          </w:p>
        </w:tc>
        <w:tc>
          <w:tcPr>
            <w:tcW w:w="1052" w:type="dxa"/>
            <w:tcBorders>
              <w:top w:val="nil"/>
              <w:left w:val="nil"/>
              <w:bottom w:val="nil"/>
              <w:right w:val="nil"/>
            </w:tcBorders>
            <w:noWrap/>
            <w:vAlign w:val="bottom"/>
          </w:tcPr>
          <w:p w14:paraId="7416540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95</w:t>
            </w:r>
          </w:p>
        </w:tc>
        <w:tc>
          <w:tcPr>
            <w:tcW w:w="1052" w:type="dxa"/>
            <w:tcBorders>
              <w:top w:val="nil"/>
              <w:left w:val="nil"/>
              <w:bottom w:val="nil"/>
              <w:right w:val="nil"/>
            </w:tcBorders>
            <w:noWrap/>
            <w:vAlign w:val="bottom"/>
          </w:tcPr>
          <w:p w14:paraId="17A2BDB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168</w:t>
            </w:r>
          </w:p>
        </w:tc>
        <w:tc>
          <w:tcPr>
            <w:tcW w:w="1051" w:type="dxa"/>
            <w:tcBorders>
              <w:top w:val="nil"/>
              <w:left w:val="nil"/>
              <w:bottom w:val="nil"/>
              <w:right w:val="nil"/>
            </w:tcBorders>
            <w:noWrap/>
            <w:vAlign w:val="bottom"/>
          </w:tcPr>
          <w:p w14:paraId="5954738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17E1441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171</w:t>
            </w:r>
          </w:p>
        </w:tc>
        <w:tc>
          <w:tcPr>
            <w:tcW w:w="1052" w:type="dxa"/>
            <w:tcBorders>
              <w:top w:val="nil"/>
              <w:left w:val="nil"/>
              <w:bottom w:val="nil"/>
              <w:right w:val="nil"/>
            </w:tcBorders>
            <w:noWrap/>
            <w:vAlign w:val="bottom"/>
          </w:tcPr>
          <w:p w14:paraId="37FEAA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217</w:t>
            </w:r>
          </w:p>
        </w:tc>
      </w:tr>
      <w:tr w:rsidR="00E33E60" w:rsidRPr="00627E58" w14:paraId="7B908950" w14:textId="77777777" w:rsidTr="00103027">
        <w:trPr>
          <w:trHeight w:val="275"/>
        </w:trPr>
        <w:tc>
          <w:tcPr>
            <w:tcW w:w="1216" w:type="dxa"/>
            <w:tcBorders>
              <w:top w:val="nil"/>
              <w:left w:val="nil"/>
              <w:bottom w:val="nil"/>
              <w:right w:val="nil"/>
            </w:tcBorders>
            <w:noWrap/>
            <w:vAlign w:val="center"/>
            <w:hideMark/>
          </w:tcPr>
          <w:p w14:paraId="3847E11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2023</w:t>
            </w:r>
          </w:p>
        </w:tc>
        <w:tc>
          <w:tcPr>
            <w:tcW w:w="1051" w:type="dxa"/>
            <w:tcBorders>
              <w:top w:val="nil"/>
              <w:left w:val="nil"/>
              <w:bottom w:val="nil"/>
              <w:right w:val="nil"/>
            </w:tcBorders>
            <w:noWrap/>
            <w:vAlign w:val="bottom"/>
          </w:tcPr>
          <w:p w14:paraId="3891FA7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203</w:t>
            </w:r>
          </w:p>
        </w:tc>
        <w:tc>
          <w:tcPr>
            <w:tcW w:w="1052" w:type="dxa"/>
            <w:tcBorders>
              <w:top w:val="nil"/>
              <w:left w:val="nil"/>
              <w:bottom w:val="nil"/>
              <w:right w:val="nil"/>
            </w:tcBorders>
            <w:noWrap/>
            <w:vAlign w:val="bottom"/>
          </w:tcPr>
          <w:p w14:paraId="5343081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238</w:t>
            </w:r>
          </w:p>
        </w:tc>
        <w:tc>
          <w:tcPr>
            <w:tcW w:w="1051" w:type="dxa"/>
            <w:tcBorders>
              <w:top w:val="nil"/>
              <w:left w:val="nil"/>
              <w:bottom w:val="nil"/>
              <w:right w:val="nil"/>
            </w:tcBorders>
            <w:noWrap/>
            <w:vAlign w:val="bottom"/>
          </w:tcPr>
          <w:p w14:paraId="4D9A382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246</w:t>
            </w:r>
          </w:p>
        </w:tc>
        <w:tc>
          <w:tcPr>
            <w:tcW w:w="1052" w:type="dxa"/>
            <w:tcBorders>
              <w:top w:val="nil"/>
              <w:left w:val="nil"/>
              <w:bottom w:val="nil"/>
              <w:right w:val="nil"/>
            </w:tcBorders>
            <w:noWrap/>
            <w:vAlign w:val="bottom"/>
          </w:tcPr>
          <w:p w14:paraId="30698CF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92</w:t>
            </w:r>
          </w:p>
        </w:tc>
        <w:tc>
          <w:tcPr>
            <w:tcW w:w="1052" w:type="dxa"/>
            <w:tcBorders>
              <w:top w:val="nil"/>
              <w:left w:val="nil"/>
              <w:bottom w:val="nil"/>
              <w:right w:val="nil"/>
            </w:tcBorders>
            <w:noWrap/>
            <w:vAlign w:val="bottom"/>
          </w:tcPr>
          <w:p w14:paraId="5C525E5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176</w:t>
            </w:r>
          </w:p>
        </w:tc>
        <w:tc>
          <w:tcPr>
            <w:tcW w:w="1051" w:type="dxa"/>
            <w:tcBorders>
              <w:top w:val="nil"/>
              <w:left w:val="nil"/>
              <w:bottom w:val="nil"/>
              <w:right w:val="nil"/>
            </w:tcBorders>
            <w:noWrap/>
            <w:vAlign w:val="bottom"/>
          </w:tcPr>
          <w:p w14:paraId="5EF9EB5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34</w:t>
            </w:r>
          </w:p>
        </w:tc>
        <w:tc>
          <w:tcPr>
            <w:tcW w:w="1052" w:type="dxa"/>
            <w:tcBorders>
              <w:top w:val="nil"/>
              <w:left w:val="nil"/>
              <w:bottom w:val="nil"/>
              <w:right w:val="nil"/>
            </w:tcBorders>
            <w:noWrap/>
            <w:vAlign w:val="bottom"/>
          </w:tcPr>
          <w:p w14:paraId="34C5A01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168</w:t>
            </w:r>
          </w:p>
        </w:tc>
        <w:tc>
          <w:tcPr>
            <w:tcW w:w="1052" w:type="dxa"/>
            <w:tcBorders>
              <w:top w:val="nil"/>
              <w:left w:val="nil"/>
              <w:bottom w:val="nil"/>
              <w:right w:val="nil"/>
            </w:tcBorders>
            <w:noWrap/>
            <w:vAlign w:val="bottom"/>
          </w:tcPr>
          <w:p w14:paraId="1C9AD95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203</w:t>
            </w:r>
          </w:p>
        </w:tc>
      </w:tr>
      <w:tr w:rsidR="00E33E60" w:rsidRPr="00627E58" w14:paraId="7E062074" w14:textId="77777777" w:rsidTr="00103027">
        <w:trPr>
          <w:trHeight w:val="275"/>
        </w:trPr>
        <w:tc>
          <w:tcPr>
            <w:tcW w:w="1216" w:type="dxa"/>
            <w:tcBorders>
              <w:top w:val="nil"/>
              <w:left w:val="nil"/>
              <w:bottom w:val="nil"/>
              <w:right w:val="nil"/>
            </w:tcBorders>
            <w:noWrap/>
            <w:vAlign w:val="center"/>
            <w:hideMark/>
          </w:tcPr>
          <w:p w14:paraId="72F0B06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2024</w:t>
            </w:r>
          </w:p>
        </w:tc>
        <w:tc>
          <w:tcPr>
            <w:tcW w:w="1051" w:type="dxa"/>
            <w:tcBorders>
              <w:top w:val="nil"/>
              <w:left w:val="nil"/>
              <w:bottom w:val="nil"/>
              <w:right w:val="nil"/>
            </w:tcBorders>
            <w:noWrap/>
            <w:vAlign w:val="bottom"/>
          </w:tcPr>
          <w:p w14:paraId="16AD5B3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194</w:t>
            </w:r>
          </w:p>
        </w:tc>
        <w:tc>
          <w:tcPr>
            <w:tcW w:w="1052" w:type="dxa"/>
            <w:tcBorders>
              <w:top w:val="nil"/>
              <w:left w:val="nil"/>
              <w:bottom w:val="nil"/>
              <w:right w:val="nil"/>
            </w:tcBorders>
            <w:noWrap/>
            <w:vAlign w:val="bottom"/>
          </w:tcPr>
          <w:p w14:paraId="1391B63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239</w:t>
            </w:r>
          </w:p>
        </w:tc>
        <w:tc>
          <w:tcPr>
            <w:tcW w:w="1051" w:type="dxa"/>
            <w:tcBorders>
              <w:top w:val="nil"/>
              <w:left w:val="nil"/>
              <w:bottom w:val="nil"/>
              <w:right w:val="nil"/>
            </w:tcBorders>
            <w:noWrap/>
            <w:vAlign w:val="bottom"/>
          </w:tcPr>
          <w:p w14:paraId="5808E06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225</w:t>
            </w:r>
          </w:p>
        </w:tc>
        <w:tc>
          <w:tcPr>
            <w:tcW w:w="1052" w:type="dxa"/>
            <w:tcBorders>
              <w:top w:val="nil"/>
              <w:left w:val="nil"/>
              <w:bottom w:val="nil"/>
              <w:right w:val="nil"/>
            </w:tcBorders>
            <w:noWrap/>
            <w:vAlign w:val="bottom"/>
          </w:tcPr>
          <w:p w14:paraId="6796C47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78</w:t>
            </w:r>
          </w:p>
        </w:tc>
        <w:tc>
          <w:tcPr>
            <w:tcW w:w="1052" w:type="dxa"/>
            <w:tcBorders>
              <w:top w:val="nil"/>
              <w:left w:val="nil"/>
              <w:bottom w:val="nil"/>
              <w:right w:val="nil"/>
            </w:tcBorders>
            <w:noWrap/>
            <w:vAlign w:val="bottom"/>
          </w:tcPr>
          <w:p w14:paraId="1DFCB1C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176</w:t>
            </w:r>
          </w:p>
        </w:tc>
        <w:tc>
          <w:tcPr>
            <w:tcW w:w="1051" w:type="dxa"/>
            <w:tcBorders>
              <w:top w:val="nil"/>
              <w:left w:val="nil"/>
              <w:bottom w:val="nil"/>
              <w:right w:val="nil"/>
            </w:tcBorders>
            <w:noWrap/>
            <w:vAlign w:val="bottom"/>
          </w:tcPr>
          <w:p w14:paraId="023DB66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50</w:t>
            </w:r>
          </w:p>
        </w:tc>
        <w:tc>
          <w:tcPr>
            <w:tcW w:w="1052" w:type="dxa"/>
            <w:tcBorders>
              <w:top w:val="nil"/>
              <w:left w:val="nil"/>
              <w:bottom w:val="nil"/>
              <w:right w:val="nil"/>
            </w:tcBorders>
            <w:noWrap/>
            <w:vAlign w:val="bottom"/>
          </w:tcPr>
          <w:p w14:paraId="148B585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175</w:t>
            </w:r>
          </w:p>
        </w:tc>
        <w:tc>
          <w:tcPr>
            <w:tcW w:w="1052" w:type="dxa"/>
            <w:tcBorders>
              <w:top w:val="nil"/>
              <w:left w:val="nil"/>
              <w:bottom w:val="nil"/>
              <w:right w:val="nil"/>
            </w:tcBorders>
            <w:noWrap/>
            <w:vAlign w:val="bottom"/>
          </w:tcPr>
          <w:p w14:paraId="40C91A6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194</w:t>
            </w:r>
          </w:p>
        </w:tc>
      </w:tr>
      <w:tr w:rsidR="00E33E60" w:rsidRPr="00627E58" w14:paraId="71F17037" w14:textId="77777777" w:rsidTr="00103027">
        <w:trPr>
          <w:trHeight w:val="275"/>
        </w:trPr>
        <w:tc>
          <w:tcPr>
            <w:tcW w:w="1216" w:type="dxa"/>
            <w:tcBorders>
              <w:top w:val="nil"/>
              <w:left w:val="nil"/>
              <w:bottom w:val="nil"/>
              <w:right w:val="nil"/>
            </w:tcBorders>
            <w:noWrap/>
            <w:vAlign w:val="center"/>
            <w:hideMark/>
          </w:tcPr>
          <w:p w14:paraId="4C17EFD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2025</w:t>
            </w:r>
          </w:p>
        </w:tc>
        <w:tc>
          <w:tcPr>
            <w:tcW w:w="1051" w:type="dxa"/>
            <w:tcBorders>
              <w:top w:val="nil"/>
              <w:left w:val="nil"/>
              <w:bottom w:val="nil"/>
              <w:right w:val="nil"/>
            </w:tcBorders>
            <w:noWrap/>
            <w:vAlign w:val="bottom"/>
          </w:tcPr>
          <w:p w14:paraId="4D58BB9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153</w:t>
            </w:r>
          </w:p>
        </w:tc>
        <w:tc>
          <w:tcPr>
            <w:tcW w:w="1052" w:type="dxa"/>
            <w:tcBorders>
              <w:top w:val="nil"/>
              <w:left w:val="nil"/>
              <w:bottom w:val="nil"/>
              <w:right w:val="nil"/>
            </w:tcBorders>
            <w:noWrap/>
            <w:vAlign w:val="bottom"/>
          </w:tcPr>
          <w:p w14:paraId="602130F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233</w:t>
            </w:r>
          </w:p>
        </w:tc>
        <w:tc>
          <w:tcPr>
            <w:tcW w:w="1051" w:type="dxa"/>
            <w:tcBorders>
              <w:top w:val="nil"/>
              <w:left w:val="nil"/>
              <w:bottom w:val="nil"/>
              <w:right w:val="nil"/>
            </w:tcBorders>
            <w:noWrap/>
            <w:vAlign w:val="bottom"/>
          </w:tcPr>
          <w:p w14:paraId="7460A53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206</w:t>
            </w:r>
          </w:p>
        </w:tc>
        <w:tc>
          <w:tcPr>
            <w:tcW w:w="1052" w:type="dxa"/>
            <w:tcBorders>
              <w:top w:val="nil"/>
              <w:left w:val="nil"/>
              <w:bottom w:val="nil"/>
              <w:right w:val="nil"/>
            </w:tcBorders>
            <w:noWrap/>
            <w:vAlign w:val="bottom"/>
          </w:tcPr>
          <w:p w14:paraId="3AAFD4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67</w:t>
            </w:r>
          </w:p>
        </w:tc>
        <w:tc>
          <w:tcPr>
            <w:tcW w:w="1052" w:type="dxa"/>
            <w:tcBorders>
              <w:top w:val="nil"/>
              <w:left w:val="nil"/>
              <w:bottom w:val="nil"/>
              <w:right w:val="nil"/>
            </w:tcBorders>
            <w:noWrap/>
            <w:vAlign w:val="bottom"/>
          </w:tcPr>
          <w:p w14:paraId="0674329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156</w:t>
            </w:r>
          </w:p>
        </w:tc>
        <w:tc>
          <w:tcPr>
            <w:tcW w:w="1051" w:type="dxa"/>
            <w:tcBorders>
              <w:top w:val="nil"/>
              <w:left w:val="nil"/>
              <w:bottom w:val="nil"/>
              <w:right w:val="nil"/>
            </w:tcBorders>
            <w:noWrap/>
            <w:vAlign w:val="bottom"/>
          </w:tcPr>
          <w:p w14:paraId="32C55CB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w:t>
            </w:r>
          </w:p>
        </w:tc>
        <w:tc>
          <w:tcPr>
            <w:tcW w:w="1052" w:type="dxa"/>
            <w:tcBorders>
              <w:top w:val="nil"/>
              <w:left w:val="nil"/>
              <w:bottom w:val="nil"/>
              <w:right w:val="nil"/>
            </w:tcBorders>
            <w:noWrap/>
            <w:vAlign w:val="bottom"/>
          </w:tcPr>
          <w:p w14:paraId="5881AE9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169</w:t>
            </w:r>
          </w:p>
        </w:tc>
        <w:tc>
          <w:tcPr>
            <w:tcW w:w="1052" w:type="dxa"/>
            <w:tcBorders>
              <w:top w:val="nil"/>
              <w:left w:val="nil"/>
              <w:bottom w:val="nil"/>
              <w:right w:val="nil"/>
            </w:tcBorders>
            <w:noWrap/>
            <w:vAlign w:val="bottom"/>
          </w:tcPr>
          <w:p w14:paraId="0214C5B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153</w:t>
            </w:r>
          </w:p>
        </w:tc>
      </w:tr>
      <w:tr w:rsidR="00E33E60" w:rsidRPr="00627E58" w14:paraId="2C403CD8" w14:textId="77777777" w:rsidTr="00103027">
        <w:trPr>
          <w:trHeight w:val="275"/>
        </w:trPr>
        <w:tc>
          <w:tcPr>
            <w:tcW w:w="1216" w:type="dxa"/>
            <w:tcBorders>
              <w:top w:val="nil"/>
              <w:left w:val="nil"/>
              <w:bottom w:val="nil"/>
              <w:right w:val="nil"/>
            </w:tcBorders>
            <w:noWrap/>
            <w:vAlign w:val="center"/>
            <w:hideMark/>
          </w:tcPr>
          <w:p w14:paraId="566AE86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2026</w:t>
            </w:r>
          </w:p>
        </w:tc>
        <w:tc>
          <w:tcPr>
            <w:tcW w:w="1051" w:type="dxa"/>
            <w:tcBorders>
              <w:top w:val="nil"/>
              <w:left w:val="nil"/>
              <w:bottom w:val="nil"/>
              <w:right w:val="nil"/>
            </w:tcBorders>
            <w:noWrap/>
            <w:vAlign w:val="bottom"/>
          </w:tcPr>
          <w:p w14:paraId="5E6313C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139</w:t>
            </w:r>
          </w:p>
        </w:tc>
        <w:tc>
          <w:tcPr>
            <w:tcW w:w="1052" w:type="dxa"/>
            <w:tcBorders>
              <w:top w:val="nil"/>
              <w:left w:val="nil"/>
              <w:bottom w:val="nil"/>
              <w:right w:val="nil"/>
            </w:tcBorders>
            <w:noWrap/>
            <w:vAlign w:val="bottom"/>
          </w:tcPr>
          <w:p w14:paraId="19FAC15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214</w:t>
            </w:r>
          </w:p>
        </w:tc>
        <w:tc>
          <w:tcPr>
            <w:tcW w:w="1051" w:type="dxa"/>
            <w:tcBorders>
              <w:top w:val="nil"/>
              <w:left w:val="nil"/>
              <w:bottom w:val="nil"/>
              <w:right w:val="nil"/>
            </w:tcBorders>
            <w:noWrap/>
            <w:vAlign w:val="bottom"/>
          </w:tcPr>
          <w:p w14:paraId="43D8E13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186</w:t>
            </w:r>
          </w:p>
        </w:tc>
        <w:tc>
          <w:tcPr>
            <w:tcW w:w="1052" w:type="dxa"/>
            <w:tcBorders>
              <w:top w:val="nil"/>
              <w:left w:val="nil"/>
              <w:bottom w:val="nil"/>
              <w:right w:val="nil"/>
            </w:tcBorders>
            <w:noWrap/>
            <w:vAlign w:val="bottom"/>
          </w:tcPr>
          <w:p w14:paraId="7245631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69</w:t>
            </w:r>
          </w:p>
        </w:tc>
        <w:tc>
          <w:tcPr>
            <w:tcW w:w="1052" w:type="dxa"/>
            <w:tcBorders>
              <w:top w:val="nil"/>
              <w:left w:val="nil"/>
              <w:bottom w:val="nil"/>
              <w:right w:val="nil"/>
            </w:tcBorders>
            <w:noWrap/>
            <w:vAlign w:val="bottom"/>
          </w:tcPr>
          <w:p w14:paraId="6AF7F85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147</w:t>
            </w:r>
          </w:p>
        </w:tc>
        <w:tc>
          <w:tcPr>
            <w:tcW w:w="1051" w:type="dxa"/>
            <w:tcBorders>
              <w:top w:val="nil"/>
              <w:left w:val="nil"/>
              <w:bottom w:val="nil"/>
              <w:right w:val="nil"/>
            </w:tcBorders>
            <w:noWrap/>
            <w:vAlign w:val="bottom"/>
          </w:tcPr>
          <w:p w14:paraId="46002E3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0FF944B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156</w:t>
            </w:r>
          </w:p>
        </w:tc>
        <w:tc>
          <w:tcPr>
            <w:tcW w:w="1052" w:type="dxa"/>
            <w:tcBorders>
              <w:top w:val="nil"/>
              <w:left w:val="nil"/>
              <w:bottom w:val="nil"/>
              <w:right w:val="nil"/>
            </w:tcBorders>
            <w:noWrap/>
            <w:vAlign w:val="bottom"/>
          </w:tcPr>
          <w:p w14:paraId="68CD6FA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139</w:t>
            </w:r>
          </w:p>
        </w:tc>
      </w:tr>
      <w:tr w:rsidR="00E33E60" w:rsidRPr="00627E58" w14:paraId="522C20CF" w14:textId="77777777" w:rsidTr="00103027">
        <w:trPr>
          <w:trHeight w:val="275"/>
        </w:trPr>
        <w:tc>
          <w:tcPr>
            <w:tcW w:w="1216" w:type="dxa"/>
            <w:tcBorders>
              <w:top w:val="nil"/>
              <w:left w:val="nil"/>
              <w:bottom w:val="nil"/>
              <w:right w:val="nil"/>
            </w:tcBorders>
            <w:noWrap/>
            <w:vAlign w:val="center"/>
            <w:hideMark/>
          </w:tcPr>
          <w:p w14:paraId="376AFDA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2027</w:t>
            </w:r>
          </w:p>
        </w:tc>
        <w:tc>
          <w:tcPr>
            <w:tcW w:w="1051" w:type="dxa"/>
            <w:tcBorders>
              <w:top w:val="nil"/>
              <w:left w:val="nil"/>
              <w:bottom w:val="nil"/>
              <w:right w:val="nil"/>
            </w:tcBorders>
            <w:noWrap/>
            <w:vAlign w:val="bottom"/>
          </w:tcPr>
          <w:p w14:paraId="1E9147E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119</w:t>
            </w:r>
          </w:p>
        </w:tc>
        <w:tc>
          <w:tcPr>
            <w:tcW w:w="1052" w:type="dxa"/>
            <w:tcBorders>
              <w:top w:val="nil"/>
              <w:left w:val="nil"/>
              <w:bottom w:val="nil"/>
              <w:right w:val="nil"/>
            </w:tcBorders>
            <w:noWrap/>
            <w:vAlign w:val="bottom"/>
          </w:tcPr>
          <w:p w14:paraId="467F71A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208</w:t>
            </w:r>
          </w:p>
        </w:tc>
        <w:tc>
          <w:tcPr>
            <w:tcW w:w="1051" w:type="dxa"/>
            <w:tcBorders>
              <w:top w:val="nil"/>
              <w:left w:val="nil"/>
              <w:bottom w:val="nil"/>
              <w:right w:val="nil"/>
            </w:tcBorders>
            <w:noWrap/>
            <w:vAlign w:val="bottom"/>
          </w:tcPr>
          <w:p w14:paraId="223727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172</w:t>
            </w:r>
          </w:p>
        </w:tc>
        <w:tc>
          <w:tcPr>
            <w:tcW w:w="1052" w:type="dxa"/>
            <w:tcBorders>
              <w:top w:val="nil"/>
              <w:left w:val="nil"/>
              <w:bottom w:val="nil"/>
              <w:right w:val="nil"/>
            </w:tcBorders>
            <w:noWrap/>
            <w:vAlign w:val="bottom"/>
          </w:tcPr>
          <w:p w14:paraId="38E3BC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13BDB3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133</w:t>
            </w:r>
          </w:p>
        </w:tc>
        <w:tc>
          <w:tcPr>
            <w:tcW w:w="1051" w:type="dxa"/>
            <w:tcBorders>
              <w:top w:val="nil"/>
              <w:left w:val="nil"/>
              <w:bottom w:val="nil"/>
              <w:right w:val="nil"/>
            </w:tcBorders>
            <w:noWrap/>
            <w:vAlign w:val="bottom"/>
          </w:tcPr>
          <w:p w14:paraId="6F9AD6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58</w:t>
            </w:r>
          </w:p>
        </w:tc>
        <w:tc>
          <w:tcPr>
            <w:tcW w:w="1052" w:type="dxa"/>
            <w:tcBorders>
              <w:top w:val="nil"/>
              <w:left w:val="nil"/>
              <w:bottom w:val="nil"/>
              <w:right w:val="nil"/>
            </w:tcBorders>
            <w:noWrap/>
            <w:vAlign w:val="bottom"/>
          </w:tcPr>
          <w:p w14:paraId="2218CAB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131</w:t>
            </w:r>
          </w:p>
        </w:tc>
        <w:tc>
          <w:tcPr>
            <w:tcW w:w="1052" w:type="dxa"/>
            <w:tcBorders>
              <w:top w:val="nil"/>
              <w:left w:val="nil"/>
              <w:bottom w:val="nil"/>
              <w:right w:val="nil"/>
            </w:tcBorders>
            <w:noWrap/>
            <w:vAlign w:val="bottom"/>
          </w:tcPr>
          <w:p w14:paraId="2C263E2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119</w:t>
            </w:r>
          </w:p>
        </w:tc>
      </w:tr>
      <w:tr w:rsidR="00E33E60" w:rsidRPr="00627E58" w14:paraId="6C311A23" w14:textId="77777777" w:rsidTr="00103027">
        <w:trPr>
          <w:trHeight w:val="275"/>
        </w:trPr>
        <w:tc>
          <w:tcPr>
            <w:tcW w:w="1216" w:type="dxa"/>
            <w:tcBorders>
              <w:top w:val="nil"/>
              <w:left w:val="nil"/>
              <w:bottom w:val="nil"/>
              <w:right w:val="nil"/>
            </w:tcBorders>
            <w:noWrap/>
            <w:vAlign w:val="center"/>
            <w:hideMark/>
          </w:tcPr>
          <w:p w14:paraId="01F3849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2028</w:t>
            </w:r>
          </w:p>
        </w:tc>
        <w:tc>
          <w:tcPr>
            <w:tcW w:w="1051" w:type="dxa"/>
            <w:tcBorders>
              <w:top w:val="nil"/>
              <w:left w:val="nil"/>
              <w:bottom w:val="nil"/>
              <w:right w:val="nil"/>
            </w:tcBorders>
            <w:noWrap/>
            <w:vAlign w:val="bottom"/>
          </w:tcPr>
          <w:p w14:paraId="76322AB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100</w:t>
            </w:r>
          </w:p>
        </w:tc>
        <w:tc>
          <w:tcPr>
            <w:tcW w:w="1052" w:type="dxa"/>
            <w:tcBorders>
              <w:top w:val="nil"/>
              <w:left w:val="nil"/>
              <w:bottom w:val="nil"/>
              <w:right w:val="nil"/>
            </w:tcBorders>
            <w:noWrap/>
            <w:vAlign w:val="bottom"/>
          </w:tcPr>
          <w:p w14:paraId="7D9E49A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156</w:t>
            </w:r>
          </w:p>
        </w:tc>
        <w:tc>
          <w:tcPr>
            <w:tcW w:w="1051" w:type="dxa"/>
            <w:tcBorders>
              <w:top w:val="nil"/>
              <w:left w:val="nil"/>
              <w:bottom w:val="nil"/>
              <w:right w:val="nil"/>
            </w:tcBorders>
            <w:noWrap/>
            <w:vAlign w:val="bottom"/>
          </w:tcPr>
          <w:p w14:paraId="3C7BCCC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153</w:t>
            </w:r>
          </w:p>
        </w:tc>
        <w:tc>
          <w:tcPr>
            <w:tcW w:w="1052" w:type="dxa"/>
            <w:tcBorders>
              <w:top w:val="nil"/>
              <w:left w:val="nil"/>
              <w:bottom w:val="nil"/>
              <w:right w:val="nil"/>
            </w:tcBorders>
            <w:noWrap/>
            <w:vAlign w:val="bottom"/>
          </w:tcPr>
          <w:p w14:paraId="746CC58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0BE31CA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94</w:t>
            </w:r>
          </w:p>
        </w:tc>
        <w:tc>
          <w:tcPr>
            <w:tcW w:w="1051" w:type="dxa"/>
            <w:tcBorders>
              <w:top w:val="nil"/>
              <w:left w:val="nil"/>
              <w:bottom w:val="nil"/>
              <w:right w:val="nil"/>
            </w:tcBorders>
            <w:noWrap/>
            <w:vAlign w:val="bottom"/>
          </w:tcPr>
          <w:p w14:paraId="22CEB3C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w:t>
            </w:r>
          </w:p>
        </w:tc>
        <w:tc>
          <w:tcPr>
            <w:tcW w:w="1052" w:type="dxa"/>
            <w:tcBorders>
              <w:top w:val="nil"/>
              <w:left w:val="nil"/>
              <w:bottom w:val="nil"/>
              <w:right w:val="nil"/>
            </w:tcBorders>
            <w:noWrap/>
            <w:vAlign w:val="bottom"/>
          </w:tcPr>
          <w:p w14:paraId="6ED4420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122</w:t>
            </w:r>
          </w:p>
        </w:tc>
        <w:tc>
          <w:tcPr>
            <w:tcW w:w="1052" w:type="dxa"/>
            <w:tcBorders>
              <w:top w:val="nil"/>
              <w:left w:val="nil"/>
              <w:bottom w:val="nil"/>
              <w:right w:val="nil"/>
            </w:tcBorders>
            <w:noWrap/>
            <w:vAlign w:val="bottom"/>
          </w:tcPr>
          <w:p w14:paraId="5FF59A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100</w:t>
            </w:r>
          </w:p>
        </w:tc>
      </w:tr>
      <w:tr w:rsidR="00E33E60" w:rsidRPr="00627E58" w14:paraId="269C9232" w14:textId="77777777" w:rsidTr="00103027">
        <w:trPr>
          <w:trHeight w:val="275"/>
        </w:trPr>
        <w:tc>
          <w:tcPr>
            <w:tcW w:w="1216" w:type="dxa"/>
            <w:tcBorders>
              <w:top w:val="nil"/>
              <w:left w:val="nil"/>
              <w:bottom w:val="nil"/>
              <w:right w:val="nil"/>
            </w:tcBorders>
            <w:noWrap/>
            <w:vAlign w:val="center"/>
            <w:hideMark/>
          </w:tcPr>
          <w:p w14:paraId="32C49DD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2029</w:t>
            </w:r>
          </w:p>
        </w:tc>
        <w:tc>
          <w:tcPr>
            <w:tcW w:w="1051" w:type="dxa"/>
            <w:tcBorders>
              <w:top w:val="nil"/>
              <w:left w:val="nil"/>
              <w:bottom w:val="nil"/>
              <w:right w:val="nil"/>
            </w:tcBorders>
            <w:noWrap/>
            <w:vAlign w:val="bottom"/>
          </w:tcPr>
          <w:p w14:paraId="3BE6FA0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w:t>
            </w:r>
          </w:p>
        </w:tc>
        <w:tc>
          <w:tcPr>
            <w:tcW w:w="1052" w:type="dxa"/>
            <w:tcBorders>
              <w:top w:val="nil"/>
              <w:left w:val="nil"/>
              <w:bottom w:val="nil"/>
              <w:right w:val="nil"/>
            </w:tcBorders>
            <w:noWrap/>
            <w:vAlign w:val="bottom"/>
          </w:tcPr>
          <w:p w14:paraId="27127A4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106</w:t>
            </w:r>
          </w:p>
        </w:tc>
        <w:tc>
          <w:tcPr>
            <w:tcW w:w="1051" w:type="dxa"/>
            <w:tcBorders>
              <w:top w:val="nil"/>
              <w:left w:val="nil"/>
              <w:bottom w:val="nil"/>
              <w:right w:val="nil"/>
            </w:tcBorders>
            <w:noWrap/>
            <w:vAlign w:val="bottom"/>
          </w:tcPr>
          <w:p w14:paraId="0AE964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36C0C47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47</w:t>
            </w:r>
          </w:p>
        </w:tc>
        <w:tc>
          <w:tcPr>
            <w:tcW w:w="1052" w:type="dxa"/>
            <w:tcBorders>
              <w:top w:val="nil"/>
              <w:left w:val="nil"/>
              <w:bottom w:val="nil"/>
              <w:right w:val="nil"/>
            </w:tcBorders>
            <w:noWrap/>
            <w:vAlign w:val="bottom"/>
          </w:tcPr>
          <w:p w14:paraId="1C3DAD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72</w:t>
            </w:r>
          </w:p>
        </w:tc>
        <w:tc>
          <w:tcPr>
            <w:tcW w:w="1051" w:type="dxa"/>
            <w:tcBorders>
              <w:top w:val="nil"/>
              <w:left w:val="nil"/>
              <w:bottom w:val="nil"/>
              <w:right w:val="nil"/>
            </w:tcBorders>
            <w:noWrap/>
            <w:vAlign w:val="bottom"/>
          </w:tcPr>
          <w:p w14:paraId="0532D7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w:t>
            </w:r>
          </w:p>
        </w:tc>
        <w:tc>
          <w:tcPr>
            <w:tcW w:w="1052" w:type="dxa"/>
            <w:tcBorders>
              <w:top w:val="nil"/>
              <w:left w:val="nil"/>
              <w:bottom w:val="nil"/>
              <w:right w:val="nil"/>
            </w:tcBorders>
            <w:noWrap/>
            <w:vAlign w:val="bottom"/>
          </w:tcPr>
          <w:p w14:paraId="0A8DF6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122</w:t>
            </w:r>
          </w:p>
        </w:tc>
        <w:tc>
          <w:tcPr>
            <w:tcW w:w="1052" w:type="dxa"/>
            <w:tcBorders>
              <w:top w:val="nil"/>
              <w:left w:val="nil"/>
              <w:bottom w:val="nil"/>
              <w:right w:val="nil"/>
            </w:tcBorders>
            <w:noWrap/>
            <w:vAlign w:val="bottom"/>
          </w:tcPr>
          <w:p w14:paraId="032E69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w:t>
            </w:r>
          </w:p>
        </w:tc>
      </w:tr>
      <w:tr w:rsidR="00E33E60" w:rsidRPr="00627E58" w14:paraId="1E999E4D" w14:textId="77777777" w:rsidTr="00103027">
        <w:trPr>
          <w:trHeight w:val="275"/>
        </w:trPr>
        <w:tc>
          <w:tcPr>
            <w:tcW w:w="1216" w:type="dxa"/>
            <w:tcBorders>
              <w:top w:val="nil"/>
              <w:left w:val="nil"/>
              <w:bottom w:val="nil"/>
              <w:right w:val="nil"/>
            </w:tcBorders>
            <w:noWrap/>
            <w:vAlign w:val="center"/>
            <w:hideMark/>
          </w:tcPr>
          <w:p w14:paraId="5FA143A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2030</w:t>
            </w:r>
          </w:p>
        </w:tc>
        <w:tc>
          <w:tcPr>
            <w:tcW w:w="1051" w:type="dxa"/>
            <w:tcBorders>
              <w:top w:val="nil"/>
              <w:left w:val="nil"/>
              <w:bottom w:val="nil"/>
              <w:right w:val="nil"/>
            </w:tcBorders>
            <w:noWrap/>
            <w:vAlign w:val="bottom"/>
          </w:tcPr>
          <w:p w14:paraId="48AD7D6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42B12F3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75</w:t>
            </w:r>
          </w:p>
        </w:tc>
        <w:tc>
          <w:tcPr>
            <w:tcW w:w="1051" w:type="dxa"/>
            <w:tcBorders>
              <w:top w:val="nil"/>
              <w:left w:val="nil"/>
              <w:bottom w:val="nil"/>
              <w:right w:val="nil"/>
            </w:tcBorders>
            <w:noWrap/>
            <w:vAlign w:val="bottom"/>
          </w:tcPr>
          <w:p w14:paraId="226E07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53</w:t>
            </w:r>
          </w:p>
        </w:tc>
        <w:tc>
          <w:tcPr>
            <w:tcW w:w="1052" w:type="dxa"/>
            <w:tcBorders>
              <w:top w:val="nil"/>
              <w:left w:val="nil"/>
              <w:bottom w:val="nil"/>
              <w:right w:val="nil"/>
            </w:tcBorders>
            <w:noWrap/>
            <w:vAlign w:val="bottom"/>
          </w:tcPr>
          <w:p w14:paraId="72332E5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3084D91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7389A8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w:t>
            </w:r>
          </w:p>
        </w:tc>
        <w:tc>
          <w:tcPr>
            <w:tcW w:w="1052" w:type="dxa"/>
            <w:tcBorders>
              <w:top w:val="nil"/>
              <w:left w:val="nil"/>
              <w:bottom w:val="nil"/>
              <w:right w:val="nil"/>
            </w:tcBorders>
            <w:noWrap/>
            <w:vAlign w:val="bottom"/>
          </w:tcPr>
          <w:p w14:paraId="0301640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119</w:t>
            </w:r>
          </w:p>
        </w:tc>
        <w:tc>
          <w:tcPr>
            <w:tcW w:w="1052" w:type="dxa"/>
            <w:tcBorders>
              <w:top w:val="nil"/>
              <w:left w:val="nil"/>
              <w:bottom w:val="nil"/>
              <w:right w:val="nil"/>
            </w:tcBorders>
            <w:noWrap/>
            <w:vAlign w:val="bottom"/>
          </w:tcPr>
          <w:p w14:paraId="676812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r>
      <w:tr w:rsidR="00E33E60" w:rsidRPr="00627E58" w14:paraId="7F5B2EC3" w14:textId="77777777" w:rsidTr="00103027">
        <w:trPr>
          <w:trHeight w:val="275"/>
        </w:trPr>
        <w:tc>
          <w:tcPr>
            <w:tcW w:w="1216" w:type="dxa"/>
            <w:tcBorders>
              <w:top w:val="nil"/>
              <w:left w:val="nil"/>
              <w:bottom w:val="nil"/>
              <w:right w:val="nil"/>
            </w:tcBorders>
            <w:noWrap/>
            <w:vAlign w:val="center"/>
            <w:hideMark/>
          </w:tcPr>
          <w:p w14:paraId="065AC18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2031</w:t>
            </w:r>
          </w:p>
        </w:tc>
        <w:tc>
          <w:tcPr>
            <w:tcW w:w="1051" w:type="dxa"/>
            <w:tcBorders>
              <w:top w:val="nil"/>
              <w:left w:val="nil"/>
              <w:bottom w:val="nil"/>
              <w:right w:val="nil"/>
            </w:tcBorders>
            <w:noWrap/>
            <w:vAlign w:val="bottom"/>
          </w:tcPr>
          <w:p w14:paraId="62BDF09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2BC3A75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67</w:t>
            </w:r>
          </w:p>
        </w:tc>
        <w:tc>
          <w:tcPr>
            <w:tcW w:w="1051" w:type="dxa"/>
            <w:tcBorders>
              <w:top w:val="nil"/>
              <w:left w:val="nil"/>
              <w:bottom w:val="nil"/>
              <w:right w:val="nil"/>
            </w:tcBorders>
            <w:noWrap/>
            <w:vAlign w:val="bottom"/>
          </w:tcPr>
          <w:p w14:paraId="0BF6E62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56</w:t>
            </w:r>
          </w:p>
        </w:tc>
        <w:tc>
          <w:tcPr>
            <w:tcW w:w="1052" w:type="dxa"/>
            <w:tcBorders>
              <w:top w:val="nil"/>
              <w:left w:val="nil"/>
              <w:bottom w:val="nil"/>
              <w:right w:val="nil"/>
            </w:tcBorders>
            <w:noWrap/>
            <w:vAlign w:val="bottom"/>
          </w:tcPr>
          <w:p w14:paraId="19E85F8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w:t>
            </w:r>
          </w:p>
        </w:tc>
        <w:tc>
          <w:tcPr>
            <w:tcW w:w="1052" w:type="dxa"/>
            <w:tcBorders>
              <w:top w:val="nil"/>
              <w:left w:val="nil"/>
              <w:bottom w:val="nil"/>
              <w:right w:val="nil"/>
            </w:tcBorders>
            <w:noWrap/>
            <w:vAlign w:val="bottom"/>
          </w:tcPr>
          <w:p w14:paraId="02A687F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w:t>
            </w:r>
          </w:p>
        </w:tc>
        <w:tc>
          <w:tcPr>
            <w:tcW w:w="1051" w:type="dxa"/>
            <w:tcBorders>
              <w:top w:val="nil"/>
              <w:left w:val="nil"/>
              <w:bottom w:val="nil"/>
              <w:right w:val="nil"/>
            </w:tcBorders>
            <w:noWrap/>
            <w:vAlign w:val="bottom"/>
          </w:tcPr>
          <w:p w14:paraId="49BA6C6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w:t>
            </w:r>
          </w:p>
        </w:tc>
        <w:tc>
          <w:tcPr>
            <w:tcW w:w="1052" w:type="dxa"/>
            <w:tcBorders>
              <w:top w:val="nil"/>
              <w:left w:val="nil"/>
              <w:bottom w:val="nil"/>
              <w:right w:val="nil"/>
            </w:tcBorders>
            <w:noWrap/>
            <w:vAlign w:val="bottom"/>
          </w:tcPr>
          <w:p w14:paraId="0FDDF10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108</w:t>
            </w:r>
          </w:p>
        </w:tc>
        <w:tc>
          <w:tcPr>
            <w:tcW w:w="1052" w:type="dxa"/>
            <w:tcBorders>
              <w:top w:val="nil"/>
              <w:left w:val="nil"/>
              <w:bottom w:val="nil"/>
              <w:right w:val="nil"/>
            </w:tcBorders>
            <w:noWrap/>
            <w:vAlign w:val="bottom"/>
          </w:tcPr>
          <w:p w14:paraId="5073A3A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r>
      <w:tr w:rsidR="00E33E60" w:rsidRPr="00627E58" w14:paraId="504D590C" w14:textId="77777777" w:rsidTr="00103027">
        <w:trPr>
          <w:trHeight w:val="275"/>
        </w:trPr>
        <w:tc>
          <w:tcPr>
            <w:tcW w:w="1216" w:type="dxa"/>
            <w:tcBorders>
              <w:top w:val="nil"/>
              <w:left w:val="nil"/>
              <w:bottom w:val="nil"/>
              <w:right w:val="nil"/>
            </w:tcBorders>
            <w:noWrap/>
            <w:vAlign w:val="center"/>
            <w:hideMark/>
          </w:tcPr>
          <w:p w14:paraId="681DE5E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2032</w:t>
            </w:r>
          </w:p>
        </w:tc>
        <w:tc>
          <w:tcPr>
            <w:tcW w:w="1051" w:type="dxa"/>
            <w:tcBorders>
              <w:top w:val="nil"/>
              <w:left w:val="nil"/>
              <w:bottom w:val="nil"/>
              <w:right w:val="nil"/>
            </w:tcBorders>
            <w:noWrap/>
            <w:vAlign w:val="bottom"/>
          </w:tcPr>
          <w:p w14:paraId="5E099A8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39</w:t>
            </w:r>
          </w:p>
        </w:tc>
        <w:tc>
          <w:tcPr>
            <w:tcW w:w="1052" w:type="dxa"/>
            <w:tcBorders>
              <w:top w:val="nil"/>
              <w:left w:val="nil"/>
              <w:bottom w:val="nil"/>
              <w:right w:val="nil"/>
            </w:tcBorders>
            <w:noWrap/>
            <w:vAlign w:val="bottom"/>
          </w:tcPr>
          <w:p w14:paraId="3179C4B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56</w:t>
            </w:r>
          </w:p>
        </w:tc>
        <w:tc>
          <w:tcPr>
            <w:tcW w:w="1051" w:type="dxa"/>
            <w:tcBorders>
              <w:top w:val="nil"/>
              <w:left w:val="nil"/>
              <w:bottom w:val="nil"/>
              <w:right w:val="nil"/>
            </w:tcBorders>
            <w:noWrap/>
            <w:vAlign w:val="bottom"/>
          </w:tcPr>
          <w:p w14:paraId="277CAFF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42</w:t>
            </w:r>
          </w:p>
        </w:tc>
        <w:tc>
          <w:tcPr>
            <w:tcW w:w="1052" w:type="dxa"/>
            <w:tcBorders>
              <w:top w:val="nil"/>
              <w:left w:val="nil"/>
              <w:bottom w:val="nil"/>
              <w:right w:val="nil"/>
            </w:tcBorders>
            <w:noWrap/>
            <w:vAlign w:val="bottom"/>
          </w:tcPr>
          <w:p w14:paraId="757790D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06FD4AF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3E32007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11</w:t>
            </w:r>
          </w:p>
        </w:tc>
        <w:tc>
          <w:tcPr>
            <w:tcW w:w="1052" w:type="dxa"/>
            <w:tcBorders>
              <w:top w:val="nil"/>
              <w:left w:val="nil"/>
              <w:bottom w:val="nil"/>
              <w:right w:val="nil"/>
            </w:tcBorders>
            <w:noWrap/>
            <w:vAlign w:val="bottom"/>
          </w:tcPr>
          <w:p w14:paraId="1F4865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108</w:t>
            </w:r>
          </w:p>
        </w:tc>
        <w:tc>
          <w:tcPr>
            <w:tcW w:w="1052" w:type="dxa"/>
            <w:tcBorders>
              <w:top w:val="nil"/>
              <w:left w:val="nil"/>
              <w:bottom w:val="nil"/>
              <w:right w:val="nil"/>
            </w:tcBorders>
            <w:noWrap/>
            <w:vAlign w:val="bottom"/>
          </w:tcPr>
          <w:p w14:paraId="3772F5D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r>
      <w:tr w:rsidR="00E33E60" w:rsidRPr="00627E58" w14:paraId="3DB32DDB" w14:textId="77777777" w:rsidTr="00103027">
        <w:trPr>
          <w:trHeight w:val="275"/>
        </w:trPr>
        <w:tc>
          <w:tcPr>
            <w:tcW w:w="1216" w:type="dxa"/>
            <w:tcBorders>
              <w:top w:val="nil"/>
              <w:left w:val="nil"/>
              <w:bottom w:val="nil"/>
              <w:right w:val="nil"/>
            </w:tcBorders>
            <w:noWrap/>
            <w:vAlign w:val="center"/>
            <w:hideMark/>
          </w:tcPr>
          <w:p w14:paraId="425E007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2033</w:t>
            </w:r>
          </w:p>
        </w:tc>
        <w:tc>
          <w:tcPr>
            <w:tcW w:w="1051" w:type="dxa"/>
            <w:tcBorders>
              <w:top w:val="nil"/>
              <w:left w:val="nil"/>
              <w:bottom w:val="nil"/>
              <w:right w:val="nil"/>
            </w:tcBorders>
            <w:noWrap/>
            <w:vAlign w:val="bottom"/>
          </w:tcPr>
          <w:p w14:paraId="2B43DC2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w:t>
            </w:r>
          </w:p>
        </w:tc>
        <w:tc>
          <w:tcPr>
            <w:tcW w:w="1052" w:type="dxa"/>
            <w:tcBorders>
              <w:top w:val="nil"/>
              <w:left w:val="nil"/>
              <w:bottom w:val="nil"/>
              <w:right w:val="nil"/>
            </w:tcBorders>
            <w:noWrap/>
            <w:vAlign w:val="bottom"/>
          </w:tcPr>
          <w:p w14:paraId="6561634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56</w:t>
            </w:r>
          </w:p>
        </w:tc>
        <w:tc>
          <w:tcPr>
            <w:tcW w:w="1051" w:type="dxa"/>
            <w:tcBorders>
              <w:top w:val="nil"/>
              <w:left w:val="nil"/>
              <w:bottom w:val="nil"/>
              <w:right w:val="nil"/>
            </w:tcBorders>
            <w:noWrap/>
            <w:vAlign w:val="bottom"/>
          </w:tcPr>
          <w:p w14:paraId="6429E9C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44</w:t>
            </w:r>
          </w:p>
        </w:tc>
        <w:tc>
          <w:tcPr>
            <w:tcW w:w="1052" w:type="dxa"/>
            <w:tcBorders>
              <w:top w:val="nil"/>
              <w:left w:val="nil"/>
              <w:bottom w:val="nil"/>
              <w:right w:val="nil"/>
            </w:tcBorders>
            <w:noWrap/>
            <w:vAlign w:val="bottom"/>
          </w:tcPr>
          <w:p w14:paraId="36FACC2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w:t>
            </w:r>
          </w:p>
        </w:tc>
        <w:tc>
          <w:tcPr>
            <w:tcW w:w="1052" w:type="dxa"/>
            <w:tcBorders>
              <w:top w:val="nil"/>
              <w:left w:val="nil"/>
              <w:bottom w:val="nil"/>
              <w:right w:val="nil"/>
            </w:tcBorders>
            <w:noWrap/>
            <w:vAlign w:val="bottom"/>
          </w:tcPr>
          <w:p w14:paraId="4E7742A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50458B0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w:t>
            </w:r>
          </w:p>
        </w:tc>
        <w:tc>
          <w:tcPr>
            <w:tcW w:w="1052" w:type="dxa"/>
            <w:tcBorders>
              <w:top w:val="nil"/>
              <w:left w:val="nil"/>
              <w:bottom w:val="nil"/>
              <w:right w:val="nil"/>
            </w:tcBorders>
            <w:noWrap/>
            <w:vAlign w:val="bottom"/>
          </w:tcPr>
          <w:p w14:paraId="16F3CE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108</w:t>
            </w:r>
          </w:p>
        </w:tc>
        <w:tc>
          <w:tcPr>
            <w:tcW w:w="1052" w:type="dxa"/>
            <w:tcBorders>
              <w:top w:val="nil"/>
              <w:left w:val="nil"/>
              <w:bottom w:val="nil"/>
              <w:right w:val="nil"/>
            </w:tcBorders>
            <w:noWrap/>
            <w:vAlign w:val="bottom"/>
          </w:tcPr>
          <w:p w14:paraId="223A9D5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w:t>
            </w:r>
          </w:p>
        </w:tc>
      </w:tr>
      <w:tr w:rsidR="00E33E60" w:rsidRPr="00627E58" w14:paraId="06200C42" w14:textId="77777777" w:rsidTr="00103027">
        <w:trPr>
          <w:trHeight w:val="275"/>
        </w:trPr>
        <w:tc>
          <w:tcPr>
            <w:tcW w:w="1216" w:type="dxa"/>
            <w:tcBorders>
              <w:top w:val="nil"/>
              <w:left w:val="nil"/>
              <w:bottom w:val="nil"/>
              <w:right w:val="nil"/>
            </w:tcBorders>
            <w:noWrap/>
            <w:vAlign w:val="center"/>
            <w:hideMark/>
          </w:tcPr>
          <w:p w14:paraId="1DF3123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2034</w:t>
            </w:r>
          </w:p>
        </w:tc>
        <w:tc>
          <w:tcPr>
            <w:tcW w:w="1051" w:type="dxa"/>
            <w:tcBorders>
              <w:top w:val="nil"/>
              <w:left w:val="nil"/>
              <w:bottom w:val="nil"/>
              <w:right w:val="nil"/>
            </w:tcBorders>
            <w:noWrap/>
            <w:vAlign w:val="bottom"/>
          </w:tcPr>
          <w:p w14:paraId="110D76E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25</w:t>
            </w:r>
          </w:p>
        </w:tc>
        <w:tc>
          <w:tcPr>
            <w:tcW w:w="1052" w:type="dxa"/>
            <w:tcBorders>
              <w:top w:val="nil"/>
              <w:left w:val="nil"/>
              <w:bottom w:val="nil"/>
              <w:right w:val="nil"/>
            </w:tcBorders>
            <w:noWrap/>
            <w:vAlign w:val="bottom"/>
          </w:tcPr>
          <w:p w14:paraId="4C986AD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53</w:t>
            </w:r>
          </w:p>
        </w:tc>
        <w:tc>
          <w:tcPr>
            <w:tcW w:w="1051" w:type="dxa"/>
            <w:tcBorders>
              <w:top w:val="nil"/>
              <w:left w:val="nil"/>
              <w:bottom w:val="nil"/>
              <w:right w:val="nil"/>
            </w:tcBorders>
            <w:noWrap/>
            <w:vAlign w:val="bottom"/>
          </w:tcPr>
          <w:p w14:paraId="0E47A6E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47</w:t>
            </w:r>
          </w:p>
        </w:tc>
        <w:tc>
          <w:tcPr>
            <w:tcW w:w="1052" w:type="dxa"/>
            <w:tcBorders>
              <w:top w:val="nil"/>
              <w:left w:val="nil"/>
              <w:bottom w:val="nil"/>
              <w:right w:val="nil"/>
            </w:tcBorders>
            <w:noWrap/>
            <w:vAlign w:val="bottom"/>
          </w:tcPr>
          <w:p w14:paraId="6DDABBD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w:t>
            </w:r>
          </w:p>
        </w:tc>
        <w:tc>
          <w:tcPr>
            <w:tcW w:w="1052" w:type="dxa"/>
            <w:tcBorders>
              <w:top w:val="nil"/>
              <w:left w:val="nil"/>
              <w:bottom w:val="nil"/>
              <w:right w:val="nil"/>
            </w:tcBorders>
            <w:noWrap/>
            <w:vAlign w:val="bottom"/>
          </w:tcPr>
          <w:p w14:paraId="7B66063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w:t>
            </w:r>
          </w:p>
        </w:tc>
        <w:tc>
          <w:tcPr>
            <w:tcW w:w="1051" w:type="dxa"/>
            <w:tcBorders>
              <w:top w:val="nil"/>
              <w:left w:val="nil"/>
              <w:bottom w:val="nil"/>
              <w:right w:val="nil"/>
            </w:tcBorders>
            <w:noWrap/>
            <w:vAlign w:val="bottom"/>
          </w:tcPr>
          <w:p w14:paraId="140972C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49850D7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106</w:t>
            </w:r>
          </w:p>
        </w:tc>
        <w:tc>
          <w:tcPr>
            <w:tcW w:w="1052" w:type="dxa"/>
            <w:tcBorders>
              <w:top w:val="nil"/>
              <w:left w:val="nil"/>
              <w:bottom w:val="nil"/>
              <w:right w:val="nil"/>
            </w:tcBorders>
            <w:noWrap/>
            <w:vAlign w:val="bottom"/>
          </w:tcPr>
          <w:p w14:paraId="1061770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25</w:t>
            </w:r>
          </w:p>
        </w:tc>
      </w:tr>
      <w:tr w:rsidR="00E33E60" w:rsidRPr="00627E58" w14:paraId="1473063F" w14:textId="77777777" w:rsidTr="00103027">
        <w:trPr>
          <w:trHeight w:val="275"/>
        </w:trPr>
        <w:tc>
          <w:tcPr>
            <w:tcW w:w="1216" w:type="dxa"/>
            <w:tcBorders>
              <w:top w:val="nil"/>
              <w:left w:val="nil"/>
              <w:bottom w:val="nil"/>
              <w:right w:val="nil"/>
            </w:tcBorders>
            <w:noWrap/>
            <w:vAlign w:val="center"/>
            <w:hideMark/>
          </w:tcPr>
          <w:p w14:paraId="1682E2B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2035</w:t>
            </w:r>
          </w:p>
        </w:tc>
        <w:tc>
          <w:tcPr>
            <w:tcW w:w="1051" w:type="dxa"/>
            <w:tcBorders>
              <w:top w:val="nil"/>
              <w:left w:val="nil"/>
              <w:bottom w:val="nil"/>
              <w:right w:val="nil"/>
            </w:tcBorders>
            <w:noWrap/>
            <w:vAlign w:val="bottom"/>
          </w:tcPr>
          <w:p w14:paraId="364177A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22</w:t>
            </w:r>
          </w:p>
        </w:tc>
        <w:tc>
          <w:tcPr>
            <w:tcW w:w="1052" w:type="dxa"/>
            <w:tcBorders>
              <w:top w:val="nil"/>
              <w:left w:val="nil"/>
              <w:bottom w:val="nil"/>
              <w:right w:val="nil"/>
            </w:tcBorders>
            <w:noWrap/>
            <w:vAlign w:val="bottom"/>
          </w:tcPr>
          <w:p w14:paraId="0898195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w:t>
            </w:r>
          </w:p>
        </w:tc>
        <w:tc>
          <w:tcPr>
            <w:tcW w:w="1051" w:type="dxa"/>
            <w:tcBorders>
              <w:top w:val="nil"/>
              <w:left w:val="nil"/>
              <w:bottom w:val="nil"/>
              <w:right w:val="nil"/>
            </w:tcBorders>
            <w:noWrap/>
            <w:vAlign w:val="bottom"/>
          </w:tcPr>
          <w:p w14:paraId="4E10BFA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2" w:type="dxa"/>
            <w:tcBorders>
              <w:top w:val="nil"/>
              <w:left w:val="nil"/>
              <w:bottom w:val="nil"/>
              <w:right w:val="nil"/>
            </w:tcBorders>
            <w:noWrap/>
            <w:vAlign w:val="bottom"/>
          </w:tcPr>
          <w:p w14:paraId="7395211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w:t>
            </w:r>
          </w:p>
        </w:tc>
        <w:tc>
          <w:tcPr>
            <w:tcW w:w="1052" w:type="dxa"/>
            <w:tcBorders>
              <w:top w:val="nil"/>
              <w:left w:val="nil"/>
              <w:bottom w:val="nil"/>
              <w:right w:val="nil"/>
            </w:tcBorders>
            <w:noWrap/>
            <w:vAlign w:val="bottom"/>
          </w:tcPr>
          <w:p w14:paraId="3B243F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w:t>
            </w:r>
          </w:p>
        </w:tc>
        <w:tc>
          <w:tcPr>
            <w:tcW w:w="1051" w:type="dxa"/>
            <w:tcBorders>
              <w:top w:val="nil"/>
              <w:left w:val="nil"/>
              <w:bottom w:val="nil"/>
              <w:right w:val="nil"/>
            </w:tcBorders>
            <w:noWrap/>
            <w:vAlign w:val="bottom"/>
          </w:tcPr>
          <w:p w14:paraId="789BAC3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072A2F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106</w:t>
            </w:r>
          </w:p>
        </w:tc>
        <w:tc>
          <w:tcPr>
            <w:tcW w:w="1052" w:type="dxa"/>
            <w:tcBorders>
              <w:top w:val="nil"/>
              <w:left w:val="nil"/>
              <w:bottom w:val="nil"/>
              <w:right w:val="nil"/>
            </w:tcBorders>
            <w:noWrap/>
            <w:vAlign w:val="bottom"/>
          </w:tcPr>
          <w:p w14:paraId="787DFD8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22</w:t>
            </w:r>
          </w:p>
        </w:tc>
      </w:tr>
      <w:tr w:rsidR="00E33E60" w:rsidRPr="00627E58" w14:paraId="4679E013" w14:textId="77777777" w:rsidTr="00103027">
        <w:trPr>
          <w:trHeight w:val="275"/>
        </w:trPr>
        <w:tc>
          <w:tcPr>
            <w:tcW w:w="1216" w:type="dxa"/>
            <w:tcBorders>
              <w:top w:val="nil"/>
              <w:left w:val="nil"/>
              <w:bottom w:val="nil"/>
              <w:right w:val="nil"/>
            </w:tcBorders>
            <w:noWrap/>
            <w:vAlign w:val="center"/>
            <w:hideMark/>
          </w:tcPr>
          <w:p w14:paraId="1BC3645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2036</w:t>
            </w:r>
          </w:p>
        </w:tc>
        <w:tc>
          <w:tcPr>
            <w:tcW w:w="1051" w:type="dxa"/>
            <w:tcBorders>
              <w:top w:val="nil"/>
              <w:left w:val="nil"/>
              <w:bottom w:val="nil"/>
              <w:right w:val="nil"/>
            </w:tcBorders>
            <w:noWrap/>
            <w:vAlign w:val="bottom"/>
          </w:tcPr>
          <w:p w14:paraId="31ED6C6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19</w:t>
            </w:r>
          </w:p>
        </w:tc>
        <w:tc>
          <w:tcPr>
            <w:tcW w:w="1052" w:type="dxa"/>
            <w:tcBorders>
              <w:top w:val="nil"/>
              <w:left w:val="nil"/>
              <w:bottom w:val="nil"/>
              <w:right w:val="nil"/>
            </w:tcBorders>
            <w:noWrap/>
            <w:vAlign w:val="bottom"/>
          </w:tcPr>
          <w:p w14:paraId="7C6526A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w:t>
            </w:r>
          </w:p>
        </w:tc>
        <w:tc>
          <w:tcPr>
            <w:tcW w:w="1051" w:type="dxa"/>
            <w:tcBorders>
              <w:top w:val="nil"/>
              <w:left w:val="nil"/>
              <w:bottom w:val="nil"/>
              <w:right w:val="nil"/>
            </w:tcBorders>
            <w:noWrap/>
            <w:vAlign w:val="bottom"/>
          </w:tcPr>
          <w:p w14:paraId="4F88B01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36</w:t>
            </w:r>
          </w:p>
        </w:tc>
        <w:tc>
          <w:tcPr>
            <w:tcW w:w="1052" w:type="dxa"/>
            <w:tcBorders>
              <w:top w:val="nil"/>
              <w:left w:val="nil"/>
              <w:bottom w:val="nil"/>
              <w:right w:val="nil"/>
            </w:tcBorders>
            <w:noWrap/>
            <w:vAlign w:val="bottom"/>
          </w:tcPr>
          <w:p w14:paraId="49D7E02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w:t>
            </w:r>
          </w:p>
        </w:tc>
        <w:tc>
          <w:tcPr>
            <w:tcW w:w="1052" w:type="dxa"/>
            <w:tcBorders>
              <w:top w:val="nil"/>
              <w:left w:val="nil"/>
              <w:bottom w:val="nil"/>
              <w:right w:val="nil"/>
            </w:tcBorders>
            <w:noWrap/>
            <w:vAlign w:val="bottom"/>
          </w:tcPr>
          <w:p w14:paraId="79C03AA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c>
          <w:tcPr>
            <w:tcW w:w="1051" w:type="dxa"/>
            <w:tcBorders>
              <w:top w:val="nil"/>
              <w:left w:val="nil"/>
              <w:bottom w:val="nil"/>
              <w:right w:val="nil"/>
            </w:tcBorders>
            <w:noWrap/>
            <w:vAlign w:val="bottom"/>
          </w:tcPr>
          <w:p w14:paraId="5E96C86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5992BFA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106</w:t>
            </w:r>
          </w:p>
        </w:tc>
        <w:tc>
          <w:tcPr>
            <w:tcW w:w="1052" w:type="dxa"/>
            <w:tcBorders>
              <w:top w:val="nil"/>
              <w:left w:val="nil"/>
              <w:bottom w:val="nil"/>
              <w:right w:val="nil"/>
            </w:tcBorders>
            <w:noWrap/>
            <w:vAlign w:val="bottom"/>
          </w:tcPr>
          <w:p w14:paraId="6DCF58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19</w:t>
            </w:r>
          </w:p>
        </w:tc>
      </w:tr>
      <w:tr w:rsidR="00E33E60" w:rsidRPr="00627E58" w14:paraId="2EDBDBBD" w14:textId="77777777" w:rsidTr="00103027">
        <w:trPr>
          <w:trHeight w:val="275"/>
        </w:trPr>
        <w:tc>
          <w:tcPr>
            <w:tcW w:w="1216" w:type="dxa"/>
            <w:tcBorders>
              <w:top w:val="nil"/>
              <w:left w:val="nil"/>
              <w:bottom w:val="nil"/>
              <w:right w:val="nil"/>
            </w:tcBorders>
            <w:noWrap/>
            <w:vAlign w:val="center"/>
            <w:hideMark/>
          </w:tcPr>
          <w:p w14:paraId="4C961BB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2037</w:t>
            </w:r>
          </w:p>
        </w:tc>
        <w:tc>
          <w:tcPr>
            <w:tcW w:w="1051" w:type="dxa"/>
            <w:tcBorders>
              <w:top w:val="nil"/>
              <w:left w:val="nil"/>
              <w:bottom w:val="nil"/>
              <w:right w:val="nil"/>
            </w:tcBorders>
            <w:noWrap/>
            <w:vAlign w:val="bottom"/>
          </w:tcPr>
          <w:p w14:paraId="35B2C52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26432CE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7A1FA1A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c>
          <w:tcPr>
            <w:tcW w:w="1052" w:type="dxa"/>
            <w:tcBorders>
              <w:top w:val="nil"/>
              <w:left w:val="nil"/>
              <w:bottom w:val="nil"/>
              <w:right w:val="nil"/>
            </w:tcBorders>
            <w:noWrap/>
            <w:vAlign w:val="bottom"/>
          </w:tcPr>
          <w:p w14:paraId="2A8902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652233C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c>
          <w:tcPr>
            <w:tcW w:w="1051" w:type="dxa"/>
            <w:tcBorders>
              <w:top w:val="nil"/>
              <w:left w:val="nil"/>
              <w:bottom w:val="nil"/>
              <w:right w:val="nil"/>
            </w:tcBorders>
            <w:noWrap/>
            <w:vAlign w:val="bottom"/>
          </w:tcPr>
          <w:p w14:paraId="6C282F3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5CA7D1A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106</w:t>
            </w:r>
          </w:p>
        </w:tc>
        <w:tc>
          <w:tcPr>
            <w:tcW w:w="1052" w:type="dxa"/>
            <w:tcBorders>
              <w:top w:val="nil"/>
              <w:left w:val="nil"/>
              <w:bottom w:val="nil"/>
              <w:right w:val="nil"/>
            </w:tcBorders>
            <w:noWrap/>
            <w:vAlign w:val="bottom"/>
          </w:tcPr>
          <w:p w14:paraId="2D22E5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r>
      <w:tr w:rsidR="00E33E60" w:rsidRPr="00627E58" w14:paraId="55552504" w14:textId="77777777" w:rsidTr="00103027">
        <w:trPr>
          <w:trHeight w:val="275"/>
        </w:trPr>
        <w:tc>
          <w:tcPr>
            <w:tcW w:w="1216" w:type="dxa"/>
            <w:tcBorders>
              <w:top w:val="nil"/>
              <w:left w:val="nil"/>
              <w:bottom w:val="nil"/>
              <w:right w:val="nil"/>
            </w:tcBorders>
            <w:noWrap/>
            <w:vAlign w:val="center"/>
            <w:hideMark/>
          </w:tcPr>
          <w:p w14:paraId="4389BA4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2038</w:t>
            </w:r>
          </w:p>
        </w:tc>
        <w:tc>
          <w:tcPr>
            <w:tcW w:w="1051" w:type="dxa"/>
            <w:tcBorders>
              <w:top w:val="nil"/>
              <w:left w:val="nil"/>
              <w:bottom w:val="nil"/>
              <w:right w:val="nil"/>
            </w:tcBorders>
            <w:noWrap/>
            <w:vAlign w:val="bottom"/>
          </w:tcPr>
          <w:p w14:paraId="15BCF13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0C7FA62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1814E1D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74296C4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14</w:t>
            </w:r>
          </w:p>
        </w:tc>
        <w:tc>
          <w:tcPr>
            <w:tcW w:w="1052" w:type="dxa"/>
            <w:tcBorders>
              <w:top w:val="nil"/>
              <w:left w:val="nil"/>
              <w:bottom w:val="nil"/>
              <w:right w:val="nil"/>
            </w:tcBorders>
            <w:noWrap/>
            <w:vAlign w:val="bottom"/>
          </w:tcPr>
          <w:p w14:paraId="742C5C0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c>
          <w:tcPr>
            <w:tcW w:w="1051" w:type="dxa"/>
            <w:tcBorders>
              <w:top w:val="nil"/>
              <w:left w:val="nil"/>
              <w:bottom w:val="nil"/>
              <w:right w:val="nil"/>
            </w:tcBorders>
            <w:noWrap/>
            <w:vAlign w:val="bottom"/>
          </w:tcPr>
          <w:p w14:paraId="64D255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7423FFF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241F06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r>
      <w:tr w:rsidR="00E33E60" w:rsidRPr="00627E58" w14:paraId="7C0563E6" w14:textId="77777777" w:rsidTr="00103027">
        <w:trPr>
          <w:trHeight w:val="275"/>
        </w:trPr>
        <w:tc>
          <w:tcPr>
            <w:tcW w:w="1216" w:type="dxa"/>
            <w:tcBorders>
              <w:top w:val="nil"/>
              <w:left w:val="nil"/>
              <w:bottom w:val="nil"/>
              <w:right w:val="nil"/>
            </w:tcBorders>
            <w:noWrap/>
            <w:vAlign w:val="center"/>
            <w:hideMark/>
          </w:tcPr>
          <w:p w14:paraId="3E79E0EC"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2039</w:t>
            </w:r>
          </w:p>
        </w:tc>
        <w:tc>
          <w:tcPr>
            <w:tcW w:w="1051" w:type="dxa"/>
            <w:tcBorders>
              <w:top w:val="nil"/>
              <w:left w:val="nil"/>
              <w:bottom w:val="nil"/>
              <w:right w:val="nil"/>
            </w:tcBorders>
            <w:noWrap/>
            <w:vAlign w:val="bottom"/>
          </w:tcPr>
          <w:p w14:paraId="64B688B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49A88DA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62502FF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33</w:t>
            </w:r>
          </w:p>
        </w:tc>
        <w:tc>
          <w:tcPr>
            <w:tcW w:w="1052" w:type="dxa"/>
            <w:tcBorders>
              <w:top w:val="nil"/>
              <w:left w:val="nil"/>
              <w:bottom w:val="nil"/>
              <w:right w:val="nil"/>
            </w:tcBorders>
            <w:noWrap/>
            <w:vAlign w:val="bottom"/>
          </w:tcPr>
          <w:p w14:paraId="394C015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33DB9FA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1" w:type="dxa"/>
            <w:tcBorders>
              <w:top w:val="nil"/>
              <w:left w:val="nil"/>
              <w:bottom w:val="nil"/>
              <w:right w:val="nil"/>
            </w:tcBorders>
            <w:noWrap/>
            <w:vAlign w:val="bottom"/>
          </w:tcPr>
          <w:p w14:paraId="0B887C9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0E21A70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3C113AB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r>
      <w:tr w:rsidR="00E33E60" w:rsidRPr="00627E58" w14:paraId="1A8AE55C" w14:textId="77777777" w:rsidTr="00103027">
        <w:trPr>
          <w:trHeight w:val="275"/>
        </w:trPr>
        <w:tc>
          <w:tcPr>
            <w:tcW w:w="1216" w:type="dxa"/>
            <w:tcBorders>
              <w:top w:val="nil"/>
              <w:left w:val="nil"/>
              <w:bottom w:val="nil"/>
              <w:right w:val="nil"/>
            </w:tcBorders>
            <w:noWrap/>
            <w:vAlign w:val="center"/>
            <w:hideMark/>
          </w:tcPr>
          <w:p w14:paraId="75D6795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2040</w:t>
            </w:r>
          </w:p>
        </w:tc>
        <w:tc>
          <w:tcPr>
            <w:tcW w:w="1051" w:type="dxa"/>
            <w:tcBorders>
              <w:top w:val="nil"/>
              <w:left w:val="nil"/>
              <w:bottom w:val="nil"/>
              <w:right w:val="nil"/>
            </w:tcBorders>
            <w:noWrap/>
            <w:vAlign w:val="bottom"/>
          </w:tcPr>
          <w:p w14:paraId="3FF927E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8</w:t>
            </w:r>
          </w:p>
        </w:tc>
        <w:tc>
          <w:tcPr>
            <w:tcW w:w="1052" w:type="dxa"/>
            <w:tcBorders>
              <w:top w:val="nil"/>
              <w:left w:val="nil"/>
              <w:bottom w:val="nil"/>
              <w:right w:val="nil"/>
            </w:tcBorders>
            <w:noWrap/>
            <w:vAlign w:val="bottom"/>
          </w:tcPr>
          <w:p w14:paraId="547D0FD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5CD601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1911D20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5BB2209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5B9A265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43BDA26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5D0B6E1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w:t>
            </w:r>
          </w:p>
        </w:tc>
      </w:tr>
      <w:tr w:rsidR="00E33E60" w:rsidRPr="00627E58" w14:paraId="36A22B08" w14:textId="77777777" w:rsidTr="00103027">
        <w:trPr>
          <w:trHeight w:val="275"/>
        </w:trPr>
        <w:tc>
          <w:tcPr>
            <w:tcW w:w="1216" w:type="dxa"/>
            <w:tcBorders>
              <w:top w:val="nil"/>
              <w:left w:val="nil"/>
              <w:bottom w:val="nil"/>
              <w:right w:val="nil"/>
            </w:tcBorders>
            <w:noWrap/>
            <w:vAlign w:val="center"/>
            <w:hideMark/>
          </w:tcPr>
          <w:p w14:paraId="5D8DCA1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2041</w:t>
            </w:r>
          </w:p>
        </w:tc>
        <w:tc>
          <w:tcPr>
            <w:tcW w:w="1051" w:type="dxa"/>
            <w:tcBorders>
              <w:top w:val="nil"/>
              <w:left w:val="nil"/>
              <w:bottom w:val="nil"/>
              <w:right w:val="nil"/>
            </w:tcBorders>
            <w:noWrap/>
            <w:vAlign w:val="bottom"/>
          </w:tcPr>
          <w:p w14:paraId="238DF19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8</w:t>
            </w:r>
          </w:p>
        </w:tc>
        <w:tc>
          <w:tcPr>
            <w:tcW w:w="1052" w:type="dxa"/>
            <w:tcBorders>
              <w:top w:val="nil"/>
              <w:left w:val="nil"/>
              <w:bottom w:val="nil"/>
              <w:right w:val="nil"/>
            </w:tcBorders>
            <w:noWrap/>
            <w:vAlign w:val="bottom"/>
          </w:tcPr>
          <w:p w14:paraId="177A6B5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4E751D5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7DF324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73C11F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52EC1DE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4745262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42D669B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w:t>
            </w:r>
          </w:p>
        </w:tc>
      </w:tr>
      <w:tr w:rsidR="00E33E60" w:rsidRPr="00627E58" w14:paraId="65B7D633" w14:textId="77777777" w:rsidTr="00103027">
        <w:trPr>
          <w:trHeight w:val="275"/>
        </w:trPr>
        <w:tc>
          <w:tcPr>
            <w:tcW w:w="1216" w:type="dxa"/>
            <w:tcBorders>
              <w:top w:val="nil"/>
              <w:left w:val="nil"/>
              <w:bottom w:val="nil"/>
              <w:right w:val="nil"/>
            </w:tcBorders>
            <w:noWrap/>
            <w:vAlign w:val="center"/>
            <w:hideMark/>
          </w:tcPr>
          <w:p w14:paraId="0659A96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2042</w:t>
            </w:r>
          </w:p>
        </w:tc>
        <w:tc>
          <w:tcPr>
            <w:tcW w:w="1051" w:type="dxa"/>
            <w:tcBorders>
              <w:top w:val="nil"/>
              <w:left w:val="nil"/>
              <w:bottom w:val="nil"/>
              <w:right w:val="nil"/>
            </w:tcBorders>
            <w:noWrap/>
            <w:vAlign w:val="bottom"/>
          </w:tcPr>
          <w:p w14:paraId="38C5741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8</w:t>
            </w:r>
          </w:p>
        </w:tc>
        <w:tc>
          <w:tcPr>
            <w:tcW w:w="1052" w:type="dxa"/>
            <w:tcBorders>
              <w:top w:val="nil"/>
              <w:left w:val="nil"/>
              <w:bottom w:val="nil"/>
              <w:right w:val="nil"/>
            </w:tcBorders>
            <w:noWrap/>
            <w:vAlign w:val="bottom"/>
          </w:tcPr>
          <w:p w14:paraId="0A02963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204A180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55894A3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0EF01EB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2CD7B91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6AE5447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78801BC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w:t>
            </w:r>
          </w:p>
        </w:tc>
      </w:tr>
      <w:tr w:rsidR="00E33E60" w:rsidRPr="00627E58" w14:paraId="227B52B5" w14:textId="77777777" w:rsidTr="00103027">
        <w:trPr>
          <w:trHeight w:val="275"/>
        </w:trPr>
        <w:tc>
          <w:tcPr>
            <w:tcW w:w="1216" w:type="dxa"/>
            <w:tcBorders>
              <w:top w:val="nil"/>
              <w:left w:val="nil"/>
              <w:bottom w:val="nil"/>
              <w:right w:val="nil"/>
            </w:tcBorders>
            <w:noWrap/>
            <w:vAlign w:val="center"/>
            <w:hideMark/>
          </w:tcPr>
          <w:p w14:paraId="58A1420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2043</w:t>
            </w:r>
          </w:p>
        </w:tc>
        <w:tc>
          <w:tcPr>
            <w:tcW w:w="1051" w:type="dxa"/>
            <w:tcBorders>
              <w:top w:val="nil"/>
              <w:left w:val="nil"/>
              <w:bottom w:val="nil"/>
              <w:right w:val="nil"/>
            </w:tcBorders>
            <w:noWrap/>
            <w:vAlign w:val="bottom"/>
          </w:tcPr>
          <w:p w14:paraId="3D7029F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8</w:t>
            </w:r>
          </w:p>
        </w:tc>
        <w:tc>
          <w:tcPr>
            <w:tcW w:w="1052" w:type="dxa"/>
            <w:tcBorders>
              <w:top w:val="nil"/>
              <w:left w:val="nil"/>
              <w:bottom w:val="nil"/>
              <w:right w:val="nil"/>
            </w:tcBorders>
            <w:noWrap/>
            <w:vAlign w:val="bottom"/>
          </w:tcPr>
          <w:p w14:paraId="1307C85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2C9EA8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5DC0597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3735BCE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239D592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6672794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50A3442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w:t>
            </w:r>
          </w:p>
        </w:tc>
      </w:tr>
      <w:tr w:rsidR="00E33E60" w:rsidRPr="00627E58" w14:paraId="5F9B1183" w14:textId="77777777" w:rsidTr="00103027">
        <w:trPr>
          <w:trHeight w:val="275"/>
        </w:trPr>
        <w:tc>
          <w:tcPr>
            <w:tcW w:w="1216" w:type="dxa"/>
            <w:tcBorders>
              <w:top w:val="nil"/>
              <w:left w:val="nil"/>
              <w:bottom w:val="nil"/>
              <w:right w:val="nil"/>
            </w:tcBorders>
            <w:noWrap/>
            <w:vAlign w:val="center"/>
            <w:hideMark/>
          </w:tcPr>
          <w:p w14:paraId="7020B3DB"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2044</w:t>
            </w:r>
          </w:p>
        </w:tc>
        <w:tc>
          <w:tcPr>
            <w:tcW w:w="1051" w:type="dxa"/>
            <w:tcBorders>
              <w:top w:val="nil"/>
              <w:left w:val="nil"/>
              <w:bottom w:val="nil"/>
              <w:right w:val="nil"/>
            </w:tcBorders>
            <w:noWrap/>
            <w:vAlign w:val="bottom"/>
          </w:tcPr>
          <w:p w14:paraId="31A0CB0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8</w:t>
            </w:r>
          </w:p>
        </w:tc>
        <w:tc>
          <w:tcPr>
            <w:tcW w:w="1052" w:type="dxa"/>
            <w:tcBorders>
              <w:top w:val="nil"/>
              <w:left w:val="nil"/>
              <w:bottom w:val="nil"/>
              <w:right w:val="nil"/>
            </w:tcBorders>
            <w:noWrap/>
            <w:vAlign w:val="bottom"/>
          </w:tcPr>
          <w:p w14:paraId="009A7A2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414E02F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68D57A4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60C1D1D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069BCDD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223590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7BED747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w:t>
            </w:r>
          </w:p>
        </w:tc>
      </w:tr>
      <w:tr w:rsidR="00E33E60" w:rsidRPr="00627E58" w14:paraId="351463CC" w14:textId="77777777" w:rsidTr="00103027">
        <w:trPr>
          <w:trHeight w:val="275"/>
        </w:trPr>
        <w:tc>
          <w:tcPr>
            <w:tcW w:w="1216" w:type="dxa"/>
            <w:tcBorders>
              <w:top w:val="nil"/>
              <w:left w:val="nil"/>
              <w:bottom w:val="nil"/>
              <w:right w:val="nil"/>
            </w:tcBorders>
            <w:noWrap/>
            <w:vAlign w:val="center"/>
            <w:hideMark/>
          </w:tcPr>
          <w:p w14:paraId="5AFBC5A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2045</w:t>
            </w:r>
          </w:p>
        </w:tc>
        <w:tc>
          <w:tcPr>
            <w:tcW w:w="1051" w:type="dxa"/>
            <w:tcBorders>
              <w:top w:val="nil"/>
              <w:left w:val="nil"/>
              <w:bottom w:val="nil"/>
              <w:right w:val="nil"/>
            </w:tcBorders>
            <w:noWrap/>
            <w:vAlign w:val="bottom"/>
          </w:tcPr>
          <w:p w14:paraId="07DA633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8</w:t>
            </w:r>
          </w:p>
        </w:tc>
        <w:tc>
          <w:tcPr>
            <w:tcW w:w="1052" w:type="dxa"/>
            <w:tcBorders>
              <w:top w:val="nil"/>
              <w:left w:val="nil"/>
              <w:bottom w:val="nil"/>
              <w:right w:val="nil"/>
            </w:tcBorders>
            <w:noWrap/>
            <w:vAlign w:val="bottom"/>
          </w:tcPr>
          <w:p w14:paraId="601C529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3</w:t>
            </w:r>
          </w:p>
        </w:tc>
        <w:tc>
          <w:tcPr>
            <w:tcW w:w="1051" w:type="dxa"/>
            <w:tcBorders>
              <w:top w:val="nil"/>
              <w:left w:val="nil"/>
              <w:bottom w:val="nil"/>
              <w:right w:val="nil"/>
            </w:tcBorders>
            <w:noWrap/>
            <w:vAlign w:val="bottom"/>
          </w:tcPr>
          <w:p w14:paraId="3999A4D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31</w:t>
            </w:r>
          </w:p>
        </w:tc>
        <w:tc>
          <w:tcPr>
            <w:tcW w:w="1052" w:type="dxa"/>
            <w:tcBorders>
              <w:top w:val="nil"/>
              <w:left w:val="nil"/>
              <w:bottom w:val="nil"/>
              <w:right w:val="nil"/>
            </w:tcBorders>
            <w:noWrap/>
            <w:vAlign w:val="bottom"/>
          </w:tcPr>
          <w:p w14:paraId="56552C6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17</w:t>
            </w:r>
          </w:p>
        </w:tc>
        <w:tc>
          <w:tcPr>
            <w:tcW w:w="1052" w:type="dxa"/>
            <w:tcBorders>
              <w:top w:val="nil"/>
              <w:left w:val="nil"/>
              <w:bottom w:val="nil"/>
              <w:right w:val="nil"/>
            </w:tcBorders>
            <w:noWrap/>
            <w:vAlign w:val="bottom"/>
          </w:tcPr>
          <w:p w14:paraId="1C9598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39</w:t>
            </w:r>
          </w:p>
        </w:tc>
        <w:tc>
          <w:tcPr>
            <w:tcW w:w="1051" w:type="dxa"/>
            <w:tcBorders>
              <w:top w:val="nil"/>
              <w:left w:val="nil"/>
              <w:bottom w:val="nil"/>
              <w:right w:val="nil"/>
            </w:tcBorders>
            <w:noWrap/>
            <w:vAlign w:val="bottom"/>
          </w:tcPr>
          <w:p w14:paraId="3202973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3</w:t>
            </w:r>
          </w:p>
        </w:tc>
        <w:tc>
          <w:tcPr>
            <w:tcW w:w="1052" w:type="dxa"/>
            <w:tcBorders>
              <w:top w:val="nil"/>
              <w:left w:val="nil"/>
              <w:bottom w:val="nil"/>
              <w:right w:val="nil"/>
            </w:tcBorders>
            <w:noWrap/>
            <w:vAlign w:val="bottom"/>
          </w:tcPr>
          <w:p w14:paraId="2870607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103</w:t>
            </w:r>
          </w:p>
        </w:tc>
        <w:tc>
          <w:tcPr>
            <w:tcW w:w="1052" w:type="dxa"/>
            <w:tcBorders>
              <w:top w:val="nil"/>
              <w:left w:val="nil"/>
              <w:bottom w:val="nil"/>
              <w:right w:val="nil"/>
            </w:tcBorders>
            <w:noWrap/>
            <w:vAlign w:val="bottom"/>
          </w:tcPr>
          <w:p w14:paraId="7A3096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8</w:t>
            </w:r>
          </w:p>
        </w:tc>
      </w:tr>
    </w:tbl>
    <w:p w14:paraId="6A456259" w14:textId="77777777" w:rsidR="00E33E60" w:rsidRPr="00627E58" w:rsidRDefault="00E33E60" w:rsidP="00E33E60">
      <w:pPr>
        <w:pStyle w:val="H2Appendix"/>
        <w:sectPr w:rsidR="00E33E60" w:rsidRPr="00627E58" w:rsidSect="00E33E60">
          <w:headerReference w:type="default" r:id="rId122"/>
          <w:pgSz w:w="11906" w:h="16838" w:code="9"/>
          <w:pgMar w:top="1134" w:right="1134" w:bottom="1134" w:left="1134" w:header="567" w:footer="510" w:gutter="0"/>
          <w:cols w:space="720"/>
          <w:docGrid w:linePitch="360"/>
        </w:sectPr>
      </w:pPr>
    </w:p>
    <w:p w14:paraId="02DAD6FD" w14:textId="77777777" w:rsidR="00E33E60" w:rsidRPr="00627E58" w:rsidRDefault="00E33E60" w:rsidP="007F4709">
      <w:pPr>
        <w:pStyle w:val="H3nobullet"/>
      </w:pPr>
      <w:r w:rsidRPr="00627E58">
        <w:lastRenderedPageBreak/>
        <w:t>Emission Intensity (Gas)</w:t>
      </w:r>
    </w:p>
    <w:p w14:paraId="2076558B" w14:textId="5BFBB4AA" w:rsidR="00E33E60" w:rsidRPr="00627E58" w:rsidRDefault="00E33E60" w:rsidP="007F4709">
      <w:pPr>
        <w:pStyle w:val="Caption"/>
      </w:pPr>
      <w:bookmarkStart w:id="174" w:name="_Toc214001116"/>
      <w:r w:rsidRPr="00627E58">
        <w:t xml:space="preserve">Table </w:t>
      </w:r>
      <w:r w:rsidR="00880E41">
        <w:t>F5</w:t>
      </w:r>
      <w:r>
        <w:fldChar w:fldCharType="begin"/>
      </w:r>
      <w:r>
        <w:instrText xml:space="preserve"> SEQ Table \* ARABIC </w:instrText>
      </w:r>
      <w:r>
        <w:fldChar w:fldCharType="separate"/>
      </w:r>
      <w:r w:rsidR="00930922">
        <w:rPr>
          <w:noProof/>
        </w:rPr>
        <w:t>11</w:t>
      </w:r>
      <w:r>
        <w:fldChar w:fldCharType="end"/>
      </w:r>
      <w:r w:rsidRPr="00627E58">
        <w:t xml:space="preserve"> Emission intensity (gas) for each state</w:t>
      </w:r>
      <w:bookmarkEnd w:id="174"/>
    </w:p>
    <w:tbl>
      <w:tblPr>
        <w:tblW w:w="9629" w:type="dxa"/>
        <w:tblLayout w:type="fixed"/>
        <w:tblCellMar>
          <w:top w:w="15" w:type="dxa"/>
          <w:bottom w:w="15" w:type="dxa"/>
        </w:tblCellMar>
        <w:tblLook w:val="04A0" w:firstRow="1" w:lastRow="0" w:firstColumn="1" w:lastColumn="0" w:noHBand="0" w:noVBand="1"/>
      </w:tblPr>
      <w:tblGrid>
        <w:gridCol w:w="1216"/>
        <w:gridCol w:w="1051"/>
        <w:gridCol w:w="1052"/>
        <w:gridCol w:w="1051"/>
        <w:gridCol w:w="1052"/>
        <w:gridCol w:w="1052"/>
        <w:gridCol w:w="1051"/>
        <w:gridCol w:w="1052"/>
        <w:gridCol w:w="1052"/>
      </w:tblGrid>
      <w:tr w:rsidR="00E33E60" w:rsidRPr="00627E58" w14:paraId="68AD652A" w14:textId="77777777" w:rsidTr="00103027">
        <w:trPr>
          <w:trHeight w:val="291"/>
        </w:trPr>
        <w:tc>
          <w:tcPr>
            <w:tcW w:w="1216" w:type="dxa"/>
            <w:tcBorders>
              <w:top w:val="single" w:sz="8" w:space="0" w:color="FFFFFF"/>
              <w:left w:val="single" w:sz="8" w:space="0" w:color="FFFFFF"/>
              <w:bottom w:val="nil"/>
              <w:right w:val="single" w:sz="8" w:space="0" w:color="FFFFFF"/>
            </w:tcBorders>
            <w:shd w:val="clear" w:color="000000" w:fill="0F4BEB"/>
            <w:noWrap/>
            <w:vAlign w:val="center"/>
            <w:hideMark/>
          </w:tcPr>
          <w:p w14:paraId="76BC80B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Calendar</w:t>
            </w:r>
          </w:p>
        </w:tc>
        <w:tc>
          <w:tcPr>
            <w:tcW w:w="8413" w:type="dxa"/>
            <w:gridSpan w:val="8"/>
            <w:tcBorders>
              <w:top w:val="single" w:sz="8" w:space="0" w:color="FFFFFF"/>
              <w:left w:val="single" w:sz="8" w:space="0" w:color="FFFFFF"/>
              <w:bottom w:val="single" w:sz="8" w:space="0" w:color="FFFFFF"/>
              <w:right w:val="nil"/>
            </w:tcBorders>
            <w:shd w:val="clear" w:color="000000" w:fill="0F4BEB"/>
            <w:noWrap/>
            <w:vAlign w:val="center"/>
            <w:hideMark/>
          </w:tcPr>
          <w:p w14:paraId="38A3382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Emission Intensity of Gas (kg CO2-e/GJ)</w:t>
            </w:r>
          </w:p>
        </w:tc>
      </w:tr>
      <w:tr w:rsidR="00E33E60" w:rsidRPr="00627E58" w14:paraId="7D70664B" w14:textId="77777777" w:rsidTr="00103027">
        <w:trPr>
          <w:trHeight w:val="291"/>
        </w:trPr>
        <w:tc>
          <w:tcPr>
            <w:tcW w:w="1216" w:type="dxa"/>
            <w:tcBorders>
              <w:top w:val="nil"/>
              <w:left w:val="single" w:sz="8" w:space="0" w:color="FFFFFF"/>
              <w:bottom w:val="single" w:sz="8" w:space="0" w:color="FFFFFF"/>
              <w:right w:val="single" w:sz="8" w:space="0" w:color="FFFFFF"/>
            </w:tcBorders>
            <w:shd w:val="clear" w:color="000000" w:fill="0F4BEB"/>
            <w:noWrap/>
            <w:vAlign w:val="center"/>
            <w:hideMark/>
          </w:tcPr>
          <w:p w14:paraId="5F0EDCE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Year</w:t>
            </w:r>
          </w:p>
        </w:tc>
        <w:tc>
          <w:tcPr>
            <w:tcW w:w="1051" w:type="dxa"/>
            <w:tcBorders>
              <w:top w:val="nil"/>
              <w:left w:val="nil"/>
              <w:bottom w:val="single" w:sz="8" w:space="0" w:color="FFFFFF"/>
              <w:right w:val="single" w:sz="8" w:space="0" w:color="FFFFFF"/>
            </w:tcBorders>
            <w:shd w:val="clear" w:color="000000" w:fill="0F4BEB"/>
            <w:noWrap/>
            <w:vAlign w:val="center"/>
            <w:hideMark/>
          </w:tcPr>
          <w:p w14:paraId="583DE2F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NSW</w:t>
            </w:r>
          </w:p>
        </w:tc>
        <w:tc>
          <w:tcPr>
            <w:tcW w:w="1052" w:type="dxa"/>
            <w:tcBorders>
              <w:top w:val="nil"/>
              <w:left w:val="nil"/>
              <w:bottom w:val="single" w:sz="8" w:space="0" w:color="FFFFFF"/>
              <w:right w:val="single" w:sz="8" w:space="0" w:color="FFFFFF"/>
            </w:tcBorders>
            <w:shd w:val="clear" w:color="000000" w:fill="0F4BEB"/>
            <w:noWrap/>
            <w:vAlign w:val="center"/>
            <w:hideMark/>
          </w:tcPr>
          <w:p w14:paraId="5939BF8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VIC</w:t>
            </w:r>
          </w:p>
        </w:tc>
        <w:tc>
          <w:tcPr>
            <w:tcW w:w="1051" w:type="dxa"/>
            <w:tcBorders>
              <w:top w:val="nil"/>
              <w:left w:val="nil"/>
              <w:bottom w:val="single" w:sz="8" w:space="0" w:color="FFFFFF"/>
              <w:right w:val="single" w:sz="8" w:space="0" w:color="FFFFFF"/>
            </w:tcBorders>
            <w:shd w:val="clear" w:color="000000" w:fill="0F4BEB"/>
            <w:noWrap/>
            <w:vAlign w:val="center"/>
            <w:hideMark/>
          </w:tcPr>
          <w:p w14:paraId="1776748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QLD</w:t>
            </w:r>
          </w:p>
        </w:tc>
        <w:tc>
          <w:tcPr>
            <w:tcW w:w="1052" w:type="dxa"/>
            <w:tcBorders>
              <w:top w:val="nil"/>
              <w:left w:val="nil"/>
              <w:bottom w:val="single" w:sz="8" w:space="0" w:color="FFFFFF"/>
              <w:right w:val="single" w:sz="8" w:space="0" w:color="FFFFFF"/>
            </w:tcBorders>
            <w:shd w:val="clear" w:color="000000" w:fill="0F4BEB"/>
            <w:noWrap/>
            <w:vAlign w:val="center"/>
            <w:hideMark/>
          </w:tcPr>
          <w:p w14:paraId="3661B6B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SA</w:t>
            </w:r>
          </w:p>
        </w:tc>
        <w:tc>
          <w:tcPr>
            <w:tcW w:w="1052" w:type="dxa"/>
            <w:tcBorders>
              <w:top w:val="nil"/>
              <w:left w:val="nil"/>
              <w:bottom w:val="single" w:sz="8" w:space="0" w:color="FFFFFF"/>
              <w:right w:val="single" w:sz="8" w:space="0" w:color="FFFFFF"/>
            </w:tcBorders>
            <w:shd w:val="clear" w:color="000000" w:fill="0F4BEB"/>
            <w:noWrap/>
            <w:vAlign w:val="center"/>
            <w:hideMark/>
          </w:tcPr>
          <w:p w14:paraId="5DAA4EA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w:t>
            </w:r>
          </w:p>
        </w:tc>
        <w:tc>
          <w:tcPr>
            <w:tcW w:w="1051" w:type="dxa"/>
            <w:tcBorders>
              <w:top w:val="nil"/>
              <w:left w:val="nil"/>
              <w:bottom w:val="single" w:sz="8" w:space="0" w:color="FFFFFF"/>
              <w:right w:val="single" w:sz="8" w:space="0" w:color="FFFFFF"/>
            </w:tcBorders>
            <w:shd w:val="clear" w:color="000000" w:fill="0F4BEB"/>
            <w:noWrap/>
            <w:vAlign w:val="center"/>
            <w:hideMark/>
          </w:tcPr>
          <w:p w14:paraId="69978EB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TAS</w:t>
            </w:r>
          </w:p>
        </w:tc>
        <w:tc>
          <w:tcPr>
            <w:tcW w:w="1052" w:type="dxa"/>
            <w:tcBorders>
              <w:top w:val="nil"/>
              <w:left w:val="nil"/>
              <w:bottom w:val="single" w:sz="8" w:space="0" w:color="FFFFFF"/>
              <w:right w:val="single" w:sz="8" w:space="0" w:color="FFFFFF"/>
            </w:tcBorders>
            <w:shd w:val="clear" w:color="000000" w:fill="0F4BEB"/>
            <w:noWrap/>
            <w:vAlign w:val="center"/>
            <w:hideMark/>
          </w:tcPr>
          <w:p w14:paraId="764BEC7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NT</w:t>
            </w:r>
          </w:p>
        </w:tc>
        <w:tc>
          <w:tcPr>
            <w:tcW w:w="1052" w:type="dxa"/>
            <w:tcBorders>
              <w:top w:val="nil"/>
              <w:left w:val="nil"/>
              <w:bottom w:val="single" w:sz="8" w:space="0" w:color="FFFFFF"/>
              <w:right w:val="single" w:sz="8" w:space="0" w:color="FFFFFF"/>
            </w:tcBorders>
            <w:shd w:val="clear" w:color="000000" w:fill="0F4BEB"/>
            <w:noWrap/>
            <w:vAlign w:val="center"/>
            <w:hideMark/>
          </w:tcPr>
          <w:p w14:paraId="59BB31C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ACT</w:t>
            </w:r>
          </w:p>
        </w:tc>
      </w:tr>
      <w:tr w:rsidR="00E33E60" w:rsidRPr="00627E58" w14:paraId="48A8110D" w14:textId="77777777" w:rsidTr="00103027">
        <w:trPr>
          <w:trHeight w:val="275"/>
        </w:trPr>
        <w:tc>
          <w:tcPr>
            <w:tcW w:w="1216" w:type="dxa"/>
            <w:tcBorders>
              <w:top w:val="nil"/>
              <w:left w:val="nil"/>
              <w:bottom w:val="nil"/>
              <w:right w:val="nil"/>
            </w:tcBorders>
            <w:noWrap/>
            <w:vAlign w:val="center"/>
            <w:hideMark/>
          </w:tcPr>
          <w:p w14:paraId="5C11396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2006</w:t>
            </w:r>
          </w:p>
        </w:tc>
        <w:tc>
          <w:tcPr>
            <w:tcW w:w="1051" w:type="dxa"/>
            <w:tcBorders>
              <w:top w:val="nil"/>
              <w:left w:val="nil"/>
              <w:bottom w:val="nil"/>
              <w:right w:val="nil"/>
            </w:tcBorders>
            <w:noWrap/>
            <w:vAlign w:val="bottom"/>
          </w:tcPr>
          <w:p w14:paraId="1BD38BC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65.5</w:t>
            </w:r>
          </w:p>
        </w:tc>
        <w:tc>
          <w:tcPr>
            <w:tcW w:w="1052" w:type="dxa"/>
            <w:tcBorders>
              <w:top w:val="nil"/>
              <w:left w:val="nil"/>
              <w:bottom w:val="nil"/>
              <w:right w:val="nil"/>
            </w:tcBorders>
            <w:noWrap/>
            <w:vAlign w:val="bottom"/>
          </w:tcPr>
          <w:p w14:paraId="1DA5C14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7AF3DFC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59.9</w:t>
            </w:r>
          </w:p>
        </w:tc>
        <w:tc>
          <w:tcPr>
            <w:tcW w:w="1052" w:type="dxa"/>
            <w:tcBorders>
              <w:top w:val="nil"/>
              <w:left w:val="nil"/>
              <w:bottom w:val="nil"/>
              <w:right w:val="nil"/>
            </w:tcBorders>
            <w:noWrap/>
            <w:vAlign w:val="bottom"/>
          </w:tcPr>
          <w:p w14:paraId="78DC0D0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2CEDF4C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3FD3772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2E8E708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2980AE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65.5</w:t>
            </w:r>
          </w:p>
        </w:tc>
      </w:tr>
      <w:tr w:rsidR="00E33E60" w:rsidRPr="00627E58" w14:paraId="3050ACEE" w14:textId="77777777" w:rsidTr="00103027">
        <w:trPr>
          <w:trHeight w:val="275"/>
        </w:trPr>
        <w:tc>
          <w:tcPr>
            <w:tcW w:w="1216" w:type="dxa"/>
            <w:tcBorders>
              <w:top w:val="nil"/>
              <w:left w:val="nil"/>
              <w:bottom w:val="nil"/>
              <w:right w:val="nil"/>
            </w:tcBorders>
            <w:noWrap/>
            <w:vAlign w:val="center"/>
            <w:hideMark/>
          </w:tcPr>
          <w:p w14:paraId="72A30BD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2007</w:t>
            </w:r>
          </w:p>
        </w:tc>
        <w:tc>
          <w:tcPr>
            <w:tcW w:w="1051" w:type="dxa"/>
            <w:tcBorders>
              <w:top w:val="nil"/>
              <w:left w:val="nil"/>
              <w:bottom w:val="nil"/>
              <w:right w:val="nil"/>
            </w:tcBorders>
            <w:noWrap/>
            <w:vAlign w:val="bottom"/>
          </w:tcPr>
          <w:p w14:paraId="740A3B6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65.5</w:t>
            </w:r>
          </w:p>
        </w:tc>
        <w:tc>
          <w:tcPr>
            <w:tcW w:w="1052" w:type="dxa"/>
            <w:tcBorders>
              <w:top w:val="nil"/>
              <w:left w:val="nil"/>
              <w:bottom w:val="nil"/>
              <w:right w:val="nil"/>
            </w:tcBorders>
            <w:noWrap/>
            <w:vAlign w:val="bottom"/>
          </w:tcPr>
          <w:p w14:paraId="4796BC6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7CC6CCB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59.9</w:t>
            </w:r>
          </w:p>
        </w:tc>
        <w:tc>
          <w:tcPr>
            <w:tcW w:w="1052" w:type="dxa"/>
            <w:tcBorders>
              <w:top w:val="nil"/>
              <w:left w:val="nil"/>
              <w:bottom w:val="nil"/>
              <w:right w:val="nil"/>
            </w:tcBorders>
            <w:noWrap/>
            <w:vAlign w:val="bottom"/>
          </w:tcPr>
          <w:p w14:paraId="71A7F6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53B98EE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10AD4B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633FF84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28250C2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65.5</w:t>
            </w:r>
          </w:p>
        </w:tc>
      </w:tr>
      <w:tr w:rsidR="00E33E60" w:rsidRPr="00627E58" w14:paraId="050679D6" w14:textId="77777777" w:rsidTr="00103027">
        <w:trPr>
          <w:trHeight w:val="275"/>
        </w:trPr>
        <w:tc>
          <w:tcPr>
            <w:tcW w:w="1216" w:type="dxa"/>
            <w:tcBorders>
              <w:top w:val="nil"/>
              <w:left w:val="nil"/>
              <w:bottom w:val="nil"/>
              <w:right w:val="nil"/>
            </w:tcBorders>
            <w:noWrap/>
            <w:vAlign w:val="center"/>
            <w:hideMark/>
          </w:tcPr>
          <w:p w14:paraId="2207021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2008</w:t>
            </w:r>
          </w:p>
        </w:tc>
        <w:tc>
          <w:tcPr>
            <w:tcW w:w="1051" w:type="dxa"/>
            <w:tcBorders>
              <w:top w:val="nil"/>
              <w:left w:val="nil"/>
              <w:bottom w:val="nil"/>
              <w:right w:val="nil"/>
            </w:tcBorders>
            <w:noWrap/>
            <w:vAlign w:val="bottom"/>
          </w:tcPr>
          <w:p w14:paraId="01E8588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65.5</w:t>
            </w:r>
          </w:p>
        </w:tc>
        <w:tc>
          <w:tcPr>
            <w:tcW w:w="1052" w:type="dxa"/>
            <w:tcBorders>
              <w:top w:val="nil"/>
              <w:left w:val="nil"/>
              <w:bottom w:val="nil"/>
              <w:right w:val="nil"/>
            </w:tcBorders>
            <w:noWrap/>
            <w:vAlign w:val="bottom"/>
          </w:tcPr>
          <w:p w14:paraId="49998FB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232AE9F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59.9</w:t>
            </w:r>
          </w:p>
        </w:tc>
        <w:tc>
          <w:tcPr>
            <w:tcW w:w="1052" w:type="dxa"/>
            <w:tcBorders>
              <w:top w:val="nil"/>
              <w:left w:val="nil"/>
              <w:bottom w:val="nil"/>
              <w:right w:val="nil"/>
            </w:tcBorders>
            <w:noWrap/>
            <w:vAlign w:val="bottom"/>
          </w:tcPr>
          <w:p w14:paraId="405ED0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106E865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7B249FE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47175B2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660FBE5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65.5</w:t>
            </w:r>
          </w:p>
        </w:tc>
      </w:tr>
      <w:tr w:rsidR="00E33E60" w:rsidRPr="00627E58" w14:paraId="35DA3B81" w14:textId="77777777" w:rsidTr="00103027">
        <w:trPr>
          <w:trHeight w:val="275"/>
        </w:trPr>
        <w:tc>
          <w:tcPr>
            <w:tcW w:w="1216" w:type="dxa"/>
            <w:tcBorders>
              <w:top w:val="nil"/>
              <w:left w:val="nil"/>
              <w:bottom w:val="nil"/>
              <w:right w:val="nil"/>
            </w:tcBorders>
            <w:noWrap/>
            <w:vAlign w:val="center"/>
            <w:hideMark/>
          </w:tcPr>
          <w:p w14:paraId="647CB2E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2009</w:t>
            </w:r>
          </w:p>
        </w:tc>
        <w:tc>
          <w:tcPr>
            <w:tcW w:w="1051" w:type="dxa"/>
            <w:tcBorders>
              <w:top w:val="nil"/>
              <w:left w:val="nil"/>
              <w:bottom w:val="nil"/>
              <w:right w:val="nil"/>
            </w:tcBorders>
            <w:noWrap/>
            <w:vAlign w:val="bottom"/>
          </w:tcPr>
          <w:p w14:paraId="1EE714B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65.5</w:t>
            </w:r>
          </w:p>
        </w:tc>
        <w:tc>
          <w:tcPr>
            <w:tcW w:w="1052" w:type="dxa"/>
            <w:tcBorders>
              <w:top w:val="nil"/>
              <w:left w:val="nil"/>
              <w:bottom w:val="nil"/>
              <w:right w:val="nil"/>
            </w:tcBorders>
            <w:noWrap/>
            <w:vAlign w:val="bottom"/>
          </w:tcPr>
          <w:p w14:paraId="2211918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1709EAD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59.9</w:t>
            </w:r>
          </w:p>
        </w:tc>
        <w:tc>
          <w:tcPr>
            <w:tcW w:w="1052" w:type="dxa"/>
            <w:tcBorders>
              <w:top w:val="nil"/>
              <w:left w:val="nil"/>
              <w:bottom w:val="nil"/>
              <w:right w:val="nil"/>
            </w:tcBorders>
            <w:noWrap/>
            <w:vAlign w:val="bottom"/>
          </w:tcPr>
          <w:p w14:paraId="72826C4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107FDE0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1475289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6DA2898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0F83297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65.5</w:t>
            </w:r>
          </w:p>
        </w:tc>
      </w:tr>
      <w:tr w:rsidR="00E33E60" w:rsidRPr="00627E58" w14:paraId="3AE49F42" w14:textId="77777777" w:rsidTr="00103027">
        <w:trPr>
          <w:trHeight w:val="275"/>
        </w:trPr>
        <w:tc>
          <w:tcPr>
            <w:tcW w:w="1216" w:type="dxa"/>
            <w:tcBorders>
              <w:top w:val="nil"/>
              <w:left w:val="nil"/>
              <w:bottom w:val="nil"/>
              <w:right w:val="nil"/>
            </w:tcBorders>
            <w:noWrap/>
            <w:vAlign w:val="center"/>
            <w:hideMark/>
          </w:tcPr>
          <w:p w14:paraId="1029A11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2010</w:t>
            </w:r>
          </w:p>
        </w:tc>
        <w:tc>
          <w:tcPr>
            <w:tcW w:w="1051" w:type="dxa"/>
            <w:tcBorders>
              <w:top w:val="nil"/>
              <w:left w:val="nil"/>
              <w:bottom w:val="nil"/>
              <w:right w:val="nil"/>
            </w:tcBorders>
            <w:noWrap/>
            <w:vAlign w:val="bottom"/>
          </w:tcPr>
          <w:p w14:paraId="28152E3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65.5</w:t>
            </w:r>
          </w:p>
        </w:tc>
        <w:tc>
          <w:tcPr>
            <w:tcW w:w="1052" w:type="dxa"/>
            <w:tcBorders>
              <w:top w:val="nil"/>
              <w:left w:val="nil"/>
              <w:bottom w:val="nil"/>
              <w:right w:val="nil"/>
            </w:tcBorders>
            <w:noWrap/>
            <w:vAlign w:val="bottom"/>
          </w:tcPr>
          <w:p w14:paraId="4F9BE04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29F8093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59.9</w:t>
            </w:r>
          </w:p>
        </w:tc>
        <w:tc>
          <w:tcPr>
            <w:tcW w:w="1052" w:type="dxa"/>
            <w:tcBorders>
              <w:top w:val="nil"/>
              <w:left w:val="nil"/>
              <w:bottom w:val="nil"/>
              <w:right w:val="nil"/>
            </w:tcBorders>
            <w:noWrap/>
            <w:vAlign w:val="bottom"/>
          </w:tcPr>
          <w:p w14:paraId="2B87564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0204E77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112F75C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64C60E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1D2F4E8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65.5</w:t>
            </w:r>
          </w:p>
        </w:tc>
      </w:tr>
      <w:tr w:rsidR="00E33E60" w:rsidRPr="00627E58" w14:paraId="5E406EFA" w14:textId="77777777" w:rsidTr="00103027">
        <w:trPr>
          <w:trHeight w:val="275"/>
        </w:trPr>
        <w:tc>
          <w:tcPr>
            <w:tcW w:w="1216" w:type="dxa"/>
            <w:tcBorders>
              <w:top w:val="nil"/>
              <w:left w:val="nil"/>
              <w:bottom w:val="nil"/>
              <w:right w:val="nil"/>
            </w:tcBorders>
            <w:noWrap/>
            <w:vAlign w:val="center"/>
            <w:hideMark/>
          </w:tcPr>
          <w:p w14:paraId="6FBE775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2011</w:t>
            </w:r>
          </w:p>
        </w:tc>
        <w:tc>
          <w:tcPr>
            <w:tcW w:w="1051" w:type="dxa"/>
            <w:tcBorders>
              <w:top w:val="nil"/>
              <w:left w:val="nil"/>
              <w:bottom w:val="nil"/>
              <w:right w:val="nil"/>
            </w:tcBorders>
            <w:noWrap/>
            <w:vAlign w:val="bottom"/>
          </w:tcPr>
          <w:p w14:paraId="78F673E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65.5</w:t>
            </w:r>
          </w:p>
        </w:tc>
        <w:tc>
          <w:tcPr>
            <w:tcW w:w="1052" w:type="dxa"/>
            <w:tcBorders>
              <w:top w:val="nil"/>
              <w:left w:val="nil"/>
              <w:bottom w:val="nil"/>
              <w:right w:val="nil"/>
            </w:tcBorders>
            <w:noWrap/>
            <w:vAlign w:val="bottom"/>
          </w:tcPr>
          <w:p w14:paraId="21C8DFC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323C8E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59.9</w:t>
            </w:r>
          </w:p>
        </w:tc>
        <w:tc>
          <w:tcPr>
            <w:tcW w:w="1052" w:type="dxa"/>
            <w:tcBorders>
              <w:top w:val="nil"/>
              <w:left w:val="nil"/>
              <w:bottom w:val="nil"/>
              <w:right w:val="nil"/>
            </w:tcBorders>
            <w:noWrap/>
            <w:vAlign w:val="bottom"/>
          </w:tcPr>
          <w:p w14:paraId="58286FB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22522E2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45C229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44BAF89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53E0483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65.5</w:t>
            </w:r>
          </w:p>
        </w:tc>
      </w:tr>
      <w:tr w:rsidR="00E33E60" w:rsidRPr="00627E58" w14:paraId="1E6464B1" w14:textId="77777777" w:rsidTr="00103027">
        <w:trPr>
          <w:trHeight w:val="275"/>
        </w:trPr>
        <w:tc>
          <w:tcPr>
            <w:tcW w:w="1216" w:type="dxa"/>
            <w:tcBorders>
              <w:top w:val="nil"/>
              <w:left w:val="nil"/>
              <w:bottom w:val="nil"/>
              <w:right w:val="nil"/>
            </w:tcBorders>
            <w:noWrap/>
            <w:vAlign w:val="center"/>
            <w:hideMark/>
          </w:tcPr>
          <w:p w14:paraId="68EE61B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2012</w:t>
            </w:r>
          </w:p>
        </w:tc>
        <w:tc>
          <w:tcPr>
            <w:tcW w:w="1051" w:type="dxa"/>
            <w:tcBorders>
              <w:top w:val="nil"/>
              <w:left w:val="nil"/>
              <w:bottom w:val="nil"/>
              <w:right w:val="nil"/>
            </w:tcBorders>
            <w:noWrap/>
            <w:vAlign w:val="bottom"/>
          </w:tcPr>
          <w:p w14:paraId="1C27446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65.5</w:t>
            </w:r>
          </w:p>
        </w:tc>
        <w:tc>
          <w:tcPr>
            <w:tcW w:w="1052" w:type="dxa"/>
            <w:tcBorders>
              <w:top w:val="nil"/>
              <w:left w:val="nil"/>
              <w:bottom w:val="nil"/>
              <w:right w:val="nil"/>
            </w:tcBorders>
            <w:noWrap/>
            <w:vAlign w:val="bottom"/>
          </w:tcPr>
          <w:p w14:paraId="29771F1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59F0BE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59.9</w:t>
            </w:r>
          </w:p>
        </w:tc>
        <w:tc>
          <w:tcPr>
            <w:tcW w:w="1052" w:type="dxa"/>
            <w:tcBorders>
              <w:top w:val="nil"/>
              <w:left w:val="nil"/>
              <w:bottom w:val="nil"/>
              <w:right w:val="nil"/>
            </w:tcBorders>
            <w:noWrap/>
            <w:vAlign w:val="bottom"/>
          </w:tcPr>
          <w:p w14:paraId="03B9B1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05E9D4B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7691368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3BE4F98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5A44D9C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65.5</w:t>
            </w:r>
          </w:p>
        </w:tc>
      </w:tr>
      <w:tr w:rsidR="00E33E60" w:rsidRPr="00627E58" w14:paraId="53FE46CD" w14:textId="77777777" w:rsidTr="00103027">
        <w:trPr>
          <w:trHeight w:val="275"/>
        </w:trPr>
        <w:tc>
          <w:tcPr>
            <w:tcW w:w="1216" w:type="dxa"/>
            <w:tcBorders>
              <w:top w:val="nil"/>
              <w:left w:val="nil"/>
              <w:bottom w:val="nil"/>
              <w:right w:val="nil"/>
            </w:tcBorders>
            <w:noWrap/>
            <w:vAlign w:val="center"/>
            <w:hideMark/>
          </w:tcPr>
          <w:p w14:paraId="0C779E4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2013</w:t>
            </w:r>
          </w:p>
        </w:tc>
        <w:tc>
          <w:tcPr>
            <w:tcW w:w="1051" w:type="dxa"/>
            <w:tcBorders>
              <w:top w:val="nil"/>
              <w:left w:val="nil"/>
              <w:bottom w:val="nil"/>
              <w:right w:val="nil"/>
            </w:tcBorders>
            <w:noWrap/>
            <w:vAlign w:val="bottom"/>
          </w:tcPr>
          <w:p w14:paraId="63FF408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64.1</w:t>
            </w:r>
          </w:p>
        </w:tc>
        <w:tc>
          <w:tcPr>
            <w:tcW w:w="1052" w:type="dxa"/>
            <w:tcBorders>
              <w:top w:val="nil"/>
              <w:left w:val="nil"/>
              <w:bottom w:val="nil"/>
              <w:right w:val="nil"/>
            </w:tcBorders>
            <w:noWrap/>
            <w:vAlign w:val="bottom"/>
          </w:tcPr>
          <w:p w14:paraId="525AC91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55.2</w:t>
            </w:r>
          </w:p>
        </w:tc>
        <w:tc>
          <w:tcPr>
            <w:tcW w:w="1051" w:type="dxa"/>
            <w:tcBorders>
              <w:top w:val="nil"/>
              <w:left w:val="nil"/>
              <w:bottom w:val="nil"/>
              <w:right w:val="nil"/>
            </w:tcBorders>
            <w:noWrap/>
            <w:vAlign w:val="bottom"/>
          </w:tcPr>
          <w:p w14:paraId="7FE0651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w:t>
            </w:r>
          </w:p>
        </w:tc>
        <w:tc>
          <w:tcPr>
            <w:tcW w:w="1052" w:type="dxa"/>
            <w:tcBorders>
              <w:top w:val="nil"/>
              <w:left w:val="nil"/>
              <w:bottom w:val="nil"/>
              <w:right w:val="nil"/>
            </w:tcBorders>
            <w:noWrap/>
            <w:vAlign w:val="bottom"/>
          </w:tcPr>
          <w:p w14:paraId="5E93345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61.7</w:t>
            </w:r>
          </w:p>
        </w:tc>
        <w:tc>
          <w:tcPr>
            <w:tcW w:w="1052" w:type="dxa"/>
            <w:tcBorders>
              <w:top w:val="nil"/>
              <w:left w:val="nil"/>
              <w:bottom w:val="nil"/>
              <w:right w:val="nil"/>
            </w:tcBorders>
            <w:noWrap/>
            <w:vAlign w:val="bottom"/>
          </w:tcPr>
          <w:p w14:paraId="504BD9B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1" w:type="dxa"/>
            <w:tcBorders>
              <w:top w:val="nil"/>
              <w:left w:val="nil"/>
              <w:bottom w:val="nil"/>
              <w:right w:val="nil"/>
            </w:tcBorders>
            <w:noWrap/>
            <w:vAlign w:val="bottom"/>
          </w:tcPr>
          <w:p w14:paraId="08EC928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55.2</w:t>
            </w:r>
          </w:p>
        </w:tc>
        <w:tc>
          <w:tcPr>
            <w:tcW w:w="1052" w:type="dxa"/>
            <w:tcBorders>
              <w:top w:val="nil"/>
              <w:left w:val="nil"/>
              <w:bottom w:val="nil"/>
              <w:right w:val="nil"/>
            </w:tcBorders>
            <w:noWrap/>
            <w:vAlign w:val="bottom"/>
          </w:tcPr>
          <w:p w14:paraId="76BE3CB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55.3</w:t>
            </w:r>
          </w:p>
        </w:tc>
        <w:tc>
          <w:tcPr>
            <w:tcW w:w="1052" w:type="dxa"/>
            <w:tcBorders>
              <w:top w:val="nil"/>
              <w:left w:val="nil"/>
              <w:bottom w:val="nil"/>
              <w:right w:val="nil"/>
            </w:tcBorders>
            <w:noWrap/>
            <w:vAlign w:val="bottom"/>
          </w:tcPr>
          <w:p w14:paraId="7B2BA24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64.1</w:t>
            </w:r>
          </w:p>
        </w:tc>
      </w:tr>
      <w:tr w:rsidR="00E33E60" w:rsidRPr="00627E58" w14:paraId="0C049A5D" w14:textId="77777777" w:rsidTr="00103027">
        <w:trPr>
          <w:trHeight w:val="275"/>
        </w:trPr>
        <w:tc>
          <w:tcPr>
            <w:tcW w:w="1216" w:type="dxa"/>
            <w:tcBorders>
              <w:top w:val="nil"/>
              <w:left w:val="nil"/>
              <w:bottom w:val="nil"/>
              <w:right w:val="nil"/>
            </w:tcBorders>
            <w:noWrap/>
            <w:vAlign w:val="center"/>
            <w:hideMark/>
          </w:tcPr>
          <w:p w14:paraId="5CEF16C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2014</w:t>
            </w:r>
          </w:p>
        </w:tc>
        <w:tc>
          <w:tcPr>
            <w:tcW w:w="1051" w:type="dxa"/>
            <w:tcBorders>
              <w:top w:val="nil"/>
              <w:left w:val="nil"/>
              <w:bottom w:val="nil"/>
              <w:right w:val="nil"/>
            </w:tcBorders>
            <w:noWrap/>
            <w:vAlign w:val="bottom"/>
          </w:tcPr>
          <w:p w14:paraId="5B4A27E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64.3</w:t>
            </w:r>
          </w:p>
        </w:tc>
        <w:tc>
          <w:tcPr>
            <w:tcW w:w="1052" w:type="dxa"/>
            <w:tcBorders>
              <w:top w:val="nil"/>
              <w:left w:val="nil"/>
              <w:bottom w:val="nil"/>
              <w:right w:val="nil"/>
            </w:tcBorders>
            <w:noWrap/>
            <w:vAlign w:val="bottom"/>
          </w:tcPr>
          <w:p w14:paraId="46EAF2E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55.4</w:t>
            </w:r>
          </w:p>
        </w:tc>
        <w:tc>
          <w:tcPr>
            <w:tcW w:w="1051" w:type="dxa"/>
            <w:tcBorders>
              <w:top w:val="nil"/>
              <w:left w:val="nil"/>
              <w:bottom w:val="nil"/>
              <w:right w:val="nil"/>
            </w:tcBorders>
            <w:noWrap/>
            <w:vAlign w:val="bottom"/>
          </w:tcPr>
          <w:p w14:paraId="3E74B9F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60.2</w:t>
            </w:r>
          </w:p>
        </w:tc>
        <w:tc>
          <w:tcPr>
            <w:tcW w:w="1052" w:type="dxa"/>
            <w:tcBorders>
              <w:top w:val="nil"/>
              <w:left w:val="nil"/>
              <w:bottom w:val="nil"/>
              <w:right w:val="nil"/>
            </w:tcBorders>
            <w:noWrap/>
            <w:vAlign w:val="bottom"/>
          </w:tcPr>
          <w:p w14:paraId="1F1022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61.9</w:t>
            </w:r>
          </w:p>
        </w:tc>
        <w:tc>
          <w:tcPr>
            <w:tcW w:w="1052" w:type="dxa"/>
            <w:tcBorders>
              <w:top w:val="nil"/>
              <w:left w:val="nil"/>
              <w:bottom w:val="nil"/>
              <w:right w:val="nil"/>
            </w:tcBorders>
            <w:noWrap/>
            <w:vAlign w:val="bottom"/>
          </w:tcPr>
          <w:p w14:paraId="4910670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154C3E6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55.4</w:t>
            </w:r>
          </w:p>
        </w:tc>
        <w:tc>
          <w:tcPr>
            <w:tcW w:w="1052" w:type="dxa"/>
            <w:tcBorders>
              <w:top w:val="nil"/>
              <w:left w:val="nil"/>
              <w:bottom w:val="nil"/>
              <w:right w:val="nil"/>
            </w:tcBorders>
            <w:noWrap/>
            <w:vAlign w:val="bottom"/>
          </w:tcPr>
          <w:p w14:paraId="290288E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614AC21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64.3</w:t>
            </w:r>
          </w:p>
        </w:tc>
      </w:tr>
      <w:tr w:rsidR="00E33E60" w:rsidRPr="00627E58" w14:paraId="4178CCF8" w14:textId="77777777" w:rsidTr="00103027">
        <w:trPr>
          <w:trHeight w:val="275"/>
        </w:trPr>
        <w:tc>
          <w:tcPr>
            <w:tcW w:w="1216" w:type="dxa"/>
            <w:tcBorders>
              <w:top w:val="nil"/>
              <w:left w:val="nil"/>
              <w:bottom w:val="nil"/>
              <w:right w:val="nil"/>
            </w:tcBorders>
            <w:noWrap/>
            <w:vAlign w:val="center"/>
            <w:hideMark/>
          </w:tcPr>
          <w:p w14:paraId="27A2A97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2015</w:t>
            </w:r>
          </w:p>
        </w:tc>
        <w:tc>
          <w:tcPr>
            <w:tcW w:w="1051" w:type="dxa"/>
            <w:tcBorders>
              <w:top w:val="nil"/>
              <w:left w:val="nil"/>
              <w:bottom w:val="nil"/>
              <w:right w:val="nil"/>
            </w:tcBorders>
            <w:noWrap/>
            <w:vAlign w:val="bottom"/>
          </w:tcPr>
          <w:p w14:paraId="264D1A1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64.3</w:t>
            </w:r>
          </w:p>
        </w:tc>
        <w:tc>
          <w:tcPr>
            <w:tcW w:w="1052" w:type="dxa"/>
            <w:tcBorders>
              <w:top w:val="nil"/>
              <w:left w:val="nil"/>
              <w:bottom w:val="nil"/>
              <w:right w:val="nil"/>
            </w:tcBorders>
            <w:noWrap/>
            <w:vAlign w:val="bottom"/>
          </w:tcPr>
          <w:p w14:paraId="76EEE3F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55.4</w:t>
            </w:r>
          </w:p>
        </w:tc>
        <w:tc>
          <w:tcPr>
            <w:tcW w:w="1051" w:type="dxa"/>
            <w:tcBorders>
              <w:top w:val="nil"/>
              <w:left w:val="nil"/>
              <w:bottom w:val="nil"/>
              <w:right w:val="nil"/>
            </w:tcBorders>
            <w:noWrap/>
            <w:vAlign w:val="bottom"/>
          </w:tcPr>
          <w:p w14:paraId="45AC14A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60.2</w:t>
            </w:r>
          </w:p>
        </w:tc>
        <w:tc>
          <w:tcPr>
            <w:tcW w:w="1052" w:type="dxa"/>
            <w:tcBorders>
              <w:top w:val="nil"/>
              <w:left w:val="nil"/>
              <w:bottom w:val="nil"/>
              <w:right w:val="nil"/>
            </w:tcBorders>
            <w:noWrap/>
            <w:vAlign w:val="bottom"/>
          </w:tcPr>
          <w:p w14:paraId="75A1452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61.9</w:t>
            </w:r>
          </w:p>
        </w:tc>
        <w:tc>
          <w:tcPr>
            <w:tcW w:w="1052" w:type="dxa"/>
            <w:tcBorders>
              <w:top w:val="nil"/>
              <w:left w:val="nil"/>
              <w:bottom w:val="nil"/>
              <w:right w:val="nil"/>
            </w:tcBorders>
            <w:noWrap/>
            <w:vAlign w:val="bottom"/>
          </w:tcPr>
          <w:p w14:paraId="46E7A88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403889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55.4</w:t>
            </w:r>
          </w:p>
        </w:tc>
        <w:tc>
          <w:tcPr>
            <w:tcW w:w="1052" w:type="dxa"/>
            <w:tcBorders>
              <w:top w:val="nil"/>
              <w:left w:val="nil"/>
              <w:bottom w:val="nil"/>
              <w:right w:val="nil"/>
            </w:tcBorders>
            <w:noWrap/>
            <w:vAlign w:val="bottom"/>
          </w:tcPr>
          <w:p w14:paraId="53FCDA4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264F0B7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64.3</w:t>
            </w:r>
          </w:p>
        </w:tc>
      </w:tr>
      <w:tr w:rsidR="00E33E60" w:rsidRPr="00627E58" w14:paraId="60198308" w14:textId="77777777" w:rsidTr="00103027">
        <w:trPr>
          <w:trHeight w:val="275"/>
        </w:trPr>
        <w:tc>
          <w:tcPr>
            <w:tcW w:w="1216" w:type="dxa"/>
            <w:tcBorders>
              <w:top w:val="nil"/>
              <w:left w:val="nil"/>
              <w:bottom w:val="nil"/>
              <w:right w:val="nil"/>
            </w:tcBorders>
            <w:noWrap/>
            <w:vAlign w:val="center"/>
            <w:hideMark/>
          </w:tcPr>
          <w:p w14:paraId="525C2B0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2016</w:t>
            </w:r>
          </w:p>
        </w:tc>
        <w:tc>
          <w:tcPr>
            <w:tcW w:w="1051" w:type="dxa"/>
            <w:tcBorders>
              <w:top w:val="nil"/>
              <w:left w:val="nil"/>
              <w:bottom w:val="nil"/>
              <w:right w:val="nil"/>
            </w:tcBorders>
            <w:noWrap/>
            <w:vAlign w:val="bottom"/>
          </w:tcPr>
          <w:p w14:paraId="34EB525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64.3</w:t>
            </w:r>
          </w:p>
        </w:tc>
        <w:tc>
          <w:tcPr>
            <w:tcW w:w="1052" w:type="dxa"/>
            <w:tcBorders>
              <w:top w:val="nil"/>
              <w:left w:val="nil"/>
              <w:bottom w:val="nil"/>
              <w:right w:val="nil"/>
            </w:tcBorders>
            <w:noWrap/>
            <w:vAlign w:val="bottom"/>
          </w:tcPr>
          <w:p w14:paraId="42C34A5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55.4</w:t>
            </w:r>
          </w:p>
        </w:tc>
        <w:tc>
          <w:tcPr>
            <w:tcW w:w="1051" w:type="dxa"/>
            <w:tcBorders>
              <w:top w:val="nil"/>
              <w:left w:val="nil"/>
              <w:bottom w:val="nil"/>
              <w:right w:val="nil"/>
            </w:tcBorders>
            <w:noWrap/>
            <w:vAlign w:val="bottom"/>
          </w:tcPr>
          <w:p w14:paraId="5907F14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60.2</w:t>
            </w:r>
          </w:p>
        </w:tc>
        <w:tc>
          <w:tcPr>
            <w:tcW w:w="1052" w:type="dxa"/>
            <w:tcBorders>
              <w:top w:val="nil"/>
              <w:left w:val="nil"/>
              <w:bottom w:val="nil"/>
              <w:right w:val="nil"/>
            </w:tcBorders>
            <w:noWrap/>
            <w:vAlign w:val="bottom"/>
          </w:tcPr>
          <w:p w14:paraId="20C00C6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61.9</w:t>
            </w:r>
          </w:p>
        </w:tc>
        <w:tc>
          <w:tcPr>
            <w:tcW w:w="1052" w:type="dxa"/>
            <w:tcBorders>
              <w:top w:val="nil"/>
              <w:left w:val="nil"/>
              <w:bottom w:val="nil"/>
              <w:right w:val="nil"/>
            </w:tcBorders>
            <w:noWrap/>
            <w:vAlign w:val="bottom"/>
          </w:tcPr>
          <w:p w14:paraId="02A9B7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43EE6D7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55.4</w:t>
            </w:r>
          </w:p>
        </w:tc>
        <w:tc>
          <w:tcPr>
            <w:tcW w:w="1052" w:type="dxa"/>
            <w:tcBorders>
              <w:top w:val="nil"/>
              <w:left w:val="nil"/>
              <w:bottom w:val="nil"/>
              <w:right w:val="nil"/>
            </w:tcBorders>
            <w:noWrap/>
            <w:vAlign w:val="bottom"/>
          </w:tcPr>
          <w:p w14:paraId="2CE985A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15B872D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64.3</w:t>
            </w:r>
          </w:p>
        </w:tc>
      </w:tr>
      <w:tr w:rsidR="00E33E60" w:rsidRPr="00627E58" w14:paraId="53D228F8" w14:textId="77777777" w:rsidTr="00103027">
        <w:trPr>
          <w:trHeight w:val="275"/>
        </w:trPr>
        <w:tc>
          <w:tcPr>
            <w:tcW w:w="1216" w:type="dxa"/>
            <w:tcBorders>
              <w:top w:val="nil"/>
              <w:left w:val="nil"/>
              <w:bottom w:val="nil"/>
              <w:right w:val="nil"/>
            </w:tcBorders>
            <w:noWrap/>
            <w:vAlign w:val="center"/>
            <w:hideMark/>
          </w:tcPr>
          <w:p w14:paraId="4DC4B235"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2017</w:t>
            </w:r>
          </w:p>
        </w:tc>
        <w:tc>
          <w:tcPr>
            <w:tcW w:w="1051" w:type="dxa"/>
            <w:tcBorders>
              <w:top w:val="nil"/>
              <w:left w:val="nil"/>
              <w:bottom w:val="nil"/>
              <w:right w:val="nil"/>
            </w:tcBorders>
            <w:noWrap/>
            <w:vAlign w:val="bottom"/>
          </w:tcPr>
          <w:p w14:paraId="0DF56F1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64.3</w:t>
            </w:r>
          </w:p>
        </w:tc>
        <w:tc>
          <w:tcPr>
            <w:tcW w:w="1052" w:type="dxa"/>
            <w:tcBorders>
              <w:top w:val="nil"/>
              <w:left w:val="nil"/>
              <w:bottom w:val="nil"/>
              <w:right w:val="nil"/>
            </w:tcBorders>
            <w:noWrap/>
            <w:vAlign w:val="bottom"/>
          </w:tcPr>
          <w:p w14:paraId="1BB3F5B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55.4</w:t>
            </w:r>
          </w:p>
        </w:tc>
        <w:tc>
          <w:tcPr>
            <w:tcW w:w="1051" w:type="dxa"/>
            <w:tcBorders>
              <w:top w:val="nil"/>
              <w:left w:val="nil"/>
              <w:bottom w:val="nil"/>
              <w:right w:val="nil"/>
            </w:tcBorders>
            <w:noWrap/>
            <w:vAlign w:val="bottom"/>
          </w:tcPr>
          <w:p w14:paraId="61E71D7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60.2</w:t>
            </w:r>
          </w:p>
        </w:tc>
        <w:tc>
          <w:tcPr>
            <w:tcW w:w="1052" w:type="dxa"/>
            <w:tcBorders>
              <w:top w:val="nil"/>
              <w:left w:val="nil"/>
              <w:bottom w:val="nil"/>
              <w:right w:val="nil"/>
            </w:tcBorders>
            <w:noWrap/>
            <w:vAlign w:val="bottom"/>
          </w:tcPr>
          <w:p w14:paraId="7A6234D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61.9</w:t>
            </w:r>
          </w:p>
        </w:tc>
        <w:tc>
          <w:tcPr>
            <w:tcW w:w="1052" w:type="dxa"/>
            <w:tcBorders>
              <w:top w:val="nil"/>
              <w:left w:val="nil"/>
              <w:bottom w:val="nil"/>
              <w:right w:val="nil"/>
            </w:tcBorders>
            <w:noWrap/>
            <w:vAlign w:val="bottom"/>
          </w:tcPr>
          <w:p w14:paraId="249241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19F213C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55.4</w:t>
            </w:r>
          </w:p>
        </w:tc>
        <w:tc>
          <w:tcPr>
            <w:tcW w:w="1052" w:type="dxa"/>
            <w:tcBorders>
              <w:top w:val="nil"/>
              <w:left w:val="nil"/>
              <w:bottom w:val="nil"/>
              <w:right w:val="nil"/>
            </w:tcBorders>
            <w:noWrap/>
            <w:vAlign w:val="bottom"/>
          </w:tcPr>
          <w:p w14:paraId="76EDCB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1B95906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64.3</w:t>
            </w:r>
          </w:p>
        </w:tc>
      </w:tr>
      <w:tr w:rsidR="00E33E60" w:rsidRPr="00627E58" w14:paraId="11FC868F" w14:textId="77777777" w:rsidTr="00103027">
        <w:trPr>
          <w:trHeight w:val="275"/>
        </w:trPr>
        <w:tc>
          <w:tcPr>
            <w:tcW w:w="1216" w:type="dxa"/>
            <w:tcBorders>
              <w:top w:val="nil"/>
              <w:left w:val="nil"/>
              <w:bottom w:val="nil"/>
              <w:right w:val="nil"/>
            </w:tcBorders>
            <w:noWrap/>
            <w:vAlign w:val="center"/>
            <w:hideMark/>
          </w:tcPr>
          <w:p w14:paraId="407A929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2018</w:t>
            </w:r>
          </w:p>
        </w:tc>
        <w:tc>
          <w:tcPr>
            <w:tcW w:w="1051" w:type="dxa"/>
            <w:tcBorders>
              <w:top w:val="nil"/>
              <w:left w:val="nil"/>
              <w:bottom w:val="nil"/>
              <w:right w:val="nil"/>
            </w:tcBorders>
            <w:noWrap/>
            <w:vAlign w:val="bottom"/>
          </w:tcPr>
          <w:p w14:paraId="3956F5F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64.3</w:t>
            </w:r>
          </w:p>
        </w:tc>
        <w:tc>
          <w:tcPr>
            <w:tcW w:w="1052" w:type="dxa"/>
            <w:tcBorders>
              <w:top w:val="nil"/>
              <w:left w:val="nil"/>
              <w:bottom w:val="nil"/>
              <w:right w:val="nil"/>
            </w:tcBorders>
            <w:noWrap/>
            <w:vAlign w:val="bottom"/>
          </w:tcPr>
          <w:p w14:paraId="5827AEC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55.4</w:t>
            </w:r>
          </w:p>
        </w:tc>
        <w:tc>
          <w:tcPr>
            <w:tcW w:w="1051" w:type="dxa"/>
            <w:tcBorders>
              <w:top w:val="nil"/>
              <w:left w:val="nil"/>
              <w:bottom w:val="nil"/>
              <w:right w:val="nil"/>
            </w:tcBorders>
            <w:noWrap/>
            <w:vAlign w:val="bottom"/>
          </w:tcPr>
          <w:p w14:paraId="0569915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60.2</w:t>
            </w:r>
          </w:p>
        </w:tc>
        <w:tc>
          <w:tcPr>
            <w:tcW w:w="1052" w:type="dxa"/>
            <w:tcBorders>
              <w:top w:val="nil"/>
              <w:left w:val="nil"/>
              <w:bottom w:val="nil"/>
              <w:right w:val="nil"/>
            </w:tcBorders>
            <w:noWrap/>
            <w:vAlign w:val="bottom"/>
          </w:tcPr>
          <w:p w14:paraId="3DF895A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61.9</w:t>
            </w:r>
          </w:p>
        </w:tc>
        <w:tc>
          <w:tcPr>
            <w:tcW w:w="1052" w:type="dxa"/>
            <w:tcBorders>
              <w:top w:val="nil"/>
              <w:left w:val="nil"/>
              <w:bottom w:val="nil"/>
              <w:right w:val="nil"/>
            </w:tcBorders>
            <w:noWrap/>
            <w:vAlign w:val="bottom"/>
          </w:tcPr>
          <w:p w14:paraId="049247F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7ADEB05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55.4</w:t>
            </w:r>
          </w:p>
        </w:tc>
        <w:tc>
          <w:tcPr>
            <w:tcW w:w="1052" w:type="dxa"/>
            <w:tcBorders>
              <w:top w:val="nil"/>
              <w:left w:val="nil"/>
              <w:bottom w:val="nil"/>
              <w:right w:val="nil"/>
            </w:tcBorders>
            <w:noWrap/>
            <w:vAlign w:val="bottom"/>
          </w:tcPr>
          <w:p w14:paraId="4C1F872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709151D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64.3</w:t>
            </w:r>
          </w:p>
        </w:tc>
      </w:tr>
      <w:tr w:rsidR="00E33E60" w:rsidRPr="00627E58" w14:paraId="157E71C3" w14:textId="77777777" w:rsidTr="00103027">
        <w:trPr>
          <w:trHeight w:val="275"/>
        </w:trPr>
        <w:tc>
          <w:tcPr>
            <w:tcW w:w="1216" w:type="dxa"/>
            <w:tcBorders>
              <w:top w:val="nil"/>
              <w:left w:val="nil"/>
              <w:bottom w:val="nil"/>
              <w:right w:val="nil"/>
            </w:tcBorders>
            <w:noWrap/>
            <w:vAlign w:val="center"/>
            <w:hideMark/>
          </w:tcPr>
          <w:p w14:paraId="1FC2E84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2019</w:t>
            </w:r>
          </w:p>
        </w:tc>
        <w:tc>
          <w:tcPr>
            <w:tcW w:w="1051" w:type="dxa"/>
            <w:tcBorders>
              <w:top w:val="nil"/>
              <w:left w:val="nil"/>
              <w:bottom w:val="nil"/>
              <w:right w:val="nil"/>
            </w:tcBorders>
            <w:noWrap/>
            <w:vAlign w:val="bottom"/>
          </w:tcPr>
          <w:p w14:paraId="1356AF5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64.3</w:t>
            </w:r>
          </w:p>
        </w:tc>
        <w:tc>
          <w:tcPr>
            <w:tcW w:w="1052" w:type="dxa"/>
            <w:tcBorders>
              <w:top w:val="nil"/>
              <w:left w:val="nil"/>
              <w:bottom w:val="nil"/>
              <w:right w:val="nil"/>
            </w:tcBorders>
            <w:noWrap/>
            <w:vAlign w:val="bottom"/>
          </w:tcPr>
          <w:p w14:paraId="7F91362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55.4</w:t>
            </w:r>
          </w:p>
        </w:tc>
        <w:tc>
          <w:tcPr>
            <w:tcW w:w="1051" w:type="dxa"/>
            <w:tcBorders>
              <w:top w:val="nil"/>
              <w:left w:val="nil"/>
              <w:bottom w:val="nil"/>
              <w:right w:val="nil"/>
            </w:tcBorders>
            <w:noWrap/>
            <w:vAlign w:val="bottom"/>
          </w:tcPr>
          <w:p w14:paraId="00D7740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60.2</w:t>
            </w:r>
          </w:p>
        </w:tc>
        <w:tc>
          <w:tcPr>
            <w:tcW w:w="1052" w:type="dxa"/>
            <w:tcBorders>
              <w:top w:val="nil"/>
              <w:left w:val="nil"/>
              <w:bottom w:val="nil"/>
              <w:right w:val="nil"/>
            </w:tcBorders>
            <w:noWrap/>
            <w:vAlign w:val="bottom"/>
          </w:tcPr>
          <w:p w14:paraId="648BD03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61.9</w:t>
            </w:r>
          </w:p>
        </w:tc>
        <w:tc>
          <w:tcPr>
            <w:tcW w:w="1052" w:type="dxa"/>
            <w:tcBorders>
              <w:top w:val="nil"/>
              <w:left w:val="nil"/>
              <w:bottom w:val="nil"/>
              <w:right w:val="nil"/>
            </w:tcBorders>
            <w:noWrap/>
            <w:vAlign w:val="bottom"/>
          </w:tcPr>
          <w:p w14:paraId="62BECDD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4CEC18A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55.4</w:t>
            </w:r>
          </w:p>
        </w:tc>
        <w:tc>
          <w:tcPr>
            <w:tcW w:w="1052" w:type="dxa"/>
            <w:tcBorders>
              <w:top w:val="nil"/>
              <w:left w:val="nil"/>
              <w:bottom w:val="nil"/>
              <w:right w:val="nil"/>
            </w:tcBorders>
            <w:noWrap/>
            <w:vAlign w:val="bottom"/>
          </w:tcPr>
          <w:p w14:paraId="1879E30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17077E2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64.3</w:t>
            </w:r>
          </w:p>
        </w:tc>
      </w:tr>
      <w:tr w:rsidR="00E33E60" w:rsidRPr="00627E58" w14:paraId="6A008829" w14:textId="77777777" w:rsidTr="00103027">
        <w:trPr>
          <w:trHeight w:val="275"/>
        </w:trPr>
        <w:tc>
          <w:tcPr>
            <w:tcW w:w="1216" w:type="dxa"/>
            <w:tcBorders>
              <w:top w:val="nil"/>
              <w:left w:val="nil"/>
              <w:bottom w:val="nil"/>
              <w:right w:val="nil"/>
            </w:tcBorders>
            <w:noWrap/>
            <w:vAlign w:val="center"/>
            <w:hideMark/>
          </w:tcPr>
          <w:p w14:paraId="2EDEFB0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2020</w:t>
            </w:r>
          </w:p>
        </w:tc>
        <w:tc>
          <w:tcPr>
            <w:tcW w:w="1051" w:type="dxa"/>
            <w:tcBorders>
              <w:top w:val="nil"/>
              <w:left w:val="nil"/>
              <w:bottom w:val="nil"/>
              <w:right w:val="nil"/>
            </w:tcBorders>
            <w:noWrap/>
            <w:vAlign w:val="bottom"/>
          </w:tcPr>
          <w:p w14:paraId="3B51872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41B99DF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08ED96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1DC0CA5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081E43D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0C1D74B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6113294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37238DB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180D6032" w14:textId="77777777" w:rsidTr="00103027">
        <w:trPr>
          <w:trHeight w:val="275"/>
        </w:trPr>
        <w:tc>
          <w:tcPr>
            <w:tcW w:w="1216" w:type="dxa"/>
            <w:tcBorders>
              <w:top w:val="nil"/>
              <w:left w:val="nil"/>
              <w:bottom w:val="nil"/>
              <w:right w:val="nil"/>
            </w:tcBorders>
            <w:noWrap/>
            <w:vAlign w:val="center"/>
            <w:hideMark/>
          </w:tcPr>
          <w:p w14:paraId="31746F3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2021</w:t>
            </w:r>
          </w:p>
        </w:tc>
        <w:tc>
          <w:tcPr>
            <w:tcW w:w="1051" w:type="dxa"/>
            <w:tcBorders>
              <w:top w:val="nil"/>
              <w:left w:val="nil"/>
              <w:bottom w:val="nil"/>
              <w:right w:val="nil"/>
            </w:tcBorders>
            <w:noWrap/>
            <w:vAlign w:val="bottom"/>
          </w:tcPr>
          <w:p w14:paraId="5ADADD5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196AC02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2F59843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1830E2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267CA97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177EA21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701BF32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7B4B6FC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13E64733" w14:textId="77777777" w:rsidTr="00103027">
        <w:trPr>
          <w:trHeight w:val="275"/>
        </w:trPr>
        <w:tc>
          <w:tcPr>
            <w:tcW w:w="1216" w:type="dxa"/>
            <w:tcBorders>
              <w:top w:val="nil"/>
              <w:left w:val="nil"/>
              <w:bottom w:val="nil"/>
              <w:right w:val="nil"/>
            </w:tcBorders>
            <w:noWrap/>
            <w:vAlign w:val="center"/>
            <w:hideMark/>
          </w:tcPr>
          <w:p w14:paraId="54302BB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2022</w:t>
            </w:r>
          </w:p>
        </w:tc>
        <w:tc>
          <w:tcPr>
            <w:tcW w:w="1051" w:type="dxa"/>
            <w:tcBorders>
              <w:top w:val="nil"/>
              <w:left w:val="nil"/>
              <w:bottom w:val="nil"/>
              <w:right w:val="nil"/>
            </w:tcBorders>
            <w:noWrap/>
            <w:vAlign w:val="bottom"/>
          </w:tcPr>
          <w:p w14:paraId="5709E53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31AC6C9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3ECEBA5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1BD0760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274BAD4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1D43370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36A24D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0B749E3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11DF4C4F" w14:textId="77777777" w:rsidTr="00103027">
        <w:trPr>
          <w:trHeight w:val="275"/>
        </w:trPr>
        <w:tc>
          <w:tcPr>
            <w:tcW w:w="1216" w:type="dxa"/>
            <w:tcBorders>
              <w:top w:val="nil"/>
              <w:left w:val="nil"/>
              <w:bottom w:val="nil"/>
              <w:right w:val="nil"/>
            </w:tcBorders>
            <w:noWrap/>
            <w:vAlign w:val="center"/>
            <w:hideMark/>
          </w:tcPr>
          <w:p w14:paraId="0446313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2023</w:t>
            </w:r>
          </w:p>
        </w:tc>
        <w:tc>
          <w:tcPr>
            <w:tcW w:w="1051" w:type="dxa"/>
            <w:tcBorders>
              <w:top w:val="nil"/>
              <w:left w:val="nil"/>
              <w:bottom w:val="nil"/>
              <w:right w:val="nil"/>
            </w:tcBorders>
            <w:noWrap/>
            <w:vAlign w:val="bottom"/>
          </w:tcPr>
          <w:p w14:paraId="13DBD67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73BF5CE2"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0F5B392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39AC21C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1B9880E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4495B47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3E39534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383CDC6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3EBED8E3" w14:textId="77777777" w:rsidTr="00103027">
        <w:trPr>
          <w:trHeight w:val="275"/>
        </w:trPr>
        <w:tc>
          <w:tcPr>
            <w:tcW w:w="1216" w:type="dxa"/>
            <w:tcBorders>
              <w:top w:val="nil"/>
              <w:left w:val="nil"/>
              <w:bottom w:val="nil"/>
              <w:right w:val="nil"/>
            </w:tcBorders>
            <w:noWrap/>
            <w:vAlign w:val="center"/>
            <w:hideMark/>
          </w:tcPr>
          <w:p w14:paraId="3E7F28B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2024</w:t>
            </w:r>
          </w:p>
        </w:tc>
        <w:tc>
          <w:tcPr>
            <w:tcW w:w="1051" w:type="dxa"/>
            <w:tcBorders>
              <w:top w:val="nil"/>
              <w:left w:val="nil"/>
              <w:bottom w:val="nil"/>
              <w:right w:val="nil"/>
            </w:tcBorders>
            <w:noWrap/>
            <w:vAlign w:val="bottom"/>
          </w:tcPr>
          <w:p w14:paraId="2F4A19A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48C5CF7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67B5C95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43FB2EF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16463B7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1F64D7E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7ABB297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793343D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14301F1E" w14:textId="77777777" w:rsidTr="00103027">
        <w:trPr>
          <w:trHeight w:val="275"/>
        </w:trPr>
        <w:tc>
          <w:tcPr>
            <w:tcW w:w="1216" w:type="dxa"/>
            <w:tcBorders>
              <w:top w:val="nil"/>
              <w:left w:val="nil"/>
              <w:bottom w:val="nil"/>
              <w:right w:val="nil"/>
            </w:tcBorders>
            <w:noWrap/>
            <w:vAlign w:val="center"/>
            <w:hideMark/>
          </w:tcPr>
          <w:p w14:paraId="3A935C73"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2025</w:t>
            </w:r>
          </w:p>
        </w:tc>
        <w:tc>
          <w:tcPr>
            <w:tcW w:w="1051" w:type="dxa"/>
            <w:tcBorders>
              <w:top w:val="nil"/>
              <w:left w:val="nil"/>
              <w:bottom w:val="nil"/>
              <w:right w:val="nil"/>
            </w:tcBorders>
            <w:noWrap/>
            <w:vAlign w:val="bottom"/>
          </w:tcPr>
          <w:p w14:paraId="424E756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56FAD12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6F368BB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1A9C22A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72E9919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0584426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3DF4216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59B1C7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5F53722C" w14:textId="77777777" w:rsidTr="00103027">
        <w:trPr>
          <w:trHeight w:val="275"/>
        </w:trPr>
        <w:tc>
          <w:tcPr>
            <w:tcW w:w="1216" w:type="dxa"/>
            <w:tcBorders>
              <w:top w:val="nil"/>
              <w:left w:val="nil"/>
              <w:bottom w:val="nil"/>
              <w:right w:val="nil"/>
            </w:tcBorders>
            <w:noWrap/>
            <w:vAlign w:val="center"/>
            <w:hideMark/>
          </w:tcPr>
          <w:p w14:paraId="1526803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2026</w:t>
            </w:r>
          </w:p>
        </w:tc>
        <w:tc>
          <w:tcPr>
            <w:tcW w:w="1051" w:type="dxa"/>
            <w:tcBorders>
              <w:top w:val="nil"/>
              <w:left w:val="nil"/>
              <w:bottom w:val="nil"/>
              <w:right w:val="nil"/>
            </w:tcBorders>
            <w:noWrap/>
            <w:vAlign w:val="bottom"/>
          </w:tcPr>
          <w:p w14:paraId="011282C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3E308F6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67F9F3E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7B0DCA0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5B0CD08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15A89E4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00CD4F2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5F6275F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613DF114" w14:textId="77777777" w:rsidTr="00103027">
        <w:trPr>
          <w:trHeight w:val="275"/>
        </w:trPr>
        <w:tc>
          <w:tcPr>
            <w:tcW w:w="1216" w:type="dxa"/>
            <w:tcBorders>
              <w:top w:val="nil"/>
              <w:left w:val="nil"/>
              <w:bottom w:val="nil"/>
              <w:right w:val="nil"/>
            </w:tcBorders>
            <w:noWrap/>
            <w:vAlign w:val="center"/>
            <w:hideMark/>
          </w:tcPr>
          <w:p w14:paraId="1F4FDC33"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2027</w:t>
            </w:r>
          </w:p>
        </w:tc>
        <w:tc>
          <w:tcPr>
            <w:tcW w:w="1051" w:type="dxa"/>
            <w:tcBorders>
              <w:top w:val="nil"/>
              <w:left w:val="nil"/>
              <w:bottom w:val="nil"/>
              <w:right w:val="nil"/>
            </w:tcBorders>
            <w:noWrap/>
            <w:vAlign w:val="bottom"/>
          </w:tcPr>
          <w:p w14:paraId="55BF5EA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299FFDFF"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79DFEFB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1EFCDFC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6622B9E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5D41B09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3C21B35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73E9891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4726E310" w14:textId="77777777" w:rsidTr="00103027">
        <w:trPr>
          <w:trHeight w:val="275"/>
        </w:trPr>
        <w:tc>
          <w:tcPr>
            <w:tcW w:w="1216" w:type="dxa"/>
            <w:tcBorders>
              <w:top w:val="nil"/>
              <w:left w:val="nil"/>
              <w:bottom w:val="nil"/>
              <w:right w:val="nil"/>
            </w:tcBorders>
            <w:noWrap/>
            <w:vAlign w:val="center"/>
            <w:hideMark/>
          </w:tcPr>
          <w:p w14:paraId="20567A7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2028</w:t>
            </w:r>
          </w:p>
        </w:tc>
        <w:tc>
          <w:tcPr>
            <w:tcW w:w="1051" w:type="dxa"/>
            <w:tcBorders>
              <w:top w:val="nil"/>
              <w:left w:val="nil"/>
              <w:bottom w:val="nil"/>
              <w:right w:val="nil"/>
            </w:tcBorders>
            <w:noWrap/>
            <w:vAlign w:val="bottom"/>
          </w:tcPr>
          <w:p w14:paraId="30A5C84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6302295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64F8894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2DB75C1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6E55668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5D4C1AE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4BB09DC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51A1CC4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460DCE4D" w14:textId="77777777" w:rsidTr="00103027">
        <w:trPr>
          <w:trHeight w:val="275"/>
        </w:trPr>
        <w:tc>
          <w:tcPr>
            <w:tcW w:w="1216" w:type="dxa"/>
            <w:tcBorders>
              <w:top w:val="nil"/>
              <w:left w:val="nil"/>
              <w:bottom w:val="nil"/>
              <w:right w:val="nil"/>
            </w:tcBorders>
            <w:noWrap/>
            <w:vAlign w:val="center"/>
            <w:hideMark/>
          </w:tcPr>
          <w:p w14:paraId="39E1AEC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2029</w:t>
            </w:r>
          </w:p>
        </w:tc>
        <w:tc>
          <w:tcPr>
            <w:tcW w:w="1051" w:type="dxa"/>
            <w:tcBorders>
              <w:top w:val="nil"/>
              <w:left w:val="nil"/>
              <w:bottom w:val="nil"/>
              <w:right w:val="nil"/>
            </w:tcBorders>
            <w:noWrap/>
            <w:vAlign w:val="bottom"/>
          </w:tcPr>
          <w:p w14:paraId="21FB23E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3A9DD27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53A05F9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4A7F484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1005407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3485BE5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09E3C52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02104AA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19096833" w14:textId="77777777" w:rsidTr="00103027">
        <w:trPr>
          <w:trHeight w:val="275"/>
        </w:trPr>
        <w:tc>
          <w:tcPr>
            <w:tcW w:w="1216" w:type="dxa"/>
            <w:tcBorders>
              <w:top w:val="nil"/>
              <w:left w:val="nil"/>
              <w:bottom w:val="nil"/>
              <w:right w:val="nil"/>
            </w:tcBorders>
            <w:noWrap/>
            <w:vAlign w:val="center"/>
            <w:hideMark/>
          </w:tcPr>
          <w:p w14:paraId="1AB038B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2030</w:t>
            </w:r>
          </w:p>
        </w:tc>
        <w:tc>
          <w:tcPr>
            <w:tcW w:w="1051" w:type="dxa"/>
            <w:tcBorders>
              <w:top w:val="nil"/>
              <w:left w:val="nil"/>
              <w:bottom w:val="nil"/>
              <w:right w:val="nil"/>
            </w:tcBorders>
            <w:noWrap/>
            <w:vAlign w:val="bottom"/>
          </w:tcPr>
          <w:p w14:paraId="757BAB2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2462C52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7C31262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0490A11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3B80FF2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5EC8F7B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5ED4406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0FB7CB9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3178CDAC" w14:textId="77777777" w:rsidTr="00103027">
        <w:trPr>
          <w:trHeight w:val="275"/>
        </w:trPr>
        <w:tc>
          <w:tcPr>
            <w:tcW w:w="1216" w:type="dxa"/>
            <w:tcBorders>
              <w:top w:val="nil"/>
              <w:left w:val="nil"/>
              <w:bottom w:val="nil"/>
              <w:right w:val="nil"/>
            </w:tcBorders>
            <w:noWrap/>
            <w:vAlign w:val="center"/>
            <w:hideMark/>
          </w:tcPr>
          <w:p w14:paraId="18EF1CE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2031</w:t>
            </w:r>
          </w:p>
        </w:tc>
        <w:tc>
          <w:tcPr>
            <w:tcW w:w="1051" w:type="dxa"/>
            <w:tcBorders>
              <w:top w:val="nil"/>
              <w:left w:val="nil"/>
              <w:bottom w:val="nil"/>
              <w:right w:val="nil"/>
            </w:tcBorders>
            <w:noWrap/>
            <w:vAlign w:val="bottom"/>
          </w:tcPr>
          <w:p w14:paraId="2835BD5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30AD752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0973CB4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3A4B586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778A9AC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1B60320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546B6AA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37E6EF5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14F67716" w14:textId="77777777" w:rsidTr="00103027">
        <w:trPr>
          <w:trHeight w:val="275"/>
        </w:trPr>
        <w:tc>
          <w:tcPr>
            <w:tcW w:w="1216" w:type="dxa"/>
            <w:tcBorders>
              <w:top w:val="nil"/>
              <w:left w:val="nil"/>
              <w:bottom w:val="nil"/>
              <w:right w:val="nil"/>
            </w:tcBorders>
            <w:noWrap/>
            <w:vAlign w:val="center"/>
            <w:hideMark/>
          </w:tcPr>
          <w:p w14:paraId="02771D00"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2032</w:t>
            </w:r>
          </w:p>
        </w:tc>
        <w:tc>
          <w:tcPr>
            <w:tcW w:w="1051" w:type="dxa"/>
            <w:tcBorders>
              <w:top w:val="nil"/>
              <w:left w:val="nil"/>
              <w:bottom w:val="nil"/>
              <w:right w:val="nil"/>
            </w:tcBorders>
            <w:noWrap/>
            <w:vAlign w:val="bottom"/>
          </w:tcPr>
          <w:p w14:paraId="2EA0307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5270FAB0"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534E032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72DC11D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7FA525B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7DA3E75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13EDFD8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2C24A5B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6E1B4C11" w14:textId="77777777" w:rsidTr="00103027">
        <w:trPr>
          <w:trHeight w:val="275"/>
        </w:trPr>
        <w:tc>
          <w:tcPr>
            <w:tcW w:w="1216" w:type="dxa"/>
            <w:tcBorders>
              <w:top w:val="nil"/>
              <w:left w:val="nil"/>
              <w:bottom w:val="nil"/>
              <w:right w:val="nil"/>
            </w:tcBorders>
            <w:noWrap/>
            <w:vAlign w:val="center"/>
            <w:hideMark/>
          </w:tcPr>
          <w:p w14:paraId="4E434867"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2033</w:t>
            </w:r>
          </w:p>
        </w:tc>
        <w:tc>
          <w:tcPr>
            <w:tcW w:w="1051" w:type="dxa"/>
            <w:tcBorders>
              <w:top w:val="nil"/>
              <w:left w:val="nil"/>
              <w:bottom w:val="nil"/>
              <w:right w:val="nil"/>
            </w:tcBorders>
            <w:noWrap/>
            <w:vAlign w:val="bottom"/>
          </w:tcPr>
          <w:p w14:paraId="063D873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0178FCC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198565A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2D99CD4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0065DE3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5F0A16D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211B232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2920E5C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4F90F37D" w14:textId="77777777" w:rsidTr="00103027">
        <w:trPr>
          <w:trHeight w:val="275"/>
        </w:trPr>
        <w:tc>
          <w:tcPr>
            <w:tcW w:w="1216" w:type="dxa"/>
            <w:tcBorders>
              <w:top w:val="nil"/>
              <w:left w:val="nil"/>
              <w:bottom w:val="nil"/>
              <w:right w:val="nil"/>
            </w:tcBorders>
            <w:noWrap/>
            <w:vAlign w:val="center"/>
            <w:hideMark/>
          </w:tcPr>
          <w:p w14:paraId="28422D66"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2034</w:t>
            </w:r>
          </w:p>
        </w:tc>
        <w:tc>
          <w:tcPr>
            <w:tcW w:w="1051" w:type="dxa"/>
            <w:tcBorders>
              <w:top w:val="nil"/>
              <w:left w:val="nil"/>
              <w:bottom w:val="nil"/>
              <w:right w:val="nil"/>
            </w:tcBorders>
            <w:noWrap/>
            <w:vAlign w:val="bottom"/>
          </w:tcPr>
          <w:p w14:paraId="0DD47A6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2B68547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5C7C9ED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33E74B0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4B35C44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68B799E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66972E8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50E07FB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27F271BD" w14:textId="77777777" w:rsidTr="00103027">
        <w:trPr>
          <w:trHeight w:val="275"/>
        </w:trPr>
        <w:tc>
          <w:tcPr>
            <w:tcW w:w="1216" w:type="dxa"/>
            <w:tcBorders>
              <w:top w:val="nil"/>
              <w:left w:val="nil"/>
              <w:bottom w:val="nil"/>
              <w:right w:val="nil"/>
            </w:tcBorders>
            <w:noWrap/>
            <w:vAlign w:val="center"/>
            <w:hideMark/>
          </w:tcPr>
          <w:p w14:paraId="06D9D1FD"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2035</w:t>
            </w:r>
          </w:p>
        </w:tc>
        <w:tc>
          <w:tcPr>
            <w:tcW w:w="1051" w:type="dxa"/>
            <w:tcBorders>
              <w:top w:val="nil"/>
              <w:left w:val="nil"/>
              <w:bottom w:val="nil"/>
              <w:right w:val="nil"/>
            </w:tcBorders>
            <w:noWrap/>
            <w:vAlign w:val="bottom"/>
          </w:tcPr>
          <w:p w14:paraId="6D5986A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1E8F101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71699D1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7BBB9D6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67920E3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6938752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35F327D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4C4C58A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79A96707" w14:textId="77777777" w:rsidTr="00103027">
        <w:trPr>
          <w:trHeight w:val="275"/>
        </w:trPr>
        <w:tc>
          <w:tcPr>
            <w:tcW w:w="1216" w:type="dxa"/>
            <w:tcBorders>
              <w:top w:val="nil"/>
              <w:left w:val="nil"/>
              <w:bottom w:val="nil"/>
              <w:right w:val="nil"/>
            </w:tcBorders>
            <w:noWrap/>
            <w:vAlign w:val="center"/>
            <w:hideMark/>
          </w:tcPr>
          <w:p w14:paraId="1B021C6E"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2036</w:t>
            </w:r>
          </w:p>
        </w:tc>
        <w:tc>
          <w:tcPr>
            <w:tcW w:w="1051" w:type="dxa"/>
            <w:tcBorders>
              <w:top w:val="nil"/>
              <w:left w:val="nil"/>
              <w:bottom w:val="nil"/>
              <w:right w:val="nil"/>
            </w:tcBorders>
            <w:noWrap/>
            <w:vAlign w:val="bottom"/>
          </w:tcPr>
          <w:p w14:paraId="3B09675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72CEB4C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7EFACC6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7681550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5AA7C8E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71D249C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2B64988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4D3B5E9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2F7FF471" w14:textId="77777777" w:rsidTr="00103027">
        <w:trPr>
          <w:trHeight w:val="275"/>
        </w:trPr>
        <w:tc>
          <w:tcPr>
            <w:tcW w:w="1216" w:type="dxa"/>
            <w:tcBorders>
              <w:top w:val="nil"/>
              <w:left w:val="nil"/>
              <w:bottom w:val="nil"/>
              <w:right w:val="nil"/>
            </w:tcBorders>
            <w:noWrap/>
            <w:vAlign w:val="center"/>
            <w:hideMark/>
          </w:tcPr>
          <w:p w14:paraId="72E26802"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2037</w:t>
            </w:r>
          </w:p>
        </w:tc>
        <w:tc>
          <w:tcPr>
            <w:tcW w:w="1051" w:type="dxa"/>
            <w:tcBorders>
              <w:top w:val="nil"/>
              <w:left w:val="nil"/>
              <w:bottom w:val="nil"/>
              <w:right w:val="nil"/>
            </w:tcBorders>
            <w:noWrap/>
            <w:vAlign w:val="bottom"/>
          </w:tcPr>
          <w:p w14:paraId="72BD074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58CD97BE"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6243499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4A6AD91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0017C3F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2AC4B3F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5737F1A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183E77A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2504E5FA" w14:textId="77777777" w:rsidTr="00103027">
        <w:trPr>
          <w:trHeight w:val="275"/>
        </w:trPr>
        <w:tc>
          <w:tcPr>
            <w:tcW w:w="1216" w:type="dxa"/>
            <w:tcBorders>
              <w:top w:val="nil"/>
              <w:left w:val="nil"/>
              <w:bottom w:val="nil"/>
              <w:right w:val="nil"/>
            </w:tcBorders>
            <w:noWrap/>
            <w:vAlign w:val="center"/>
            <w:hideMark/>
          </w:tcPr>
          <w:p w14:paraId="5AD1592F"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2038</w:t>
            </w:r>
          </w:p>
        </w:tc>
        <w:tc>
          <w:tcPr>
            <w:tcW w:w="1051" w:type="dxa"/>
            <w:tcBorders>
              <w:top w:val="nil"/>
              <w:left w:val="nil"/>
              <w:bottom w:val="nil"/>
              <w:right w:val="nil"/>
            </w:tcBorders>
            <w:noWrap/>
            <w:vAlign w:val="bottom"/>
          </w:tcPr>
          <w:p w14:paraId="2C573A84"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296C96A6"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45DC16B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2760AEC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431E77B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02E281E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469DD155"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2F748AF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5F1F77DE" w14:textId="77777777" w:rsidTr="00103027">
        <w:trPr>
          <w:trHeight w:val="275"/>
        </w:trPr>
        <w:tc>
          <w:tcPr>
            <w:tcW w:w="1216" w:type="dxa"/>
            <w:tcBorders>
              <w:top w:val="nil"/>
              <w:left w:val="nil"/>
              <w:bottom w:val="nil"/>
              <w:right w:val="nil"/>
            </w:tcBorders>
            <w:noWrap/>
            <w:vAlign w:val="center"/>
            <w:hideMark/>
          </w:tcPr>
          <w:p w14:paraId="47F76809"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2039</w:t>
            </w:r>
          </w:p>
        </w:tc>
        <w:tc>
          <w:tcPr>
            <w:tcW w:w="1051" w:type="dxa"/>
            <w:tcBorders>
              <w:top w:val="nil"/>
              <w:left w:val="nil"/>
              <w:bottom w:val="nil"/>
              <w:right w:val="nil"/>
            </w:tcBorders>
            <w:noWrap/>
            <w:vAlign w:val="bottom"/>
          </w:tcPr>
          <w:p w14:paraId="795EEE4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49E8A8F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7DA6A6A0"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7D53505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003E228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6ABE5CF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24007E98"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4205447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2509A504" w14:textId="77777777" w:rsidTr="00103027">
        <w:trPr>
          <w:trHeight w:val="275"/>
        </w:trPr>
        <w:tc>
          <w:tcPr>
            <w:tcW w:w="1216" w:type="dxa"/>
            <w:tcBorders>
              <w:top w:val="nil"/>
              <w:left w:val="nil"/>
              <w:bottom w:val="nil"/>
              <w:right w:val="nil"/>
            </w:tcBorders>
            <w:noWrap/>
            <w:vAlign w:val="center"/>
            <w:hideMark/>
          </w:tcPr>
          <w:p w14:paraId="5546712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2040</w:t>
            </w:r>
          </w:p>
        </w:tc>
        <w:tc>
          <w:tcPr>
            <w:tcW w:w="1051" w:type="dxa"/>
            <w:tcBorders>
              <w:top w:val="nil"/>
              <w:left w:val="nil"/>
              <w:bottom w:val="nil"/>
              <w:right w:val="nil"/>
            </w:tcBorders>
            <w:noWrap/>
            <w:vAlign w:val="bottom"/>
          </w:tcPr>
          <w:p w14:paraId="0A703938"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0E4FCE79"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26B0A31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616E815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67653029"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2FF5864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792C8B5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3CEB2C2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563BEDBC" w14:textId="77777777" w:rsidTr="00103027">
        <w:trPr>
          <w:trHeight w:val="275"/>
        </w:trPr>
        <w:tc>
          <w:tcPr>
            <w:tcW w:w="1216" w:type="dxa"/>
            <w:tcBorders>
              <w:top w:val="nil"/>
              <w:left w:val="nil"/>
              <w:bottom w:val="nil"/>
              <w:right w:val="nil"/>
            </w:tcBorders>
            <w:noWrap/>
            <w:vAlign w:val="center"/>
            <w:hideMark/>
          </w:tcPr>
          <w:p w14:paraId="7E0C63EA"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2041</w:t>
            </w:r>
          </w:p>
        </w:tc>
        <w:tc>
          <w:tcPr>
            <w:tcW w:w="1051" w:type="dxa"/>
            <w:tcBorders>
              <w:top w:val="nil"/>
              <w:left w:val="nil"/>
              <w:bottom w:val="nil"/>
              <w:right w:val="nil"/>
            </w:tcBorders>
            <w:noWrap/>
            <w:vAlign w:val="bottom"/>
          </w:tcPr>
          <w:p w14:paraId="3C620391"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172F996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181C17E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08CE91F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77C2E41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0AB5DA2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7D7F6EEC"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1CCF42A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55A1537C" w14:textId="77777777" w:rsidTr="00103027">
        <w:trPr>
          <w:trHeight w:val="275"/>
        </w:trPr>
        <w:tc>
          <w:tcPr>
            <w:tcW w:w="1216" w:type="dxa"/>
            <w:tcBorders>
              <w:top w:val="nil"/>
              <w:left w:val="nil"/>
              <w:bottom w:val="nil"/>
              <w:right w:val="nil"/>
            </w:tcBorders>
            <w:noWrap/>
            <w:vAlign w:val="center"/>
            <w:hideMark/>
          </w:tcPr>
          <w:p w14:paraId="541C1791"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2042</w:t>
            </w:r>
          </w:p>
        </w:tc>
        <w:tc>
          <w:tcPr>
            <w:tcW w:w="1051" w:type="dxa"/>
            <w:tcBorders>
              <w:top w:val="nil"/>
              <w:left w:val="nil"/>
              <w:bottom w:val="nil"/>
              <w:right w:val="nil"/>
            </w:tcBorders>
            <w:noWrap/>
            <w:vAlign w:val="bottom"/>
          </w:tcPr>
          <w:p w14:paraId="54C10073"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0B3B0F67"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73CA8AC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3C3BD70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5EB4170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3DE372C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59B822D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081CD84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005D6EFF" w14:textId="77777777" w:rsidTr="00103027">
        <w:trPr>
          <w:trHeight w:val="275"/>
        </w:trPr>
        <w:tc>
          <w:tcPr>
            <w:tcW w:w="1216" w:type="dxa"/>
            <w:tcBorders>
              <w:top w:val="nil"/>
              <w:left w:val="nil"/>
              <w:bottom w:val="nil"/>
              <w:right w:val="nil"/>
            </w:tcBorders>
            <w:noWrap/>
            <w:vAlign w:val="center"/>
            <w:hideMark/>
          </w:tcPr>
          <w:p w14:paraId="290CB163"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2043</w:t>
            </w:r>
          </w:p>
        </w:tc>
        <w:tc>
          <w:tcPr>
            <w:tcW w:w="1051" w:type="dxa"/>
            <w:tcBorders>
              <w:top w:val="nil"/>
              <w:left w:val="nil"/>
              <w:bottom w:val="nil"/>
              <w:right w:val="nil"/>
            </w:tcBorders>
            <w:noWrap/>
            <w:vAlign w:val="bottom"/>
          </w:tcPr>
          <w:p w14:paraId="66FDE7AC"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35ADA0FB"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61057B7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2A5DC27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69F956D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1D84941A"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02326CC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6384FFFD"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11E2D574" w14:textId="77777777" w:rsidTr="00103027">
        <w:trPr>
          <w:trHeight w:val="275"/>
        </w:trPr>
        <w:tc>
          <w:tcPr>
            <w:tcW w:w="1216" w:type="dxa"/>
            <w:tcBorders>
              <w:top w:val="nil"/>
              <w:left w:val="nil"/>
              <w:bottom w:val="nil"/>
              <w:right w:val="nil"/>
            </w:tcBorders>
            <w:noWrap/>
            <w:vAlign w:val="center"/>
            <w:hideMark/>
          </w:tcPr>
          <w:p w14:paraId="1B77EE34"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2044</w:t>
            </w:r>
          </w:p>
        </w:tc>
        <w:tc>
          <w:tcPr>
            <w:tcW w:w="1051" w:type="dxa"/>
            <w:tcBorders>
              <w:top w:val="nil"/>
              <w:left w:val="nil"/>
              <w:bottom w:val="nil"/>
              <w:right w:val="nil"/>
            </w:tcBorders>
            <w:noWrap/>
            <w:vAlign w:val="bottom"/>
          </w:tcPr>
          <w:p w14:paraId="62F9F1E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29C1BE7A"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08B51176"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256B85C1"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28F7053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278F1EF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38A3AE5E"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7A650E4F"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r w:rsidR="00E33E60" w:rsidRPr="00627E58" w14:paraId="3DAD809D" w14:textId="77777777" w:rsidTr="00103027">
        <w:trPr>
          <w:trHeight w:val="275"/>
        </w:trPr>
        <w:tc>
          <w:tcPr>
            <w:tcW w:w="1216" w:type="dxa"/>
            <w:tcBorders>
              <w:top w:val="nil"/>
              <w:left w:val="nil"/>
              <w:bottom w:val="nil"/>
              <w:right w:val="nil"/>
            </w:tcBorders>
            <w:noWrap/>
            <w:vAlign w:val="center"/>
            <w:hideMark/>
          </w:tcPr>
          <w:p w14:paraId="46237438" w14:textId="77777777" w:rsidR="00E33E60" w:rsidRPr="00627E58" w:rsidRDefault="00E33E60" w:rsidP="00103027">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2045</w:t>
            </w:r>
          </w:p>
        </w:tc>
        <w:tc>
          <w:tcPr>
            <w:tcW w:w="1051" w:type="dxa"/>
            <w:tcBorders>
              <w:top w:val="nil"/>
              <w:left w:val="nil"/>
              <w:bottom w:val="nil"/>
              <w:right w:val="nil"/>
            </w:tcBorders>
            <w:noWrap/>
            <w:vAlign w:val="bottom"/>
          </w:tcPr>
          <w:p w14:paraId="592E6135"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64.6</w:t>
            </w:r>
          </w:p>
        </w:tc>
        <w:tc>
          <w:tcPr>
            <w:tcW w:w="1052" w:type="dxa"/>
            <w:tcBorders>
              <w:top w:val="nil"/>
              <w:left w:val="nil"/>
              <w:bottom w:val="nil"/>
              <w:right w:val="nil"/>
            </w:tcBorders>
            <w:noWrap/>
            <w:vAlign w:val="bottom"/>
          </w:tcPr>
          <w:p w14:paraId="6354186D" w14:textId="77777777" w:rsidR="00E33E60" w:rsidRPr="00627E58" w:rsidRDefault="00E33E60" w:rsidP="00103027">
            <w:pPr>
              <w:spacing w:after="0" w:line="240" w:lineRule="auto"/>
              <w:jc w:val="center"/>
              <w:rPr>
                <w:rFonts w:ascii="Arial" w:eastAsia="Times New Roman" w:hAnsi="Arial" w:cs="Arial"/>
                <w:b/>
                <w:bCs/>
                <w:color w:val="FFFFFF"/>
                <w:sz w:val="18"/>
                <w:szCs w:val="18"/>
                <w:lang w:eastAsia="en-AU"/>
              </w:rPr>
            </w:pPr>
            <w:r w:rsidRPr="00627E58">
              <w:rPr>
                <w:rFonts w:ascii="Aptos Narrow" w:hAnsi="Aptos Narrow"/>
                <w:color w:val="000000"/>
                <w:sz w:val="22"/>
                <w:szCs w:val="22"/>
              </w:rPr>
              <w:t>55.5</w:t>
            </w:r>
          </w:p>
        </w:tc>
        <w:tc>
          <w:tcPr>
            <w:tcW w:w="1051" w:type="dxa"/>
            <w:tcBorders>
              <w:top w:val="nil"/>
              <w:left w:val="nil"/>
              <w:bottom w:val="nil"/>
              <w:right w:val="nil"/>
            </w:tcBorders>
            <w:noWrap/>
            <w:vAlign w:val="bottom"/>
          </w:tcPr>
          <w:p w14:paraId="2C39F63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60.3</w:t>
            </w:r>
          </w:p>
        </w:tc>
        <w:tc>
          <w:tcPr>
            <w:tcW w:w="1052" w:type="dxa"/>
            <w:tcBorders>
              <w:top w:val="nil"/>
              <w:left w:val="nil"/>
              <w:bottom w:val="nil"/>
              <w:right w:val="nil"/>
            </w:tcBorders>
            <w:noWrap/>
            <w:vAlign w:val="bottom"/>
          </w:tcPr>
          <w:p w14:paraId="46A6CBE2"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62.2</w:t>
            </w:r>
          </w:p>
        </w:tc>
        <w:tc>
          <w:tcPr>
            <w:tcW w:w="1052" w:type="dxa"/>
            <w:tcBorders>
              <w:top w:val="nil"/>
              <w:left w:val="nil"/>
              <w:bottom w:val="nil"/>
              <w:right w:val="nil"/>
            </w:tcBorders>
            <w:noWrap/>
            <w:vAlign w:val="bottom"/>
          </w:tcPr>
          <w:p w14:paraId="07E87047"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1" w:type="dxa"/>
            <w:tcBorders>
              <w:top w:val="nil"/>
              <w:left w:val="nil"/>
              <w:bottom w:val="nil"/>
              <w:right w:val="nil"/>
            </w:tcBorders>
            <w:noWrap/>
            <w:vAlign w:val="bottom"/>
          </w:tcPr>
          <w:p w14:paraId="7B27F8BB"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55.5</w:t>
            </w:r>
          </w:p>
        </w:tc>
        <w:tc>
          <w:tcPr>
            <w:tcW w:w="1052" w:type="dxa"/>
            <w:tcBorders>
              <w:top w:val="nil"/>
              <w:left w:val="nil"/>
              <w:bottom w:val="nil"/>
              <w:right w:val="nil"/>
            </w:tcBorders>
            <w:noWrap/>
            <w:vAlign w:val="bottom"/>
          </w:tcPr>
          <w:p w14:paraId="477E0CD4"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55.6</w:t>
            </w:r>
          </w:p>
        </w:tc>
        <w:tc>
          <w:tcPr>
            <w:tcW w:w="1052" w:type="dxa"/>
            <w:tcBorders>
              <w:top w:val="nil"/>
              <w:left w:val="nil"/>
              <w:bottom w:val="nil"/>
              <w:right w:val="nil"/>
            </w:tcBorders>
            <w:noWrap/>
            <w:vAlign w:val="bottom"/>
          </w:tcPr>
          <w:p w14:paraId="49BEF443" w14:textId="77777777" w:rsidR="00E33E60" w:rsidRPr="00627E58" w:rsidRDefault="00E33E60" w:rsidP="00103027">
            <w:pPr>
              <w:spacing w:after="0" w:line="240" w:lineRule="auto"/>
              <w:jc w:val="center"/>
              <w:rPr>
                <w:rFonts w:ascii="Aptos Narrow" w:eastAsia="Times New Roman" w:hAnsi="Aptos Narrow" w:cs="Times New Roman"/>
                <w:color w:val="000000"/>
                <w:sz w:val="22"/>
                <w:szCs w:val="22"/>
                <w:lang w:eastAsia="en-AU"/>
              </w:rPr>
            </w:pPr>
            <w:r w:rsidRPr="00627E58">
              <w:rPr>
                <w:rFonts w:ascii="Aptos Narrow" w:hAnsi="Aptos Narrow"/>
                <w:color w:val="000000"/>
                <w:sz w:val="22"/>
                <w:szCs w:val="22"/>
              </w:rPr>
              <w:t>64.6</w:t>
            </w:r>
          </w:p>
        </w:tc>
      </w:tr>
    </w:tbl>
    <w:p w14:paraId="508682B1" w14:textId="77777777" w:rsidR="00F26F5D" w:rsidRDefault="00F26F5D" w:rsidP="00F26F5D"/>
    <w:p w14:paraId="150602EC" w14:textId="77777777" w:rsidR="00DD6C2E" w:rsidRDefault="00DD6C2E" w:rsidP="00F26F5D"/>
    <w:p w14:paraId="7856FA00" w14:textId="249A28F4" w:rsidR="003A1514" w:rsidRPr="00627E58" w:rsidRDefault="00247080" w:rsidP="003A1514">
      <w:pPr>
        <w:pStyle w:val="H2Appendix"/>
      </w:pPr>
      <w:bookmarkStart w:id="175" w:name="_Toc215143253"/>
      <w:r w:rsidRPr="00627E58">
        <w:lastRenderedPageBreak/>
        <w:t xml:space="preserve">State </w:t>
      </w:r>
      <w:r w:rsidR="00637DA2" w:rsidRPr="00627E58">
        <w:t>Level Re</w:t>
      </w:r>
      <w:r w:rsidRPr="00627E58">
        <w:t>sults</w:t>
      </w:r>
      <w:bookmarkEnd w:id="169"/>
      <w:bookmarkEnd w:id="175"/>
    </w:p>
    <w:p w14:paraId="4E62419C" w14:textId="77777777" w:rsidR="008518ED" w:rsidRPr="00627E58" w:rsidRDefault="000B74A2" w:rsidP="0079460B">
      <w:pPr>
        <w:pStyle w:val="H3Appendix"/>
      </w:pPr>
      <w:r w:rsidRPr="00627E58">
        <w:t>NSW</w:t>
      </w:r>
    </w:p>
    <w:p w14:paraId="44BFA8C9" w14:textId="77777777" w:rsidR="00A91CF5" w:rsidRPr="00627E58" w:rsidRDefault="00A91CF5" w:rsidP="005530AC">
      <w:pPr>
        <w:pStyle w:val="H5nobullet"/>
      </w:pPr>
      <w:r w:rsidRPr="00627E58">
        <w:t>Water Savings</w:t>
      </w:r>
    </w:p>
    <w:p w14:paraId="184EA1BB" w14:textId="4151673D" w:rsidR="002C0EDD" w:rsidRPr="00627E58" w:rsidRDefault="009B7ABE" w:rsidP="008518ED">
      <w:r w:rsidRPr="00627E58">
        <w:t xml:space="preserve">By 2045, cumulative annual </w:t>
      </w:r>
      <w:r w:rsidR="005763D1" w:rsidRPr="00627E58">
        <w:t xml:space="preserve">water </w:t>
      </w:r>
      <w:r w:rsidRPr="00627E58">
        <w:t xml:space="preserve">savings are projected to </w:t>
      </w:r>
      <w:r w:rsidR="00D03AF3" w:rsidRPr="00627E58">
        <w:t>reach</w:t>
      </w:r>
      <w:r w:rsidRPr="00627E58">
        <w:t xml:space="preserve"> </w:t>
      </w:r>
      <w:r w:rsidR="00D74673" w:rsidRPr="00627E58">
        <w:t>a</w:t>
      </w:r>
      <w:r w:rsidR="00172949" w:rsidRPr="00627E58">
        <w:t>lmost</w:t>
      </w:r>
      <w:r w:rsidR="00D74673" w:rsidRPr="00627E58">
        <w:t xml:space="preserve"> </w:t>
      </w:r>
      <w:r w:rsidRPr="00627E58">
        <w:t xml:space="preserve">95,000 ML/year, with residential </w:t>
      </w:r>
      <w:r w:rsidR="00205B51" w:rsidRPr="00627E58">
        <w:t>single dwellings</w:t>
      </w:r>
      <w:r w:rsidRPr="00627E58">
        <w:t xml:space="preserve"> accounting for </w:t>
      </w:r>
      <w:r w:rsidR="00C77B3B" w:rsidRPr="00627E58">
        <w:t>over</w:t>
      </w:r>
      <w:r w:rsidRPr="00627E58">
        <w:t xml:space="preserve"> half</w:t>
      </w:r>
      <w:r w:rsidR="00A81CF1" w:rsidRPr="00627E58">
        <w:t xml:space="preserve"> </w:t>
      </w:r>
      <w:r w:rsidR="009F2ACF" w:rsidRPr="00627E58">
        <w:t xml:space="preserve">of </w:t>
      </w:r>
      <w:r w:rsidR="008C687A" w:rsidRPr="00627E58">
        <w:t xml:space="preserve">these </w:t>
      </w:r>
      <w:r w:rsidR="00600B8C" w:rsidRPr="00627E58">
        <w:t>savings</w:t>
      </w:r>
      <w:r w:rsidRPr="00627E58">
        <w:t>. Non-residential uptake still represents a substantial</w:t>
      </w:r>
      <w:r w:rsidR="00FC17BA" w:rsidRPr="00627E58">
        <w:t xml:space="preserve"> par</w:t>
      </w:r>
      <w:r w:rsidR="00C77B3B" w:rsidRPr="00627E58">
        <w:t>t</w:t>
      </w:r>
      <w:r w:rsidR="001251A3" w:rsidRPr="00627E58">
        <w:t xml:space="preserve">, </w:t>
      </w:r>
      <w:r w:rsidR="00FB669A" w:rsidRPr="00627E58">
        <w:t>particularly</w:t>
      </w:r>
      <w:r w:rsidR="001251A3" w:rsidRPr="00627E58">
        <w:t xml:space="preserve"> in the </w:t>
      </w:r>
      <w:r w:rsidR="005A6E71" w:rsidRPr="00627E58">
        <w:t>Visitation</w:t>
      </w:r>
      <w:r w:rsidR="003A42E1" w:rsidRPr="00627E58">
        <w:t xml:space="preserve"> </w:t>
      </w:r>
      <w:r w:rsidR="00FB669A" w:rsidRPr="00627E58">
        <w:t xml:space="preserve">sector. </w:t>
      </w:r>
      <w:r w:rsidR="004C774A" w:rsidRPr="00627E58">
        <w:t>Growth</w:t>
      </w:r>
      <w:r w:rsidR="002F6B0C" w:rsidRPr="00627E58">
        <w:t xml:space="preserve"> is strongest between </w:t>
      </w:r>
      <w:r w:rsidR="009B1E66" w:rsidRPr="00627E58">
        <w:t>2010</w:t>
      </w:r>
      <w:r w:rsidR="00254A56" w:rsidRPr="00627E58">
        <w:t xml:space="preserve"> and 2025, </w:t>
      </w:r>
      <w:r w:rsidR="00DE74F1" w:rsidRPr="00627E58">
        <w:t xml:space="preserve">and </w:t>
      </w:r>
      <w:r w:rsidR="002662A3" w:rsidRPr="00627E58">
        <w:t>stabilises from 2030</w:t>
      </w:r>
      <w:r w:rsidR="004F45AF" w:rsidRPr="00627E58">
        <w:t xml:space="preserve">, reflecting saturation in the uptake of </w:t>
      </w:r>
      <w:r w:rsidR="003F441B" w:rsidRPr="00627E58">
        <w:t xml:space="preserve">efficient appliances. </w:t>
      </w:r>
      <w:r w:rsidR="009B502A" w:rsidRPr="00627E58">
        <w:t>The dominance of residential savings reflects both population size and fixture water use patterns</w:t>
      </w:r>
      <w:r w:rsidR="000270C3" w:rsidRPr="00627E58">
        <w:t>, whereas</w:t>
      </w:r>
      <w:r w:rsidR="009B502A" w:rsidRPr="00627E58">
        <w:t xml:space="preserve"> </w:t>
      </w:r>
      <w:r w:rsidR="00BD2DBB" w:rsidRPr="00627E58">
        <w:t>n</w:t>
      </w:r>
      <w:r w:rsidR="009B502A" w:rsidRPr="00627E58">
        <w:t>on-residential savings are significant in high-use facilities where daily occupancy drives demand.</w:t>
      </w:r>
    </w:p>
    <w:p w14:paraId="15F8E38E" w14:textId="0E4458C4" w:rsidR="00F65833" w:rsidRPr="00627E58" w:rsidRDefault="005802DC" w:rsidP="00143DA9">
      <w:pPr>
        <w:jc w:val="center"/>
      </w:pPr>
      <w:r w:rsidRPr="00627E58">
        <w:rPr>
          <w:noProof/>
        </w:rPr>
        <w:drawing>
          <wp:inline distT="0" distB="0" distL="0" distR="0" wp14:anchorId="6F0E1CE2" wp14:editId="658CD835">
            <wp:extent cx="3817918" cy="2684585"/>
            <wp:effectExtent l="0" t="0" r="0" b="1905"/>
            <wp:docPr id="334306528" name="Picture 1" descr="A graph showing water savings by assessed sector acros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6528" name="Picture 1" descr="A graph showing water savings by assessed sector across NSW"/>
                    <pic:cNvPicPr/>
                  </pic:nvPicPr>
                  <pic:blipFill>
                    <a:blip r:embed="rId123"/>
                    <a:stretch>
                      <a:fillRect/>
                    </a:stretch>
                  </pic:blipFill>
                  <pic:spPr>
                    <a:xfrm>
                      <a:off x="0" y="0"/>
                      <a:ext cx="3840063" cy="2700157"/>
                    </a:xfrm>
                    <a:prstGeom prst="rect">
                      <a:avLst/>
                    </a:prstGeom>
                  </pic:spPr>
                </pic:pic>
              </a:graphicData>
            </a:graphic>
          </wp:inline>
        </w:drawing>
      </w:r>
    </w:p>
    <w:p w14:paraId="31EAD946" w14:textId="5E1A461D" w:rsidR="00143DA9" w:rsidRPr="00627E58" w:rsidRDefault="00880E41" w:rsidP="001606BC">
      <w:pPr>
        <w:pStyle w:val="Caption"/>
        <w:jc w:val="center"/>
      </w:pPr>
      <w:r>
        <w:t>Figure G1</w:t>
      </w:r>
      <w:r w:rsidR="00601361" w:rsidRPr="00627E58">
        <w:t xml:space="preserve"> </w:t>
      </w:r>
      <w:r w:rsidR="00143DA9" w:rsidRPr="00627E58">
        <w:t xml:space="preserve">Water Savings by Sector </w:t>
      </w:r>
      <w:r w:rsidR="00B80FFA" w:rsidRPr="00627E58">
        <w:t>–</w:t>
      </w:r>
      <w:r w:rsidR="00143DA9" w:rsidRPr="00627E58">
        <w:t xml:space="preserve"> NSW</w:t>
      </w:r>
    </w:p>
    <w:p w14:paraId="31DF0A96" w14:textId="77777777" w:rsidR="00B80FFA" w:rsidRPr="00627E58" w:rsidRDefault="00B80FFA" w:rsidP="00880E41">
      <w:pPr>
        <w:pStyle w:val="Caption"/>
      </w:pPr>
    </w:p>
    <w:p w14:paraId="7CBCF19E" w14:textId="1C050326" w:rsidR="00633118" w:rsidRPr="00627E58" w:rsidRDefault="00633118" w:rsidP="00633118">
      <w:r w:rsidRPr="00627E58">
        <w:t xml:space="preserve">In households, washing machines, basins, and showers </w:t>
      </w:r>
      <w:r w:rsidR="004F31AC" w:rsidRPr="00627E58">
        <w:t>contribute to the</w:t>
      </w:r>
      <w:r w:rsidRPr="00627E58">
        <w:t xml:space="preserve"> </w:t>
      </w:r>
      <w:r w:rsidR="009C43AD" w:rsidRPr="00627E58">
        <w:t>largest</w:t>
      </w:r>
      <w:r w:rsidRPr="00627E58">
        <w:t xml:space="preserve"> savings, </w:t>
      </w:r>
      <w:r w:rsidR="00636C73" w:rsidRPr="00627E58">
        <w:t>followed by</w:t>
      </w:r>
      <w:r w:rsidRPr="00627E58">
        <w:t xml:space="preserve"> toilets</w:t>
      </w:r>
      <w:r w:rsidR="00571EB2" w:rsidRPr="00627E58">
        <w:t xml:space="preserve"> and</w:t>
      </w:r>
      <w:r w:rsidRPr="00627E58">
        <w:t xml:space="preserve"> sinks, </w:t>
      </w:r>
      <w:r w:rsidR="00835FA3" w:rsidRPr="00627E58">
        <w:t>whereas</w:t>
      </w:r>
      <w:r w:rsidRPr="00627E58">
        <w:t xml:space="preserve"> dishwashers </w:t>
      </w:r>
      <w:r w:rsidR="006E5A80" w:rsidRPr="00627E58">
        <w:t>contribute a smaller share</w:t>
      </w:r>
      <w:r w:rsidRPr="00627E58">
        <w:t>. Growth is stee</w:t>
      </w:r>
      <w:r w:rsidR="00DF7867" w:rsidRPr="00627E58">
        <w:t>p until</w:t>
      </w:r>
      <w:r w:rsidRPr="00627E58">
        <w:t xml:space="preserve"> 2025, then slows as high-efficiency models become standard. In non-residential settings, basins dominate, </w:t>
      </w:r>
      <w:r w:rsidR="00B256F8" w:rsidRPr="00627E58">
        <w:t>while</w:t>
      </w:r>
      <w:r w:rsidR="00B3301F" w:rsidRPr="00627E58">
        <w:t xml:space="preserve"> s</w:t>
      </w:r>
      <w:r w:rsidRPr="00627E58">
        <w:t xml:space="preserve">howers and toilets add moderate </w:t>
      </w:r>
      <w:r w:rsidR="004B3E88" w:rsidRPr="00627E58">
        <w:t>sa</w:t>
      </w:r>
      <w:r w:rsidR="00C21764" w:rsidRPr="00627E58">
        <w:t>vings</w:t>
      </w:r>
      <w:r w:rsidRPr="00627E58">
        <w:t xml:space="preserve">, </w:t>
      </w:r>
      <w:r w:rsidR="00B3301F" w:rsidRPr="00627E58">
        <w:t>and</w:t>
      </w:r>
      <w:r w:rsidRPr="00627E58">
        <w:t xml:space="preserve"> urinals remain minor contributors. These results highlight the value of targeting high-use fixtures</w:t>
      </w:r>
      <w:r w:rsidR="006D1C12" w:rsidRPr="00627E58">
        <w:t xml:space="preserve">, </w:t>
      </w:r>
      <w:r w:rsidRPr="00627E58">
        <w:t>especially tapware (predominately showers and basins)</w:t>
      </w:r>
      <w:r w:rsidR="000B537A" w:rsidRPr="00627E58">
        <w:t xml:space="preserve">, </w:t>
      </w:r>
      <w:r w:rsidRPr="00627E58">
        <w:t>which deliver consistent and substantial savings across both residential and non-residential contexts.</w:t>
      </w:r>
    </w:p>
    <w:p w14:paraId="5829BD7D" w14:textId="58E034E4" w:rsidR="003B41F1" w:rsidRPr="00627E58" w:rsidRDefault="00714B99" w:rsidP="007B4875">
      <w:pPr>
        <w:jc w:val="center"/>
      </w:pPr>
      <w:r w:rsidRPr="00627E58">
        <w:t xml:space="preserve"> </w:t>
      </w:r>
      <w:r w:rsidR="00406036" w:rsidRPr="00627E58">
        <w:rPr>
          <w:noProof/>
        </w:rPr>
        <w:drawing>
          <wp:inline distT="0" distB="0" distL="0" distR="0" wp14:anchorId="2C59F5A2" wp14:editId="1D2B5BDA">
            <wp:extent cx="5958519" cy="2153920"/>
            <wp:effectExtent l="0" t="0" r="4445" b="0"/>
            <wp:docPr id="1868127372" name="Picture 1" descr="A graph of water savings by fixture for residential and non-residential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27372" name="Picture 1" descr="A graph of water savings by fixture for residential and non-residential in NSW"/>
                    <pic:cNvPicPr/>
                  </pic:nvPicPr>
                  <pic:blipFill>
                    <a:blip r:embed="rId124"/>
                    <a:stretch>
                      <a:fillRect/>
                    </a:stretch>
                  </pic:blipFill>
                  <pic:spPr>
                    <a:xfrm>
                      <a:off x="0" y="0"/>
                      <a:ext cx="5961565" cy="2155021"/>
                    </a:xfrm>
                    <a:prstGeom prst="rect">
                      <a:avLst/>
                    </a:prstGeom>
                  </pic:spPr>
                </pic:pic>
              </a:graphicData>
            </a:graphic>
          </wp:inline>
        </w:drawing>
      </w:r>
    </w:p>
    <w:p w14:paraId="5FBFFC32" w14:textId="0396B660" w:rsidR="003B41F1" w:rsidRPr="00627E58" w:rsidRDefault="00880E41" w:rsidP="001606BC">
      <w:pPr>
        <w:pStyle w:val="Caption"/>
        <w:jc w:val="center"/>
      </w:pPr>
      <w:r>
        <w:t>Figure G2</w:t>
      </w:r>
      <w:r w:rsidR="003B41F1" w:rsidRPr="00627E58">
        <w:t xml:space="preserve"> Water </w:t>
      </w:r>
      <w:r w:rsidR="007C31B9" w:rsidRPr="00627E58">
        <w:t xml:space="preserve">by Fixture (Res and Non-Res) </w:t>
      </w:r>
      <w:r w:rsidR="003E1845" w:rsidRPr="00627E58">
        <w:t>–</w:t>
      </w:r>
      <w:r w:rsidR="007C31B9" w:rsidRPr="00627E58">
        <w:t xml:space="preserve"> NSW</w:t>
      </w:r>
    </w:p>
    <w:p w14:paraId="5B1F7D93" w14:textId="7F389EE5" w:rsidR="005530AC" w:rsidRPr="00627E58" w:rsidRDefault="005530AC" w:rsidP="005530AC">
      <w:pPr>
        <w:pStyle w:val="H5nobullet"/>
      </w:pPr>
      <w:r w:rsidRPr="00627E58">
        <w:lastRenderedPageBreak/>
        <w:t>Energy and GHG Savings</w:t>
      </w:r>
    </w:p>
    <w:p w14:paraId="661E6570" w14:textId="6FD06D55" w:rsidR="00F30E47" w:rsidRPr="00627E58" w:rsidRDefault="005530AC" w:rsidP="007C31B9">
      <w:r w:rsidRPr="00627E58">
        <w:t>Energy savings are</w:t>
      </w:r>
      <w:r w:rsidR="00326744" w:rsidRPr="00627E58">
        <w:t xml:space="preserve"> </w:t>
      </w:r>
      <w:r w:rsidR="007F2763" w:rsidRPr="00627E58">
        <w:t xml:space="preserve">expected to peak at </w:t>
      </w:r>
      <w:r w:rsidR="0059141B" w:rsidRPr="00627E58">
        <w:t xml:space="preserve">just over </w:t>
      </w:r>
      <w:r w:rsidR="0031004C" w:rsidRPr="00627E58">
        <w:t xml:space="preserve">5,000 </w:t>
      </w:r>
      <w:r w:rsidR="00FB68C5" w:rsidRPr="00627E58">
        <w:t>TJ</w:t>
      </w:r>
      <w:r w:rsidR="00711DF1" w:rsidRPr="00627E58">
        <w:t>/</w:t>
      </w:r>
      <w:r w:rsidR="000D5CF4" w:rsidRPr="00627E58">
        <w:t>year</w:t>
      </w:r>
      <w:r w:rsidR="00952038" w:rsidRPr="00627E58">
        <w:t xml:space="preserve"> by 2045</w:t>
      </w:r>
      <w:r w:rsidR="000D5CF4" w:rsidRPr="00627E58">
        <w:t xml:space="preserve">, and are </w:t>
      </w:r>
      <w:r w:rsidR="000D32C8" w:rsidRPr="00627E58">
        <w:t>greater for gas</w:t>
      </w:r>
      <w:r w:rsidR="00F01F17" w:rsidRPr="00627E58">
        <w:t xml:space="preserve">, </w:t>
      </w:r>
      <w:r w:rsidR="000D5CF4" w:rsidRPr="00627E58">
        <w:t xml:space="preserve">which </w:t>
      </w:r>
      <w:r w:rsidR="00F01F17" w:rsidRPr="00627E58">
        <w:t>steadily increa</w:t>
      </w:r>
      <w:r w:rsidR="001644EE" w:rsidRPr="00627E58">
        <w:t>ses from</w:t>
      </w:r>
      <w:r w:rsidR="00F01F17" w:rsidRPr="00627E58">
        <w:t xml:space="preserve"> </w:t>
      </w:r>
      <w:r w:rsidR="009E171B" w:rsidRPr="00627E58">
        <w:t>2005 to</w:t>
      </w:r>
      <w:r w:rsidR="00F01F17" w:rsidRPr="00627E58">
        <w:t xml:space="preserve"> </w:t>
      </w:r>
      <w:r w:rsidR="006D0490" w:rsidRPr="00627E58">
        <w:t>2025</w:t>
      </w:r>
      <w:r w:rsidRPr="00627E58">
        <w:t xml:space="preserve">, </w:t>
      </w:r>
      <w:r w:rsidR="00711DF1" w:rsidRPr="00627E58">
        <w:t>and stabilises</w:t>
      </w:r>
      <w:r w:rsidR="00F94136" w:rsidRPr="00627E58">
        <w:t xml:space="preserve"> from 2030</w:t>
      </w:r>
      <w:r w:rsidR="00421BAC" w:rsidRPr="00627E58">
        <w:t xml:space="preserve">. </w:t>
      </w:r>
      <w:r w:rsidR="005A225A" w:rsidRPr="00627E58">
        <w:t>In contrast,</w:t>
      </w:r>
      <w:r w:rsidRPr="00627E58">
        <w:t xml:space="preserve"> Electri</w:t>
      </w:r>
      <w:r w:rsidR="00567FD3" w:rsidRPr="00627E58">
        <w:t>city</w:t>
      </w:r>
      <w:r w:rsidRPr="00627E58">
        <w:t xml:space="preserve"> savings </w:t>
      </w:r>
      <w:r w:rsidR="008A7F44" w:rsidRPr="00627E58">
        <w:t>are smaller</w:t>
      </w:r>
      <w:r w:rsidR="003F6C52" w:rsidRPr="00627E58">
        <w:t xml:space="preserve"> and show a stronger </w:t>
      </w:r>
      <w:r w:rsidRPr="00627E58">
        <w:t xml:space="preserve">plateau </w:t>
      </w:r>
      <w:r w:rsidR="004F6D46" w:rsidRPr="00627E58">
        <w:t xml:space="preserve">from </w:t>
      </w:r>
      <w:r w:rsidRPr="00627E58">
        <w:t>20</w:t>
      </w:r>
      <w:r w:rsidR="0064034F" w:rsidRPr="00627E58">
        <w:t>20.</w:t>
      </w:r>
      <w:r w:rsidRPr="00627E58">
        <w:t xml:space="preserve"> GHG savings </w:t>
      </w:r>
      <w:r w:rsidR="00EC47A9" w:rsidRPr="00627E58">
        <w:t xml:space="preserve">in </w:t>
      </w:r>
      <w:r w:rsidR="00CF00E1" w:rsidRPr="00627E58">
        <w:t>both</w:t>
      </w:r>
      <w:r w:rsidR="00EC47A9" w:rsidRPr="00627E58">
        <w:t xml:space="preserve"> sector</w:t>
      </w:r>
      <w:r w:rsidR="00CF00E1" w:rsidRPr="00627E58">
        <w:t>s</w:t>
      </w:r>
      <w:r w:rsidRPr="00627E58">
        <w:t xml:space="preserve"> peak sharply around 2020</w:t>
      </w:r>
      <w:r w:rsidR="002C4134" w:rsidRPr="00627E58">
        <w:t xml:space="preserve"> at almost </w:t>
      </w:r>
      <w:r w:rsidR="001D3970" w:rsidRPr="00627E58">
        <w:t>425,000 t</w:t>
      </w:r>
      <w:r w:rsidR="00567FD3" w:rsidRPr="00627E58">
        <w:t xml:space="preserve"> </w:t>
      </w:r>
      <w:r w:rsidR="001D3970" w:rsidRPr="00627E58">
        <w:t>CO</w:t>
      </w:r>
      <w:r w:rsidR="001D3970" w:rsidRPr="00627E58">
        <w:rPr>
          <w:rFonts w:ascii="Cambria Math" w:hAnsi="Cambria Math" w:cs="Cambria Math"/>
        </w:rPr>
        <w:t>₂</w:t>
      </w:r>
      <w:r w:rsidR="001D3970" w:rsidRPr="00627E58">
        <w:t>/year</w:t>
      </w:r>
      <w:r w:rsidRPr="00627E58">
        <w:t>, then decline and stabilise</w:t>
      </w:r>
      <w:r w:rsidR="00C23C97" w:rsidRPr="00627E58">
        <w:t xml:space="preserve"> </w:t>
      </w:r>
      <w:r w:rsidR="003E014A" w:rsidRPr="00627E58">
        <w:t>at around 175,000 t</w:t>
      </w:r>
      <w:r w:rsidR="00567FD3" w:rsidRPr="00627E58">
        <w:t xml:space="preserve"> </w:t>
      </w:r>
      <w:r w:rsidR="003E014A" w:rsidRPr="00627E58">
        <w:t>CO</w:t>
      </w:r>
      <w:r w:rsidR="003E014A" w:rsidRPr="00627E58">
        <w:rPr>
          <w:rFonts w:ascii="Cambria Math" w:hAnsi="Cambria Math" w:cs="Cambria Math"/>
        </w:rPr>
        <w:t>₂</w:t>
      </w:r>
      <w:r w:rsidR="003E014A" w:rsidRPr="00627E58">
        <w:t>/year</w:t>
      </w:r>
      <w:r w:rsidR="00C23C97" w:rsidRPr="00627E58">
        <w:t xml:space="preserve"> from 2030</w:t>
      </w:r>
      <w:r w:rsidR="00BB7BE4" w:rsidRPr="00627E58">
        <w:t xml:space="preserve">. </w:t>
      </w:r>
      <w:r w:rsidR="00A80DE5" w:rsidRPr="00627E58">
        <w:t xml:space="preserve">GHG savings for the </w:t>
      </w:r>
      <w:r w:rsidR="00B112CD" w:rsidRPr="00627E58">
        <w:t>non-</w:t>
      </w:r>
      <w:r w:rsidR="00A80DE5" w:rsidRPr="00627E58">
        <w:t xml:space="preserve">residential sector are </w:t>
      </w:r>
      <w:r w:rsidR="00EA3CD7" w:rsidRPr="00627E58">
        <w:t xml:space="preserve">consistently </w:t>
      </w:r>
      <w:r w:rsidR="00492084" w:rsidRPr="00627E58">
        <w:t>smaller</w:t>
      </w:r>
      <w:r w:rsidR="0004777E" w:rsidRPr="00627E58">
        <w:t xml:space="preserve">, </w:t>
      </w:r>
      <w:r w:rsidR="00C45006" w:rsidRPr="00627E58">
        <w:t xml:space="preserve">peaking </w:t>
      </w:r>
      <w:r w:rsidR="00EC47A9" w:rsidRPr="00627E58">
        <w:t xml:space="preserve">and stabilising </w:t>
      </w:r>
      <w:r w:rsidR="0004777E" w:rsidRPr="00627E58">
        <w:t xml:space="preserve">at </w:t>
      </w:r>
      <w:r w:rsidR="009E2EAF" w:rsidRPr="00627E58">
        <w:t xml:space="preserve">the same time </w:t>
      </w:r>
      <w:r w:rsidR="00F1565E" w:rsidRPr="00627E58">
        <w:t>a</w:t>
      </w:r>
      <w:r w:rsidR="00EC47A9" w:rsidRPr="00627E58">
        <w:t>s</w:t>
      </w:r>
      <w:r w:rsidR="009E2EAF" w:rsidRPr="00627E58">
        <w:t xml:space="preserve"> the non-residential sector. </w:t>
      </w:r>
    </w:p>
    <w:p w14:paraId="5F1358E8" w14:textId="0A5CB9BC" w:rsidR="00BD7F72" w:rsidRPr="00627E58" w:rsidRDefault="00BD7F72" w:rsidP="00BD7F72">
      <w:pPr>
        <w:jc w:val="center"/>
      </w:pPr>
      <w:r w:rsidRPr="00627E58">
        <w:t xml:space="preserve"> </w:t>
      </w:r>
      <w:r w:rsidR="00EB2EB3" w:rsidRPr="00627E58">
        <w:rPr>
          <w:noProof/>
        </w:rPr>
        <w:drawing>
          <wp:inline distT="0" distB="0" distL="0" distR="0" wp14:anchorId="224E20C3" wp14:editId="2FDB1252">
            <wp:extent cx="6120130" cy="2218055"/>
            <wp:effectExtent l="0" t="0" r="0" b="0"/>
            <wp:docPr id="1622287041" name="Picture 1" descr="A graph of energy and GHG savings acros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87041" name="Picture 1" descr="A graph of energy and GHG savings across NSW"/>
                    <pic:cNvPicPr/>
                  </pic:nvPicPr>
                  <pic:blipFill>
                    <a:blip r:embed="rId125"/>
                    <a:stretch>
                      <a:fillRect/>
                    </a:stretch>
                  </pic:blipFill>
                  <pic:spPr>
                    <a:xfrm>
                      <a:off x="0" y="0"/>
                      <a:ext cx="6120130" cy="2218055"/>
                    </a:xfrm>
                    <a:prstGeom prst="rect">
                      <a:avLst/>
                    </a:prstGeom>
                  </pic:spPr>
                </pic:pic>
              </a:graphicData>
            </a:graphic>
          </wp:inline>
        </w:drawing>
      </w:r>
    </w:p>
    <w:p w14:paraId="04469B72" w14:textId="09A5D49A" w:rsidR="00BD7F72" w:rsidRPr="00627E58" w:rsidRDefault="00601361" w:rsidP="001606BC">
      <w:pPr>
        <w:pStyle w:val="Caption"/>
        <w:jc w:val="center"/>
      </w:pPr>
      <w:r w:rsidRPr="00627E58">
        <w:t xml:space="preserve">Figure </w:t>
      </w:r>
      <w:r w:rsidR="00B51AF5">
        <w:t>G3</w:t>
      </w:r>
      <w:r w:rsidRPr="00627E58">
        <w:t xml:space="preserve"> </w:t>
      </w:r>
      <w:r w:rsidR="00BD7F72" w:rsidRPr="00627E58">
        <w:t xml:space="preserve">Energy and GHG Savings </w:t>
      </w:r>
      <w:r w:rsidR="009D17AE" w:rsidRPr="00627E58">
        <w:t>–</w:t>
      </w:r>
      <w:r w:rsidR="00BD7F72" w:rsidRPr="00627E58">
        <w:t xml:space="preserve"> NSW</w:t>
      </w:r>
    </w:p>
    <w:p w14:paraId="7335975F" w14:textId="77777777" w:rsidR="00BE073F" w:rsidRPr="00627E58" w:rsidRDefault="00BE073F" w:rsidP="009D17AE"/>
    <w:p w14:paraId="3E533F6E" w14:textId="5164EA42" w:rsidR="009D17AE" w:rsidRPr="00627E58" w:rsidRDefault="00BE073F" w:rsidP="009D17AE">
      <w:r w:rsidRPr="00627E58">
        <w:t xml:space="preserve">Total bill savings in NSW reach </w:t>
      </w:r>
      <w:r w:rsidR="00E335B7" w:rsidRPr="00627E58">
        <w:t xml:space="preserve">almost </w:t>
      </w:r>
      <w:r w:rsidRPr="00627E58">
        <w:t>6</w:t>
      </w:r>
      <w:r w:rsidR="00BD146B" w:rsidRPr="00627E58">
        <w:t>3</w:t>
      </w:r>
      <w:r w:rsidRPr="00627E58">
        <w:t xml:space="preserve">0M AUD/year by 2045. </w:t>
      </w:r>
      <w:r w:rsidR="00EB523B" w:rsidRPr="00627E58">
        <w:t>Water savings</w:t>
      </w:r>
      <w:r w:rsidR="00F430C9" w:rsidRPr="00627E58">
        <w:t xml:space="preserve"> </w:t>
      </w:r>
      <w:r w:rsidRPr="00627E58">
        <w:t xml:space="preserve">provide the largest direct financial benefit for </w:t>
      </w:r>
      <w:r w:rsidR="00067DA2" w:rsidRPr="00627E58">
        <w:t>both sectors</w:t>
      </w:r>
      <w:r w:rsidRPr="00627E58">
        <w:t xml:space="preserve">, followed by </w:t>
      </w:r>
      <w:r w:rsidR="00EE2A53" w:rsidRPr="00627E58">
        <w:t>a rela</w:t>
      </w:r>
      <w:r w:rsidR="00EA3B86" w:rsidRPr="00627E58">
        <w:t xml:space="preserve">tively even split </w:t>
      </w:r>
      <w:r w:rsidR="009D0105" w:rsidRPr="00627E58">
        <w:t xml:space="preserve">between </w:t>
      </w:r>
      <w:r w:rsidRPr="00627E58">
        <w:t xml:space="preserve">electricity and gas savings. </w:t>
      </w:r>
      <w:r w:rsidR="00570C7C" w:rsidRPr="00627E58">
        <w:t xml:space="preserve">Growth is strongest </w:t>
      </w:r>
      <w:r w:rsidR="009B76C2" w:rsidRPr="00627E58">
        <w:t xml:space="preserve">for all </w:t>
      </w:r>
      <w:r w:rsidR="003F2829" w:rsidRPr="00627E58">
        <w:t xml:space="preserve">sectors </w:t>
      </w:r>
      <w:r w:rsidR="00646F2C" w:rsidRPr="00627E58">
        <w:t>between 2005</w:t>
      </w:r>
      <w:r w:rsidR="009660CB" w:rsidRPr="00627E58">
        <w:t xml:space="preserve"> and 2020</w:t>
      </w:r>
      <w:r w:rsidR="00E026EF" w:rsidRPr="00627E58">
        <w:t xml:space="preserve">, and then again between </w:t>
      </w:r>
      <w:r w:rsidR="00815D09" w:rsidRPr="00627E58">
        <w:t>202</w:t>
      </w:r>
      <w:r w:rsidR="00AD5F9A" w:rsidRPr="00627E58">
        <w:t>2</w:t>
      </w:r>
      <w:r w:rsidR="00DC3FE1" w:rsidRPr="00627E58">
        <w:t xml:space="preserve"> and 2025. After 2025, </w:t>
      </w:r>
      <w:r w:rsidR="00B057CD" w:rsidRPr="00627E58">
        <w:t xml:space="preserve">savings are expected to increase more gradually. </w:t>
      </w:r>
      <w:r w:rsidR="00E84699" w:rsidRPr="00627E58">
        <w:t>Residential customers capture the majority of GHG savings.</w:t>
      </w:r>
    </w:p>
    <w:p w14:paraId="7A6FD81E" w14:textId="182DCE07" w:rsidR="006C277F" w:rsidRPr="00627E58" w:rsidRDefault="005C164E" w:rsidP="006C277F">
      <w:pPr>
        <w:jc w:val="center"/>
      </w:pPr>
      <w:r w:rsidRPr="00627E58">
        <w:rPr>
          <w:noProof/>
        </w:rPr>
        <w:drawing>
          <wp:inline distT="0" distB="0" distL="0" distR="0" wp14:anchorId="3045B3B1" wp14:editId="573C8A5C">
            <wp:extent cx="4642339" cy="3240678"/>
            <wp:effectExtent l="0" t="0" r="6350" b="0"/>
            <wp:docPr id="1981600247" name="Picture 1" descr="A graph showing bill savings in NSW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00247" name="Picture 1" descr="A graph showing bill savings in NSW for non-residential and residential utilities."/>
                    <pic:cNvPicPr/>
                  </pic:nvPicPr>
                  <pic:blipFill>
                    <a:blip r:embed="rId126"/>
                    <a:stretch>
                      <a:fillRect/>
                    </a:stretch>
                  </pic:blipFill>
                  <pic:spPr>
                    <a:xfrm>
                      <a:off x="0" y="0"/>
                      <a:ext cx="4664848" cy="3256391"/>
                    </a:xfrm>
                    <a:prstGeom prst="rect">
                      <a:avLst/>
                    </a:prstGeom>
                  </pic:spPr>
                </pic:pic>
              </a:graphicData>
            </a:graphic>
          </wp:inline>
        </w:drawing>
      </w:r>
    </w:p>
    <w:p w14:paraId="3D722294" w14:textId="08727970" w:rsidR="006C277F" w:rsidRPr="00627E58" w:rsidRDefault="00B51AF5" w:rsidP="001606BC">
      <w:pPr>
        <w:pStyle w:val="Caption"/>
        <w:jc w:val="center"/>
        <w:rPr>
          <w:highlight w:val="yellow"/>
        </w:rPr>
      </w:pPr>
      <w:r>
        <w:t>Figure G4</w:t>
      </w:r>
      <w:r w:rsidR="006C277F" w:rsidRPr="00627E58">
        <w:t xml:space="preserve"> Bill Savings </w:t>
      </w:r>
      <w:r w:rsidR="003E1845" w:rsidRPr="00627E58">
        <w:t>–</w:t>
      </w:r>
      <w:r w:rsidR="006C277F" w:rsidRPr="00627E58">
        <w:t xml:space="preserve"> NSW</w:t>
      </w:r>
    </w:p>
    <w:p w14:paraId="45C8CB35" w14:textId="77777777" w:rsidR="006C277F" w:rsidRPr="00627E58" w:rsidRDefault="006C277F" w:rsidP="006C277F">
      <w:pPr>
        <w:jc w:val="center"/>
      </w:pPr>
    </w:p>
    <w:p w14:paraId="7FA5C2B9" w14:textId="2057B04E" w:rsidR="00CD7FF1" w:rsidRPr="00627E58" w:rsidRDefault="00CD7FF1" w:rsidP="00BD7F72">
      <w:pPr>
        <w:jc w:val="center"/>
      </w:pPr>
      <w:r w:rsidRPr="00627E58">
        <w:br w:type="page"/>
      </w:r>
    </w:p>
    <w:p w14:paraId="62A671AF" w14:textId="04AA5023" w:rsidR="00902C7E" w:rsidRPr="00627E58" w:rsidRDefault="00B51AF5" w:rsidP="00902C7E">
      <w:pPr>
        <w:pStyle w:val="H3Appendix"/>
      </w:pPr>
      <w:r>
        <w:lastRenderedPageBreak/>
        <w:t>Victoria</w:t>
      </w:r>
    </w:p>
    <w:p w14:paraId="1D80FDBD" w14:textId="34C3767A" w:rsidR="00881913" w:rsidRPr="00627E58" w:rsidRDefault="00881913" w:rsidP="00B74762">
      <w:pPr>
        <w:pStyle w:val="H5nobullet"/>
      </w:pPr>
      <w:r w:rsidRPr="00627E58">
        <w:t>Water Savings</w:t>
      </w:r>
    </w:p>
    <w:p w14:paraId="49A7B818" w14:textId="2F6641B4" w:rsidR="00811A3D" w:rsidRPr="00627E58" w:rsidRDefault="00811A3D" w:rsidP="00811A3D">
      <w:r w:rsidRPr="00627E58">
        <w:t xml:space="preserve">Residential single dwellings deliver the largest water savings in Victoria, peaking near 60,000 ML/year by 2045. Multi-dwellings add </w:t>
      </w:r>
      <w:r w:rsidR="00F94946" w:rsidRPr="00627E58">
        <w:t xml:space="preserve">a further </w:t>
      </w:r>
      <w:r w:rsidR="00770637" w:rsidRPr="00627E58">
        <w:t>5,000 ML/year savings</w:t>
      </w:r>
      <w:r w:rsidRPr="00627E58">
        <w:t xml:space="preserve">. Among non-residential sectors, </w:t>
      </w:r>
      <w:r w:rsidR="00245690" w:rsidRPr="00627E58">
        <w:t xml:space="preserve">visitation </w:t>
      </w:r>
      <w:r w:rsidRPr="00627E58">
        <w:t xml:space="preserve">facilities </w:t>
      </w:r>
      <w:r w:rsidR="00245690" w:rsidRPr="00627E58">
        <w:t>realise the</w:t>
      </w:r>
      <w:r w:rsidRPr="00627E58">
        <w:t xml:space="preserve"> most</w:t>
      </w:r>
      <w:r w:rsidR="00245690" w:rsidRPr="00627E58">
        <w:t xml:space="preserve"> savings</w:t>
      </w:r>
      <w:r w:rsidRPr="00627E58">
        <w:t>, followed by accommodation. Growth is strongest between 2010–2030 as efficiency uptake expands, then stabilises. The dominance of residential savings reflects both population size and fixture water use patterns. Non-residential savings, though smaller, are significant in high-use facilities where daily occupancy drives demand, reinforcing the scheme’s reach across multiple sectors.</w:t>
      </w:r>
    </w:p>
    <w:p w14:paraId="70F0977C" w14:textId="51241558" w:rsidR="00AA08FB" w:rsidRPr="00627E58" w:rsidRDefault="00C22691" w:rsidP="00AA08FB">
      <w:pPr>
        <w:keepNext/>
        <w:jc w:val="center"/>
      </w:pPr>
      <w:r w:rsidRPr="00627E58">
        <w:rPr>
          <w:noProof/>
        </w:rPr>
        <w:drawing>
          <wp:inline distT="0" distB="0" distL="0" distR="0" wp14:anchorId="7053BD16" wp14:editId="04179325">
            <wp:extent cx="4079631" cy="2883425"/>
            <wp:effectExtent l="0" t="0" r="0" b="0"/>
            <wp:docPr id="798162237" name="Picture 1" descr="A graph showing water savings by assessed sector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62237" name="Picture 1" descr="A graph showing water savings by assessed sector across Victoria."/>
                    <pic:cNvPicPr/>
                  </pic:nvPicPr>
                  <pic:blipFill>
                    <a:blip r:embed="rId127"/>
                    <a:stretch>
                      <a:fillRect/>
                    </a:stretch>
                  </pic:blipFill>
                  <pic:spPr>
                    <a:xfrm>
                      <a:off x="0" y="0"/>
                      <a:ext cx="4079631" cy="2883425"/>
                    </a:xfrm>
                    <a:prstGeom prst="rect">
                      <a:avLst/>
                    </a:prstGeom>
                  </pic:spPr>
                </pic:pic>
              </a:graphicData>
            </a:graphic>
          </wp:inline>
        </w:drawing>
      </w:r>
    </w:p>
    <w:p w14:paraId="7532B98B" w14:textId="6114A028" w:rsidR="00CD7FF1" w:rsidRPr="00627E58" w:rsidRDefault="00963C30" w:rsidP="001606BC">
      <w:pPr>
        <w:pStyle w:val="Caption"/>
        <w:jc w:val="center"/>
      </w:pPr>
      <w:bookmarkStart w:id="176" w:name="_Hlk206062778"/>
      <w:r>
        <w:t xml:space="preserve">Figure G5 </w:t>
      </w:r>
      <w:r w:rsidR="00AA08FB" w:rsidRPr="00627E58">
        <w:t xml:space="preserve"> Water Savings by Sector </w:t>
      </w:r>
      <w:r w:rsidR="003E1845" w:rsidRPr="00627E58">
        <w:t>–</w:t>
      </w:r>
      <w:r w:rsidR="00AA08FB" w:rsidRPr="00627E58">
        <w:t xml:space="preserve"> VIC</w:t>
      </w:r>
    </w:p>
    <w:bookmarkEnd w:id="176"/>
    <w:p w14:paraId="46CB6061" w14:textId="2C5E06AE" w:rsidR="00B11729" w:rsidRPr="00627E58" w:rsidRDefault="00B11729" w:rsidP="00902C7E">
      <w:r w:rsidRPr="00627E58">
        <w:t xml:space="preserve">In households, washing machines, </w:t>
      </w:r>
      <w:r w:rsidR="00FB17E2" w:rsidRPr="00627E58">
        <w:t>basins</w:t>
      </w:r>
      <w:r w:rsidRPr="00627E58">
        <w:t xml:space="preserve"> and showers account for most water savings, with </w:t>
      </w:r>
      <w:r w:rsidR="00FB17E2" w:rsidRPr="00627E58">
        <w:t>toilets</w:t>
      </w:r>
      <w:r w:rsidRPr="00627E58">
        <w:t xml:space="preserve">, sinks and dishwashers contributing </w:t>
      </w:r>
      <w:r w:rsidR="00310748" w:rsidRPr="00627E58">
        <w:t>lesser savings</w:t>
      </w:r>
      <w:r w:rsidRPr="00627E58">
        <w:t xml:space="preserve">. Growth is steepest before 2025, then slows as high-efficiency models become standard. In non-residential settings, </w:t>
      </w:r>
      <w:r w:rsidR="00117ED8" w:rsidRPr="00627E58">
        <w:t>basins</w:t>
      </w:r>
      <w:r w:rsidRPr="00627E58">
        <w:t xml:space="preserve"> dominate savings, reaching about 20,000 ML/year by 2040, while showers and </w:t>
      </w:r>
      <w:r w:rsidR="00117ED8" w:rsidRPr="00627E58">
        <w:t>toilets</w:t>
      </w:r>
      <w:r w:rsidRPr="00627E58">
        <w:t xml:space="preserve"> add moderate gains and urinals remain minor contributors. These results highlight the value of targeting high-use fixtures</w:t>
      </w:r>
      <w:r w:rsidR="00BD2933">
        <w:t xml:space="preserve">, </w:t>
      </w:r>
      <w:r w:rsidRPr="00627E58">
        <w:t xml:space="preserve">especially </w:t>
      </w:r>
      <w:r w:rsidR="009C4815" w:rsidRPr="00627E58">
        <w:t>tapware (predominately showers and basins)</w:t>
      </w:r>
      <w:r w:rsidR="00BD2933">
        <w:t xml:space="preserve">, </w:t>
      </w:r>
      <w:r w:rsidRPr="00627E58">
        <w:t>which deliver consistent and substantial savings across both residential and non-residential contexts.</w:t>
      </w:r>
    </w:p>
    <w:p w14:paraId="6E7F68EC" w14:textId="6E1ABDA9" w:rsidR="00AA08FB" w:rsidRPr="00627E58" w:rsidRDefault="006E6AD2" w:rsidP="00253A63">
      <w:pPr>
        <w:keepNext/>
        <w:jc w:val="center"/>
      </w:pPr>
      <w:r w:rsidRPr="00627E58">
        <w:rPr>
          <w:noProof/>
        </w:rPr>
        <w:drawing>
          <wp:inline distT="0" distB="0" distL="0" distR="0" wp14:anchorId="12EAE9CB" wp14:editId="24C10A77">
            <wp:extent cx="6120130" cy="2202180"/>
            <wp:effectExtent l="0" t="0" r="0" b="7620"/>
            <wp:docPr id="1165209900" name="Picture 1" descr="A graph of water savings by fixture for residential and non-residential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09900" name="Picture 1" descr="A graph of water savings by fixture for residential and non-residential in Victoria."/>
                    <pic:cNvPicPr/>
                  </pic:nvPicPr>
                  <pic:blipFill>
                    <a:blip r:embed="rId128"/>
                    <a:stretch>
                      <a:fillRect/>
                    </a:stretch>
                  </pic:blipFill>
                  <pic:spPr>
                    <a:xfrm>
                      <a:off x="0" y="0"/>
                      <a:ext cx="6120130" cy="2202180"/>
                    </a:xfrm>
                    <a:prstGeom prst="rect">
                      <a:avLst/>
                    </a:prstGeom>
                  </pic:spPr>
                </pic:pic>
              </a:graphicData>
            </a:graphic>
          </wp:inline>
        </w:drawing>
      </w:r>
    </w:p>
    <w:p w14:paraId="468CBDA0" w14:textId="61D5B479" w:rsidR="00CD7FF1" w:rsidRPr="00627E58" w:rsidRDefault="00963C30" w:rsidP="001606BC">
      <w:pPr>
        <w:pStyle w:val="Caption"/>
        <w:jc w:val="center"/>
      </w:pPr>
      <w:r>
        <w:t>Figure G6</w:t>
      </w:r>
      <w:r w:rsidR="00AA08FB" w:rsidRPr="00627E58">
        <w:t xml:space="preserve"> Water Savings by Fixture (Res and Non-Res) </w:t>
      </w:r>
      <w:r w:rsidR="001E38B4" w:rsidRPr="00627E58">
        <w:t>–</w:t>
      </w:r>
      <w:r w:rsidR="00AA08FB" w:rsidRPr="00627E58">
        <w:t xml:space="preserve"> VIC</w:t>
      </w:r>
    </w:p>
    <w:p w14:paraId="162A62C3" w14:textId="77777777" w:rsidR="001E38B4" w:rsidRPr="00627E58" w:rsidRDefault="001E38B4" w:rsidP="001E38B4"/>
    <w:p w14:paraId="67A1E3E6" w14:textId="6382F653" w:rsidR="00B74762" w:rsidRPr="00627E58" w:rsidRDefault="00B74762" w:rsidP="00B74762">
      <w:pPr>
        <w:pStyle w:val="H5nobullet"/>
      </w:pPr>
      <w:r w:rsidRPr="00627E58">
        <w:lastRenderedPageBreak/>
        <w:t>Energy and GHG Savings</w:t>
      </w:r>
    </w:p>
    <w:p w14:paraId="35245288" w14:textId="55E388F4" w:rsidR="00F35CC0" w:rsidRPr="00627E58" w:rsidRDefault="001A461E" w:rsidP="00902C7E">
      <w:r w:rsidRPr="00627E58">
        <w:t>G</w:t>
      </w:r>
      <w:r w:rsidR="007361FD" w:rsidRPr="00627E58">
        <w:t>as</w:t>
      </w:r>
      <w:r w:rsidR="00F35CC0" w:rsidRPr="00627E58">
        <w:t xml:space="preserve"> savings in Victoria grow rapidly until 2030 before levelling. </w:t>
      </w:r>
      <w:r w:rsidRPr="00627E58">
        <w:t xml:space="preserve">In contrast, </w:t>
      </w:r>
      <w:r w:rsidR="00247977" w:rsidRPr="00627E58">
        <w:t>electricity savings grow more gradually until about 2026</w:t>
      </w:r>
      <w:r w:rsidR="003E1C60" w:rsidRPr="00627E58">
        <w:t xml:space="preserve">, after which, faster </w:t>
      </w:r>
      <w:r w:rsidR="002E6C34" w:rsidRPr="00627E58">
        <w:t xml:space="preserve">growth occurs until 2040. </w:t>
      </w:r>
      <w:r w:rsidR="00F35CC0" w:rsidRPr="00627E58">
        <w:t>Gas savings peak earlier, reflecting shifts in hot water energy sources</w:t>
      </w:r>
      <w:r w:rsidR="00DF20BD" w:rsidRPr="00627E58">
        <w:t xml:space="preserve"> driven by the V</w:t>
      </w:r>
      <w:r w:rsidR="00860E65">
        <w:t>ictorian</w:t>
      </w:r>
      <w:r w:rsidR="00963C30">
        <w:t xml:space="preserve"> </w:t>
      </w:r>
      <w:r w:rsidR="00440244" w:rsidRPr="00627E58">
        <w:t>gas substitution roadmap</w:t>
      </w:r>
      <w:r w:rsidR="00E41D24" w:rsidRPr="00627E58">
        <w:t xml:space="preserve"> whereby gas hot water systems will be phased out in all Victorian homes from March 2027</w:t>
      </w:r>
      <w:r w:rsidR="00F35CC0" w:rsidRPr="00627E58">
        <w:t>.</w:t>
      </w:r>
      <w:r w:rsidR="00331C31" w:rsidRPr="00627E58">
        <w:rPr>
          <w:rStyle w:val="FootnoteReference"/>
        </w:rPr>
        <w:footnoteReference w:id="6"/>
      </w:r>
      <w:r w:rsidR="00F35CC0" w:rsidRPr="00627E58">
        <w:t xml:space="preserve"> GHG reductions mirror this pattern</w:t>
      </w:r>
      <w:r w:rsidR="00452EEF" w:rsidRPr="00627E58">
        <w:t xml:space="preserve"> showing a shift from 2027 relating to declining gas reliance. Residential GHG savings</w:t>
      </w:r>
      <w:r w:rsidR="00F35CC0" w:rsidRPr="00627E58">
        <w:t xml:space="preserve"> peak near 350,000 t</w:t>
      </w:r>
      <w:r w:rsidR="008C0C88" w:rsidRPr="00627E58">
        <w:t xml:space="preserve"> </w:t>
      </w:r>
      <w:r w:rsidR="00F35CC0" w:rsidRPr="00627E58">
        <w:t>CO</w:t>
      </w:r>
      <w:r w:rsidR="00F35CC0" w:rsidRPr="00627E58">
        <w:rPr>
          <w:rFonts w:ascii="Cambria Math" w:hAnsi="Cambria Math" w:cs="Cambria Math"/>
        </w:rPr>
        <w:t>₂</w:t>
      </w:r>
      <w:r w:rsidR="00F35CC0" w:rsidRPr="00627E58">
        <w:t xml:space="preserve">/year, while non-residential savings are about a third of that. </w:t>
      </w:r>
    </w:p>
    <w:p w14:paraId="7D80562B" w14:textId="52B8C556" w:rsidR="00AA08FB" w:rsidRPr="00627E58" w:rsidRDefault="00253A63" w:rsidP="00253A63">
      <w:pPr>
        <w:keepNext/>
        <w:jc w:val="center"/>
      </w:pPr>
      <w:r w:rsidRPr="00627E58">
        <w:t xml:space="preserve"> </w:t>
      </w:r>
      <w:r w:rsidR="00590E07" w:rsidRPr="00627E58">
        <w:rPr>
          <w:noProof/>
        </w:rPr>
        <w:drawing>
          <wp:inline distT="0" distB="0" distL="0" distR="0" wp14:anchorId="15775E7E" wp14:editId="4687C09A">
            <wp:extent cx="5989320" cy="2162568"/>
            <wp:effectExtent l="0" t="0" r="0" b="9525"/>
            <wp:docPr id="2003005864" name="Picture 1" descr="A graph of energy and GHG savings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05864" name="Picture 1" descr="A graph of energy and GHG savings across Victoria."/>
                    <pic:cNvPicPr/>
                  </pic:nvPicPr>
                  <pic:blipFill>
                    <a:blip r:embed="rId129"/>
                    <a:stretch>
                      <a:fillRect/>
                    </a:stretch>
                  </pic:blipFill>
                  <pic:spPr>
                    <a:xfrm>
                      <a:off x="0" y="0"/>
                      <a:ext cx="5994827" cy="2164556"/>
                    </a:xfrm>
                    <a:prstGeom prst="rect">
                      <a:avLst/>
                    </a:prstGeom>
                  </pic:spPr>
                </pic:pic>
              </a:graphicData>
            </a:graphic>
          </wp:inline>
        </w:drawing>
      </w:r>
    </w:p>
    <w:p w14:paraId="7B829C10" w14:textId="3C7FA9A0" w:rsidR="00CD7FF1" w:rsidRPr="00627E58" w:rsidRDefault="00963C30" w:rsidP="001606BC">
      <w:pPr>
        <w:pStyle w:val="Caption"/>
        <w:jc w:val="center"/>
      </w:pPr>
      <w:r>
        <w:t>Figure G7</w:t>
      </w:r>
      <w:r w:rsidR="00AA08FB" w:rsidRPr="00627E58">
        <w:t xml:space="preserve"> Energy and GHG Savings </w:t>
      </w:r>
      <w:r w:rsidR="003E1845" w:rsidRPr="00627E58">
        <w:t>–</w:t>
      </w:r>
      <w:r w:rsidR="00AA08FB" w:rsidRPr="00627E58">
        <w:t xml:space="preserve"> V</w:t>
      </w:r>
      <w:r w:rsidR="00296A84">
        <w:t>ictoria</w:t>
      </w:r>
    </w:p>
    <w:p w14:paraId="41798C91" w14:textId="367EC8FD" w:rsidR="00B74762" w:rsidRPr="00627E58" w:rsidRDefault="00B74762" w:rsidP="00B74762">
      <w:pPr>
        <w:pStyle w:val="H5nobullet"/>
      </w:pPr>
      <w:r w:rsidRPr="00627E58">
        <w:t>Bill Savings</w:t>
      </w:r>
    </w:p>
    <w:p w14:paraId="3936325D" w14:textId="6178688E" w:rsidR="00286CF1" w:rsidRPr="00627E58" w:rsidRDefault="00AA73AD" w:rsidP="00286CF1">
      <w:r w:rsidRPr="00627E58">
        <w:t xml:space="preserve">By 2045, residential </w:t>
      </w:r>
      <w:r w:rsidR="001C4899" w:rsidRPr="00627E58">
        <w:t xml:space="preserve">bill savings dominate, with </w:t>
      </w:r>
      <w:r w:rsidR="00296A84" w:rsidRPr="00627E58">
        <w:t>an even</w:t>
      </w:r>
      <w:r w:rsidR="001C4899" w:rsidRPr="00627E58">
        <w:t xml:space="preserve"> split between savings associated with water and electricity savings</w:t>
      </w:r>
      <w:r w:rsidR="00286CF1" w:rsidRPr="00627E58">
        <w:t xml:space="preserve">. Non-residential water and </w:t>
      </w:r>
      <w:r w:rsidR="001C4899" w:rsidRPr="00627E58">
        <w:t>electricity</w:t>
      </w:r>
      <w:r w:rsidR="00286CF1" w:rsidRPr="00627E58">
        <w:t xml:space="preserve"> savings</w:t>
      </w:r>
      <w:r w:rsidR="001C4899" w:rsidRPr="00627E58">
        <w:t xml:space="preserve"> mirror this </w:t>
      </w:r>
      <w:r w:rsidR="002045B6" w:rsidRPr="00627E58">
        <w:t>even split</w:t>
      </w:r>
      <w:r w:rsidR="00286CF1" w:rsidRPr="00627E58">
        <w:t>. Total customer bill benefits (excluding GHG) rise to about $</w:t>
      </w:r>
      <w:r w:rsidR="00ED504D" w:rsidRPr="00627E58">
        <w:t xml:space="preserve">550 </w:t>
      </w:r>
      <w:r w:rsidR="00286CF1" w:rsidRPr="00627E58">
        <w:t>million/year by 203</w:t>
      </w:r>
      <w:r w:rsidR="002045B6" w:rsidRPr="00627E58">
        <w:t>5</w:t>
      </w:r>
      <w:r w:rsidR="00286CF1" w:rsidRPr="00627E58">
        <w:t xml:space="preserve">, then remain steady. GHG savings are shown as avoided societal costs, with residential contributions greater than non-residential. These represent broader environmental and economic benefits rather than direct savings to households or businesses. </w:t>
      </w:r>
    </w:p>
    <w:p w14:paraId="7348FF6E" w14:textId="7245071B" w:rsidR="00AA08FB" w:rsidRPr="00627E58" w:rsidRDefault="00FC6EB6" w:rsidP="00AA08FB">
      <w:pPr>
        <w:keepNext/>
        <w:jc w:val="center"/>
      </w:pPr>
      <w:r w:rsidRPr="00627E58">
        <w:rPr>
          <w:noProof/>
        </w:rPr>
        <w:drawing>
          <wp:inline distT="0" distB="0" distL="0" distR="0" wp14:anchorId="5D2E9DD4" wp14:editId="108AA243">
            <wp:extent cx="4482157" cy="3153507"/>
            <wp:effectExtent l="0" t="0" r="0" b="8890"/>
            <wp:docPr id="1331362554" name="Picture 1" descr="A graph showing bill savings in Victoria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62554" name="Picture 1" descr="A graph showing bill savings in Victoria for non-residential and residential utilities."/>
                    <pic:cNvPicPr/>
                  </pic:nvPicPr>
                  <pic:blipFill>
                    <a:blip r:embed="rId130"/>
                    <a:stretch>
                      <a:fillRect/>
                    </a:stretch>
                  </pic:blipFill>
                  <pic:spPr>
                    <a:xfrm>
                      <a:off x="0" y="0"/>
                      <a:ext cx="4499517" cy="3165721"/>
                    </a:xfrm>
                    <a:prstGeom prst="rect">
                      <a:avLst/>
                    </a:prstGeom>
                  </pic:spPr>
                </pic:pic>
              </a:graphicData>
            </a:graphic>
          </wp:inline>
        </w:drawing>
      </w:r>
    </w:p>
    <w:p w14:paraId="5634FB88" w14:textId="66E92437" w:rsidR="00CD7FF1" w:rsidRPr="00627E58" w:rsidRDefault="00963C30" w:rsidP="001606BC">
      <w:pPr>
        <w:pStyle w:val="Caption"/>
        <w:jc w:val="center"/>
        <w:rPr>
          <w:highlight w:val="yellow"/>
        </w:rPr>
      </w:pPr>
      <w:r>
        <w:t>Figure G8</w:t>
      </w:r>
      <w:r w:rsidR="00AA08FB" w:rsidRPr="00627E58">
        <w:t xml:space="preserve"> Bill Savings </w:t>
      </w:r>
      <w:r w:rsidR="003E1845" w:rsidRPr="00627E58">
        <w:t>–</w:t>
      </w:r>
      <w:r w:rsidR="00AA08FB" w:rsidRPr="00627E58">
        <w:t xml:space="preserve"> V</w:t>
      </w:r>
      <w:r w:rsidR="00296A84">
        <w:t>ictoria</w:t>
      </w:r>
    </w:p>
    <w:p w14:paraId="03503E56" w14:textId="5E4A52BC" w:rsidR="00026884" w:rsidRPr="00627E58" w:rsidRDefault="009A3489" w:rsidP="00F07F02">
      <w:pPr>
        <w:pStyle w:val="H3Appendix"/>
      </w:pPr>
      <w:r w:rsidRPr="00627E58">
        <w:lastRenderedPageBreak/>
        <w:t>Q</w:t>
      </w:r>
      <w:r w:rsidR="00382A64">
        <w:t>ueensland</w:t>
      </w:r>
    </w:p>
    <w:p w14:paraId="406191AC" w14:textId="77777777" w:rsidR="003E1F96" w:rsidRPr="00627E58" w:rsidRDefault="003E1F96" w:rsidP="003E1F96">
      <w:pPr>
        <w:pStyle w:val="H5nobullet"/>
      </w:pPr>
      <w:r w:rsidRPr="00627E58">
        <w:t>Water Savings</w:t>
      </w:r>
    </w:p>
    <w:p w14:paraId="1055A32C" w14:textId="77250765" w:rsidR="003E1F96" w:rsidRPr="00627E58" w:rsidRDefault="00FE5F34" w:rsidP="002F7E8D">
      <w:r w:rsidRPr="00627E58">
        <w:t xml:space="preserve">By 2045, </w:t>
      </w:r>
      <w:r w:rsidR="003950C6" w:rsidRPr="00627E58">
        <w:t xml:space="preserve">Queensland is expected to save </w:t>
      </w:r>
      <w:r w:rsidR="00270A88" w:rsidRPr="00627E58">
        <w:t xml:space="preserve">just under </w:t>
      </w:r>
      <w:r w:rsidR="00296060" w:rsidRPr="00627E58">
        <w:t xml:space="preserve">60,000 ML/year </w:t>
      </w:r>
      <w:r w:rsidR="003950C6" w:rsidRPr="00627E58">
        <w:t>of water</w:t>
      </w:r>
      <w:r w:rsidR="009434E5" w:rsidRPr="00627E58">
        <w:t xml:space="preserve"> </w:t>
      </w:r>
      <w:r w:rsidR="00F82F7D" w:rsidRPr="00627E58">
        <w:t>across all sectors</w:t>
      </w:r>
      <w:r w:rsidR="00120E3E" w:rsidRPr="00627E58">
        <w:t xml:space="preserve">, the majority </w:t>
      </w:r>
      <w:r w:rsidR="00F82F7D" w:rsidRPr="00627E58">
        <w:t xml:space="preserve">by residential single dwellings. </w:t>
      </w:r>
      <w:r w:rsidR="00FA5FAF" w:rsidRPr="00627E58">
        <w:t>As with</w:t>
      </w:r>
      <w:r w:rsidR="000363BC" w:rsidRPr="00627E58">
        <w:t xml:space="preserve"> the </w:t>
      </w:r>
      <w:r w:rsidR="00D3645A" w:rsidRPr="00627E58">
        <w:t>water savings results from NSW and VIC</w:t>
      </w:r>
      <w:r w:rsidR="00600460" w:rsidRPr="00627E58">
        <w:t xml:space="preserve">, </w:t>
      </w:r>
      <w:r w:rsidR="0025763E" w:rsidRPr="00627E58">
        <w:t xml:space="preserve">Visitation facilities </w:t>
      </w:r>
      <w:r w:rsidR="002E426E" w:rsidRPr="00627E58">
        <w:t xml:space="preserve">show the most savings </w:t>
      </w:r>
      <w:r w:rsidR="0041171A" w:rsidRPr="00627E58">
        <w:t>from the non-residential sector</w:t>
      </w:r>
      <w:r w:rsidR="008F550B" w:rsidRPr="00627E58">
        <w:t>s</w:t>
      </w:r>
      <w:r w:rsidR="003457E6" w:rsidRPr="00627E58">
        <w:t xml:space="preserve"> with just under 15,000 </w:t>
      </w:r>
      <w:r w:rsidR="00F614CA" w:rsidRPr="00627E58">
        <w:t xml:space="preserve">ML/year </w:t>
      </w:r>
      <w:r w:rsidR="00834E6E" w:rsidRPr="00627E58">
        <w:t>in 2045</w:t>
      </w:r>
      <w:r w:rsidR="008F550B" w:rsidRPr="00627E58">
        <w:t xml:space="preserve">. </w:t>
      </w:r>
      <w:r w:rsidR="003E1F96" w:rsidRPr="00627E58">
        <w:t xml:space="preserve">Growth is strongest between 2010–2030 as efficiency uptake </w:t>
      </w:r>
      <w:r w:rsidR="00E35713" w:rsidRPr="00627E58">
        <w:t>increases</w:t>
      </w:r>
      <w:r w:rsidR="003E1F96" w:rsidRPr="00627E58">
        <w:t>, then stabilises</w:t>
      </w:r>
      <w:r w:rsidR="00F325A7" w:rsidRPr="00627E58">
        <w:t xml:space="preserve">, </w:t>
      </w:r>
      <w:r w:rsidR="002526CA" w:rsidRPr="00627E58">
        <w:t>nearing</w:t>
      </w:r>
      <w:r w:rsidR="000F369C" w:rsidRPr="00627E58">
        <w:t xml:space="preserve"> saturation of </w:t>
      </w:r>
      <w:r w:rsidR="000160D2" w:rsidRPr="00627E58">
        <w:t>highly-</w:t>
      </w:r>
      <w:r w:rsidR="00915F9B" w:rsidRPr="00627E58">
        <w:t>efficient</w:t>
      </w:r>
      <w:r w:rsidR="000F369C" w:rsidRPr="00627E58">
        <w:t xml:space="preserve"> </w:t>
      </w:r>
      <w:r w:rsidR="00D86D86" w:rsidRPr="00627E58">
        <w:t>fixtures</w:t>
      </w:r>
      <w:r w:rsidR="00B71D8B" w:rsidRPr="00627E58">
        <w:t xml:space="preserve"> in all sectors</w:t>
      </w:r>
      <w:r w:rsidR="003E1F96" w:rsidRPr="00627E58">
        <w:t xml:space="preserve">. </w:t>
      </w:r>
    </w:p>
    <w:p w14:paraId="7B8E1239" w14:textId="7620C3AA" w:rsidR="00F31347" w:rsidRPr="00627E58" w:rsidRDefault="00DC6C30" w:rsidP="00F31347">
      <w:pPr>
        <w:jc w:val="center"/>
      </w:pPr>
      <w:r w:rsidRPr="00627E58">
        <w:rPr>
          <w:noProof/>
        </w:rPr>
        <w:drawing>
          <wp:inline distT="0" distB="0" distL="0" distR="0" wp14:anchorId="61FF3A54" wp14:editId="0067B0D1">
            <wp:extent cx="3921369" cy="2744307"/>
            <wp:effectExtent l="0" t="0" r="3175" b="0"/>
            <wp:docPr id="1387607540" name="Picture 1" descr="A graph showing water savings by assessed sector across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07540" name="Picture 1" descr="A graph showing water savings by assessed sector across Queensland."/>
                    <pic:cNvPicPr/>
                  </pic:nvPicPr>
                  <pic:blipFill>
                    <a:blip r:embed="rId131"/>
                    <a:stretch>
                      <a:fillRect/>
                    </a:stretch>
                  </pic:blipFill>
                  <pic:spPr>
                    <a:xfrm>
                      <a:off x="0" y="0"/>
                      <a:ext cx="3938869" cy="2756554"/>
                    </a:xfrm>
                    <a:prstGeom prst="rect">
                      <a:avLst/>
                    </a:prstGeom>
                  </pic:spPr>
                </pic:pic>
              </a:graphicData>
            </a:graphic>
          </wp:inline>
        </w:drawing>
      </w:r>
    </w:p>
    <w:p w14:paraId="0DDA2157" w14:textId="591981AB" w:rsidR="00C22902" w:rsidRPr="00627E58" w:rsidRDefault="00123B50" w:rsidP="001606BC">
      <w:pPr>
        <w:pStyle w:val="Caption"/>
        <w:jc w:val="center"/>
      </w:pPr>
      <w:r>
        <w:t>Figure G9</w:t>
      </w:r>
      <w:r w:rsidR="00C22902" w:rsidRPr="00627E58">
        <w:t xml:space="preserve"> Water Savings by Sector – Q</w:t>
      </w:r>
      <w:r w:rsidR="00382A64">
        <w:t>ueensland</w:t>
      </w:r>
    </w:p>
    <w:p w14:paraId="26F84F76" w14:textId="77777777" w:rsidR="003F629A" w:rsidRPr="00627E58" w:rsidRDefault="003F629A" w:rsidP="00C22902"/>
    <w:p w14:paraId="36C8BD1A" w14:textId="31A71CCA" w:rsidR="00C22902" w:rsidRPr="00627E58" w:rsidRDefault="00C22902" w:rsidP="00C22902">
      <w:r w:rsidRPr="00627E58">
        <w:t xml:space="preserve">In </w:t>
      </w:r>
      <w:r w:rsidR="003F629A" w:rsidRPr="00627E58">
        <w:t>residential</w:t>
      </w:r>
      <w:r w:rsidR="00C536FD" w:rsidRPr="00627E58">
        <w:t xml:space="preserve"> </w:t>
      </w:r>
      <w:r w:rsidRPr="00627E58">
        <w:t>households, washing machines, basins and showers account for most water savings, with toilets, sinks and dishwashers contributing</w:t>
      </w:r>
      <w:r w:rsidR="0043206B" w:rsidRPr="00627E58">
        <w:t xml:space="preserve"> </w:t>
      </w:r>
      <w:r w:rsidR="003D585F" w:rsidRPr="00627E58">
        <w:t>less</w:t>
      </w:r>
      <w:r w:rsidRPr="00627E58">
        <w:t xml:space="preserve">. Growth is steepest </w:t>
      </w:r>
      <w:r w:rsidR="00562AEA" w:rsidRPr="00627E58">
        <w:t>until</w:t>
      </w:r>
      <w:r w:rsidRPr="00627E58">
        <w:t xml:space="preserve"> 20</w:t>
      </w:r>
      <w:r w:rsidR="003E402B" w:rsidRPr="00627E58">
        <w:t>30</w:t>
      </w:r>
      <w:r w:rsidRPr="00627E58">
        <w:t xml:space="preserve">, then slows as high-efficiency models become standard. In non-residential settings, basins dominate savings, reaching about </w:t>
      </w:r>
      <w:r w:rsidR="00B509C6" w:rsidRPr="00627E58">
        <w:t>14</w:t>
      </w:r>
      <w:r w:rsidRPr="00627E58">
        <w:t>,000 ML/year by 204</w:t>
      </w:r>
      <w:r w:rsidR="00B509C6" w:rsidRPr="00627E58">
        <w:t>5</w:t>
      </w:r>
      <w:r w:rsidRPr="00627E58">
        <w:t xml:space="preserve">, while showers and toilets </w:t>
      </w:r>
      <w:r w:rsidR="000E4C71" w:rsidRPr="00627E58">
        <w:t>contribute</w:t>
      </w:r>
      <w:r w:rsidR="00F93719" w:rsidRPr="00627E58">
        <w:t xml:space="preserve"> to </w:t>
      </w:r>
      <w:r w:rsidR="000E4C71" w:rsidRPr="00627E58">
        <w:t>consid</w:t>
      </w:r>
      <w:r w:rsidR="00C076F0" w:rsidRPr="00627E58">
        <w:t>erably</w:t>
      </w:r>
      <w:r w:rsidR="00427BAE" w:rsidRPr="00627E58">
        <w:t xml:space="preserve"> less </w:t>
      </w:r>
      <w:r w:rsidR="000E4C71" w:rsidRPr="00627E58">
        <w:t>savings</w:t>
      </w:r>
      <w:r w:rsidRPr="00627E58">
        <w:t xml:space="preserve">, and urinals remain minor contributors. </w:t>
      </w:r>
      <w:r w:rsidR="00AB1260" w:rsidRPr="00627E58">
        <w:t xml:space="preserve">As </w:t>
      </w:r>
      <w:r w:rsidRPr="00627E58">
        <w:t>high-use fixtures</w:t>
      </w:r>
      <w:r w:rsidR="00AB1260" w:rsidRPr="00627E58">
        <w:t xml:space="preserve"> such as</w:t>
      </w:r>
      <w:r w:rsidRPr="00627E58">
        <w:t xml:space="preserve"> tapware </w:t>
      </w:r>
      <w:r w:rsidR="002D382F" w:rsidRPr="00627E58">
        <w:t xml:space="preserve">from </w:t>
      </w:r>
      <w:r w:rsidRPr="00627E58">
        <w:t>predominately showers and basins</w:t>
      </w:r>
      <w:r w:rsidR="00080E45" w:rsidRPr="00627E58">
        <w:t xml:space="preserve"> become </w:t>
      </w:r>
      <w:r w:rsidR="00343DA0" w:rsidRPr="00627E58">
        <w:t xml:space="preserve">more common </w:t>
      </w:r>
      <w:r w:rsidR="00E54C82" w:rsidRPr="00627E58">
        <w:t>in both residential and non-</w:t>
      </w:r>
      <w:r w:rsidR="00DF1A7E" w:rsidRPr="00627E58">
        <w:t>residential</w:t>
      </w:r>
      <w:r w:rsidR="00D50D3A" w:rsidRPr="00627E58">
        <w:t xml:space="preserve"> contexts</w:t>
      </w:r>
      <w:r w:rsidR="00D8415D" w:rsidRPr="00627E58">
        <w:t xml:space="preserve">, </w:t>
      </w:r>
      <w:r w:rsidRPr="00627E58">
        <w:t xml:space="preserve">consistent and substantial savings </w:t>
      </w:r>
      <w:r w:rsidR="00DF1A7E" w:rsidRPr="00627E58">
        <w:t>are expected.</w:t>
      </w:r>
    </w:p>
    <w:p w14:paraId="1778F7C1" w14:textId="21029D51" w:rsidR="002A3A9E" w:rsidRPr="00627E58" w:rsidRDefault="00253A63" w:rsidP="00DA0CE5">
      <w:pPr>
        <w:jc w:val="center"/>
      </w:pPr>
      <w:r w:rsidRPr="00627E58">
        <w:t xml:space="preserve"> </w:t>
      </w:r>
      <w:r w:rsidR="008B6587" w:rsidRPr="00627E58">
        <w:rPr>
          <w:noProof/>
        </w:rPr>
        <w:drawing>
          <wp:inline distT="0" distB="0" distL="0" distR="0" wp14:anchorId="7C59E465" wp14:editId="629689CA">
            <wp:extent cx="6120130" cy="2214880"/>
            <wp:effectExtent l="0" t="0" r="0" b="0"/>
            <wp:docPr id="489999305" name="Picture 1" descr="A graph of water savings by fixture for residential and non-residential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99305" name="Picture 1" descr="A graph of water savings by fixture for residential and non-residential in Queensland."/>
                    <pic:cNvPicPr/>
                  </pic:nvPicPr>
                  <pic:blipFill>
                    <a:blip r:embed="rId132"/>
                    <a:stretch>
                      <a:fillRect/>
                    </a:stretch>
                  </pic:blipFill>
                  <pic:spPr>
                    <a:xfrm>
                      <a:off x="0" y="0"/>
                      <a:ext cx="6120130" cy="2214880"/>
                    </a:xfrm>
                    <a:prstGeom prst="rect">
                      <a:avLst/>
                    </a:prstGeom>
                  </pic:spPr>
                </pic:pic>
              </a:graphicData>
            </a:graphic>
          </wp:inline>
        </w:drawing>
      </w:r>
    </w:p>
    <w:p w14:paraId="16C572CB" w14:textId="556FEA37" w:rsidR="002A3A9E" w:rsidRPr="00627E58" w:rsidRDefault="00123B50" w:rsidP="001606BC">
      <w:pPr>
        <w:pStyle w:val="Caption"/>
        <w:jc w:val="center"/>
      </w:pPr>
      <w:r>
        <w:t>Figure G10</w:t>
      </w:r>
      <w:r w:rsidR="00601361" w:rsidRPr="00627E58">
        <w:t xml:space="preserve"> </w:t>
      </w:r>
      <w:r w:rsidR="002A3A9E" w:rsidRPr="00627E58">
        <w:t xml:space="preserve">Water Savings by Fixture (Res and Non-Res) </w:t>
      </w:r>
      <w:r w:rsidR="00FD75BD" w:rsidRPr="00627E58">
        <w:t>–</w:t>
      </w:r>
      <w:r w:rsidR="002A3A9E" w:rsidRPr="00627E58">
        <w:t xml:space="preserve"> </w:t>
      </w:r>
      <w:r w:rsidR="00382A64">
        <w:t>Queensland</w:t>
      </w:r>
    </w:p>
    <w:p w14:paraId="2D720B4F" w14:textId="77777777" w:rsidR="00FD75BD" w:rsidRPr="00627E58" w:rsidRDefault="00FD75BD" w:rsidP="00FD75BD"/>
    <w:p w14:paraId="4C17FFAC" w14:textId="77777777" w:rsidR="00FD75BD" w:rsidRPr="00627E58" w:rsidRDefault="00FD75BD" w:rsidP="00FD75BD"/>
    <w:p w14:paraId="7A4A8873" w14:textId="77777777" w:rsidR="00FD75BD" w:rsidRPr="00627E58" w:rsidRDefault="00FD75BD" w:rsidP="00FD75BD">
      <w:pPr>
        <w:pStyle w:val="H5nobullet"/>
      </w:pPr>
      <w:r w:rsidRPr="00627E58">
        <w:lastRenderedPageBreak/>
        <w:t>Energy and GHG Savings</w:t>
      </w:r>
    </w:p>
    <w:p w14:paraId="2E48BB32" w14:textId="6C6121A0" w:rsidR="00D30E0A" w:rsidRPr="00627E58" w:rsidRDefault="00D30E0A" w:rsidP="00D30E0A">
      <w:r w:rsidRPr="00627E58">
        <w:t xml:space="preserve">Energy savings are expected to peak at </w:t>
      </w:r>
      <w:r w:rsidR="00E07FBE" w:rsidRPr="00627E58">
        <w:t>nearly</w:t>
      </w:r>
      <w:r w:rsidRPr="00627E58">
        <w:t xml:space="preserve"> 4,000 TJ/year by 2045 and </w:t>
      </w:r>
      <w:r w:rsidR="00593A8F" w:rsidRPr="00627E58">
        <w:t>are dominated by electric</w:t>
      </w:r>
      <w:r w:rsidR="00185B34" w:rsidRPr="00627E58">
        <w:t>ity</w:t>
      </w:r>
      <w:r w:rsidR="00593A8F" w:rsidRPr="00627E58">
        <w:t xml:space="preserve"> savings</w:t>
      </w:r>
      <w:r w:rsidRPr="00627E58">
        <w:t xml:space="preserve">. GHG savings </w:t>
      </w:r>
      <w:r w:rsidR="00A970BF" w:rsidRPr="00627E58">
        <w:t xml:space="preserve">are dominated by the </w:t>
      </w:r>
      <w:r w:rsidR="00B504CE" w:rsidRPr="00627E58">
        <w:t xml:space="preserve">residential </w:t>
      </w:r>
      <w:r w:rsidR="00A970BF" w:rsidRPr="00627E58">
        <w:t xml:space="preserve">sector, but both </w:t>
      </w:r>
      <w:r w:rsidR="00B504CE" w:rsidRPr="00627E58">
        <w:t>sectors</w:t>
      </w:r>
      <w:r w:rsidRPr="00627E58">
        <w:t xml:space="preserve"> peak sharply </w:t>
      </w:r>
      <w:r w:rsidR="00B51E8B" w:rsidRPr="00627E58">
        <w:t>in 2023-24</w:t>
      </w:r>
      <w:r w:rsidR="00A970BF" w:rsidRPr="00627E58">
        <w:t xml:space="preserve"> before </w:t>
      </w:r>
      <w:r w:rsidR="00615B29" w:rsidRPr="00627E58">
        <w:t xml:space="preserve">declining rapidly </w:t>
      </w:r>
      <w:r w:rsidR="004E0A06" w:rsidRPr="00627E58">
        <w:t>until 2030</w:t>
      </w:r>
      <w:r w:rsidR="00BE2694" w:rsidRPr="00627E58">
        <w:t>. Beyon</w:t>
      </w:r>
      <w:r w:rsidR="002970B7" w:rsidRPr="00627E58">
        <w:t>d</w:t>
      </w:r>
      <w:r w:rsidR="005F630F" w:rsidRPr="00627E58">
        <w:t xml:space="preserve"> 2030, </w:t>
      </w:r>
      <w:r w:rsidR="00932487" w:rsidRPr="00627E58">
        <w:t xml:space="preserve">savings </w:t>
      </w:r>
      <w:r w:rsidR="00790AF1" w:rsidRPr="00627E58">
        <w:t xml:space="preserve">decline slowly to plateau between </w:t>
      </w:r>
      <w:r w:rsidR="004818A6" w:rsidRPr="00627E58">
        <w:t>100,000 and 150,000</w:t>
      </w:r>
      <w:r w:rsidRPr="00627E58">
        <w:t xml:space="preserve"> </w:t>
      </w:r>
      <w:r w:rsidR="00D7493B" w:rsidRPr="00627E58">
        <w:t>t</w:t>
      </w:r>
      <w:r w:rsidR="00F40DCF" w:rsidRPr="00627E58">
        <w:t xml:space="preserve"> </w:t>
      </w:r>
      <w:r w:rsidR="00D7493B" w:rsidRPr="00627E58">
        <w:t>CO</w:t>
      </w:r>
      <w:r w:rsidR="00D7493B" w:rsidRPr="00627E58">
        <w:rPr>
          <w:rFonts w:ascii="Cambria Math" w:hAnsi="Cambria Math" w:cs="Cambria Math"/>
        </w:rPr>
        <w:t>₂</w:t>
      </w:r>
      <w:r w:rsidR="00D7493B" w:rsidRPr="00627E58">
        <w:t xml:space="preserve">/year. </w:t>
      </w:r>
    </w:p>
    <w:p w14:paraId="6C2C4B1D" w14:textId="11C25213" w:rsidR="00FD75BD" w:rsidRPr="00627E58" w:rsidRDefault="00253A63" w:rsidP="000E7151">
      <w:pPr>
        <w:jc w:val="center"/>
      </w:pPr>
      <w:r w:rsidRPr="00627E58">
        <w:t xml:space="preserve"> </w:t>
      </w:r>
      <w:r w:rsidR="00933972" w:rsidRPr="00627E58">
        <w:rPr>
          <w:noProof/>
        </w:rPr>
        <w:drawing>
          <wp:inline distT="0" distB="0" distL="0" distR="0" wp14:anchorId="66D35195" wp14:editId="3995B3AB">
            <wp:extent cx="6120130" cy="2211070"/>
            <wp:effectExtent l="0" t="0" r="0" b="0"/>
            <wp:docPr id="1956684095" name="Picture 1" descr="A graph of energy and GHG savings across Queen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84095" name="Picture 1" descr="A graph of energy and GHG savings across Queensland.&#10;"/>
                    <pic:cNvPicPr/>
                  </pic:nvPicPr>
                  <pic:blipFill>
                    <a:blip r:embed="rId133"/>
                    <a:stretch>
                      <a:fillRect/>
                    </a:stretch>
                  </pic:blipFill>
                  <pic:spPr>
                    <a:xfrm>
                      <a:off x="0" y="0"/>
                      <a:ext cx="6120130" cy="2211070"/>
                    </a:xfrm>
                    <a:prstGeom prst="rect">
                      <a:avLst/>
                    </a:prstGeom>
                  </pic:spPr>
                </pic:pic>
              </a:graphicData>
            </a:graphic>
          </wp:inline>
        </w:drawing>
      </w:r>
    </w:p>
    <w:p w14:paraId="68195D4B" w14:textId="28ED5817" w:rsidR="009C225A" w:rsidRPr="00627E58" w:rsidRDefault="00123B50" w:rsidP="001606BC">
      <w:pPr>
        <w:pStyle w:val="Caption"/>
        <w:jc w:val="center"/>
      </w:pPr>
      <w:r>
        <w:t>Figure G11</w:t>
      </w:r>
      <w:r w:rsidR="009C225A" w:rsidRPr="00627E58">
        <w:t xml:space="preserve"> Energy and GHG Savings </w:t>
      </w:r>
      <w:r w:rsidR="00EA3A0A" w:rsidRPr="00627E58">
        <w:t>–</w:t>
      </w:r>
      <w:r w:rsidR="009C225A" w:rsidRPr="00627E58">
        <w:t xml:space="preserve"> Q</w:t>
      </w:r>
      <w:r w:rsidR="00382A64">
        <w:t>ueensland</w:t>
      </w:r>
    </w:p>
    <w:p w14:paraId="56D268DC" w14:textId="77777777" w:rsidR="00EA3A0A" w:rsidRPr="00627E58" w:rsidRDefault="00EA3A0A" w:rsidP="00123B50">
      <w:pPr>
        <w:pStyle w:val="Caption"/>
      </w:pPr>
    </w:p>
    <w:p w14:paraId="76200714" w14:textId="77777777" w:rsidR="00DB0B90" w:rsidRPr="00627E58" w:rsidRDefault="00DB0B90" w:rsidP="00DB0B90">
      <w:pPr>
        <w:pStyle w:val="H5nobullet"/>
      </w:pPr>
      <w:r w:rsidRPr="00627E58">
        <w:t>Bill Savings</w:t>
      </w:r>
    </w:p>
    <w:p w14:paraId="45BC82E6" w14:textId="07E2861B" w:rsidR="00DB0B90" w:rsidRPr="00627E58" w:rsidRDefault="00DB0B90" w:rsidP="00DB0B90">
      <w:r w:rsidRPr="00627E58">
        <w:t xml:space="preserve">By 2045, </w:t>
      </w:r>
      <w:r w:rsidR="00341522" w:rsidRPr="00627E58">
        <w:t xml:space="preserve">over half of total </w:t>
      </w:r>
      <w:r w:rsidR="008F2B3B" w:rsidRPr="00627E58">
        <w:t xml:space="preserve">benefits </w:t>
      </w:r>
      <w:r w:rsidR="00A8690E" w:rsidRPr="00627E58">
        <w:t>are projected to</w:t>
      </w:r>
      <w:r w:rsidR="008F2B3B" w:rsidRPr="00627E58">
        <w:t xml:space="preserve"> come from re</w:t>
      </w:r>
      <w:r w:rsidR="00D37096" w:rsidRPr="00627E58">
        <w:t>sidential bill savings</w:t>
      </w:r>
      <w:r w:rsidR="0087456E" w:rsidRPr="00627E58">
        <w:t xml:space="preserve">, with </w:t>
      </w:r>
      <w:r w:rsidR="00507132" w:rsidRPr="00627E58">
        <w:t xml:space="preserve">the majority </w:t>
      </w:r>
      <w:r w:rsidR="00C21F1F" w:rsidRPr="00627E58">
        <w:t xml:space="preserve">of these </w:t>
      </w:r>
      <w:r w:rsidR="00380069" w:rsidRPr="00627E58">
        <w:t xml:space="preserve">from </w:t>
      </w:r>
      <w:r w:rsidR="00526DFE" w:rsidRPr="00627E58">
        <w:t>electric</w:t>
      </w:r>
      <w:r w:rsidR="00400261" w:rsidRPr="00627E58">
        <w:t>ity</w:t>
      </w:r>
      <w:r w:rsidR="00526DFE" w:rsidRPr="00627E58">
        <w:t xml:space="preserve">, followed </w:t>
      </w:r>
      <w:r w:rsidR="00972C00" w:rsidRPr="00627E58">
        <w:t>water</w:t>
      </w:r>
      <w:r w:rsidR="00F723EE" w:rsidRPr="00627E58">
        <w:t xml:space="preserve"> savings</w:t>
      </w:r>
      <w:r w:rsidRPr="00627E58">
        <w:t xml:space="preserve">. Non-residential water and electricity savings </w:t>
      </w:r>
      <w:r w:rsidR="005B56B1" w:rsidRPr="00627E58">
        <w:t>s</w:t>
      </w:r>
      <w:r w:rsidR="00AB3F68" w:rsidRPr="00627E58">
        <w:t>h</w:t>
      </w:r>
      <w:r w:rsidR="005B56B1" w:rsidRPr="00627E58">
        <w:t>ow a more</w:t>
      </w:r>
      <w:r w:rsidRPr="00627E58">
        <w:t xml:space="preserve"> even split. Total customer bill benefits (excluding GHG) rise to about $5</w:t>
      </w:r>
      <w:r w:rsidR="00C705CA" w:rsidRPr="00627E58">
        <w:t>00</w:t>
      </w:r>
      <w:r w:rsidRPr="00627E58">
        <w:t xml:space="preserve"> million/year by 2035, then remain</w:t>
      </w:r>
      <w:r w:rsidR="00C705CA" w:rsidRPr="00627E58">
        <w:t xml:space="preserve"> relatively</w:t>
      </w:r>
      <w:r w:rsidRPr="00627E58">
        <w:t xml:space="preserve"> steady. GHG savings are shown as avoided societal costs, with residential contributions greater than non-residential. These represent broader environmental and economic benefits rather than direct savings to households or businesses. </w:t>
      </w:r>
    </w:p>
    <w:p w14:paraId="243462FE" w14:textId="4BCF8886" w:rsidR="00EA3A0A" w:rsidRPr="00627E58" w:rsidRDefault="00645636" w:rsidP="009F7720">
      <w:pPr>
        <w:jc w:val="center"/>
      </w:pPr>
      <w:r w:rsidRPr="00627E58">
        <w:rPr>
          <w:noProof/>
        </w:rPr>
        <w:drawing>
          <wp:inline distT="0" distB="0" distL="0" distR="0" wp14:anchorId="73B56A99" wp14:editId="0F3A40DB">
            <wp:extent cx="4697271" cy="3270738"/>
            <wp:effectExtent l="0" t="0" r="8255" b="6350"/>
            <wp:docPr id="1967941077" name="Picture 1" descr="A graph showing bill savings in Queensland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41077" name="Picture 1" descr="A graph showing bill savings in Queensland non-residential and residential utilities."/>
                    <pic:cNvPicPr/>
                  </pic:nvPicPr>
                  <pic:blipFill>
                    <a:blip r:embed="rId134"/>
                    <a:stretch>
                      <a:fillRect/>
                    </a:stretch>
                  </pic:blipFill>
                  <pic:spPr>
                    <a:xfrm>
                      <a:off x="0" y="0"/>
                      <a:ext cx="4724326" cy="3289577"/>
                    </a:xfrm>
                    <a:prstGeom prst="rect">
                      <a:avLst/>
                    </a:prstGeom>
                  </pic:spPr>
                </pic:pic>
              </a:graphicData>
            </a:graphic>
          </wp:inline>
        </w:drawing>
      </w:r>
    </w:p>
    <w:p w14:paraId="3C4386E1" w14:textId="7C8553BF" w:rsidR="004715C4" w:rsidRPr="00627E58" w:rsidRDefault="00123B50" w:rsidP="001606BC">
      <w:pPr>
        <w:pStyle w:val="Caption"/>
        <w:jc w:val="center"/>
        <w:rPr>
          <w:highlight w:val="yellow"/>
        </w:rPr>
      </w:pPr>
      <w:r>
        <w:t>Figure G12</w:t>
      </w:r>
      <w:r w:rsidR="004715C4" w:rsidRPr="00627E58">
        <w:t xml:space="preserve"> Bill Savings </w:t>
      </w:r>
      <w:r w:rsidR="003E1845" w:rsidRPr="00627E58">
        <w:t>–</w:t>
      </w:r>
      <w:r w:rsidR="004715C4" w:rsidRPr="00627E58">
        <w:t xml:space="preserve"> Q</w:t>
      </w:r>
      <w:r w:rsidR="00382A64">
        <w:t>ueensland</w:t>
      </w:r>
    </w:p>
    <w:p w14:paraId="021E8678" w14:textId="77777777" w:rsidR="009C225A" w:rsidRPr="00627E58" w:rsidRDefault="009C225A" w:rsidP="000E7151">
      <w:pPr>
        <w:jc w:val="center"/>
      </w:pPr>
    </w:p>
    <w:p w14:paraId="350F997D" w14:textId="04F4DB8F" w:rsidR="002F2416" w:rsidRPr="00627E58" w:rsidRDefault="002F2416" w:rsidP="0014733F"/>
    <w:p w14:paraId="2C8C4E63" w14:textId="51134B98" w:rsidR="009A3489" w:rsidRPr="00627E58" w:rsidRDefault="009A3489" w:rsidP="00F07F02">
      <w:pPr>
        <w:pStyle w:val="H3Appendix"/>
      </w:pPr>
      <w:r w:rsidRPr="00627E58">
        <w:lastRenderedPageBreak/>
        <w:t>SA</w:t>
      </w:r>
    </w:p>
    <w:p w14:paraId="3D0C5B29" w14:textId="77777777" w:rsidR="00E6011C" w:rsidRPr="00627E58" w:rsidRDefault="00E6011C" w:rsidP="00E6011C">
      <w:pPr>
        <w:pStyle w:val="H5nobullet"/>
      </w:pPr>
      <w:bookmarkStart w:id="177" w:name="_Hlk206076395"/>
      <w:r w:rsidRPr="00627E58">
        <w:t>Water Savings</w:t>
      </w:r>
    </w:p>
    <w:p w14:paraId="0D67870D" w14:textId="1509EE6E" w:rsidR="00A27951" w:rsidRPr="00627E58" w:rsidRDefault="00E6011C" w:rsidP="00E6011C">
      <w:r w:rsidRPr="00627E58">
        <w:t xml:space="preserve">By 2045, </w:t>
      </w:r>
      <w:r w:rsidR="008A7068" w:rsidRPr="00627E58">
        <w:t>around 23,000</w:t>
      </w:r>
      <w:r w:rsidRPr="00627E58">
        <w:t xml:space="preserve"> ML/year </w:t>
      </w:r>
      <w:r w:rsidR="00A8690E" w:rsidRPr="00627E58">
        <w:t>is expected to</w:t>
      </w:r>
      <w:r w:rsidRPr="00627E58">
        <w:t xml:space="preserve"> be saved in </w:t>
      </w:r>
      <w:r w:rsidR="000327F0">
        <w:t>SA</w:t>
      </w:r>
      <w:r w:rsidRPr="00627E58">
        <w:t xml:space="preserve"> across all sectors, </w:t>
      </w:r>
      <w:r w:rsidR="00B118CE" w:rsidRPr="00627E58">
        <w:t>over half</w:t>
      </w:r>
      <w:r w:rsidRPr="00627E58">
        <w:t xml:space="preserve"> by residential single dwellings</w:t>
      </w:r>
      <w:r w:rsidR="00E233BD" w:rsidRPr="00627E58">
        <w:t xml:space="preserve">. </w:t>
      </w:r>
      <w:r w:rsidRPr="00627E58">
        <w:t>Visitation</w:t>
      </w:r>
      <w:r w:rsidR="00E233BD" w:rsidRPr="00627E58">
        <w:t xml:space="preserve"> and </w:t>
      </w:r>
      <w:r w:rsidR="00604032" w:rsidRPr="00627E58">
        <w:t>a</w:t>
      </w:r>
      <w:r w:rsidR="00E233BD" w:rsidRPr="00627E58">
        <w:t>ccommodation</w:t>
      </w:r>
      <w:r w:rsidRPr="00627E58">
        <w:t xml:space="preserve"> facilities </w:t>
      </w:r>
      <w:r w:rsidR="00B26DE4" w:rsidRPr="00627E58">
        <w:t xml:space="preserve">make the greatest contribution to </w:t>
      </w:r>
      <w:r w:rsidR="00237F8F" w:rsidRPr="00627E58">
        <w:t xml:space="preserve">non-residential </w:t>
      </w:r>
      <w:r w:rsidR="00700103" w:rsidRPr="00627E58">
        <w:t>dwellings</w:t>
      </w:r>
      <w:r w:rsidR="00AB41AB" w:rsidRPr="00627E58">
        <w:t xml:space="preserve">, with </w:t>
      </w:r>
      <w:r w:rsidR="00604032" w:rsidRPr="00627E58">
        <w:t>w</w:t>
      </w:r>
      <w:r w:rsidR="00AB41AB" w:rsidRPr="00627E58">
        <w:t xml:space="preserve">ork &amp; </w:t>
      </w:r>
      <w:r w:rsidR="00604032" w:rsidRPr="00627E58">
        <w:t>s</w:t>
      </w:r>
      <w:r w:rsidR="00AB41AB" w:rsidRPr="00627E58">
        <w:t>tudy</w:t>
      </w:r>
      <w:r w:rsidR="0086472C" w:rsidRPr="00627E58">
        <w:t xml:space="preserve"> and </w:t>
      </w:r>
      <w:r w:rsidR="00FC7139" w:rsidRPr="00627E58">
        <w:t>h</w:t>
      </w:r>
      <w:r w:rsidR="00604032" w:rsidRPr="00627E58">
        <w:t>ospital</w:t>
      </w:r>
      <w:r w:rsidR="0086472C" w:rsidRPr="00627E58">
        <w:t xml:space="preserve"> &amp; aged care facilities </w:t>
      </w:r>
      <w:r w:rsidR="004855E3" w:rsidRPr="00627E58">
        <w:t>providing</w:t>
      </w:r>
      <w:r w:rsidR="00604032" w:rsidRPr="00627E58">
        <w:t xml:space="preserve"> minor contributions.</w:t>
      </w:r>
      <w:r w:rsidR="008D1CD9" w:rsidRPr="00627E58">
        <w:t xml:space="preserve"> </w:t>
      </w:r>
      <w:r w:rsidR="00030C8E" w:rsidRPr="00627E58">
        <w:t>In 2021</w:t>
      </w:r>
      <w:r w:rsidR="00215D0F" w:rsidRPr="00627E58">
        <w:t xml:space="preserve"> there is a </w:t>
      </w:r>
      <w:r w:rsidR="00030C8E" w:rsidRPr="00627E58">
        <w:t>slight decline</w:t>
      </w:r>
      <w:r w:rsidR="00D0738C" w:rsidRPr="00627E58">
        <w:t xml:space="preserve"> in </w:t>
      </w:r>
      <w:r w:rsidR="00564D5C" w:rsidRPr="00627E58">
        <w:t xml:space="preserve">water savings in the </w:t>
      </w:r>
      <w:r w:rsidR="00D648AC" w:rsidRPr="00627E58">
        <w:t>hospital</w:t>
      </w:r>
      <w:r w:rsidR="00DB748D" w:rsidRPr="00627E58">
        <w:t xml:space="preserve"> &amp; age</w:t>
      </w:r>
      <w:r w:rsidR="00FF0234" w:rsidRPr="00627E58">
        <w:t>d care</w:t>
      </w:r>
      <w:r w:rsidR="00DB748D" w:rsidRPr="00627E58">
        <w:t xml:space="preserve"> and accommodation sectors</w:t>
      </w:r>
      <w:r w:rsidR="00A638E2" w:rsidRPr="00627E58">
        <w:t xml:space="preserve">, </w:t>
      </w:r>
      <w:r w:rsidR="003B30BB" w:rsidRPr="00627E58">
        <w:t xml:space="preserve">most likely </w:t>
      </w:r>
      <w:r w:rsidR="00EB39AB" w:rsidRPr="00627E58">
        <w:t>because</w:t>
      </w:r>
      <w:r w:rsidR="00F6390C" w:rsidRPr="00627E58">
        <w:t xml:space="preserve"> of </w:t>
      </w:r>
      <w:r w:rsidR="003B30BB" w:rsidRPr="00627E58">
        <w:t>COVID-19.</w:t>
      </w:r>
      <w:r w:rsidR="00F2231F" w:rsidRPr="00627E58">
        <w:t xml:space="preserve"> </w:t>
      </w:r>
      <w:r w:rsidR="001E39C1" w:rsidRPr="00627E58">
        <w:t>After 20</w:t>
      </w:r>
      <w:r w:rsidR="00CB3C2A" w:rsidRPr="00627E58">
        <w:t>30</w:t>
      </w:r>
      <w:r w:rsidR="00EE4F62" w:rsidRPr="00627E58">
        <w:t xml:space="preserve">, water savings </w:t>
      </w:r>
      <w:r w:rsidR="00DC0729" w:rsidRPr="00627E58">
        <w:t>slow</w:t>
      </w:r>
      <w:r w:rsidR="00EE4F62" w:rsidRPr="00627E58">
        <w:t xml:space="preserve"> </w:t>
      </w:r>
      <w:r w:rsidR="00B059F9" w:rsidRPr="00627E58">
        <w:t xml:space="preserve">in all </w:t>
      </w:r>
      <w:r w:rsidR="00EC7231" w:rsidRPr="00627E58">
        <w:t>sectors</w:t>
      </w:r>
      <w:r w:rsidR="000B2BBC" w:rsidRPr="00627E58">
        <w:t xml:space="preserve"> </w:t>
      </w:r>
      <w:r w:rsidR="008D1CD9" w:rsidRPr="00627E58">
        <w:t>due to</w:t>
      </w:r>
      <w:r w:rsidR="00B657B1" w:rsidRPr="00627E58">
        <w:t xml:space="preserve"> uptake and near</w:t>
      </w:r>
      <w:r w:rsidR="00DD516D" w:rsidRPr="00627E58">
        <w:t xml:space="preserve"> saturation </w:t>
      </w:r>
      <w:r w:rsidR="00C55EBA" w:rsidRPr="00627E58">
        <w:t xml:space="preserve">of highly </w:t>
      </w:r>
      <w:r w:rsidR="00223918" w:rsidRPr="00627E58">
        <w:t>efficient fixtures</w:t>
      </w:r>
      <w:r w:rsidR="00B657B1" w:rsidRPr="00627E58">
        <w:t>.</w:t>
      </w:r>
      <w:r w:rsidR="00921C40" w:rsidRPr="00627E58">
        <w:t xml:space="preserve"> </w:t>
      </w:r>
    </w:p>
    <w:bookmarkEnd w:id="177"/>
    <w:p w14:paraId="5447AC78" w14:textId="42427934" w:rsidR="00C83B15" w:rsidRPr="00627E58" w:rsidRDefault="00AA307B" w:rsidP="00C83B15">
      <w:pPr>
        <w:jc w:val="center"/>
      </w:pPr>
      <w:r w:rsidRPr="00627E58">
        <w:rPr>
          <w:noProof/>
        </w:rPr>
        <w:drawing>
          <wp:inline distT="0" distB="0" distL="0" distR="0" wp14:anchorId="0B309011" wp14:editId="0FF91860">
            <wp:extent cx="3827585" cy="2688206"/>
            <wp:effectExtent l="0" t="0" r="1905" b="0"/>
            <wp:docPr id="2090241630" name="Picture 1" descr="A graph showing water savings by assessed sector across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41630" name="Picture 1" descr="A graph showing water savings by assessed sector across South Australia."/>
                    <pic:cNvPicPr/>
                  </pic:nvPicPr>
                  <pic:blipFill>
                    <a:blip r:embed="rId135"/>
                    <a:stretch>
                      <a:fillRect/>
                    </a:stretch>
                  </pic:blipFill>
                  <pic:spPr>
                    <a:xfrm>
                      <a:off x="0" y="0"/>
                      <a:ext cx="3843203" cy="2699175"/>
                    </a:xfrm>
                    <a:prstGeom prst="rect">
                      <a:avLst/>
                    </a:prstGeom>
                  </pic:spPr>
                </pic:pic>
              </a:graphicData>
            </a:graphic>
          </wp:inline>
        </w:drawing>
      </w:r>
    </w:p>
    <w:p w14:paraId="1B62D53D" w14:textId="0DB8F8BE" w:rsidR="00C83B15" w:rsidRPr="00627E58" w:rsidRDefault="00EB39AB" w:rsidP="001606BC">
      <w:pPr>
        <w:pStyle w:val="Caption"/>
        <w:jc w:val="center"/>
      </w:pPr>
      <w:r>
        <w:t>Figure G13</w:t>
      </w:r>
      <w:r w:rsidR="00C83B15" w:rsidRPr="00627E58">
        <w:t xml:space="preserve"> Water Savings by Sector – SA</w:t>
      </w:r>
    </w:p>
    <w:p w14:paraId="5CFEB950" w14:textId="77777777" w:rsidR="00186BAA" w:rsidRPr="00627E58" w:rsidRDefault="00186BAA" w:rsidP="00186BAA"/>
    <w:p w14:paraId="69413D00" w14:textId="104AA4F7" w:rsidR="00186BAA" w:rsidRPr="00627E58" w:rsidRDefault="00186BAA" w:rsidP="00186BAA">
      <w:r w:rsidRPr="00627E58">
        <w:t xml:space="preserve">In residential households, </w:t>
      </w:r>
      <w:r w:rsidR="00B446D8" w:rsidRPr="00627E58">
        <w:t xml:space="preserve">showers, basins, and </w:t>
      </w:r>
      <w:r w:rsidRPr="00627E58">
        <w:t xml:space="preserve">washing machines account for most water savings, with </w:t>
      </w:r>
      <w:r w:rsidR="00D5466C" w:rsidRPr="00627E58">
        <w:t xml:space="preserve">total savings peaking at </w:t>
      </w:r>
      <w:r w:rsidR="00F77CE6" w:rsidRPr="00627E58">
        <w:t>14,000 ML/year in 2045</w:t>
      </w:r>
      <w:r w:rsidRPr="00627E58">
        <w:t>. Growth is steepest until 20</w:t>
      </w:r>
      <w:r w:rsidR="008777A9" w:rsidRPr="00627E58">
        <w:t>30</w:t>
      </w:r>
      <w:r w:rsidRPr="00627E58">
        <w:t xml:space="preserve">, then slows as high-efficiency models become standard. In non-residential settings, basins dominate savings, </w:t>
      </w:r>
      <w:r w:rsidR="00480FB3" w:rsidRPr="00627E58">
        <w:t>followed</w:t>
      </w:r>
      <w:r w:rsidRPr="00627E58">
        <w:t xml:space="preserve"> by </w:t>
      </w:r>
      <w:r w:rsidR="00480FB3" w:rsidRPr="00627E58">
        <w:t xml:space="preserve">showers. </w:t>
      </w:r>
      <w:r w:rsidR="00791888" w:rsidRPr="00627E58">
        <w:t>Both</w:t>
      </w:r>
      <w:r w:rsidR="005C3385" w:rsidRPr="00627E58">
        <w:t xml:space="preserve"> fixtures </w:t>
      </w:r>
      <w:r w:rsidR="003632AE" w:rsidRPr="00627E58">
        <w:t xml:space="preserve">show steep growth </w:t>
      </w:r>
      <w:r w:rsidR="00767D6A" w:rsidRPr="00627E58">
        <w:t>in saving</w:t>
      </w:r>
      <w:r w:rsidR="00106E06" w:rsidRPr="00627E58">
        <w:t>s</w:t>
      </w:r>
      <w:r w:rsidR="00FF64FB" w:rsidRPr="00627E58">
        <w:t xml:space="preserve"> until </w:t>
      </w:r>
      <w:r w:rsidR="00EE4073" w:rsidRPr="00627E58">
        <w:t>2019</w:t>
      </w:r>
      <w:r w:rsidR="00337ED5" w:rsidRPr="00627E58">
        <w:t xml:space="preserve">, </w:t>
      </w:r>
      <w:r w:rsidR="00FF64FB" w:rsidRPr="00627E58">
        <w:t xml:space="preserve">after which </w:t>
      </w:r>
      <w:r w:rsidR="00CF17B7" w:rsidRPr="00627E58">
        <w:t>there is</w:t>
      </w:r>
      <w:r w:rsidR="00337ED5" w:rsidRPr="00627E58">
        <w:t xml:space="preserve"> a sharp decline </w:t>
      </w:r>
      <w:r w:rsidR="00CF17B7" w:rsidRPr="00627E58">
        <w:t>of almost 1000 ML/year</w:t>
      </w:r>
      <w:r w:rsidR="00577A6E" w:rsidRPr="00627E58">
        <w:t xml:space="preserve"> throughout the COVID-19 pandemic </w:t>
      </w:r>
      <w:r w:rsidR="003523A8" w:rsidRPr="00627E58">
        <w:t xml:space="preserve">until </w:t>
      </w:r>
      <w:r w:rsidR="00432518" w:rsidRPr="00627E58">
        <w:t>2021. From here</w:t>
      </w:r>
      <w:r w:rsidR="00073FE9" w:rsidRPr="00627E58">
        <w:t>,</w:t>
      </w:r>
      <w:r w:rsidR="00432518" w:rsidRPr="00627E58">
        <w:t xml:space="preserve"> </w:t>
      </w:r>
      <w:r w:rsidR="002A1136" w:rsidRPr="00627E58">
        <w:t>high grow</w:t>
      </w:r>
      <w:r w:rsidR="00760F3E" w:rsidRPr="00627E58">
        <w:t>t</w:t>
      </w:r>
      <w:r w:rsidR="002A1136" w:rsidRPr="00627E58">
        <w:t xml:space="preserve">h </w:t>
      </w:r>
      <w:r w:rsidR="00760F3E" w:rsidRPr="00627E58">
        <w:t>occurs</w:t>
      </w:r>
      <w:r w:rsidR="002A1136" w:rsidRPr="00627E58">
        <w:t xml:space="preserve"> until 2025</w:t>
      </w:r>
      <w:r w:rsidR="00CE3882" w:rsidRPr="00627E58">
        <w:t>,</w:t>
      </w:r>
      <w:r w:rsidR="004C1DAD" w:rsidRPr="00627E58">
        <w:t xml:space="preserve"> </w:t>
      </w:r>
      <w:r w:rsidR="00760F3E" w:rsidRPr="00627E58">
        <w:t xml:space="preserve">and then </w:t>
      </w:r>
      <w:r w:rsidR="00500091" w:rsidRPr="00627E58">
        <w:t xml:space="preserve">water savings </w:t>
      </w:r>
      <w:r w:rsidR="00537B9C" w:rsidRPr="00627E58">
        <w:t>slow through to 2045.</w:t>
      </w:r>
      <w:r w:rsidR="00643B8B" w:rsidRPr="00627E58">
        <w:t xml:space="preserve"> </w:t>
      </w:r>
      <w:r w:rsidR="00BE4751" w:rsidRPr="00627E58">
        <w:t xml:space="preserve">The flatter curves of toilets and urinals </w:t>
      </w:r>
      <w:r w:rsidR="00F769C0" w:rsidRPr="00627E58">
        <w:t xml:space="preserve">indicate smaller and steadier </w:t>
      </w:r>
      <w:r w:rsidR="00791888" w:rsidRPr="00627E58">
        <w:t xml:space="preserve">savings </w:t>
      </w:r>
      <w:r w:rsidR="00943044" w:rsidRPr="00627E58">
        <w:t xml:space="preserve">with plateaus from </w:t>
      </w:r>
      <w:r w:rsidR="00315DD0" w:rsidRPr="00627E58">
        <w:t>around 2025 and 2030 respectively</w:t>
      </w:r>
      <w:r w:rsidR="00F769C0" w:rsidRPr="00627E58">
        <w:t>.</w:t>
      </w:r>
      <w:r w:rsidRPr="00627E58">
        <w:t xml:space="preserve"> As high-use fixtures such as tapware </w:t>
      </w:r>
      <w:r w:rsidR="002A6446" w:rsidRPr="00627E58">
        <w:t>(</w:t>
      </w:r>
      <w:r w:rsidRPr="00627E58">
        <w:t>predominately showers and basins</w:t>
      </w:r>
      <w:r w:rsidR="002A6446" w:rsidRPr="00627E58">
        <w:t>)</w:t>
      </w:r>
      <w:r w:rsidRPr="00627E58">
        <w:t xml:space="preserve"> become more common in both residential and non-residential contexts, consistent and substantial savings are expected.</w:t>
      </w:r>
    </w:p>
    <w:p w14:paraId="3E8757D4" w14:textId="7A591FAF" w:rsidR="00186BAA" w:rsidRPr="00627E58" w:rsidRDefault="00C75E27" w:rsidP="00C75E27">
      <w:pPr>
        <w:jc w:val="center"/>
      </w:pPr>
      <w:r w:rsidRPr="00627E58">
        <w:t xml:space="preserve"> </w:t>
      </w:r>
      <w:r w:rsidR="006B3220" w:rsidRPr="00627E58">
        <w:rPr>
          <w:noProof/>
        </w:rPr>
        <w:drawing>
          <wp:inline distT="0" distB="0" distL="0" distR="0" wp14:anchorId="4821785B" wp14:editId="25BB9BAC">
            <wp:extent cx="6120130" cy="2209165"/>
            <wp:effectExtent l="0" t="0" r="0" b="635"/>
            <wp:docPr id="1584158215" name="Picture 1" descr="A graph of water savings by fixture for residential and non-residential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58215" name="Picture 1" descr="A graph of water savings by fixture for residential and non-residential in South Australia."/>
                    <pic:cNvPicPr/>
                  </pic:nvPicPr>
                  <pic:blipFill>
                    <a:blip r:embed="rId136"/>
                    <a:stretch>
                      <a:fillRect/>
                    </a:stretch>
                  </pic:blipFill>
                  <pic:spPr>
                    <a:xfrm>
                      <a:off x="0" y="0"/>
                      <a:ext cx="6120130" cy="2209165"/>
                    </a:xfrm>
                    <a:prstGeom prst="rect">
                      <a:avLst/>
                    </a:prstGeom>
                  </pic:spPr>
                </pic:pic>
              </a:graphicData>
            </a:graphic>
          </wp:inline>
        </w:drawing>
      </w:r>
    </w:p>
    <w:p w14:paraId="4BB6F2FF" w14:textId="38C19630" w:rsidR="007925D1" w:rsidRPr="00627E58" w:rsidRDefault="00EB39AB" w:rsidP="001606BC">
      <w:pPr>
        <w:pStyle w:val="Caption"/>
        <w:jc w:val="center"/>
      </w:pPr>
      <w:r>
        <w:t>Figure G14</w:t>
      </w:r>
      <w:r w:rsidR="00800C3A" w:rsidRPr="00627E58">
        <w:t xml:space="preserve"> Water Savings by Fixture (Res and Non-Res) – SA</w:t>
      </w:r>
    </w:p>
    <w:p w14:paraId="5B29B66D" w14:textId="77777777" w:rsidR="00C72247" w:rsidRPr="00627E58" w:rsidRDefault="00C72247" w:rsidP="00C72247">
      <w:pPr>
        <w:pStyle w:val="H5nobullet"/>
      </w:pPr>
      <w:r w:rsidRPr="00627E58">
        <w:lastRenderedPageBreak/>
        <w:t>Energy and GHG Savings</w:t>
      </w:r>
    </w:p>
    <w:p w14:paraId="6A486377" w14:textId="0EF52319" w:rsidR="00C72247" w:rsidRPr="00627E58" w:rsidRDefault="00C72247" w:rsidP="00C72247">
      <w:r w:rsidRPr="00627E58">
        <w:t xml:space="preserve">Energy savings are </w:t>
      </w:r>
      <w:r w:rsidR="002E7C57" w:rsidRPr="00627E58">
        <w:t>projected</w:t>
      </w:r>
      <w:r w:rsidRPr="00627E58">
        <w:t xml:space="preserve"> to peak </w:t>
      </w:r>
      <w:r w:rsidR="007A0DC1" w:rsidRPr="00627E58">
        <w:t xml:space="preserve">between </w:t>
      </w:r>
      <w:r w:rsidR="004422CA" w:rsidRPr="00627E58">
        <w:t>13,00 and 14,00</w:t>
      </w:r>
      <w:r w:rsidRPr="00627E58">
        <w:t xml:space="preserve"> TJ/year by </w:t>
      </w:r>
      <w:r w:rsidR="00015E7B" w:rsidRPr="00627E58">
        <w:t>2045 and</w:t>
      </w:r>
      <w:r w:rsidRPr="00627E58">
        <w:t xml:space="preserve"> are dominated by </w:t>
      </w:r>
      <w:r w:rsidR="007B3695" w:rsidRPr="00627E58">
        <w:t xml:space="preserve">savings in </w:t>
      </w:r>
      <w:r w:rsidR="00CA7914" w:rsidRPr="00627E58">
        <w:t>gas</w:t>
      </w:r>
      <w:r w:rsidRPr="00627E58">
        <w:t xml:space="preserve">. </w:t>
      </w:r>
      <w:r w:rsidR="00E46FAC" w:rsidRPr="00627E58">
        <w:t xml:space="preserve">Both </w:t>
      </w:r>
      <w:r w:rsidR="007D4E14" w:rsidRPr="00627E58">
        <w:t>gas and electric</w:t>
      </w:r>
      <w:r w:rsidR="00A703DF" w:rsidRPr="00627E58">
        <w:t>ity</w:t>
      </w:r>
      <w:r w:rsidR="007D4E14" w:rsidRPr="00627E58">
        <w:t xml:space="preserve"> energy savings </w:t>
      </w:r>
      <w:r w:rsidR="00F739CC" w:rsidRPr="00627E58">
        <w:t xml:space="preserve">show higher growth </w:t>
      </w:r>
      <w:r w:rsidR="000448C5" w:rsidRPr="00627E58">
        <w:t>until 2030</w:t>
      </w:r>
      <w:r w:rsidR="009A3014" w:rsidRPr="00627E58">
        <w:t>,</w:t>
      </w:r>
      <w:r w:rsidR="003B770E" w:rsidRPr="00627E58">
        <w:t xml:space="preserve"> followed by </w:t>
      </w:r>
      <w:r w:rsidR="00AB7A1A" w:rsidRPr="00627E58">
        <w:t xml:space="preserve">slower growth and a plateau in </w:t>
      </w:r>
      <w:r w:rsidR="00F80FDF" w:rsidRPr="00627E58">
        <w:t xml:space="preserve">electric savings. </w:t>
      </w:r>
      <w:r w:rsidRPr="00627E58">
        <w:t xml:space="preserve">GHG savings </w:t>
      </w:r>
      <w:r w:rsidR="00B6556D" w:rsidRPr="00627E58">
        <w:t>are dominated by the</w:t>
      </w:r>
      <w:r w:rsidRPr="00627E58">
        <w:t xml:space="preserve"> residential </w:t>
      </w:r>
      <w:r w:rsidR="00B6556D" w:rsidRPr="00627E58">
        <w:t>sector</w:t>
      </w:r>
      <w:r w:rsidR="00F53656" w:rsidRPr="00627E58">
        <w:t>, but both</w:t>
      </w:r>
      <w:r w:rsidRPr="00627E58">
        <w:t xml:space="preserve"> </w:t>
      </w:r>
      <w:r w:rsidR="00E417E7" w:rsidRPr="00627E58">
        <w:t xml:space="preserve">sectors </w:t>
      </w:r>
      <w:r w:rsidR="00981CAC" w:rsidRPr="00627E58">
        <w:t xml:space="preserve">experience the </w:t>
      </w:r>
      <w:r w:rsidR="00592E15" w:rsidRPr="00627E58">
        <w:t xml:space="preserve">greatest growth </w:t>
      </w:r>
      <w:r w:rsidR="00E562F4" w:rsidRPr="00627E58">
        <w:t xml:space="preserve">between 2005 </w:t>
      </w:r>
      <w:r w:rsidR="00661B96" w:rsidRPr="00627E58">
        <w:t>and 2023</w:t>
      </w:r>
      <w:r w:rsidR="002B07AE" w:rsidRPr="00627E58">
        <w:t xml:space="preserve">, followed by a second </w:t>
      </w:r>
      <w:r w:rsidR="008A61E4" w:rsidRPr="00627E58">
        <w:t>peak in 2027</w:t>
      </w:r>
      <w:r w:rsidR="0095312E" w:rsidRPr="00627E58">
        <w:t xml:space="preserve"> and a sharp decline in </w:t>
      </w:r>
      <w:r w:rsidR="002A23FB" w:rsidRPr="00627E58">
        <w:t xml:space="preserve">savings </w:t>
      </w:r>
      <w:r w:rsidR="008E1025" w:rsidRPr="00627E58">
        <w:t xml:space="preserve">before </w:t>
      </w:r>
      <w:r w:rsidR="00015E7B" w:rsidRPr="00627E58">
        <w:t xml:space="preserve">only very slight growth </w:t>
      </w:r>
      <w:r w:rsidR="008E1025" w:rsidRPr="00627E58">
        <w:t xml:space="preserve">from </w:t>
      </w:r>
      <w:r w:rsidR="00126289" w:rsidRPr="00627E58">
        <w:t>203</w:t>
      </w:r>
      <w:r w:rsidR="00AF30F8" w:rsidRPr="00627E58">
        <w:t>2</w:t>
      </w:r>
      <w:r w:rsidR="00A74BF9" w:rsidRPr="00627E58">
        <w:t xml:space="preserve">. </w:t>
      </w:r>
    </w:p>
    <w:p w14:paraId="4867E786" w14:textId="6123AB35" w:rsidR="003E37D3" w:rsidRPr="00627E58" w:rsidRDefault="00AF5016" w:rsidP="00AF5016">
      <w:pPr>
        <w:jc w:val="center"/>
      </w:pPr>
      <w:r w:rsidRPr="00627E58">
        <w:t xml:space="preserve"> </w:t>
      </w:r>
      <w:r w:rsidR="00F65335" w:rsidRPr="00627E58">
        <w:rPr>
          <w:noProof/>
        </w:rPr>
        <w:drawing>
          <wp:inline distT="0" distB="0" distL="0" distR="0" wp14:anchorId="306BF69B" wp14:editId="7F860667">
            <wp:extent cx="6120130" cy="2211070"/>
            <wp:effectExtent l="0" t="0" r="0" b="0"/>
            <wp:docPr id="1268095628" name="Picture 1" descr="A graph of energy and GHG savings across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95628" name="Picture 1" descr="A graph of energy and GHG savings across South Australia."/>
                    <pic:cNvPicPr/>
                  </pic:nvPicPr>
                  <pic:blipFill>
                    <a:blip r:embed="rId137"/>
                    <a:stretch>
                      <a:fillRect/>
                    </a:stretch>
                  </pic:blipFill>
                  <pic:spPr>
                    <a:xfrm>
                      <a:off x="0" y="0"/>
                      <a:ext cx="6120130" cy="2211070"/>
                    </a:xfrm>
                    <a:prstGeom prst="rect">
                      <a:avLst/>
                    </a:prstGeom>
                  </pic:spPr>
                </pic:pic>
              </a:graphicData>
            </a:graphic>
          </wp:inline>
        </w:drawing>
      </w:r>
    </w:p>
    <w:p w14:paraId="113D165F" w14:textId="21B18893" w:rsidR="00AF5016" w:rsidRPr="00627E58" w:rsidRDefault="00EB39AB" w:rsidP="001606BC">
      <w:pPr>
        <w:pStyle w:val="Caption"/>
        <w:jc w:val="center"/>
      </w:pPr>
      <w:r>
        <w:t>Figure G15</w:t>
      </w:r>
      <w:r w:rsidR="00AF5016" w:rsidRPr="00627E58">
        <w:t xml:space="preserve"> Energy and GHG Savings – </w:t>
      </w:r>
      <w:r w:rsidR="00EB77D0" w:rsidRPr="00627E58">
        <w:t>SA</w:t>
      </w:r>
    </w:p>
    <w:p w14:paraId="6F900609" w14:textId="77777777" w:rsidR="00AF5016" w:rsidRPr="00627E58" w:rsidRDefault="00AF5016" w:rsidP="00AF5016"/>
    <w:p w14:paraId="03448B13" w14:textId="77777777" w:rsidR="00AF5016" w:rsidRPr="00627E58" w:rsidRDefault="00AF5016" w:rsidP="00AF5016">
      <w:pPr>
        <w:pStyle w:val="H5nobullet"/>
      </w:pPr>
      <w:r w:rsidRPr="00627E58">
        <w:t>Bill Savings</w:t>
      </w:r>
    </w:p>
    <w:p w14:paraId="7797F87E" w14:textId="23671785" w:rsidR="00AF5016" w:rsidRPr="00627E58" w:rsidRDefault="00AF5016" w:rsidP="00AF5016">
      <w:r w:rsidRPr="00627E58">
        <w:t xml:space="preserve">By 2045, over half of total benefits will come from residential bill savings, with the majority of these from </w:t>
      </w:r>
      <w:r w:rsidR="00B70B3D" w:rsidRPr="00627E58">
        <w:t xml:space="preserve">split between </w:t>
      </w:r>
      <w:r w:rsidR="00D76D7E" w:rsidRPr="00627E58">
        <w:t>water, electric</w:t>
      </w:r>
      <w:r w:rsidR="00A93556" w:rsidRPr="00627E58">
        <w:t>ity</w:t>
      </w:r>
      <w:r w:rsidR="00D76D7E" w:rsidRPr="00627E58">
        <w:t xml:space="preserve"> and gas savings</w:t>
      </w:r>
      <w:r w:rsidRPr="00627E58">
        <w:t xml:space="preserve">. Non-residential water and </w:t>
      </w:r>
      <w:r w:rsidR="00AC4301" w:rsidRPr="00627E58">
        <w:t>gas</w:t>
      </w:r>
      <w:r w:rsidRPr="00627E58">
        <w:t xml:space="preserve"> savings</w:t>
      </w:r>
      <w:r w:rsidR="00AC4301" w:rsidRPr="00627E58">
        <w:t xml:space="preserve"> also</w:t>
      </w:r>
      <w:r w:rsidRPr="00627E58">
        <w:t xml:space="preserve"> show a</w:t>
      </w:r>
      <w:r w:rsidR="00AC4301" w:rsidRPr="00627E58">
        <w:t>n</w:t>
      </w:r>
      <w:r w:rsidRPr="00627E58">
        <w:t xml:space="preserve"> even split</w:t>
      </w:r>
      <w:r w:rsidR="00E97CC8" w:rsidRPr="00627E58">
        <w:t xml:space="preserve">, followed closely by </w:t>
      </w:r>
      <w:r w:rsidR="002F64E8" w:rsidRPr="00627E58">
        <w:t xml:space="preserve">savings in </w:t>
      </w:r>
      <w:r w:rsidR="001E2693" w:rsidRPr="00627E58">
        <w:t>electric</w:t>
      </w:r>
      <w:r w:rsidR="00A93556" w:rsidRPr="00627E58">
        <w:t>ity</w:t>
      </w:r>
      <w:r w:rsidRPr="00627E58">
        <w:t>. Total customer benefits</w:t>
      </w:r>
      <w:r w:rsidR="00AA4066" w:rsidRPr="00627E58">
        <w:t xml:space="preserve"> have the </w:t>
      </w:r>
      <w:r w:rsidR="001E2693" w:rsidRPr="00627E58">
        <w:t>strongest</w:t>
      </w:r>
      <w:r w:rsidR="00AA4066" w:rsidRPr="00627E58">
        <w:t xml:space="preserve"> growth up to </w:t>
      </w:r>
      <w:r w:rsidR="00953364" w:rsidRPr="00627E58">
        <w:t>2018, where they</w:t>
      </w:r>
      <w:r w:rsidRPr="00627E58">
        <w:t xml:space="preserve"> </w:t>
      </w:r>
      <w:r w:rsidR="007C3FF7" w:rsidRPr="00627E58">
        <w:t xml:space="preserve">peak </w:t>
      </w:r>
      <w:r w:rsidR="00053DF3" w:rsidRPr="00627E58">
        <w:t>at just under 120</w:t>
      </w:r>
      <w:r w:rsidR="00B61825" w:rsidRPr="00627E58">
        <w:t>M AUD/year</w:t>
      </w:r>
      <w:r w:rsidR="006756B2" w:rsidRPr="00627E58">
        <w:t xml:space="preserve">. </w:t>
      </w:r>
      <w:r w:rsidR="003B1DB1" w:rsidRPr="00627E58">
        <w:t>A small but rapid decline</w:t>
      </w:r>
      <w:r w:rsidR="003A45A3" w:rsidRPr="00627E58">
        <w:t xml:space="preserve"> to </w:t>
      </w:r>
      <w:r w:rsidR="0069143A" w:rsidRPr="00627E58">
        <w:t>100M AUD/year in benefits</w:t>
      </w:r>
      <w:r w:rsidR="003B1DB1" w:rsidRPr="00627E58">
        <w:t xml:space="preserve"> then occurs </w:t>
      </w:r>
      <w:r w:rsidR="001E2693" w:rsidRPr="00627E58">
        <w:t>until</w:t>
      </w:r>
      <w:r w:rsidR="00F41CC3" w:rsidRPr="00627E58">
        <w:t xml:space="preserve"> 2022, </w:t>
      </w:r>
      <w:r w:rsidR="00B7062B" w:rsidRPr="00627E58">
        <w:t xml:space="preserve">after which </w:t>
      </w:r>
      <w:r w:rsidR="003B7195" w:rsidRPr="00627E58">
        <w:t xml:space="preserve">the total benefits </w:t>
      </w:r>
      <w:r w:rsidR="002C5802" w:rsidRPr="00627E58">
        <w:t xml:space="preserve">grow rapidly again until </w:t>
      </w:r>
      <w:r w:rsidR="00983E1C" w:rsidRPr="00627E58">
        <w:t>2025</w:t>
      </w:r>
      <w:r w:rsidR="0033219D" w:rsidRPr="00627E58">
        <w:t xml:space="preserve">. </w:t>
      </w:r>
      <w:r w:rsidR="00D64510" w:rsidRPr="00627E58">
        <w:t xml:space="preserve">The peak is more pronounced in the </w:t>
      </w:r>
      <w:r w:rsidR="00452CB8" w:rsidRPr="00627E58">
        <w:t>non-residential</w:t>
      </w:r>
      <w:r w:rsidR="00D64510" w:rsidRPr="00627E58">
        <w:t xml:space="preserve"> sector, </w:t>
      </w:r>
      <w:r w:rsidR="00452CB8" w:rsidRPr="00627E58">
        <w:t>probably</w:t>
      </w:r>
      <w:r w:rsidR="00D64510" w:rsidRPr="00627E58">
        <w:t xml:space="preserve"> </w:t>
      </w:r>
      <w:r w:rsidR="00452CB8" w:rsidRPr="00627E58">
        <w:t xml:space="preserve">as a result of the COVID-19 pandemic. </w:t>
      </w:r>
      <w:r w:rsidR="0033219D" w:rsidRPr="00627E58">
        <w:t xml:space="preserve">Beyond 2025, </w:t>
      </w:r>
      <w:r w:rsidR="001E2693" w:rsidRPr="00627E58">
        <w:t>there is a small but steady increase in total benefits</w:t>
      </w:r>
      <w:r w:rsidRPr="00627E58">
        <w:t xml:space="preserve">. </w:t>
      </w:r>
      <w:r w:rsidR="001E2693" w:rsidRPr="00627E58">
        <w:t xml:space="preserve">After 2025, </w:t>
      </w:r>
      <w:r w:rsidRPr="00627E58">
        <w:t>GHG savings are</w:t>
      </w:r>
      <w:r w:rsidR="002A56CE" w:rsidRPr="00627E58">
        <w:t xml:space="preserve"> more substantial in the residential sector</w:t>
      </w:r>
      <w:r w:rsidR="007D6BBB" w:rsidRPr="00627E58">
        <w:t>.</w:t>
      </w:r>
      <w:r w:rsidRPr="00627E58">
        <w:t xml:space="preserve"> </w:t>
      </w:r>
    </w:p>
    <w:p w14:paraId="5DE042FA" w14:textId="29A872A0" w:rsidR="004715C4" w:rsidRPr="00627E58" w:rsidRDefault="002D73F8" w:rsidP="004715C4">
      <w:pPr>
        <w:jc w:val="center"/>
      </w:pPr>
      <w:r w:rsidRPr="00627E58">
        <w:rPr>
          <w:noProof/>
        </w:rPr>
        <w:drawing>
          <wp:inline distT="0" distB="0" distL="0" distR="0" wp14:anchorId="3E423F50" wp14:editId="21A762B4">
            <wp:extent cx="4202412" cy="2936631"/>
            <wp:effectExtent l="0" t="0" r="8255" b="0"/>
            <wp:docPr id="659012451" name="Picture 1" descr="A graph showing bill savings in South Australia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12451" name="Picture 1" descr="A graph showing bill savings in South Australia for non-residential and residential utilities."/>
                    <pic:cNvPicPr/>
                  </pic:nvPicPr>
                  <pic:blipFill>
                    <a:blip r:embed="rId138"/>
                    <a:stretch>
                      <a:fillRect/>
                    </a:stretch>
                  </pic:blipFill>
                  <pic:spPr>
                    <a:xfrm>
                      <a:off x="0" y="0"/>
                      <a:ext cx="4216744" cy="2946646"/>
                    </a:xfrm>
                    <a:prstGeom prst="rect">
                      <a:avLst/>
                    </a:prstGeom>
                  </pic:spPr>
                </pic:pic>
              </a:graphicData>
            </a:graphic>
          </wp:inline>
        </w:drawing>
      </w:r>
    </w:p>
    <w:p w14:paraId="0F7C9FE4" w14:textId="6524145E" w:rsidR="00E6011C" w:rsidRPr="00627E58" w:rsidRDefault="00EB39AB" w:rsidP="001606BC">
      <w:pPr>
        <w:pStyle w:val="Caption"/>
        <w:jc w:val="center"/>
        <w:rPr>
          <w:highlight w:val="yellow"/>
        </w:rPr>
      </w:pPr>
      <w:r>
        <w:t>Figure G16</w:t>
      </w:r>
      <w:r w:rsidR="004715C4" w:rsidRPr="00627E58">
        <w:t xml:space="preserve"> Bill Savings </w:t>
      </w:r>
      <w:r w:rsidR="003E1845" w:rsidRPr="00627E58">
        <w:t>–</w:t>
      </w:r>
      <w:r w:rsidR="004715C4" w:rsidRPr="00627E58">
        <w:t xml:space="preserve"> SA</w:t>
      </w:r>
      <w:r w:rsidR="00E6011C" w:rsidRPr="00627E58">
        <w:br w:type="page"/>
      </w:r>
    </w:p>
    <w:p w14:paraId="1E87D8CF" w14:textId="670DF9C1" w:rsidR="009A3489" w:rsidRPr="00627E58" w:rsidRDefault="009A3489" w:rsidP="00F07F02">
      <w:pPr>
        <w:pStyle w:val="H3Appendix"/>
      </w:pPr>
      <w:r w:rsidRPr="00627E58">
        <w:lastRenderedPageBreak/>
        <w:t>WA</w:t>
      </w:r>
    </w:p>
    <w:p w14:paraId="36AEB960" w14:textId="77777777" w:rsidR="001E24DA" w:rsidRPr="00627E58" w:rsidRDefault="001E24DA" w:rsidP="001E24DA">
      <w:pPr>
        <w:pStyle w:val="H5nobullet"/>
      </w:pPr>
      <w:bookmarkStart w:id="178" w:name="_Hlk206078462"/>
      <w:r w:rsidRPr="00627E58">
        <w:t>Water Savings</w:t>
      </w:r>
    </w:p>
    <w:p w14:paraId="38012380" w14:textId="2B682B6E" w:rsidR="001E24DA" w:rsidRPr="00627E58" w:rsidRDefault="001E24DA" w:rsidP="001E24DA">
      <w:r w:rsidRPr="00627E58">
        <w:t xml:space="preserve">By 2045, </w:t>
      </w:r>
      <w:r w:rsidR="00AC275D" w:rsidRPr="00627E58">
        <w:t>Western</w:t>
      </w:r>
      <w:r w:rsidR="007D42BB" w:rsidRPr="00627E58">
        <w:t xml:space="preserve"> A</w:t>
      </w:r>
      <w:r w:rsidR="00AC275D" w:rsidRPr="00627E58">
        <w:t>ustralia</w:t>
      </w:r>
      <w:r w:rsidR="007D42BB" w:rsidRPr="00627E58">
        <w:t xml:space="preserve"> is expected to save </w:t>
      </w:r>
      <w:r w:rsidRPr="00627E58">
        <w:t xml:space="preserve">around </w:t>
      </w:r>
      <w:r w:rsidR="005878FD" w:rsidRPr="00627E58">
        <w:t>34</w:t>
      </w:r>
      <w:r w:rsidRPr="00627E58">
        <w:t xml:space="preserve">,000 ML/year </w:t>
      </w:r>
      <w:r w:rsidR="00106FE5" w:rsidRPr="00627E58">
        <w:t xml:space="preserve">of water </w:t>
      </w:r>
      <w:r w:rsidRPr="00627E58">
        <w:t xml:space="preserve">across all sectors, </w:t>
      </w:r>
      <w:r w:rsidR="00C46474" w:rsidRPr="00627E58">
        <w:t>over half</w:t>
      </w:r>
      <w:r w:rsidRPr="00627E58">
        <w:t xml:space="preserve"> by residential single dwellings. Visitation and accommodation facilities make the greatest contribution to non-residential dwellings, with work &amp; study and hospital &amp; aged care facilities making</w:t>
      </w:r>
      <w:r w:rsidR="0081276F" w:rsidRPr="00627E58">
        <w:t xml:space="preserve"> very</w:t>
      </w:r>
      <w:r w:rsidRPr="00627E58">
        <w:t xml:space="preserve"> minor contributions. Between 20</w:t>
      </w:r>
      <w:r w:rsidR="00DE139B" w:rsidRPr="00627E58">
        <w:t>20</w:t>
      </w:r>
      <w:r w:rsidRPr="00627E58">
        <w:t xml:space="preserve"> and 20</w:t>
      </w:r>
      <w:r w:rsidR="00B74123" w:rsidRPr="00627E58">
        <w:t>21</w:t>
      </w:r>
      <w:r w:rsidRPr="00627E58">
        <w:t xml:space="preserve"> there is a </w:t>
      </w:r>
      <w:r w:rsidR="00B74123" w:rsidRPr="00627E58">
        <w:t>small plateau</w:t>
      </w:r>
      <w:r w:rsidR="00EE433C" w:rsidRPr="00627E58">
        <w:t xml:space="preserve"> </w:t>
      </w:r>
      <w:r w:rsidRPr="00627E58">
        <w:t xml:space="preserve">in the hospital &amp; aged care and accommodation </w:t>
      </w:r>
      <w:r w:rsidR="00EE433C" w:rsidRPr="00627E58">
        <w:t>water savings</w:t>
      </w:r>
      <w:r w:rsidRPr="00627E58">
        <w:t xml:space="preserve">, before a sharp increase puts </w:t>
      </w:r>
      <w:r w:rsidR="00957668" w:rsidRPr="00627E58">
        <w:t xml:space="preserve">them </w:t>
      </w:r>
      <w:r w:rsidRPr="00627E58">
        <w:t>back in line to mirror the savings growth of the other sectors. After 2030, water savings</w:t>
      </w:r>
      <w:r w:rsidR="00860C5F" w:rsidRPr="00627E58">
        <w:t xml:space="preserve"> begin to</w:t>
      </w:r>
      <w:r w:rsidRPr="00627E58">
        <w:t xml:space="preserve"> plateau in all sectors due to uptake and near saturation of highly efficient fixtures. </w:t>
      </w:r>
    </w:p>
    <w:bookmarkEnd w:id="178"/>
    <w:p w14:paraId="5C3AF08A" w14:textId="62F2EF24" w:rsidR="00F34DF6" w:rsidRPr="00627E58" w:rsidRDefault="001C4F85" w:rsidP="009560B7">
      <w:pPr>
        <w:jc w:val="center"/>
      </w:pPr>
      <w:r w:rsidRPr="00627E58">
        <w:rPr>
          <w:noProof/>
        </w:rPr>
        <w:drawing>
          <wp:inline distT="0" distB="0" distL="0" distR="0" wp14:anchorId="1CCD161E" wp14:editId="0152FF4C">
            <wp:extent cx="3944815" cy="2779546"/>
            <wp:effectExtent l="0" t="0" r="0" b="1905"/>
            <wp:docPr id="465082831" name="Picture 1" descr="A graph showing water savings by assessed sector across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82831" name="Picture 1" descr="A graph showing water savings by assessed sector across WA."/>
                    <pic:cNvPicPr/>
                  </pic:nvPicPr>
                  <pic:blipFill>
                    <a:blip r:embed="rId139"/>
                    <a:stretch>
                      <a:fillRect/>
                    </a:stretch>
                  </pic:blipFill>
                  <pic:spPr>
                    <a:xfrm>
                      <a:off x="0" y="0"/>
                      <a:ext cx="3963283" cy="2792559"/>
                    </a:xfrm>
                    <a:prstGeom prst="rect">
                      <a:avLst/>
                    </a:prstGeom>
                  </pic:spPr>
                </pic:pic>
              </a:graphicData>
            </a:graphic>
          </wp:inline>
        </w:drawing>
      </w:r>
    </w:p>
    <w:p w14:paraId="0CA6606D" w14:textId="3CE8518B" w:rsidR="00340286" w:rsidRPr="00627E58" w:rsidRDefault="00EB39AB" w:rsidP="001606BC">
      <w:pPr>
        <w:pStyle w:val="Caption"/>
        <w:jc w:val="center"/>
      </w:pPr>
      <w:r>
        <w:t>Figure G17</w:t>
      </w:r>
      <w:r w:rsidR="00340286" w:rsidRPr="00627E58">
        <w:t xml:space="preserve"> Water Savings by Sector – WA</w:t>
      </w:r>
    </w:p>
    <w:p w14:paraId="65CE0026" w14:textId="77777777" w:rsidR="00340286" w:rsidRPr="00627E58" w:rsidRDefault="00340286" w:rsidP="00340286"/>
    <w:p w14:paraId="2AE8A7BE" w14:textId="4C144F77" w:rsidR="00340286" w:rsidRPr="00627E58" w:rsidRDefault="00340286" w:rsidP="00340286">
      <w:r w:rsidRPr="00627E58">
        <w:t xml:space="preserve">In residential households, showers, basins, and washing machines account for most water savings, with total savings peaking at </w:t>
      </w:r>
      <w:r w:rsidR="00206E24" w:rsidRPr="00627E58">
        <w:t>nearly 23</w:t>
      </w:r>
      <w:r w:rsidRPr="00627E58">
        <w:t xml:space="preserve">,000 ML/year in 2045. Growth is steepest until 2030, then slows as high-efficiency models become standard. In non-residential settings, basins dominate savings, followed by showers. Both fixtures show steep </w:t>
      </w:r>
      <w:r w:rsidR="008E2732" w:rsidRPr="00627E58">
        <w:t xml:space="preserve">growth </w:t>
      </w:r>
      <w:r w:rsidRPr="00627E58">
        <w:t>until 202</w:t>
      </w:r>
      <w:r w:rsidR="008E2732" w:rsidRPr="00627E58">
        <w:t>1</w:t>
      </w:r>
      <w:r w:rsidR="000C5EFD" w:rsidRPr="00627E58">
        <w:t>,</w:t>
      </w:r>
      <w:r w:rsidR="007A1E78" w:rsidRPr="00627E58">
        <w:t xml:space="preserve"> where </w:t>
      </w:r>
      <w:r w:rsidR="000C5EFD" w:rsidRPr="00627E58">
        <w:t>water savings drops</w:t>
      </w:r>
      <w:r w:rsidR="00A91782" w:rsidRPr="00627E58">
        <w:t xml:space="preserve"> by about 800 ML/year</w:t>
      </w:r>
      <w:r w:rsidRPr="00627E58">
        <w:t xml:space="preserve">. </w:t>
      </w:r>
      <w:r w:rsidR="008D3072" w:rsidRPr="00627E58">
        <w:t>Beyond 2021,</w:t>
      </w:r>
      <w:r w:rsidRPr="00627E58">
        <w:t xml:space="preserve"> high growth occurs until 2025, </w:t>
      </w:r>
      <w:r w:rsidR="00203A1A" w:rsidRPr="00627E58">
        <w:t xml:space="preserve">followed by </w:t>
      </w:r>
      <w:r w:rsidRPr="00627E58">
        <w:t>slow</w:t>
      </w:r>
      <w:r w:rsidR="00203A1A" w:rsidRPr="00627E58">
        <w:t>er savings</w:t>
      </w:r>
      <w:r w:rsidRPr="00627E58">
        <w:t xml:space="preserve"> through to 2045. The flatter curves of toilets and urinals indicate smaller and steadier savings over the period. </w:t>
      </w:r>
    </w:p>
    <w:p w14:paraId="381B6707" w14:textId="2F17B7C9" w:rsidR="003D0DED" w:rsidRPr="00627E58" w:rsidRDefault="00603B38" w:rsidP="00603B38">
      <w:pPr>
        <w:jc w:val="center"/>
      </w:pPr>
      <w:r w:rsidRPr="00627E58">
        <w:t xml:space="preserve"> </w:t>
      </w:r>
      <w:r w:rsidR="009976FB" w:rsidRPr="00627E58">
        <w:rPr>
          <w:noProof/>
        </w:rPr>
        <w:drawing>
          <wp:inline distT="0" distB="0" distL="0" distR="0" wp14:anchorId="3BF277FB" wp14:editId="7197B509">
            <wp:extent cx="6120130" cy="2211705"/>
            <wp:effectExtent l="0" t="0" r="0" b="0"/>
            <wp:docPr id="741271235" name="Picture 1" descr="A graph of water savings by fixture for residential and non-residential in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71235" name="Picture 1" descr="A graph of water savings by fixture for residential and non-residential in WA."/>
                    <pic:cNvPicPr/>
                  </pic:nvPicPr>
                  <pic:blipFill>
                    <a:blip r:embed="rId140"/>
                    <a:stretch>
                      <a:fillRect/>
                    </a:stretch>
                  </pic:blipFill>
                  <pic:spPr>
                    <a:xfrm>
                      <a:off x="0" y="0"/>
                      <a:ext cx="6120130" cy="2211705"/>
                    </a:xfrm>
                    <a:prstGeom prst="rect">
                      <a:avLst/>
                    </a:prstGeom>
                  </pic:spPr>
                </pic:pic>
              </a:graphicData>
            </a:graphic>
          </wp:inline>
        </w:drawing>
      </w:r>
    </w:p>
    <w:p w14:paraId="53D37635" w14:textId="672C04EC" w:rsidR="001E24DA" w:rsidRPr="00627E58" w:rsidRDefault="00EB39AB" w:rsidP="001606BC">
      <w:pPr>
        <w:pStyle w:val="Caption"/>
        <w:jc w:val="center"/>
      </w:pPr>
      <w:r>
        <w:t>Figure G18</w:t>
      </w:r>
      <w:r w:rsidR="00603B38" w:rsidRPr="00627E58">
        <w:t xml:space="preserve"> Water Savings by Fixture (Res and Non-Res) – WA</w:t>
      </w:r>
    </w:p>
    <w:p w14:paraId="6CDDD9DE" w14:textId="77777777" w:rsidR="0029377A" w:rsidRPr="00627E58" w:rsidRDefault="0029377A" w:rsidP="0029377A"/>
    <w:p w14:paraId="7B22C034" w14:textId="423978FF" w:rsidR="00460AAB" w:rsidRPr="00627E58" w:rsidRDefault="00460AAB" w:rsidP="00460AAB">
      <w:pPr>
        <w:pStyle w:val="H5nobullet"/>
      </w:pPr>
      <w:r w:rsidRPr="00627E58">
        <w:lastRenderedPageBreak/>
        <w:t>Energy and GHG Savings</w:t>
      </w:r>
    </w:p>
    <w:p w14:paraId="7F348B8A" w14:textId="3BF918A3" w:rsidR="00460AAB" w:rsidRPr="00627E58" w:rsidRDefault="00460AAB" w:rsidP="00460AAB">
      <w:r w:rsidRPr="00627E58">
        <w:t xml:space="preserve">Energy savings are expected to peak </w:t>
      </w:r>
      <w:r w:rsidR="00157AA8" w:rsidRPr="00627E58">
        <w:t>at nearly 19,00</w:t>
      </w:r>
      <w:r w:rsidRPr="00627E58">
        <w:t xml:space="preserve"> TJ/year by 2045 and are dominated by savings in gas. </w:t>
      </w:r>
      <w:r w:rsidR="008D7271" w:rsidRPr="00627E58">
        <w:t>Ele</w:t>
      </w:r>
      <w:r w:rsidR="00396274" w:rsidRPr="00627E58">
        <w:t>ctric</w:t>
      </w:r>
      <w:r w:rsidR="00D5652D" w:rsidRPr="00627E58">
        <w:t>ity</w:t>
      </w:r>
      <w:r w:rsidR="00396274" w:rsidRPr="00627E58">
        <w:t xml:space="preserve"> </w:t>
      </w:r>
      <w:r w:rsidR="00314E8F" w:rsidRPr="00627E58">
        <w:t xml:space="preserve">savings show more </w:t>
      </w:r>
      <w:r w:rsidR="002E235A" w:rsidRPr="00627E58">
        <w:t>gradual</w:t>
      </w:r>
      <w:r w:rsidR="00314E8F" w:rsidRPr="00627E58">
        <w:t xml:space="preserve"> growth </w:t>
      </w:r>
      <w:r w:rsidR="002E235A" w:rsidRPr="00627E58">
        <w:t>over</w:t>
      </w:r>
      <w:r w:rsidR="00314E8F" w:rsidRPr="00627E58">
        <w:t xml:space="preserve"> th</w:t>
      </w:r>
      <w:r w:rsidR="00B870A6" w:rsidRPr="00627E58">
        <w:t>e period</w:t>
      </w:r>
      <w:r w:rsidR="00C95619" w:rsidRPr="00627E58">
        <w:t xml:space="preserve">, whereas </w:t>
      </w:r>
      <w:r w:rsidR="00632DA9" w:rsidRPr="00627E58">
        <w:t>gas savings</w:t>
      </w:r>
      <w:r w:rsidR="00774AE4" w:rsidRPr="00627E58">
        <w:t xml:space="preserve"> </w:t>
      </w:r>
      <w:r w:rsidR="00595769" w:rsidRPr="00627E58">
        <w:t>are</w:t>
      </w:r>
      <w:r w:rsidR="00774AE4" w:rsidRPr="00627E58">
        <w:t xml:space="preserve"> </w:t>
      </w:r>
      <w:r w:rsidR="003B08E4" w:rsidRPr="00627E58">
        <w:t xml:space="preserve">stronger until </w:t>
      </w:r>
      <w:r w:rsidR="008E4599" w:rsidRPr="00627E58">
        <w:t>about 2030</w:t>
      </w:r>
      <w:r w:rsidRPr="00627E58">
        <w:t xml:space="preserve">. </w:t>
      </w:r>
      <w:r w:rsidR="00682D4D" w:rsidRPr="00627E58">
        <w:t>The greatest GHG savings are made in the residential sector</w:t>
      </w:r>
      <w:r w:rsidR="00D41139" w:rsidRPr="00627E58">
        <w:t>, however,</w:t>
      </w:r>
      <w:r w:rsidRPr="00627E58">
        <w:t xml:space="preserve"> both residential and non-residential sectors experience the greatest growth between 2005 and 202</w:t>
      </w:r>
      <w:r w:rsidR="004C23AC" w:rsidRPr="00627E58">
        <w:t>4</w:t>
      </w:r>
      <w:r w:rsidRPr="00627E58">
        <w:t>,</w:t>
      </w:r>
      <w:r w:rsidR="00DC5DEB" w:rsidRPr="00627E58">
        <w:t xml:space="preserve"> peaking at </w:t>
      </w:r>
      <w:r w:rsidR="00503EB6" w:rsidRPr="00627E58">
        <w:t xml:space="preserve">nearly 120,000 </w:t>
      </w:r>
      <w:r w:rsidR="005925A4" w:rsidRPr="00627E58">
        <w:t>t</w:t>
      </w:r>
      <w:r w:rsidR="00D5652D" w:rsidRPr="00627E58">
        <w:t xml:space="preserve"> </w:t>
      </w:r>
      <w:r w:rsidR="005925A4" w:rsidRPr="00627E58">
        <w:t>CO</w:t>
      </w:r>
      <w:r w:rsidR="005925A4" w:rsidRPr="00627E58">
        <w:rPr>
          <w:rFonts w:ascii="Cambria Math" w:hAnsi="Cambria Math" w:cs="Cambria Math"/>
        </w:rPr>
        <w:t>₂</w:t>
      </w:r>
      <w:r w:rsidR="005925A4" w:rsidRPr="00627E58">
        <w:t xml:space="preserve">/year. This peak </w:t>
      </w:r>
      <w:r w:rsidR="00E22DF4" w:rsidRPr="00627E58">
        <w:t>is followed b</w:t>
      </w:r>
      <w:r w:rsidR="00617D39" w:rsidRPr="00627E58">
        <w:t>y</w:t>
      </w:r>
      <w:r w:rsidR="00E22DF4" w:rsidRPr="00627E58">
        <w:t xml:space="preserve"> a sharp decline in savings </w:t>
      </w:r>
      <w:r w:rsidR="00D53E37" w:rsidRPr="00627E58">
        <w:t xml:space="preserve">until 2030, where </w:t>
      </w:r>
      <w:r w:rsidR="007339A5" w:rsidRPr="00627E58">
        <w:t>GHG savings slowly increase again until 2045.</w:t>
      </w:r>
      <w:r w:rsidRPr="00627E58">
        <w:t xml:space="preserve"> </w:t>
      </w:r>
    </w:p>
    <w:p w14:paraId="0FC431A8" w14:textId="452CE46F" w:rsidR="00112079" w:rsidRPr="00627E58" w:rsidRDefault="005C11EF" w:rsidP="005C11EF">
      <w:pPr>
        <w:jc w:val="center"/>
      </w:pPr>
      <w:r w:rsidRPr="00627E58">
        <w:t xml:space="preserve"> </w:t>
      </w:r>
      <w:r w:rsidR="00535F91" w:rsidRPr="00627E58">
        <w:rPr>
          <w:noProof/>
        </w:rPr>
        <w:drawing>
          <wp:inline distT="0" distB="0" distL="0" distR="0" wp14:anchorId="6644569B" wp14:editId="0B44F4EE">
            <wp:extent cx="6120130" cy="2207895"/>
            <wp:effectExtent l="0" t="0" r="0" b="1905"/>
            <wp:docPr id="1694983071" name="Picture 1" descr="A graph of energy and GHG savings across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071" name="Picture 1" descr="A graph of energy and GHG savings across WA."/>
                    <pic:cNvPicPr/>
                  </pic:nvPicPr>
                  <pic:blipFill>
                    <a:blip r:embed="rId141"/>
                    <a:stretch>
                      <a:fillRect/>
                    </a:stretch>
                  </pic:blipFill>
                  <pic:spPr>
                    <a:xfrm>
                      <a:off x="0" y="0"/>
                      <a:ext cx="6120130" cy="2207895"/>
                    </a:xfrm>
                    <a:prstGeom prst="rect">
                      <a:avLst/>
                    </a:prstGeom>
                  </pic:spPr>
                </pic:pic>
              </a:graphicData>
            </a:graphic>
          </wp:inline>
        </w:drawing>
      </w:r>
    </w:p>
    <w:p w14:paraId="0B35473C" w14:textId="63A9AB54" w:rsidR="00A66C6E" w:rsidRPr="00627E58" w:rsidRDefault="00EB39AB" w:rsidP="001606BC">
      <w:pPr>
        <w:pStyle w:val="Caption"/>
        <w:jc w:val="center"/>
      </w:pPr>
      <w:r>
        <w:t>Figure G19</w:t>
      </w:r>
      <w:r w:rsidR="00A66C6E" w:rsidRPr="00627E58">
        <w:t xml:space="preserve"> Energy and GHG Savings – </w:t>
      </w:r>
      <w:r w:rsidR="00601E31" w:rsidRPr="00627E58">
        <w:t>WA</w:t>
      </w:r>
    </w:p>
    <w:p w14:paraId="15FA8198" w14:textId="77777777" w:rsidR="00A66C6E" w:rsidRPr="00627E58" w:rsidRDefault="00A66C6E" w:rsidP="00A66C6E"/>
    <w:p w14:paraId="464A71EB" w14:textId="77777777" w:rsidR="00A66C6E" w:rsidRPr="00627E58" w:rsidRDefault="00A66C6E" w:rsidP="00A66C6E">
      <w:pPr>
        <w:pStyle w:val="H5nobullet"/>
      </w:pPr>
      <w:r w:rsidRPr="00627E58">
        <w:t>Bill Savings</w:t>
      </w:r>
    </w:p>
    <w:p w14:paraId="31012C13" w14:textId="53EA9D64" w:rsidR="00A66C6E" w:rsidRPr="00627E58" w:rsidRDefault="00A66C6E" w:rsidP="00A66C6E">
      <w:r w:rsidRPr="00627E58">
        <w:t>By 2045, over half of total benefits will come from residential bill savings, with the majority of these split between water, electric</w:t>
      </w:r>
      <w:r w:rsidR="00D5652D" w:rsidRPr="00627E58">
        <w:t>ity</w:t>
      </w:r>
      <w:r w:rsidRPr="00627E58">
        <w:t xml:space="preserve"> and gas savings. Non-residential water and gas savings also show an even split, followed closely by savings in electric</w:t>
      </w:r>
      <w:r w:rsidR="00D5652D" w:rsidRPr="00627E58">
        <w:t>ity</w:t>
      </w:r>
      <w:r w:rsidRPr="00627E58">
        <w:t>. Total customer benefits have the strongest growth up to 20</w:t>
      </w:r>
      <w:r w:rsidR="00DA6C3D" w:rsidRPr="00627E58">
        <w:t>20</w:t>
      </w:r>
      <w:r w:rsidRPr="00627E58">
        <w:t xml:space="preserve">, where they peak at just under 120M AUD/year. A small but rapid decline to 100M AUD/year in benefits occurs </w:t>
      </w:r>
      <w:r w:rsidR="00B92D7A" w:rsidRPr="00627E58">
        <w:t xml:space="preserve">in </w:t>
      </w:r>
      <w:r w:rsidRPr="00627E58">
        <w:t>202</w:t>
      </w:r>
      <w:r w:rsidR="00B92D7A" w:rsidRPr="00627E58">
        <w:t>1</w:t>
      </w:r>
      <w:r w:rsidR="009E2238" w:rsidRPr="00627E58">
        <w:t xml:space="preserve"> in conjunction with COVID-19 pandemic</w:t>
      </w:r>
      <w:r w:rsidRPr="00627E58">
        <w:t xml:space="preserve"> </w:t>
      </w:r>
      <w:r w:rsidR="00BB00B3" w:rsidRPr="00627E58">
        <w:t xml:space="preserve">and </w:t>
      </w:r>
      <w:r w:rsidR="000C284C" w:rsidRPr="00627E58">
        <w:t>is more pronounced in</w:t>
      </w:r>
      <w:r w:rsidRPr="00627E58">
        <w:t xml:space="preserve"> the </w:t>
      </w:r>
      <w:r w:rsidR="00DD438D" w:rsidRPr="00627E58">
        <w:t>residential</w:t>
      </w:r>
      <w:r w:rsidR="000C284C" w:rsidRPr="00627E58">
        <w:t xml:space="preserve"> sector.</w:t>
      </w:r>
      <w:r w:rsidRPr="00627E58">
        <w:t xml:space="preserve"> Beyond 2025, there is a small but steady increase in total benefits</w:t>
      </w:r>
      <w:r w:rsidR="00DD438D" w:rsidRPr="00627E58">
        <w:t>, and</w:t>
      </w:r>
      <w:r w:rsidRPr="00627E58">
        <w:t xml:space="preserve"> GHG savings are more substantial in the residential sector. </w:t>
      </w:r>
    </w:p>
    <w:p w14:paraId="794CE323" w14:textId="0E7AEC9A" w:rsidR="00601E31" w:rsidRPr="00627E58" w:rsidRDefault="001D5531" w:rsidP="00EB77D0">
      <w:pPr>
        <w:jc w:val="center"/>
      </w:pPr>
      <w:r w:rsidRPr="00627E58">
        <w:rPr>
          <w:noProof/>
        </w:rPr>
        <w:drawing>
          <wp:inline distT="0" distB="0" distL="0" distR="0" wp14:anchorId="1CD39601" wp14:editId="6B5FE170">
            <wp:extent cx="4462428" cy="3135923"/>
            <wp:effectExtent l="0" t="0" r="0" b="7620"/>
            <wp:docPr id="2065243864" name="Picture 1" descr="A graph showing bill savings in WA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43864" name="Picture 1" descr="A graph showing bill savings in WA for non-residential and residential utilities."/>
                    <pic:cNvPicPr/>
                  </pic:nvPicPr>
                  <pic:blipFill>
                    <a:blip r:embed="rId142"/>
                    <a:stretch>
                      <a:fillRect/>
                    </a:stretch>
                  </pic:blipFill>
                  <pic:spPr>
                    <a:xfrm>
                      <a:off x="0" y="0"/>
                      <a:ext cx="4489710" cy="3155095"/>
                    </a:xfrm>
                    <a:prstGeom prst="rect">
                      <a:avLst/>
                    </a:prstGeom>
                  </pic:spPr>
                </pic:pic>
              </a:graphicData>
            </a:graphic>
          </wp:inline>
        </w:drawing>
      </w:r>
    </w:p>
    <w:p w14:paraId="781FE861" w14:textId="7B934B8F" w:rsidR="00460AAB" w:rsidRPr="00627E58" w:rsidRDefault="00EB39AB" w:rsidP="001606BC">
      <w:pPr>
        <w:pStyle w:val="Caption"/>
        <w:jc w:val="center"/>
        <w:rPr>
          <w:highlight w:val="yellow"/>
        </w:rPr>
      </w:pPr>
      <w:r>
        <w:t>Figure G20</w:t>
      </w:r>
      <w:r w:rsidR="00EB77D0" w:rsidRPr="00627E58">
        <w:t xml:space="preserve"> Bill Savings </w:t>
      </w:r>
      <w:r w:rsidR="003E1845" w:rsidRPr="00627E58">
        <w:t>–</w:t>
      </w:r>
      <w:r w:rsidR="00EB77D0" w:rsidRPr="00627E58">
        <w:t xml:space="preserve"> WA</w:t>
      </w:r>
    </w:p>
    <w:p w14:paraId="2F5529B6" w14:textId="40DD587E" w:rsidR="009A3489" w:rsidRPr="00627E58" w:rsidRDefault="009A3489" w:rsidP="00F07F02">
      <w:pPr>
        <w:pStyle w:val="H3Appendix"/>
      </w:pPr>
      <w:r w:rsidRPr="00627E58">
        <w:lastRenderedPageBreak/>
        <w:t>T</w:t>
      </w:r>
      <w:r w:rsidR="00777026">
        <w:t>asmania</w:t>
      </w:r>
    </w:p>
    <w:p w14:paraId="484FF786" w14:textId="77777777" w:rsidR="00704E64" w:rsidRPr="00627E58" w:rsidRDefault="00704E64" w:rsidP="00704E64">
      <w:pPr>
        <w:pStyle w:val="H5nobullet"/>
      </w:pPr>
      <w:bookmarkStart w:id="179" w:name="_Hlk206078709"/>
      <w:r w:rsidRPr="00627E58">
        <w:t>Water Savings</w:t>
      </w:r>
    </w:p>
    <w:p w14:paraId="3ED7B6EE" w14:textId="32B9E493" w:rsidR="00704E64" w:rsidRPr="00627E58" w:rsidRDefault="00704E64" w:rsidP="00704E64">
      <w:r w:rsidRPr="00627E58">
        <w:t xml:space="preserve">By 2045, </w:t>
      </w:r>
      <w:r w:rsidR="00CB2C62" w:rsidRPr="00627E58">
        <w:t xml:space="preserve">Tasmania </w:t>
      </w:r>
      <w:r w:rsidR="007B7467" w:rsidRPr="00627E58">
        <w:t>is expected to</w:t>
      </w:r>
      <w:r w:rsidR="00CB2C62" w:rsidRPr="00627E58">
        <w:t xml:space="preserve"> save nearly 9,500</w:t>
      </w:r>
      <w:r w:rsidRPr="00627E58">
        <w:t xml:space="preserve"> ML/year of water across all sectors</w:t>
      </w:r>
      <w:r w:rsidR="008B20CE" w:rsidRPr="00627E58">
        <w:t>. Residential single dwellings and non-residential accommodation dominate these savings</w:t>
      </w:r>
      <w:r w:rsidR="00E81E88" w:rsidRPr="00627E58">
        <w:t xml:space="preserve">, followed by </w:t>
      </w:r>
      <w:r w:rsidR="002A35E2" w:rsidRPr="00627E58">
        <w:t>savings in the visitation sector of around 1,000 ML/year</w:t>
      </w:r>
      <w:r w:rsidR="00DF3A1B" w:rsidRPr="00627E58">
        <w:t>. All other sectors provide mino</w:t>
      </w:r>
      <w:r w:rsidR="00467E4E" w:rsidRPr="00627E58">
        <w:t>r contributions.</w:t>
      </w:r>
      <w:r w:rsidRPr="00627E58">
        <w:t xml:space="preserve"> </w:t>
      </w:r>
      <w:r w:rsidR="00A05699" w:rsidRPr="00627E58">
        <w:t>Strong</w:t>
      </w:r>
      <w:r w:rsidR="00C15986" w:rsidRPr="00627E58">
        <w:t xml:space="preserve"> growth in all sectors occurs until 20</w:t>
      </w:r>
      <w:r w:rsidR="00F77EB3" w:rsidRPr="00627E58">
        <w:t>21</w:t>
      </w:r>
      <w:r w:rsidR="00C15986" w:rsidRPr="00627E58">
        <w:t xml:space="preserve">, where </w:t>
      </w:r>
      <w:r w:rsidRPr="00627E58">
        <w:t>hospital &amp; aged care and accommodation water savings</w:t>
      </w:r>
      <w:r w:rsidR="00C15986" w:rsidRPr="00627E58">
        <w:t xml:space="preserve"> </w:t>
      </w:r>
      <w:r w:rsidR="00BC5A25" w:rsidRPr="00627E58">
        <w:t xml:space="preserve">decrease </w:t>
      </w:r>
      <w:r w:rsidR="006A41DA" w:rsidRPr="00627E58">
        <w:t>by</w:t>
      </w:r>
      <w:r w:rsidR="00BC5A25" w:rsidRPr="00627E58">
        <w:t xml:space="preserve"> </w:t>
      </w:r>
      <w:r w:rsidR="001B28E1" w:rsidRPr="00627E58">
        <w:t>about 900</w:t>
      </w:r>
      <w:r w:rsidR="00EC467C" w:rsidRPr="00627E58">
        <w:t xml:space="preserve"> ML/year</w:t>
      </w:r>
      <w:r w:rsidR="00A53B42" w:rsidRPr="00627E58">
        <w:t xml:space="preserve">. </w:t>
      </w:r>
      <w:r w:rsidR="004E4D85" w:rsidRPr="00627E58">
        <w:t xml:space="preserve">This </w:t>
      </w:r>
      <w:r w:rsidR="00D01B85" w:rsidRPr="00627E58">
        <w:t>fluctuation occurs in conjunction with the COVID-19 pandemic and</w:t>
      </w:r>
      <w:r w:rsidR="004E4D85" w:rsidRPr="00627E58">
        <w:t xml:space="preserve"> </w:t>
      </w:r>
      <w:r w:rsidR="00A9138C" w:rsidRPr="00627E58">
        <w:t>does</w:t>
      </w:r>
      <w:r w:rsidR="0068439E" w:rsidRPr="00627E58">
        <w:t xml:space="preserve"> not affect any other sector. </w:t>
      </w:r>
      <w:r w:rsidRPr="00627E58">
        <w:t>After 20</w:t>
      </w:r>
      <w:r w:rsidR="00F51586" w:rsidRPr="00627E58">
        <w:t>25</w:t>
      </w:r>
      <w:r w:rsidRPr="00627E58">
        <w:t xml:space="preserve">, </w:t>
      </w:r>
      <w:r w:rsidR="00F51586" w:rsidRPr="00627E58">
        <w:t>growth begins to slow</w:t>
      </w:r>
      <w:r w:rsidRPr="00627E58">
        <w:t xml:space="preserve"> due to uptake and near saturation of highly efficient fixtures. </w:t>
      </w:r>
    </w:p>
    <w:bookmarkEnd w:id="179"/>
    <w:p w14:paraId="61684097" w14:textId="660F9997" w:rsidR="00554E7D" w:rsidRPr="00627E58" w:rsidRDefault="00A626B8" w:rsidP="00554E7D">
      <w:pPr>
        <w:jc w:val="center"/>
      </w:pPr>
      <w:r w:rsidRPr="00627E58">
        <w:rPr>
          <w:noProof/>
        </w:rPr>
        <w:drawing>
          <wp:inline distT="0" distB="0" distL="0" distR="0" wp14:anchorId="7F841550" wp14:editId="203CF359">
            <wp:extent cx="4060262" cy="2854569"/>
            <wp:effectExtent l="0" t="0" r="0" b="3175"/>
            <wp:docPr id="892051949" name="Picture 1" descr="A graph showing bill savings in Tasmania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1949" name="Picture 1" descr="A graph showing bill savings in Tasmania for non-residential and residential utilities."/>
                    <pic:cNvPicPr/>
                  </pic:nvPicPr>
                  <pic:blipFill>
                    <a:blip r:embed="rId143"/>
                    <a:stretch>
                      <a:fillRect/>
                    </a:stretch>
                  </pic:blipFill>
                  <pic:spPr>
                    <a:xfrm>
                      <a:off x="0" y="0"/>
                      <a:ext cx="4084551" cy="2871645"/>
                    </a:xfrm>
                    <a:prstGeom prst="rect">
                      <a:avLst/>
                    </a:prstGeom>
                  </pic:spPr>
                </pic:pic>
              </a:graphicData>
            </a:graphic>
          </wp:inline>
        </w:drawing>
      </w:r>
    </w:p>
    <w:p w14:paraId="7782BF1D" w14:textId="1DE73431" w:rsidR="00554E7D" w:rsidRPr="00627E58" w:rsidRDefault="00EB39AB" w:rsidP="001606BC">
      <w:pPr>
        <w:pStyle w:val="Caption"/>
        <w:jc w:val="center"/>
      </w:pPr>
      <w:r>
        <w:t>Figure G21</w:t>
      </w:r>
      <w:r w:rsidR="00554E7D" w:rsidRPr="00627E58">
        <w:t xml:space="preserve"> Water Savings by Sector – </w:t>
      </w:r>
      <w:r w:rsidR="00A36117" w:rsidRPr="00627E58">
        <w:t>TAS</w:t>
      </w:r>
    </w:p>
    <w:p w14:paraId="6DEAA8B4" w14:textId="77777777" w:rsidR="00554E7D" w:rsidRPr="00627E58" w:rsidRDefault="00554E7D" w:rsidP="00554E7D"/>
    <w:p w14:paraId="5E56F441" w14:textId="792BC51D" w:rsidR="00554E7D" w:rsidRPr="00627E58" w:rsidRDefault="00554E7D" w:rsidP="00554E7D">
      <w:r w:rsidRPr="00627E58">
        <w:t xml:space="preserve">In residential households, showers, basins, and washing machines account for most water savings, with total savings peaking at </w:t>
      </w:r>
      <w:r w:rsidR="002E480A" w:rsidRPr="00627E58">
        <w:t>just over</w:t>
      </w:r>
      <w:r w:rsidRPr="00627E58">
        <w:t xml:space="preserve"> </w:t>
      </w:r>
      <w:r w:rsidR="002E480A" w:rsidRPr="00627E58">
        <w:t>4,000</w:t>
      </w:r>
      <w:r w:rsidRPr="00627E58">
        <w:t xml:space="preserve"> ML/year in 2045. Growth is steepest until 2030, then slows as high-efficiency models become standard. In non-residential settings, basins dominate savings, followed by showers. Both fixtures show steep growth in savings</w:t>
      </w:r>
      <w:r w:rsidR="003F488F" w:rsidRPr="00627E58">
        <w:t xml:space="preserve"> until 2021</w:t>
      </w:r>
      <w:r w:rsidRPr="00627E58">
        <w:t xml:space="preserve"> </w:t>
      </w:r>
      <w:r w:rsidR="002966AD" w:rsidRPr="00627E58">
        <w:t xml:space="preserve">where a sharp decline </w:t>
      </w:r>
      <w:r w:rsidR="00C079D7" w:rsidRPr="00627E58">
        <w:t xml:space="preserve">to </w:t>
      </w:r>
      <w:r w:rsidR="001A4EA8" w:rsidRPr="00627E58">
        <w:t>around 1000 ML/year occurs</w:t>
      </w:r>
      <w:r w:rsidR="00EA78DE" w:rsidRPr="00627E58">
        <w:t xml:space="preserve">. </w:t>
      </w:r>
      <w:r w:rsidR="00C5066B" w:rsidRPr="00627E58">
        <w:t>Water savings recover by 2024,</w:t>
      </w:r>
      <w:r w:rsidR="002431DC" w:rsidRPr="00627E58">
        <w:t xml:space="preserve"> and </w:t>
      </w:r>
      <w:r w:rsidR="00371249" w:rsidRPr="00627E58">
        <w:t>slow</w:t>
      </w:r>
      <w:r w:rsidRPr="00627E58">
        <w:t xml:space="preserve"> growth occurs until </w:t>
      </w:r>
      <w:r w:rsidR="006C6917" w:rsidRPr="00627E58">
        <w:t>2045.</w:t>
      </w:r>
      <w:r w:rsidRPr="00627E58">
        <w:t xml:space="preserve"> The flatter curve of toilets </w:t>
      </w:r>
      <w:r w:rsidR="006F357F" w:rsidRPr="00627E58">
        <w:t>indicates</w:t>
      </w:r>
      <w:r w:rsidRPr="00627E58">
        <w:t xml:space="preserve"> smaller</w:t>
      </w:r>
      <w:r w:rsidR="00C70F65" w:rsidRPr="00627E58">
        <w:t xml:space="preserve"> growth</w:t>
      </w:r>
      <w:r w:rsidR="007849A1" w:rsidRPr="00627E58">
        <w:t xml:space="preserve"> until 2025 followed by a plateau, </w:t>
      </w:r>
      <w:r w:rsidR="00CB08C0" w:rsidRPr="00627E58">
        <w:t xml:space="preserve">and savings made by urinals are </w:t>
      </w:r>
      <w:r w:rsidR="006F357F" w:rsidRPr="00627E58">
        <w:t>negligible</w:t>
      </w:r>
      <w:r w:rsidR="00160302" w:rsidRPr="00627E58">
        <w:t>.</w:t>
      </w:r>
    </w:p>
    <w:p w14:paraId="4FC40F2F" w14:textId="78A38B76" w:rsidR="00196473" w:rsidRPr="00627E58" w:rsidRDefault="00196473" w:rsidP="00554E7D">
      <w:pPr>
        <w:jc w:val="center"/>
      </w:pPr>
      <w:r w:rsidRPr="00627E58">
        <w:t xml:space="preserve"> </w:t>
      </w:r>
      <w:r w:rsidR="00FB274A" w:rsidRPr="00627E58">
        <w:rPr>
          <w:noProof/>
        </w:rPr>
        <w:drawing>
          <wp:inline distT="0" distB="0" distL="0" distR="0" wp14:anchorId="352A26E1" wp14:editId="276B6B77">
            <wp:extent cx="6120130" cy="2199005"/>
            <wp:effectExtent l="0" t="0" r="0" b="0"/>
            <wp:docPr id="1081627876" name="Picture 1" descr="A graph of water savings by fixture for residential and non-residential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27876" name="Picture 1" descr="A graph of water savings by fixture for residential and non-residential in Tasmania."/>
                    <pic:cNvPicPr/>
                  </pic:nvPicPr>
                  <pic:blipFill>
                    <a:blip r:embed="rId144"/>
                    <a:stretch>
                      <a:fillRect/>
                    </a:stretch>
                  </pic:blipFill>
                  <pic:spPr>
                    <a:xfrm>
                      <a:off x="0" y="0"/>
                      <a:ext cx="6120130" cy="2199005"/>
                    </a:xfrm>
                    <a:prstGeom prst="rect">
                      <a:avLst/>
                    </a:prstGeom>
                  </pic:spPr>
                </pic:pic>
              </a:graphicData>
            </a:graphic>
          </wp:inline>
        </w:drawing>
      </w:r>
    </w:p>
    <w:p w14:paraId="2F8764A7" w14:textId="6572C8FA" w:rsidR="00196473" w:rsidRPr="00627E58" w:rsidRDefault="00EB39AB" w:rsidP="001606BC">
      <w:pPr>
        <w:pStyle w:val="Caption"/>
        <w:jc w:val="center"/>
      </w:pPr>
      <w:r>
        <w:t>Figure G22</w:t>
      </w:r>
      <w:r w:rsidR="002B4C71" w:rsidRPr="00627E58">
        <w:t xml:space="preserve"> </w:t>
      </w:r>
      <w:r w:rsidR="00196473" w:rsidRPr="00627E58">
        <w:t xml:space="preserve">Water Savings by Fixture (Res and Non-Res) – </w:t>
      </w:r>
      <w:r w:rsidR="00A36117" w:rsidRPr="00627E58">
        <w:t>TAS</w:t>
      </w:r>
    </w:p>
    <w:p w14:paraId="526C8D7D" w14:textId="77777777" w:rsidR="00253135" w:rsidRPr="00627E58" w:rsidRDefault="00253135" w:rsidP="00253135"/>
    <w:p w14:paraId="2EF6DA3B" w14:textId="77777777" w:rsidR="00253135" w:rsidRPr="00627E58" w:rsidRDefault="00253135" w:rsidP="00253135">
      <w:pPr>
        <w:pStyle w:val="H5nobullet"/>
      </w:pPr>
      <w:r w:rsidRPr="00627E58">
        <w:lastRenderedPageBreak/>
        <w:t>Energy and GHG Savings</w:t>
      </w:r>
    </w:p>
    <w:p w14:paraId="4F1EE5AB" w14:textId="680BC844" w:rsidR="00253135" w:rsidRPr="00627E58" w:rsidRDefault="00253135" w:rsidP="00253135">
      <w:r w:rsidRPr="00627E58">
        <w:t xml:space="preserve">Energy savings are expected to peak at nearly </w:t>
      </w:r>
      <w:r w:rsidR="00F779A3" w:rsidRPr="00627E58">
        <w:t>550</w:t>
      </w:r>
      <w:r w:rsidRPr="00627E58">
        <w:t xml:space="preserve"> TJ/year by </w:t>
      </w:r>
      <w:r w:rsidR="008B61AC" w:rsidRPr="00627E58">
        <w:t>2045 and</w:t>
      </w:r>
      <w:r w:rsidRPr="00627E58">
        <w:t xml:space="preserve"> are </w:t>
      </w:r>
      <w:r w:rsidR="00475AEB" w:rsidRPr="00627E58">
        <w:t xml:space="preserve">almost completely </w:t>
      </w:r>
      <w:r w:rsidRPr="00627E58">
        <w:t xml:space="preserve">dominated by savings in </w:t>
      </w:r>
      <w:r w:rsidR="00F779A3" w:rsidRPr="00627E58">
        <w:t>electric</w:t>
      </w:r>
      <w:r w:rsidR="00022DE8" w:rsidRPr="00627E58">
        <w:t>ity</w:t>
      </w:r>
      <w:r w:rsidRPr="00627E58">
        <w:t>.</w:t>
      </w:r>
      <w:r w:rsidR="007B5932" w:rsidRPr="00627E58">
        <w:t xml:space="preserve"> Gas </w:t>
      </w:r>
      <w:r w:rsidR="00475AEB" w:rsidRPr="00627E58">
        <w:t>is expected to</w:t>
      </w:r>
      <w:r w:rsidR="007B5932" w:rsidRPr="00627E58">
        <w:t xml:space="preserve"> contribute to savings of less than </w:t>
      </w:r>
      <w:r w:rsidR="008B61AC" w:rsidRPr="00627E58">
        <w:t>50 TJ/year.</w:t>
      </w:r>
      <w:r w:rsidRPr="00627E58">
        <w:t xml:space="preserve"> </w:t>
      </w:r>
      <w:r w:rsidR="00AF4BB9" w:rsidRPr="00627E58">
        <w:t>Energy savings in b</w:t>
      </w:r>
      <w:r w:rsidR="003D6404" w:rsidRPr="00627E58">
        <w:t>oth gas and electric</w:t>
      </w:r>
      <w:r w:rsidR="00B53AE8" w:rsidRPr="00627E58">
        <w:t>ity</w:t>
      </w:r>
      <w:r w:rsidR="003D6404" w:rsidRPr="00627E58">
        <w:t xml:space="preserve"> follow the same curve, with high growth to a slight peak</w:t>
      </w:r>
      <w:r w:rsidR="00DD13BF" w:rsidRPr="00627E58">
        <w:t xml:space="preserve"> of around 310 TJ/year</w:t>
      </w:r>
      <w:r w:rsidR="003D6404" w:rsidRPr="00627E58">
        <w:t xml:space="preserve"> in 2019, after which, more gradual growth occurs. </w:t>
      </w:r>
      <w:r w:rsidR="001C7143" w:rsidRPr="00627E58">
        <w:t xml:space="preserve">GHG savings fluctuate over the period, reaching </w:t>
      </w:r>
      <w:r w:rsidR="00E30232" w:rsidRPr="00627E58">
        <w:t>peaks in 2011, 2021</w:t>
      </w:r>
      <w:r w:rsidR="006A3EA2" w:rsidRPr="00627E58">
        <w:t xml:space="preserve"> and 2027, the highest </w:t>
      </w:r>
      <w:r w:rsidR="007F6C0B" w:rsidRPr="00627E58">
        <w:t>o</w:t>
      </w:r>
      <w:r w:rsidR="006A3EA2" w:rsidRPr="00627E58">
        <w:t xml:space="preserve">f which is </w:t>
      </w:r>
      <w:r w:rsidR="007F6C0B" w:rsidRPr="00627E58">
        <w:t>in 2027, a</w:t>
      </w:r>
      <w:r w:rsidR="000621D0" w:rsidRPr="00627E58">
        <w:t>t</w:t>
      </w:r>
      <w:r w:rsidR="007F6C0B" w:rsidRPr="00627E58">
        <w:t xml:space="preserve"> </w:t>
      </w:r>
      <w:r w:rsidR="006A3EA2" w:rsidRPr="00627E58">
        <w:t xml:space="preserve">around 25,000 </w:t>
      </w:r>
      <w:r w:rsidR="00AE5EAF" w:rsidRPr="00627E58">
        <w:t>t</w:t>
      </w:r>
      <w:r w:rsidR="00B53AE8" w:rsidRPr="00627E58">
        <w:t xml:space="preserve"> </w:t>
      </w:r>
      <w:r w:rsidR="00AE5EAF" w:rsidRPr="00627E58">
        <w:t>CO</w:t>
      </w:r>
      <w:r w:rsidR="00AE5EAF" w:rsidRPr="00627E58">
        <w:rPr>
          <w:rFonts w:ascii="Cambria Math" w:hAnsi="Cambria Math" w:cs="Cambria Math"/>
        </w:rPr>
        <w:t>₂</w:t>
      </w:r>
      <w:r w:rsidR="00AE5EAF" w:rsidRPr="00627E58">
        <w:t xml:space="preserve">/year for both residential and </w:t>
      </w:r>
      <w:r w:rsidR="007F6C0B" w:rsidRPr="00627E58">
        <w:t>non-residential</w:t>
      </w:r>
      <w:r w:rsidR="00AE5EAF" w:rsidRPr="00627E58">
        <w:t xml:space="preserve"> </w:t>
      </w:r>
      <w:r w:rsidR="007F6C0B" w:rsidRPr="00627E58">
        <w:t>sectors</w:t>
      </w:r>
      <w:r w:rsidR="00AE5EAF" w:rsidRPr="00627E58">
        <w:t>. After 2035</w:t>
      </w:r>
      <w:r w:rsidR="007A482B" w:rsidRPr="00627E58">
        <w:t xml:space="preserve">, GHG savings plateau at </w:t>
      </w:r>
      <w:r w:rsidR="007F6C0B" w:rsidRPr="00627E58">
        <w:t>below</w:t>
      </w:r>
      <w:r w:rsidR="007A482B" w:rsidRPr="00627E58">
        <w:t xml:space="preserve"> 5,000 t</w:t>
      </w:r>
      <w:r w:rsidR="00B53AE8" w:rsidRPr="00627E58">
        <w:t xml:space="preserve"> </w:t>
      </w:r>
      <w:r w:rsidR="007A482B" w:rsidRPr="00627E58">
        <w:t>CO</w:t>
      </w:r>
      <w:r w:rsidR="007A482B" w:rsidRPr="00627E58">
        <w:rPr>
          <w:rFonts w:ascii="Cambria Math" w:hAnsi="Cambria Math" w:cs="Cambria Math"/>
        </w:rPr>
        <w:t>₂</w:t>
      </w:r>
      <w:r w:rsidR="007A482B" w:rsidRPr="00627E58">
        <w:t>/year</w:t>
      </w:r>
      <w:r w:rsidR="007F6C0B" w:rsidRPr="00627E58">
        <w:t xml:space="preserve">. </w:t>
      </w:r>
      <w:r w:rsidRPr="00627E58">
        <w:t>The greatest GHG</w:t>
      </w:r>
      <w:r w:rsidR="00E9203E" w:rsidRPr="00627E58">
        <w:t xml:space="preserve"> emissions</w:t>
      </w:r>
      <w:r w:rsidRPr="00627E58">
        <w:t xml:space="preserve"> savings are </w:t>
      </w:r>
      <w:r w:rsidR="00E9203E" w:rsidRPr="00627E58">
        <w:t xml:space="preserve">consistently </w:t>
      </w:r>
      <w:r w:rsidRPr="00627E58">
        <w:t>made in the residential sector</w:t>
      </w:r>
      <w:r w:rsidR="00E9203E" w:rsidRPr="00627E58">
        <w:t>.</w:t>
      </w:r>
    </w:p>
    <w:p w14:paraId="33466754" w14:textId="05664446" w:rsidR="00253135" w:rsidRPr="00627E58" w:rsidRDefault="002822C3" w:rsidP="002822C3">
      <w:pPr>
        <w:jc w:val="center"/>
      </w:pPr>
      <w:r w:rsidRPr="00627E58">
        <w:t xml:space="preserve"> </w:t>
      </w:r>
      <w:r w:rsidR="002333C6" w:rsidRPr="00627E58">
        <w:rPr>
          <w:noProof/>
        </w:rPr>
        <w:drawing>
          <wp:inline distT="0" distB="0" distL="0" distR="0" wp14:anchorId="3F55F2B1" wp14:editId="43680EF0">
            <wp:extent cx="6120130" cy="2212340"/>
            <wp:effectExtent l="0" t="0" r="0" b="0"/>
            <wp:docPr id="1146521713" name="Picture 1" descr="A graph of energy and GHG savings across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21713" name="Picture 1" descr="A graph of energy and GHG savings across Tasmania."/>
                    <pic:cNvPicPr/>
                  </pic:nvPicPr>
                  <pic:blipFill>
                    <a:blip r:embed="rId145"/>
                    <a:stretch>
                      <a:fillRect/>
                    </a:stretch>
                  </pic:blipFill>
                  <pic:spPr>
                    <a:xfrm>
                      <a:off x="0" y="0"/>
                      <a:ext cx="6120130" cy="2212340"/>
                    </a:xfrm>
                    <a:prstGeom prst="rect">
                      <a:avLst/>
                    </a:prstGeom>
                  </pic:spPr>
                </pic:pic>
              </a:graphicData>
            </a:graphic>
          </wp:inline>
        </w:drawing>
      </w:r>
    </w:p>
    <w:p w14:paraId="4DFACC61" w14:textId="08B36024" w:rsidR="002822C3" w:rsidRPr="00627E58" w:rsidRDefault="00EB39AB" w:rsidP="001606BC">
      <w:pPr>
        <w:pStyle w:val="Caption"/>
        <w:jc w:val="center"/>
      </w:pPr>
      <w:r>
        <w:t>Figure G23</w:t>
      </w:r>
      <w:r w:rsidR="002B4C71" w:rsidRPr="00627E58">
        <w:t xml:space="preserve"> </w:t>
      </w:r>
      <w:r w:rsidR="002822C3" w:rsidRPr="00627E58">
        <w:t>Energy and GHG Savings – WA</w:t>
      </w:r>
    </w:p>
    <w:p w14:paraId="297F7616" w14:textId="77777777" w:rsidR="002822C3" w:rsidRPr="00627E58" w:rsidRDefault="002822C3" w:rsidP="002822C3"/>
    <w:p w14:paraId="19E20376" w14:textId="77777777" w:rsidR="002822C3" w:rsidRPr="00627E58" w:rsidRDefault="002822C3" w:rsidP="002822C3">
      <w:pPr>
        <w:pStyle w:val="H5nobullet"/>
      </w:pPr>
      <w:r w:rsidRPr="00627E58">
        <w:t>Bill Savings</w:t>
      </w:r>
    </w:p>
    <w:p w14:paraId="0EAB74B3" w14:textId="010085FF" w:rsidR="002822C3" w:rsidRPr="00627E58" w:rsidRDefault="002822C3" w:rsidP="002822C3">
      <w:r w:rsidRPr="00627E58">
        <w:t xml:space="preserve">By 2045, </w:t>
      </w:r>
      <w:r w:rsidR="001A79D9" w:rsidRPr="00627E58">
        <w:t>over</w:t>
      </w:r>
      <w:r w:rsidRPr="00627E58">
        <w:t xml:space="preserve"> half of total benefits </w:t>
      </w:r>
      <w:r w:rsidR="0020194D" w:rsidRPr="00627E58">
        <w:t xml:space="preserve">(around </w:t>
      </w:r>
      <w:r w:rsidR="00C76FFB" w:rsidRPr="00627E58">
        <w:t>25M AUD</w:t>
      </w:r>
      <w:r w:rsidR="00F563B9" w:rsidRPr="00627E58">
        <w:t>/year</w:t>
      </w:r>
      <w:r w:rsidR="00C76FFB" w:rsidRPr="00627E58">
        <w:t xml:space="preserve">) </w:t>
      </w:r>
      <w:r w:rsidRPr="00627E58">
        <w:t xml:space="preserve">will come from residential bill savings, </w:t>
      </w:r>
      <w:r w:rsidR="00557806" w:rsidRPr="00627E58">
        <w:t>with r</w:t>
      </w:r>
      <w:r w:rsidR="00C76FFB" w:rsidRPr="00627E58">
        <w:t>esidential electric</w:t>
      </w:r>
      <w:r w:rsidR="00E34001" w:rsidRPr="00627E58">
        <w:t>ity</w:t>
      </w:r>
      <w:r w:rsidR="00C76FFB" w:rsidRPr="00627E58">
        <w:t xml:space="preserve"> </w:t>
      </w:r>
      <w:r w:rsidR="00557806" w:rsidRPr="00627E58">
        <w:t xml:space="preserve">providing </w:t>
      </w:r>
      <w:r w:rsidR="006B5B67" w:rsidRPr="00627E58">
        <w:t>the majority</w:t>
      </w:r>
      <w:r w:rsidRPr="00627E58">
        <w:t xml:space="preserve">. </w:t>
      </w:r>
      <w:r w:rsidR="00F563B9" w:rsidRPr="00627E58">
        <w:t>Electric</w:t>
      </w:r>
      <w:r w:rsidR="00E34001" w:rsidRPr="00627E58">
        <w:t>ity</w:t>
      </w:r>
      <w:r w:rsidR="00BB6050" w:rsidRPr="00627E58">
        <w:t xml:space="preserve"> benefits also dominate the non-residential sector, followed by water benefits</w:t>
      </w:r>
      <w:r w:rsidRPr="00627E58">
        <w:t>. Total customer benefits have the strongest growth up to 201</w:t>
      </w:r>
      <w:r w:rsidR="00F563B9" w:rsidRPr="00627E58">
        <w:t>9</w:t>
      </w:r>
      <w:r w:rsidRPr="00627E58">
        <w:t xml:space="preserve">, where they peak at </w:t>
      </w:r>
      <w:r w:rsidR="00F563B9" w:rsidRPr="00627E58">
        <w:t>nearly 35</w:t>
      </w:r>
      <w:r w:rsidRPr="00627E58">
        <w:t>M AUD/year</w:t>
      </w:r>
      <w:r w:rsidR="006C164C" w:rsidRPr="00627E58">
        <w:t xml:space="preserve"> followed by a </w:t>
      </w:r>
      <w:r w:rsidRPr="00627E58">
        <w:t xml:space="preserve">small but rapid decline </w:t>
      </w:r>
      <w:r w:rsidR="006C164C" w:rsidRPr="00627E58">
        <w:t>in</w:t>
      </w:r>
      <w:r w:rsidRPr="00627E58">
        <w:t xml:space="preserve"> 202</w:t>
      </w:r>
      <w:r w:rsidR="006C164C" w:rsidRPr="00627E58">
        <w:t>1</w:t>
      </w:r>
      <w:r w:rsidRPr="00627E58">
        <w:t>, after which the total benefits grow rapidly again until 202</w:t>
      </w:r>
      <w:r w:rsidR="002E7571" w:rsidRPr="00627E58">
        <w:t>4</w:t>
      </w:r>
      <w:r w:rsidRPr="00627E58">
        <w:t xml:space="preserve">. Beyond </w:t>
      </w:r>
      <w:r w:rsidR="002F639F" w:rsidRPr="00627E58">
        <w:t xml:space="preserve">this, </w:t>
      </w:r>
      <w:r w:rsidR="00A55BD0" w:rsidRPr="00627E58">
        <w:t xml:space="preserve">bill savings </w:t>
      </w:r>
      <w:r w:rsidR="00E87B32" w:rsidRPr="00627E58">
        <w:t>are</w:t>
      </w:r>
      <w:r w:rsidR="002F639F" w:rsidRPr="00627E58">
        <w:t xml:space="preserve"> projected to </w:t>
      </w:r>
      <w:r w:rsidR="00E87B32" w:rsidRPr="00627E58">
        <w:t>peak</w:t>
      </w:r>
      <w:r w:rsidR="002F639F" w:rsidRPr="00627E58">
        <w:t xml:space="preserve"> in </w:t>
      </w:r>
      <w:r w:rsidR="008131E5" w:rsidRPr="00627E58">
        <w:t xml:space="preserve">2034, before </w:t>
      </w:r>
      <w:r w:rsidR="002C41AE" w:rsidRPr="00627E58">
        <w:t>decreasing t</w:t>
      </w:r>
      <w:r w:rsidR="00302E40" w:rsidRPr="00627E58">
        <w:t>o</w:t>
      </w:r>
      <w:r w:rsidR="008131E5" w:rsidRPr="00627E58">
        <w:t xml:space="preserve"> plateau</w:t>
      </w:r>
      <w:r w:rsidR="002E7571" w:rsidRPr="00627E58">
        <w:t xml:space="preserve"> for all sectors </w:t>
      </w:r>
      <w:r w:rsidR="00B57781" w:rsidRPr="00627E58">
        <w:t xml:space="preserve">as efficient fixtures </w:t>
      </w:r>
      <w:r w:rsidR="00302E40" w:rsidRPr="00627E58">
        <w:t>near</w:t>
      </w:r>
      <w:r w:rsidR="00FE081E" w:rsidRPr="00627E58">
        <w:t xml:space="preserve"> saturation in both residential and non-residential </w:t>
      </w:r>
      <w:r w:rsidR="00BB773F" w:rsidRPr="00627E58">
        <w:t>sectors.</w:t>
      </w:r>
    </w:p>
    <w:p w14:paraId="4C3581AD" w14:textId="0E16C68F" w:rsidR="00A14C58" w:rsidRPr="00627E58" w:rsidRDefault="00617876" w:rsidP="00A14C58">
      <w:pPr>
        <w:jc w:val="center"/>
      </w:pPr>
      <w:r w:rsidRPr="00627E58">
        <w:rPr>
          <w:noProof/>
        </w:rPr>
        <w:drawing>
          <wp:inline distT="0" distB="0" distL="0" distR="0" wp14:anchorId="1ACC2382" wp14:editId="6CA3631E">
            <wp:extent cx="3959431" cy="2754923"/>
            <wp:effectExtent l="0" t="0" r="3175" b="7620"/>
            <wp:docPr id="1179078514" name="Picture 1" descr="A graph showing bill savings in Tasmania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78514" name="Picture 1" descr="A graph showing bill savings in Tasmania for non-residential and residential utilities."/>
                    <pic:cNvPicPr/>
                  </pic:nvPicPr>
                  <pic:blipFill>
                    <a:blip r:embed="rId146"/>
                    <a:stretch>
                      <a:fillRect/>
                    </a:stretch>
                  </pic:blipFill>
                  <pic:spPr>
                    <a:xfrm>
                      <a:off x="0" y="0"/>
                      <a:ext cx="3980123" cy="2769321"/>
                    </a:xfrm>
                    <a:prstGeom prst="rect">
                      <a:avLst/>
                    </a:prstGeom>
                  </pic:spPr>
                </pic:pic>
              </a:graphicData>
            </a:graphic>
          </wp:inline>
        </w:drawing>
      </w:r>
    </w:p>
    <w:p w14:paraId="18976F35" w14:textId="77D43191" w:rsidR="00704E64" w:rsidRPr="00627E58" w:rsidRDefault="00EB39AB" w:rsidP="001606BC">
      <w:pPr>
        <w:pStyle w:val="Caption"/>
        <w:jc w:val="center"/>
        <w:rPr>
          <w:highlight w:val="yellow"/>
        </w:rPr>
      </w:pPr>
      <w:r>
        <w:t>Figure G24</w:t>
      </w:r>
      <w:r w:rsidR="002B4C71" w:rsidRPr="00627E58">
        <w:t xml:space="preserve"> </w:t>
      </w:r>
      <w:r w:rsidR="00C76901" w:rsidRPr="00627E58">
        <w:t xml:space="preserve">Bill Savings </w:t>
      </w:r>
      <w:r w:rsidR="003E1845" w:rsidRPr="00627E58">
        <w:t>–</w:t>
      </w:r>
      <w:r w:rsidR="00C76901" w:rsidRPr="00627E58">
        <w:t xml:space="preserve"> </w:t>
      </w:r>
      <w:r w:rsidR="00617876" w:rsidRPr="00627E58">
        <w:t>TAS</w:t>
      </w:r>
      <w:r w:rsidR="00704E64" w:rsidRPr="00627E58">
        <w:br w:type="page"/>
      </w:r>
    </w:p>
    <w:p w14:paraId="18B06A86" w14:textId="0BD8020A" w:rsidR="009A3489" w:rsidRPr="00627E58" w:rsidRDefault="009A3489" w:rsidP="00F07F02">
      <w:pPr>
        <w:pStyle w:val="H3Appendix"/>
      </w:pPr>
      <w:r w:rsidRPr="00627E58">
        <w:lastRenderedPageBreak/>
        <w:t>NT</w:t>
      </w:r>
    </w:p>
    <w:p w14:paraId="3C2C4D48" w14:textId="77777777" w:rsidR="009E5694" w:rsidRPr="00627E58" w:rsidRDefault="009E5694" w:rsidP="009E5694">
      <w:pPr>
        <w:pStyle w:val="H5nobullet"/>
      </w:pPr>
      <w:bookmarkStart w:id="180" w:name="_Hlk206079009"/>
      <w:r w:rsidRPr="00627E58">
        <w:t>Water Savings</w:t>
      </w:r>
    </w:p>
    <w:p w14:paraId="0A9D8E03" w14:textId="49572AA7" w:rsidR="009E5694" w:rsidRPr="00627E58" w:rsidRDefault="00B33857" w:rsidP="009E5694">
      <w:r w:rsidRPr="00627E58">
        <w:t xml:space="preserve">Water savings in the </w:t>
      </w:r>
      <w:r w:rsidR="00F9577C">
        <w:t>NT</w:t>
      </w:r>
      <w:r w:rsidRPr="00627E58">
        <w:t xml:space="preserve"> are dominated </w:t>
      </w:r>
      <w:r w:rsidR="00395BB6" w:rsidRPr="00627E58">
        <w:t>non-residential accommodation, which contributes to over half of savings by 2045.</w:t>
      </w:r>
      <w:r w:rsidR="00AD4B4A" w:rsidRPr="00627E58">
        <w:t xml:space="preserve"> </w:t>
      </w:r>
      <w:r w:rsidR="004E6A8E" w:rsidRPr="00627E58">
        <w:t>I</w:t>
      </w:r>
      <w:r w:rsidR="00AD4B4A" w:rsidRPr="00627E58">
        <w:t>n 2021,</w:t>
      </w:r>
      <w:r w:rsidR="00466408" w:rsidRPr="00627E58">
        <w:t xml:space="preserve"> a rapid drop in this sector</w:t>
      </w:r>
      <w:r w:rsidR="00FB46C4" w:rsidRPr="00627E58">
        <w:t xml:space="preserve"> </w:t>
      </w:r>
      <w:r w:rsidR="004E6A8E" w:rsidRPr="00627E58">
        <w:t>occurs</w:t>
      </w:r>
      <w:r w:rsidR="00B77589" w:rsidRPr="00627E58">
        <w:t xml:space="preserve"> in conjunction with COVID-19</w:t>
      </w:r>
      <w:r w:rsidR="004E6A8E" w:rsidRPr="00627E58">
        <w:t xml:space="preserve">, </w:t>
      </w:r>
      <w:r w:rsidR="00FB46C4" w:rsidRPr="00627E58">
        <w:t>where less than 200 ML/year of water is saved</w:t>
      </w:r>
      <w:r w:rsidR="00247100" w:rsidRPr="00627E58">
        <w:t>, but t</w:t>
      </w:r>
      <w:r w:rsidR="00FB46C4" w:rsidRPr="00627E58">
        <w:t xml:space="preserve">his </w:t>
      </w:r>
      <w:r w:rsidR="00BF3629" w:rsidRPr="00627E58">
        <w:t>picks back up in 2024</w:t>
      </w:r>
      <w:r w:rsidR="00247100" w:rsidRPr="00627E58">
        <w:t xml:space="preserve">. All other sectors </w:t>
      </w:r>
      <w:r w:rsidR="00BB4784" w:rsidRPr="00627E58">
        <w:t xml:space="preserve">follow a steadier water savings curve, and single </w:t>
      </w:r>
      <w:r w:rsidR="00E32463" w:rsidRPr="00627E58">
        <w:t>dwellings</w:t>
      </w:r>
      <w:r w:rsidR="00BB4784" w:rsidRPr="00627E58">
        <w:t xml:space="preserve"> dominate the residential sector</w:t>
      </w:r>
      <w:r w:rsidR="00E32463" w:rsidRPr="00627E58">
        <w:t xml:space="preserve">, reaching </w:t>
      </w:r>
      <w:r w:rsidR="00DF67D7" w:rsidRPr="00627E58">
        <w:t>nearly 1,500 ML/year of savings by 2045.</w:t>
      </w:r>
    </w:p>
    <w:bookmarkEnd w:id="180"/>
    <w:p w14:paraId="0EE3D216" w14:textId="6BCFDBBE" w:rsidR="009E5694" w:rsidRPr="00627E58" w:rsidRDefault="003560EF" w:rsidP="00246CEB">
      <w:pPr>
        <w:jc w:val="center"/>
      </w:pPr>
      <w:r w:rsidRPr="00627E58">
        <w:rPr>
          <w:noProof/>
        </w:rPr>
        <w:drawing>
          <wp:inline distT="0" distB="0" distL="0" distR="0" wp14:anchorId="202DFFD6" wp14:editId="399ACA0C">
            <wp:extent cx="3861877" cy="2713892"/>
            <wp:effectExtent l="0" t="0" r="5715" b="0"/>
            <wp:docPr id="1650777157" name="Picture 1" descr="A graph showing bill savings in the NT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77157" name="Picture 1" descr="A graph showing bill savings in the NT for non-residential and residential utilities."/>
                    <pic:cNvPicPr/>
                  </pic:nvPicPr>
                  <pic:blipFill>
                    <a:blip r:embed="rId147"/>
                    <a:stretch>
                      <a:fillRect/>
                    </a:stretch>
                  </pic:blipFill>
                  <pic:spPr>
                    <a:xfrm>
                      <a:off x="0" y="0"/>
                      <a:ext cx="3889378" cy="2733218"/>
                    </a:xfrm>
                    <a:prstGeom prst="rect">
                      <a:avLst/>
                    </a:prstGeom>
                  </pic:spPr>
                </pic:pic>
              </a:graphicData>
            </a:graphic>
          </wp:inline>
        </w:drawing>
      </w:r>
    </w:p>
    <w:p w14:paraId="3DAAF1F0" w14:textId="7F3AFE5E" w:rsidR="00246CEB" w:rsidRPr="00627E58" w:rsidRDefault="00EB39AB" w:rsidP="001606BC">
      <w:pPr>
        <w:pStyle w:val="Caption"/>
        <w:jc w:val="center"/>
      </w:pPr>
      <w:r>
        <w:t>Figure G25</w:t>
      </w:r>
      <w:r w:rsidR="002B4C71" w:rsidRPr="00627E58">
        <w:t xml:space="preserve"> </w:t>
      </w:r>
      <w:r w:rsidR="00246CEB" w:rsidRPr="00627E58">
        <w:t xml:space="preserve">Water Savings by Sector – </w:t>
      </w:r>
      <w:r w:rsidR="003560EF" w:rsidRPr="00627E58">
        <w:t>NT</w:t>
      </w:r>
    </w:p>
    <w:p w14:paraId="62106957" w14:textId="77777777" w:rsidR="00246CEB" w:rsidRPr="00627E58" w:rsidRDefault="00246CEB" w:rsidP="00246CEB"/>
    <w:p w14:paraId="2AA610B0" w14:textId="64E4FFCE" w:rsidR="00246CEB" w:rsidRPr="00627E58" w:rsidRDefault="00246CEB" w:rsidP="00246CEB">
      <w:r w:rsidRPr="00627E58">
        <w:t xml:space="preserve">In residential households, showers, basins, and washing machines account for most water savings, with total savings peaking at nearly </w:t>
      </w:r>
      <w:r w:rsidR="00E10236" w:rsidRPr="00627E58">
        <w:t>1,800</w:t>
      </w:r>
      <w:r w:rsidRPr="00627E58">
        <w:t xml:space="preserve"> ML/year in 2045. Growth is steepest until 2030, then slows as high-efficiency models become standard. In non-residential settings, </w:t>
      </w:r>
      <w:r w:rsidR="005D31A3" w:rsidRPr="00627E58">
        <w:t xml:space="preserve">showers and </w:t>
      </w:r>
      <w:r w:rsidRPr="00627E58">
        <w:t>basins dominate savings</w:t>
      </w:r>
      <w:r w:rsidR="00975CB2" w:rsidRPr="00627E58">
        <w:t xml:space="preserve">. </w:t>
      </w:r>
      <w:r w:rsidRPr="00627E58">
        <w:t xml:space="preserve">Both fixtures show steep growth </w:t>
      </w:r>
      <w:r w:rsidR="00975CB2" w:rsidRPr="00627E58">
        <w:t xml:space="preserve">until 2019, where savings peaks at </w:t>
      </w:r>
      <w:r w:rsidR="00B92998" w:rsidRPr="00627E58">
        <w:t>nearly 2,000 ML/year</w:t>
      </w:r>
      <w:r w:rsidR="00A133CA" w:rsidRPr="00627E58">
        <w:t>. I</w:t>
      </w:r>
      <w:r w:rsidR="00B92998" w:rsidRPr="00627E58">
        <w:t>n 202</w:t>
      </w:r>
      <w:r w:rsidR="00A133CA" w:rsidRPr="00627E58">
        <w:t xml:space="preserve">1, savings for these fixtures </w:t>
      </w:r>
      <w:r w:rsidR="00AE4FAE" w:rsidRPr="00627E58">
        <w:t>decrease</w:t>
      </w:r>
      <w:r w:rsidR="007B4F8E" w:rsidRPr="00627E58">
        <w:t xml:space="preserve">, </w:t>
      </w:r>
      <w:r w:rsidR="002C7877" w:rsidRPr="00627E58">
        <w:t>and</w:t>
      </w:r>
      <w:r w:rsidR="007B4F8E" w:rsidRPr="00627E58">
        <w:t xml:space="preserve"> almost no water savings made by showers in this year. However, </w:t>
      </w:r>
      <w:r w:rsidR="00395BB8" w:rsidRPr="00627E58">
        <w:t xml:space="preserve">in 2024, they </w:t>
      </w:r>
      <w:r w:rsidR="0039480E" w:rsidRPr="00627E58">
        <w:t>recover and</w:t>
      </w:r>
      <w:r w:rsidR="00395BB8" w:rsidRPr="00627E58">
        <w:t xml:space="preserve"> continue </w:t>
      </w:r>
      <w:r w:rsidR="00C219E7" w:rsidRPr="00627E58">
        <w:t xml:space="preserve">to grow steadily. </w:t>
      </w:r>
      <w:r w:rsidRPr="00627E58">
        <w:t>The flatter curves of toilets indicate smaller and steadier savings over the period</w:t>
      </w:r>
      <w:r w:rsidR="00C219E7" w:rsidRPr="00627E58">
        <w:t xml:space="preserve">, water savings by urinals are </w:t>
      </w:r>
      <w:r w:rsidR="00FA7A25" w:rsidRPr="00627E58">
        <w:t>negligible</w:t>
      </w:r>
      <w:r w:rsidRPr="00627E58">
        <w:t>. As high-use fixtures such as tapware (predominately showers and basins) become more common in both residential and non-residential contexts, consistent and substantial savings are expected.</w:t>
      </w:r>
    </w:p>
    <w:p w14:paraId="2321D579" w14:textId="6359E5A9" w:rsidR="00B91BBE" w:rsidRPr="00627E58" w:rsidRDefault="00B91BBE" w:rsidP="00B91BBE">
      <w:pPr>
        <w:jc w:val="center"/>
      </w:pPr>
      <w:r w:rsidRPr="00627E58">
        <w:t xml:space="preserve">  </w:t>
      </w:r>
      <w:r w:rsidR="001F7C71" w:rsidRPr="00627E58">
        <w:rPr>
          <w:noProof/>
        </w:rPr>
        <w:drawing>
          <wp:inline distT="0" distB="0" distL="0" distR="0" wp14:anchorId="0ACC7C49" wp14:editId="4C536CC8">
            <wp:extent cx="6120130" cy="2209165"/>
            <wp:effectExtent l="0" t="0" r="0" b="635"/>
            <wp:docPr id="1116537566" name="Picture 1" descr="A graph of water savings by fixture for residential and non-residential in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37566" name="Picture 1" descr="A graph of water savings by fixture for residential and non-residential in the NT."/>
                    <pic:cNvPicPr/>
                  </pic:nvPicPr>
                  <pic:blipFill>
                    <a:blip r:embed="rId148"/>
                    <a:stretch>
                      <a:fillRect/>
                    </a:stretch>
                  </pic:blipFill>
                  <pic:spPr>
                    <a:xfrm>
                      <a:off x="0" y="0"/>
                      <a:ext cx="6120130" cy="2209165"/>
                    </a:xfrm>
                    <a:prstGeom prst="rect">
                      <a:avLst/>
                    </a:prstGeom>
                  </pic:spPr>
                </pic:pic>
              </a:graphicData>
            </a:graphic>
          </wp:inline>
        </w:drawing>
      </w:r>
    </w:p>
    <w:p w14:paraId="51B6FE64" w14:textId="1C7870F5" w:rsidR="00390FA1" w:rsidRPr="00627E58" w:rsidRDefault="00EB39AB" w:rsidP="001B7F4C">
      <w:pPr>
        <w:pStyle w:val="Caption"/>
        <w:jc w:val="center"/>
      </w:pPr>
      <w:r>
        <w:t>Figure G26</w:t>
      </w:r>
      <w:r w:rsidR="002B4C71" w:rsidRPr="00627E58">
        <w:t xml:space="preserve"> </w:t>
      </w:r>
      <w:r w:rsidR="00390FA1" w:rsidRPr="00627E58">
        <w:t xml:space="preserve">Water Savings by Fixture (Res and Non-Res) – </w:t>
      </w:r>
      <w:r w:rsidR="00FA7A25" w:rsidRPr="00627E58">
        <w:t>NT</w:t>
      </w:r>
    </w:p>
    <w:p w14:paraId="714F8B34" w14:textId="77777777" w:rsidR="00C8520F" w:rsidRPr="00627E58" w:rsidRDefault="00C8520F" w:rsidP="00C8520F">
      <w:pPr>
        <w:pStyle w:val="H5nobullet"/>
      </w:pPr>
      <w:r w:rsidRPr="00627E58">
        <w:lastRenderedPageBreak/>
        <w:t>Energy and GHG Savings</w:t>
      </w:r>
    </w:p>
    <w:p w14:paraId="139C356A" w14:textId="08440A23" w:rsidR="00C8520F" w:rsidRPr="00627E58" w:rsidRDefault="00C8520F" w:rsidP="00C8520F">
      <w:r w:rsidRPr="00627E58">
        <w:t xml:space="preserve">Energy savings are </w:t>
      </w:r>
      <w:r w:rsidR="006165D7" w:rsidRPr="00627E58">
        <w:t xml:space="preserve">the </w:t>
      </w:r>
      <w:r w:rsidR="00C41B75" w:rsidRPr="00627E58">
        <w:t>smallest</w:t>
      </w:r>
      <w:r w:rsidR="006165D7" w:rsidRPr="00627E58">
        <w:t xml:space="preserve"> of all states and are </w:t>
      </w:r>
      <w:r w:rsidRPr="00627E58">
        <w:t xml:space="preserve">expected to peak at </w:t>
      </w:r>
      <w:r w:rsidR="004B0135" w:rsidRPr="00627E58">
        <w:t>around 230</w:t>
      </w:r>
      <w:r w:rsidRPr="00627E58">
        <w:t xml:space="preserve"> TJ/year by 2045</w:t>
      </w:r>
      <w:r w:rsidR="006165D7" w:rsidRPr="00627E58">
        <w:t>.</w:t>
      </w:r>
      <w:r w:rsidRPr="00627E58">
        <w:t xml:space="preserve"> </w:t>
      </w:r>
      <w:r w:rsidR="006165D7" w:rsidRPr="00627E58">
        <w:t>In the Northern Territories, they</w:t>
      </w:r>
      <w:r w:rsidRPr="00627E58">
        <w:t xml:space="preserve"> are</w:t>
      </w:r>
      <w:r w:rsidR="004B0135" w:rsidRPr="00627E58">
        <w:t xml:space="preserve"> almost totally</w:t>
      </w:r>
      <w:r w:rsidRPr="00627E58">
        <w:t xml:space="preserve"> dominated by savings in </w:t>
      </w:r>
      <w:r w:rsidR="006165D7" w:rsidRPr="00627E58">
        <w:t>electric</w:t>
      </w:r>
      <w:r w:rsidR="004812B0" w:rsidRPr="00627E58">
        <w:t>ity</w:t>
      </w:r>
      <w:r w:rsidRPr="00627E58">
        <w:t xml:space="preserve">. </w:t>
      </w:r>
      <w:r w:rsidR="00A94F79" w:rsidRPr="00627E58">
        <w:t>H</w:t>
      </w:r>
      <w:r w:rsidR="00112AE6" w:rsidRPr="00627E58">
        <w:t>igh growth</w:t>
      </w:r>
      <w:r w:rsidR="00747670" w:rsidRPr="00627E58">
        <w:t xml:space="preserve"> occurs until 2021, where </w:t>
      </w:r>
      <w:r w:rsidR="00FE03E3" w:rsidRPr="00627E58">
        <w:t>savings drop by about</w:t>
      </w:r>
      <w:r w:rsidR="00747670" w:rsidRPr="00627E58">
        <w:t xml:space="preserve"> </w:t>
      </w:r>
      <w:r w:rsidR="000C41C2" w:rsidRPr="00627E58">
        <w:t>40 TJ</w:t>
      </w:r>
      <w:r w:rsidR="0093032A" w:rsidRPr="00627E58">
        <w:t>/year</w:t>
      </w:r>
      <w:r w:rsidR="004642F6" w:rsidRPr="00627E58">
        <w:t>, but</w:t>
      </w:r>
      <w:r w:rsidR="00112AE6" w:rsidRPr="00627E58">
        <w:t xml:space="preserve"> </w:t>
      </w:r>
      <w:r w:rsidR="00B8636D" w:rsidRPr="00627E58">
        <w:t>recover in 2024 to g</w:t>
      </w:r>
      <w:r w:rsidR="00B9407E" w:rsidRPr="00627E58">
        <w:t>row steadily.</w:t>
      </w:r>
      <w:r w:rsidR="00112AE6" w:rsidRPr="00627E58">
        <w:t xml:space="preserve"> </w:t>
      </w:r>
      <w:r w:rsidRPr="00627E58">
        <w:t xml:space="preserve">GHG savings </w:t>
      </w:r>
      <w:r w:rsidR="00723F1D" w:rsidRPr="00627E58">
        <w:t xml:space="preserve">remain </w:t>
      </w:r>
      <w:r w:rsidR="00AD6E7E" w:rsidRPr="00627E58">
        <w:t xml:space="preserve">relatively equal between the residential and </w:t>
      </w:r>
      <w:r w:rsidR="00700D57" w:rsidRPr="00627E58">
        <w:t>non-residential</w:t>
      </w:r>
      <w:r w:rsidR="00AD6E7E" w:rsidRPr="00627E58">
        <w:t xml:space="preserve"> sectors, with the </w:t>
      </w:r>
      <w:r w:rsidR="00700D57" w:rsidRPr="00627E58">
        <w:t>non-residential</w:t>
      </w:r>
      <w:r w:rsidR="00AD6E7E" w:rsidRPr="00627E58">
        <w:t xml:space="preserve"> sector s</w:t>
      </w:r>
      <w:r w:rsidR="00EF1DCC" w:rsidRPr="00627E58">
        <w:t>h</w:t>
      </w:r>
      <w:r w:rsidR="00AD6E7E" w:rsidRPr="00627E58">
        <w:t xml:space="preserve">owing </w:t>
      </w:r>
      <w:r w:rsidR="00EF1DCC" w:rsidRPr="00627E58">
        <w:t>greater</w:t>
      </w:r>
      <w:r w:rsidR="00AD6E7E" w:rsidRPr="00627E58">
        <w:t xml:space="preserve"> </w:t>
      </w:r>
      <w:r w:rsidR="000105D1" w:rsidRPr="00627E58">
        <w:t>fluctuations in savings over time.</w:t>
      </w:r>
      <w:r w:rsidR="00080069" w:rsidRPr="00627E58">
        <w:t xml:space="preserve"> By 2045 both sectors</w:t>
      </w:r>
      <w:r w:rsidR="00B0236F" w:rsidRPr="00627E58">
        <w:t xml:space="preserve"> are expected to save a total of nearly 24,000 t</w:t>
      </w:r>
      <w:r w:rsidR="004812B0" w:rsidRPr="00627E58">
        <w:t xml:space="preserve"> </w:t>
      </w:r>
      <w:r w:rsidR="00B0236F" w:rsidRPr="00627E58">
        <w:t>CO</w:t>
      </w:r>
      <w:r w:rsidR="00B0236F" w:rsidRPr="00627E58">
        <w:rPr>
          <w:rFonts w:ascii="Cambria Math" w:hAnsi="Cambria Math" w:cs="Cambria Math"/>
        </w:rPr>
        <w:t>₂</w:t>
      </w:r>
      <w:r w:rsidR="00B0236F" w:rsidRPr="00627E58">
        <w:t>/year</w:t>
      </w:r>
      <w:r w:rsidR="006541E9" w:rsidRPr="00627E58">
        <w:t>.</w:t>
      </w:r>
    </w:p>
    <w:p w14:paraId="1E482B6F" w14:textId="66009F6B" w:rsidR="00390FA1" w:rsidRPr="00627E58" w:rsidRDefault="009010F2" w:rsidP="009010F2">
      <w:pPr>
        <w:jc w:val="center"/>
      </w:pPr>
      <w:r w:rsidRPr="00627E58">
        <w:t xml:space="preserve"> </w:t>
      </w:r>
      <w:r w:rsidR="00C64291" w:rsidRPr="00627E58">
        <w:rPr>
          <w:noProof/>
        </w:rPr>
        <w:drawing>
          <wp:inline distT="0" distB="0" distL="0" distR="0" wp14:anchorId="40F0B658" wp14:editId="34A956E5">
            <wp:extent cx="6120130" cy="2214880"/>
            <wp:effectExtent l="0" t="0" r="0" b="0"/>
            <wp:docPr id="421986238" name="Picture 1" descr="A graph of energy and GHG savings across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86238" name="Picture 1" descr="A graph of energy and GHG savings across the NT"/>
                    <pic:cNvPicPr/>
                  </pic:nvPicPr>
                  <pic:blipFill>
                    <a:blip r:embed="rId149"/>
                    <a:stretch>
                      <a:fillRect/>
                    </a:stretch>
                  </pic:blipFill>
                  <pic:spPr>
                    <a:xfrm>
                      <a:off x="0" y="0"/>
                      <a:ext cx="6120130" cy="2214880"/>
                    </a:xfrm>
                    <a:prstGeom prst="rect">
                      <a:avLst/>
                    </a:prstGeom>
                  </pic:spPr>
                </pic:pic>
              </a:graphicData>
            </a:graphic>
          </wp:inline>
        </w:drawing>
      </w:r>
    </w:p>
    <w:p w14:paraId="182F993C" w14:textId="62C8DE48" w:rsidR="009010F2" w:rsidRPr="00627E58" w:rsidRDefault="00EB39AB" w:rsidP="001B7F4C">
      <w:pPr>
        <w:pStyle w:val="Caption"/>
        <w:jc w:val="center"/>
      </w:pPr>
      <w:r>
        <w:t>Figure G27</w:t>
      </w:r>
      <w:r w:rsidR="002B4C71" w:rsidRPr="00627E58">
        <w:t xml:space="preserve"> </w:t>
      </w:r>
      <w:r w:rsidR="009010F2" w:rsidRPr="00627E58">
        <w:t xml:space="preserve">Energy and GHG Savings – </w:t>
      </w:r>
      <w:r w:rsidR="007C2822" w:rsidRPr="00627E58">
        <w:t>NT</w:t>
      </w:r>
    </w:p>
    <w:p w14:paraId="343DC402" w14:textId="77777777" w:rsidR="009010F2" w:rsidRPr="00627E58" w:rsidRDefault="009010F2" w:rsidP="009010F2"/>
    <w:p w14:paraId="75165CE6" w14:textId="77777777" w:rsidR="009010F2" w:rsidRPr="00627E58" w:rsidRDefault="009010F2" w:rsidP="009010F2">
      <w:pPr>
        <w:pStyle w:val="H5nobullet"/>
      </w:pPr>
      <w:r w:rsidRPr="00627E58">
        <w:t>Bill Savings</w:t>
      </w:r>
    </w:p>
    <w:p w14:paraId="75F6D60B" w14:textId="724A7B28" w:rsidR="009010F2" w:rsidRPr="00627E58" w:rsidRDefault="009010F2" w:rsidP="009010F2">
      <w:r w:rsidRPr="00627E58">
        <w:t xml:space="preserve">By 2045, over half of total benefits </w:t>
      </w:r>
      <w:r w:rsidR="006541E9" w:rsidRPr="00627E58">
        <w:t>are projected to</w:t>
      </w:r>
      <w:r w:rsidRPr="00627E58">
        <w:t xml:space="preserve"> come from </w:t>
      </w:r>
      <w:r w:rsidR="00A97837" w:rsidRPr="00627E58">
        <w:t>non-</w:t>
      </w:r>
      <w:r w:rsidRPr="00627E58">
        <w:t>residential bill savings, with the majority split between wate</w:t>
      </w:r>
      <w:r w:rsidR="007639A5" w:rsidRPr="00627E58">
        <w:t>r and electric</w:t>
      </w:r>
      <w:r w:rsidR="004812B0" w:rsidRPr="00627E58">
        <w:t>ity</w:t>
      </w:r>
      <w:r w:rsidRPr="00627E58">
        <w:t xml:space="preserve">. </w:t>
      </w:r>
      <w:r w:rsidR="00D03965" w:rsidRPr="00627E58">
        <w:t>Electric</w:t>
      </w:r>
      <w:r w:rsidR="002B15F8" w:rsidRPr="00627E58">
        <w:t>ity</w:t>
      </w:r>
      <w:r w:rsidRPr="00627E58">
        <w:t xml:space="preserve"> savings </w:t>
      </w:r>
      <w:r w:rsidR="002A3E2B" w:rsidRPr="00627E58">
        <w:t>dominate in the residential sector, and</w:t>
      </w:r>
      <w:r w:rsidR="00672F87" w:rsidRPr="00627E58">
        <w:t xml:space="preserve"> no gas savings are apparent in either sector.</w:t>
      </w:r>
      <w:r w:rsidRPr="00627E58">
        <w:t xml:space="preserve"> Total customer benefits have the strongest growth up to 201</w:t>
      </w:r>
      <w:r w:rsidR="000C2A82" w:rsidRPr="00627E58">
        <w:t>9</w:t>
      </w:r>
      <w:r w:rsidRPr="00627E58">
        <w:t>, where they peak at just under 1</w:t>
      </w:r>
      <w:r w:rsidR="000C2A82" w:rsidRPr="00627E58">
        <w:t>8</w:t>
      </w:r>
      <w:r w:rsidRPr="00627E58">
        <w:t xml:space="preserve">M AUD/year. A small but rapid decline to </w:t>
      </w:r>
      <w:r w:rsidR="00E14097" w:rsidRPr="00627E58">
        <w:t>around 12</w:t>
      </w:r>
      <w:r w:rsidRPr="00627E58">
        <w:t>M AUD/year in benefits then occurs</w:t>
      </w:r>
      <w:r w:rsidR="00E14097" w:rsidRPr="00627E58">
        <w:t xml:space="preserve"> in</w:t>
      </w:r>
      <w:r w:rsidRPr="00627E58">
        <w:t xml:space="preserve"> 2022</w:t>
      </w:r>
      <w:r w:rsidR="003C2A9F" w:rsidRPr="00627E58">
        <w:t xml:space="preserve"> in conjunction with COVID-19 pandemic</w:t>
      </w:r>
      <w:r w:rsidRPr="00627E58">
        <w:t xml:space="preserve">, after which the total benefits grow rapidly again until 2025. Beyond 2025, </w:t>
      </w:r>
      <w:r w:rsidR="006214FA" w:rsidRPr="00627E58">
        <w:t>total benefits increase st</w:t>
      </w:r>
      <w:r w:rsidR="003E6099" w:rsidRPr="00627E58">
        <w:t>eadily</w:t>
      </w:r>
      <w:r w:rsidR="00261500" w:rsidRPr="00627E58">
        <w:t>, and</w:t>
      </w:r>
      <w:r w:rsidRPr="00627E58">
        <w:t xml:space="preserve"> GHG benefits </w:t>
      </w:r>
      <w:r w:rsidR="00261500" w:rsidRPr="00627E58">
        <w:t>remain</w:t>
      </w:r>
      <w:r w:rsidRPr="00627E58">
        <w:t xml:space="preserve"> </w:t>
      </w:r>
      <w:r w:rsidR="00CB1EF6" w:rsidRPr="00627E58">
        <w:t>relatively equal for both</w:t>
      </w:r>
      <w:r w:rsidRPr="00627E58">
        <w:t xml:space="preserve"> sector</w:t>
      </w:r>
      <w:r w:rsidR="00CB1EF6" w:rsidRPr="00627E58">
        <w:t>s</w:t>
      </w:r>
      <w:r w:rsidRPr="00627E58">
        <w:t xml:space="preserve">. </w:t>
      </w:r>
    </w:p>
    <w:p w14:paraId="3EECB4B0" w14:textId="1BAB5263" w:rsidR="00C76901" w:rsidRPr="00627E58" w:rsidRDefault="001E33CF" w:rsidP="00C76901">
      <w:pPr>
        <w:jc w:val="center"/>
      </w:pPr>
      <w:r w:rsidRPr="00627E58">
        <w:rPr>
          <w:noProof/>
        </w:rPr>
        <w:drawing>
          <wp:inline distT="0" distB="0" distL="0" distR="0" wp14:anchorId="168466A0" wp14:editId="3A7AFF2E">
            <wp:extent cx="4642339" cy="3240678"/>
            <wp:effectExtent l="0" t="0" r="6350" b="0"/>
            <wp:docPr id="1934144806" name="Picture 1" descr="A graph showing bill savings in the NT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44806" name="Picture 1" descr="A graph showing bill savings in the NT for non-residential and residential utilities."/>
                    <pic:cNvPicPr/>
                  </pic:nvPicPr>
                  <pic:blipFill>
                    <a:blip r:embed="rId150"/>
                    <a:stretch>
                      <a:fillRect/>
                    </a:stretch>
                  </pic:blipFill>
                  <pic:spPr>
                    <a:xfrm>
                      <a:off x="0" y="0"/>
                      <a:ext cx="4648719" cy="3245131"/>
                    </a:xfrm>
                    <a:prstGeom prst="rect">
                      <a:avLst/>
                    </a:prstGeom>
                  </pic:spPr>
                </pic:pic>
              </a:graphicData>
            </a:graphic>
          </wp:inline>
        </w:drawing>
      </w:r>
    </w:p>
    <w:p w14:paraId="09CD394F" w14:textId="0A7D8A1F" w:rsidR="00C76901" w:rsidRPr="00627E58" w:rsidRDefault="00EB39AB" w:rsidP="001B7F4C">
      <w:pPr>
        <w:pStyle w:val="Caption"/>
        <w:jc w:val="center"/>
        <w:rPr>
          <w:highlight w:val="yellow"/>
        </w:rPr>
      </w:pPr>
      <w:r>
        <w:t>Figure G28</w:t>
      </w:r>
      <w:r w:rsidR="002B4C71" w:rsidRPr="00627E58">
        <w:t xml:space="preserve"> </w:t>
      </w:r>
      <w:r w:rsidR="00C76901" w:rsidRPr="00627E58">
        <w:t xml:space="preserve">Bill Savings </w:t>
      </w:r>
      <w:r w:rsidR="003E1845" w:rsidRPr="00627E58">
        <w:t>–</w:t>
      </w:r>
      <w:r w:rsidR="00C76901" w:rsidRPr="00627E58">
        <w:t xml:space="preserve"> </w:t>
      </w:r>
      <w:r w:rsidR="001E33CF" w:rsidRPr="00627E58">
        <w:t>NT</w:t>
      </w:r>
    </w:p>
    <w:p w14:paraId="521817BA" w14:textId="5006035A" w:rsidR="009A3489" w:rsidRPr="00627E58" w:rsidRDefault="009A3489" w:rsidP="00F07F02">
      <w:pPr>
        <w:pStyle w:val="H3Appendix"/>
      </w:pPr>
      <w:r w:rsidRPr="00627E58">
        <w:lastRenderedPageBreak/>
        <w:t>ACT</w:t>
      </w:r>
    </w:p>
    <w:p w14:paraId="53715E36" w14:textId="77777777" w:rsidR="00162A04" w:rsidRPr="00627E58" w:rsidRDefault="00162A04" w:rsidP="00162A04">
      <w:pPr>
        <w:pStyle w:val="H5nobullet"/>
      </w:pPr>
      <w:r w:rsidRPr="00627E58">
        <w:t>Water Savings</w:t>
      </w:r>
    </w:p>
    <w:p w14:paraId="4C72B502" w14:textId="4FDC1200" w:rsidR="00162A04" w:rsidRPr="00627E58" w:rsidRDefault="00162A04" w:rsidP="001B0982">
      <w:r w:rsidRPr="00627E58">
        <w:t xml:space="preserve">By 2045, around </w:t>
      </w:r>
      <w:r w:rsidR="00963A78" w:rsidRPr="00627E58">
        <w:t>9,200</w:t>
      </w:r>
      <w:r w:rsidRPr="00627E58">
        <w:t xml:space="preserve"> ML/year of water will be saved in </w:t>
      </w:r>
      <w:r w:rsidR="00FE7EF2" w:rsidRPr="00627E58">
        <w:t>the ACT</w:t>
      </w:r>
      <w:r w:rsidRPr="00627E58">
        <w:t xml:space="preserve"> across all sectors, </w:t>
      </w:r>
      <w:r w:rsidR="00FE1B5F" w:rsidRPr="00627E58">
        <w:t>the majority</w:t>
      </w:r>
      <w:r w:rsidRPr="00627E58">
        <w:t xml:space="preserve"> by </w:t>
      </w:r>
      <w:r w:rsidR="007A7A4D" w:rsidRPr="00627E58">
        <w:t>non-residential</w:t>
      </w:r>
      <w:r w:rsidR="00FE1B5F" w:rsidRPr="00627E58">
        <w:t xml:space="preserve"> accommodation, followed by </w:t>
      </w:r>
      <w:r w:rsidR="00AB471A" w:rsidRPr="00627E58">
        <w:t>residential single dwellings</w:t>
      </w:r>
      <w:r w:rsidRPr="00627E58">
        <w:t xml:space="preserve">. </w:t>
      </w:r>
      <w:r w:rsidR="007A7A4D" w:rsidRPr="00627E58">
        <w:t>Non-residential</w:t>
      </w:r>
      <w:r w:rsidR="00AB471A" w:rsidRPr="00627E58">
        <w:t xml:space="preserve"> </w:t>
      </w:r>
      <w:r w:rsidR="0075755F" w:rsidRPr="00627E58">
        <w:t>visitation and residential multi dwellings make smaller contributions</w:t>
      </w:r>
      <w:r w:rsidRPr="00627E58">
        <w:t xml:space="preserve">. </w:t>
      </w:r>
      <w:r w:rsidR="002E6ADE" w:rsidRPr="00627E58">
        <w:t xml:space="preserve">Again, </w:t>
      </w:r>
      <w:r w:rsidR="00D26C27" w:rsidRPr="00627E58">
        <w:t xml:space="preserve">there are almost no water savings in </w:t>
      </w:r>
      <w:r w:rsidR="007A7A4D" w:rsidRPr="00627E58">
        <w:t>non-residential</w:t>
      </w:r>
      <w:r w:rsidR="00D26C27" w:rsidRPr="00627E58">
        <w:t xml:space="preserve"> accommodation</w:t>
      </w:r>
      <w:r w:rsidR="003D6421" w:rsidRPr="00627E58">
        <w:t xml:space="preserve"> in 2021</w:t>
      </w:r>
      <w:r w:rsidR="00D26C27" w:rsidRPr="00627E58">
        <w:t xml:space="preserve">, causing </w:t>
      </w:r>
      <w:r w:rsidR="007652DC" w:rsidRPr="00627E58">
        <w:t xml:space="preserve">the </w:t>
      </w:r>
      <w:r w:rsidR="00B5139B" w:rsidRPr="00627E58">
        <w:t>abrupt</w:t>
      </w:r>
      <w:r w:rsidR="003D6421" w:rsidRPr="00627E58">
        <w:t xml:space="preserve"> drop </w:t>
      </w:r>
      <w:r w:rsidR="000A3DD5" w:rsidRPr="00627E58">
        <w:t xml:space="preserve">of </w:t>
      </w:r>
      <w:r w:rsidR="007F3D05" w:rsidRPr="00627E58">
        <w:t>around 1000 ML/year</w:t>
      </w:r>
      <w:r w:rsidR="003D6421" w:rsidRPr="00627E58">
        <w:t xml:space="preserve">. All other sectors are unaffected. </w:t>
      </w:r>
      <w:r w:rsidRPr="00627E58">
        <w:t xml:space="preserve">After 2030, water savings </w:t>
      </w:r>
      <w:r w:rsidR="007A7A4D" w:rsidRPr="00627E58">
        <w:t>slow</w:t>
      </w:r>
      <w:r w:rsidRPr="00627E58">
        <w:t xml:space="preserve"> in all sectors due to uptake and near saturation of highly efficient fixtures. </w:t>
      </w:r>
    </w:p>
    <w:p w14:paraId="148727E9" w14:textId="0C0B19D8" w:rsidR="001B0982" w:rsidRPr="00627E58" w:rsidRDefault="00020117" w:rsidP="001B0982">
      <w:pPr>
        <w:jc w:val="center"/>
      </w:pPr>
      <w:r w:rsidRPr="00627E58">
        <w:rPr>
          <w:noProof/>
        </w:rPr>
        <w:drawing>
          <wp:inline distT="0" distB="0" distL="0" distR="0" wp14:anchorId="20EB3076" wp14:editId="33FDB847">
            <wp:extent cx="3616569" cy="2537752"/>
            <wp:effectExtent l="0" t="0" r="3175" b="0"/>
            <wp:docPr id="416170272" name="Picture 1" descr="A graph showing bill savings in the ACT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70272" name="Picture 1" descr="A graph showing bill savings in the ACT for non-residential and residential utilities."/>
                    <pic:cNvPicPr/>
                  </pic:nvPicPr>
                  <pic:blipFill>
                    <a:blip r:embed="rId151"/>
                    <a:stretch>
                      <a:fillRect/>
                    </a:stretch>
                  </pic:blipFill>
                  <pic:spPr>
                    <a:xfrm>
                      <a:off x="0" y="0"/>
                      <a:ext cx="3623526" cy="2542634"/>
                    </a:xfrm>
                    <a:prstGeom prst="rect">
                      <a:avLst/>
                    </a:prstGeom>
                  </pic:spPr>
                </pic:pic>
              </a:graphicData>
            </a:graphic>
          </wp:inline>
        </w:drawing>
      </w:r>
    </w:p>
    <w:p w14:paraId="1C7ABFD9" w14:textId="47B0DFC0" w:rsidR="003F3700" w:rsidRPr="00627E58" w:rsidRDefault="00EB39AB" w:rsidP="001B7F4C">
      <w:pPr>
        <w:pStyle w:val="Caption"/>
        <w:jc w:val="center"/>
      </w:pPr>
      <w:r>
        <w:t>Figure G29</w:t>
      </w:r>
      <w:r w:rsidR="002B4C71" w:rsidRPr="00627E58">
        <w:t xml:space="preserve"> </w:t>
      </w:r>
      <w:r w:rsidR="003F3700" w:rsidRPr="00627E58">
        <w:t xml:space="preserve">Water Savings by Sector – </w:t>
      </w:r>
      <w:r w:rsidR="00020117" w:rsidRPr="00627E58">
        <w:t>ACT</w:t>
      </w:r>
    </w:p>
    <w:p w14:paraId="2C1E99F6" w14:textId="77777777" w:rsidR="003F3700" w:rsidRPr="00627E58" w:rsidRDefault="003F3700" w:rsidP="003F3700"/>
    <w:p w14:paraId="2D37DA1B" w14:textId="293E0831" w:rsidR="001A144B" w:rsidRPr="00627E58" w:rsidRDefault="003F3700" w:rsidP="000F0DE2">
      <w:r w:rsidRPr="00627E58">
        <w:t xml:space="preserve">In residential households, showers, basins, and washing machines account for most water savings, with total savings peaking at nearly </w:t>
      </w:r>
      <w:r w:rsidR="00DA32E6" w:rsidRPr="00627E58">
        <w:t>4,000</w:t>
      </w:r>
      <w:r w:rsidRPr="00627E58">
        <w:t xml:space="preserve"> ML/year in 2045. Growth is steepest until 2030, then slows as high-efficiency models become standard. In non-residential settings, basins dominate savings, followed by showers. Both fixtures show steep growth in savings</w:t>
      </w:r>
      <w:r w:rsidR="00A61CE3" w:rsidRPr="00627E58">
        <w:t xml:space="preserve"> until 2021, where</w:t>
      </w:r>
      <w:r w:rsidR="00F54B1A" w:rsidRPr="00627E58">
        <w:t xml:space="preserve"> there is a</w:t>
      </w:r>
      <w:r w:rsidR="0033291F" w:rsidRPr="00627E58">
        <w:t>n abrupt</w:t>
      </w:r>
      <w:r w:rsidR="00F54B1A" w:rsidRPr="00627E58">
        <w:t xml:space="preserve"> </w:t>
      </w:r>
      <w:r w:rsidR="0033291F" w:rsidRPr="00627E58">
        <w:t>decrease</w:t>
      </w:r>
      <w:r w:rsidR="00F54B1A" w:rsidRPr="00627E58">
        <w:t xml:space="preserve"> in </w:t>
      </w:r>
      <w:r w:rsidR="008E026D" w:rsidRPr="00627E58">
        <w:t xml:space="preserve">water savings for these two fixtures, </w:t>
      </w:r>
      <w:r w:rsidR="0033291F" w:rsidRPr="00627E58">
        <w:t>and</w:t>
      </w:r>
      <w:r w:rsidR="008E026D" w:rsidRPr="00627E58">
        <w:t xml:space="preserve"> almost no savings </w:t>
      </w:r>
      <w:r w:rsidR="00085F39" w:rsidRPr="00627E58">
        <w:t>m</w:t>
      </w:r>
      <w:r w:rsidR="008E026D" w:rsidRPr="00627E58">
        <w:t xml:space="preserve">ade by showers in this year. However, </w:t>
      </w:r>
      <w:r w:rsidR="00CD4691" w:rsidRPr="00627E58">
        <w:t xml:space="preserve">by 2024, savings have </w:t>
      </w:r>
      <w:r w:rsidR="00A06FCE" w:rsidRPr="00627E58">
        <w:t>stabilised</w:t>
      </w:r>
      <w:r w:rsidR="00A666D6" w:rsidRPr="00627E58">
        <w:t xml:space="preserve"> and</w:t>
      </w:r>
      <w:r w:rsidR="00CD4691" w:rsidRPr="00627E58">
        <w:t xml:space="preserve"> continue to </w:t>
      </w:r>
      <w:r w:rsidR="00A06FCE" w:rsidRPr="00627E58">
        <w:t>grow</w:t>
      </w:r>
      <w:r w:rsidR="00CD4691" w:rsidRPr="00627E58">
        <w:t xml:space="preserve"> steadily until 2045. </w:t>
      </w:r>
      <w:r w:rsidR="00A666D6" w:rsidRPr="00627E58">
        <w:t>Non-residential</w:t>
      </w:r>
      <w:r w:rsidR="00166E75" w:rsidRPr="00627E58">
        <w:t xml:space="preserve"> toilets </w:t>
      </w:r>
      <w:r w:rsidR="004311B1" w:rsidRPr="00627E58">
        <w:t>show</w:t>
      </w:r>
      <w:r w:rsidR="00166E75" w:rsidRPr="00627E58">
        <w:t xml:space="preserve"> minor savings</w:t>
      </w:r>
      <w:r w:rsidR="00A666D6" w:rsidRPr="00627E58">
        <w:t xml:space="preserve"> (consistently under 1,000 KL/year), while savings made by urinals are negligible. </w:t>
      </w:r>
      <w:r w:rsidRPr="00627E58">
        <w:t>As high-use fixtures such as tapware (predominately showers and basins) become more common in both residential and non-residential contexts, consistent savings are expected</w:t>
      </w:r>
      <w:r w:rsidR="00A666D6" w:rsidRPr="00627E58">
        <w:t xml:space="preserve"> for ACT</w:t>
      </w:r>
      <w:r w:rsidRPr="00627E58">
        <w:t>.</w:t>
      </w:r>
    </w:p>
    <w:p w14:paraId="0D3BC844" w14:textId="16118E73" w:rsidR="00FB3B07" w:rsidRPr="00627E58" w:rsidRDefault="000A73D0" w:rsidP="004125FF">
      <w:pPr>
        <w:jc w:val="center"/>
      </w:pPr>
      <w:r w:rsidRPr="00627E58">
        <w:rPr>
          <w:noProof/>
        </w:rPr>
        <w:drawing>
          <wp:inline distT="0" distB="0" distL="0" distR="0" wp14:anchorId="3A9281E2" wp14:editId="3EDBEF03">
            <wp:extent cx="6120130" cy="2192655"/>
            <wp:effectExtent l="0" t="0" r="0" b="0"/>
            <wp:docPr id="1333004938" name="Picture 1" descr="A graph of water savings by fixture for residential and non-residential in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04938" name="Picture 1" descr="A graph of water savings by fixture for residential and non-residential in the ACT."/>
                    <pic:cNvPicPr/>
                  </pic:nvPicPr>
                  <pic:blipFill>
                    <a:blip r:embed="rId152"/>
                    <a:stretch>
                      <a:fillRect/>
                    </a:stretch>
                  </pic:blipFill>
                  <pic:spPr>
                    <a:xfrm>
                      <a:off x="0" y="0"/>
                      <a:ext cx="6120130" cy="2192655"/>
                    </a:xfrm>
                    <a:prstGeom prst="rect">
                      <a:avLst/>
                    </a:prstGeom>
                  </pic:spPr>
                </pic:pic>
              </a:graphicData>
            </a:graphic>
          </wp:inline>
        </w:drawing>
      </w:r>
    </w:p>
    <w:p w14:paraId="00331343" w14:textId="472EFF5C" w:rsidR="00737B88" w:rsidRPr="00627E58" w:rsidRDefault="00EB39AB" w:rsidP="001B7F4C">
      <w:pPr>
        <w:pStyle w:val="Caption"/>
        <w:jc w:val="center"/>
      </w:pPr>
      <w:r>
        <w:t>Figure G30</w:t>
      </w:r>
      <w:r w:rsidR="002B4C71" w:rsidRPr="00627E58">
        <w:t xml:space="preserve"> </w:t>
      </w:r>
      <w:r w:rsidR="00737B88" w:rsidRPr="00627E58">
        <w:t xml:space="preserve">Water Savings by Fixture (Res and Non-Res) – </w:t>
      </w:r>
      <w:r w:rsidR="005D03DB" w:rsidRPr="00627E58">
        <w:t>ACT</w:t>
      </w:r>
    </w:p>
    <w:p w14:paraId="6E5238B4" w14:textId="77777777" w:rsidR="001E38B4" w:rsidRPr="00627E58" w:rsidRDefault="001E38B4" w:rsidP="001E38B4"/>
    <w:p w14:paraId="4276AF9B" w14:textId="77777777" w:rsidR="00737B88" w:rsidRPr="00627E58" w:rsidRDefault="00737B88" w:rsidP="00737B88">
      <w:pPr>
        <w:pStyle w:val="H5nobullet"/>
      </w:pPr>
      <w:r w:rsidRPr="00627E58">
        <w:lastRenderedPageBreak/>
        <w:t>Energy and GHG Savings</w:t>
      </w:r>
    </w:p>
    <w:p w14:paraId="5E3BA4FA" w14:textId="16E0BD2C" w:rsidR="00737B88" w:rsidRPr="00627E58" w:rsidRDefault="00737B88" w:rsidP="00737B88">
      <w:r w:rsidRPr="00627E58">
        <w:t xml:space="preserve">Energy savings are expected to peak at nearly </w:t>
      </w:r>
      <w:r w:rsidR="009817D6" w:rsidRPr="00627E58">
        <w:t>650</w:t>
      </w:r>
      <w:r w:rsidRPr="00627E58">
        <w:t xml:space="preserve"> TJ/year by 2045 and are dominated by gas. Electric</w:t>
      </w:r>
      <w:r w:rsidR="002B15F8" w:rsidRPr="00627E58">
        <w:t>ity</w:t>
      </w:r>
      <w:r w:rsidRPr="00627E58">
        <w:t xml:space="preserve"> savings show more gradual growth</w:t>
      </w:r>
      <w:r w:rsidR="00497E40" w:rsidRPr="00627E58">
        <w:t xml:space="preserve"> early on, followed</w:t>
      </w:r>
      <w:r w:rsidR="001E4C00" w:rsidRPr="00627E58">
        <w:t xml:space="preserve"> a plateau from 2025 at </w:t>
      </w:r>
      <w:r w:rsidR="00497E40" w:rsidRPr="00627E58">
        <w:t xml:space="preserve">around 100 TJ/year. </w:t>
      </w:r>
      <w:r w:rsidR="005E04E8" w:rsidRPr="00627E58">
        <w:t xml:space="preserve">A small drop in gas savings occurs in 2021 but </w:t>
      </w:r>
      <w:r w:rsidR="00A603B9" w:rsidRPr="00627E58">
        <w:t xml:space="preserve">recovers </w:t>
      </w:r>
      <w:r w:rsidR="00B83552" w:rsidRPr="00627E58">
        <w:t>by 2024 to</w:t>
      </w:r>
      <w:r w:rsidR="005E04E8" w:rsidRPr="00627E58">
        <w:t xml:space="preserve"> increase steadily </w:t>
      </w:r>
      <w:r w:rsidR="00CC1748" w:rsidRPr="00627E58">
        <w:t xml:space="preserve">until 2045. </w:t>
      </w:r>
      <w:r w:rsidRPr="00627E58">
        <w:t>The greatest GHG savings are made in the residential sector</w:t>
      </w:r>
      <w:r w:rsidR="00F53B90" w:rsidRPr="00627E58">
        <w:t xml:space="preserve"> (20,000 t</w:t>
      </w:r>
      <w:r w:rsidR="00FB1F10" w:rsidRPr="00627E58">
        <w:t xml:space="preserve"> </w:t>
      </w:r>
      <w:r w:rsidR="00F53B90" w:rsidRPr="00627E58">
        <w:t>CO</w:t>
      </w:r>
      <w:r w:rsidR="00F53B90" w:rsidRPr="00627E58">
        <w:rPr>
          <w:rFonts w:ascii="Cambria Math" w:hAnsi="Cambria Math" w:cs="Cambria Math"/>
        </w:rPr>
        <w:t>₂</w:t>
      </w:r>
      <w:r w:rsidR="00F53B90" w:rsidRPr="00627E58">
        <w:t>/year expected in 2045)</w:t>
      </w:r>
      <w:r w:rsidR="00C82DA2" w:rsidRPr="00627E58">
        <w:t>, but</w:t>
      </w:r>
      <w:r w:rsidRPr="00627E58">
        <w:t xml:space="preserve"> both sectors experience the greatest growth between 2005 and 2024, peaking at nearly </w:t>
      </w:r>
      <w:r w:rsidR="00BD4331" w:rsidRPr="00627E58">
        <w:t>37, 000</w:t>
      </w:r>
      <w:r w:rsidRPr="00627E58">
        <w:t xml:space="preserve"> t</w:t>
      </w:r>
      <w:r w:rsidR="00FB1F10" w:rsidRPr="00627E58">
        <w:t xml:space="preserve"> </w:t>
      </w:r>
      <w:r w:rsidRPr="00627E58">
        <w:t>CO</w:t>
      </w:r>
      <w:r w:rsidRPr="00627E58">
        <w:rPr>
          <w:rFonts w:ascii="Cambria Math" w:hAnsi="Cambria Math" w:cs="Cambria Math"/>
        </w:rPr>
        <w:t>₂</w:t>
      </w:r>
      <w:r w:rsidRPr="00627E58">
        <w:t xml:space="preserve">/year. This peak is followed by </w:t>
      </w:r>
      <w:r w:rsidR="00BD4331" w:rsidRPr="00627E58">
        <w:t>a</w:t>
      </w:r>
      <w:r w:rsidRPr="00627E58">
        <w:t xml:space="preserve"> decline in savings until 2030, where GHG savings slowly increase again until 2045. </w:t>
      </w:r>
    </w:p>
    <w:p w14:paraId="2AAA550C" w14:textId="2265C4A7" w:rsidR="00364247" w:rsidRPr="00627E58" w:rsidRDefault="00A16B9A" w:rsidP="00364247">
      <w:pPr>
        <w:jc w:val="center"/>
      </w:pPr>
      <w:r w:rsidRPr="00627E58">
        <w:rPr>
          <w:noProof/>
        </w:rPr>
        <w:drawing>
          <wp:inline distT="0" distB="0" distL="0" distR="0" wp14:anchorId="35360167" wp14:editId="02F75752">
            <wp:extent cx="6120130" cy="2210435"/>
            <wp:effectExtent l="0" t="0" r="0" b="0"/>
            <wp:docPr id="1081442362" name="Picture 1" descr="A graph of energy and GHG savings across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42362" name="Picture 1" descr="A graph of energy and GHG savings across the ACT."/>
                    <pic:cNvPicPr/>
                  </pic:nvPicPr>
                  <pic:blipFill>
                    <a:blip r:embed="rId153"/>
                    <a:stretch>
                      <a:fillRect/>
                    </a:stretch>
                  </pic:blipFill>
                  <pic:spPr>
                    <a:xfrm>
                      <a:off x="0" y="0"/>
                      <a:ext cx="6120130" cy="2210435"/>
                    </a:xfrm>
                    <a:prstGeom prst="rect">
                      <a:avLst/>
                    </a:prstGeom>
                  </pic:spPr>
                </pic:pic>
              </a:graphicData>
            </a:graphic>
          </wp:inline>
        </w:drawing>
      </w:r>
    </w:p>
    <w:p w14:paraId="6B818C4C" w14:textId="56189658" w:rsidR="00364247" w:rsidRPr="00627E58" w:rsidRDefault="002B4C71" w:rsidP="001B7F4C">
      <w:pPr>
        <w:pStyle w:val="Caption"/>
        <w:jc w:val="center"/>
      </w:pPr>
      <w:r w:rsidRPr="00627E58">
        <w:t xml:space="preserve">Figure </w:t>
      </w:r>
      <w:r w:rsidR="00EB39AB">
        <w:t>G31</w:t>
      </w:r>
      <w:r w:rsidRPr="00627E58">
        <w:t xml:space="preserve"> </w:t>
      </w:r>
      <w:r w:rsidR="00364247" w:rsidRPr="00627E58">
        <w:t xml:space="preserve">Energy and GHG Savings – </w:t>
      </w:r>
      <w:r w:rsidR="00A16B9A" w:rsidRPr="00627E58">
        <w:t>ACT</w:t>
      </w:r>
    </w:p>
    <w:p w14:paraId="63F03851" w14:textId="77777777" w:rsidR="00364247" w:rsidRPr="00627E58" w:rsidRDefault="00364247" w:rsidP="00364247"/>
    <w:p w14:paraId="11AD6D3F" w14:textId="77777777" w:rsidR="00364247" w:rsidRPr="00627E58" w:rsidRDefault="00364247" w:rsidP="00364247">
      <w:pPr>
        <w:pStyle w:val="H5nobullet"/>
      </w:pPr>
      <w:r w:rsidRPr="00627E58">
        <w:t>Bill Savings</w:t>
      </w:r>
    </w:p>
    <w:p w14:paraId="4B55D114" w14:textId="59A54EA1" w:rsidR="005B297F" w:rsidRPr="00627E58" w:rsidRDefault="00364247" w:rsidP="00364247">
      <w:r w:rsidRPr="00627E58">
        <w:t xml:space="preserve">By 2045, </w:t>
      </w:r>
      <w:r w:rsidR="000E0A46" w:rsidRPr="00627E58">
        <w:t xml:space="preserve">a relatively even split </w:t>
      </w:r>
      <w:r w:rsidR="005B297F" w:rsidRPr="00627E58">
        <w:t xml:space="preserve">in total benefits </w:t>
      </w:r>
      <w:r w:rsidR="000E0A46" w:rsidRPr="00627E58">
        <w:t xml:space="preserve">is expected between the </w:t>
      </w:r>
      <w:r w:rsidR="00B07D33" w:rsidRPr="00627E58">
        <w:t>residential</w:t>
      </w:r>
      <w:r w:rsidR="000E0A46" w:rsidRPr="00627E58">
        <w:t xml:space="preserve"> and </w:t>
      </w:r>
      <w:r w:rsidR="00B07D33" w:rsidRPr="00627E58">
        <w:t>non-residential</w:t>
      </w:r>
      <w:r w:rsidR="000E0A46" w:rsidRPr="00627E58">
        <w:t xml:space="preserve"> sectors</w:t>
      </w:r>
      <w:r w:rsidR="00B07D33" w:rsidRPr="00627E58">
        <w:t>, with total benefits reaching nearly 59M AUD/year</w:t>
      </w:r>
      <w:r w:rsidR="005B297F" w:rsidRPr="00627E58">
        <w:t>.</w:t>
      </w:r>
      <w:r w:rsidR="0007346A" w:rsidRPr="00627E58">
        <w:t xml:space="preserve"> In both </w:t>
      </w:r>
      <w:r w:rsidR="00B07D33" w:rsidRPr="00627E58">
        <w:t>sectors</w:t>
      </w:r>
      <w:r w:rsidR="0007346A" w:rsidRPr="00627E58">
        <w:t xml:space="preserve">, water benefits dominate, followed by gas benefits. Small benefits are expected </w:t>
      </w:r>
      <w:r w:rsidR="0026684A" w:rsidRPr="00627E58">
        <w:t>for electric</w:t>
      </w:r>
      <w:r w:rsidR="00FB1F10" w:rsidRPr="00627E58">
        <w:t>ity</w:t>
      </w:r>
      <w:r w:rsidR="0026684A" w:rsidRPr="00627E58">
        <w:t xml:space="preserve">, and GHG benefits are </w:t>
      </w:r>
      <w:r w:rsidR="00B07D33" w:rsidRPr="00627E58">
        <w:t>negligible</w:t>
      </w:r>
      <w:r w:rsidR="0026684A" w:rsidRPr="00627E58">
        <w:t xml:space="preserve">. The </w:t>
      </w:r>
      <w:r w:rsidR="00946AC3" w:rsidRPr="00627E58">
        <w:t xml:space="preserve">2021 </w:t>
      </w:r>
      <w:r w:rsidR="005011CF" w:rsidRPr="00627E58">
        <w:t>drop</w:t>
      </w:r>
      <w:r w:rsidR="00946AC3" w:rsidRPr="00627E58">
        <w:t xml:space="preserve"> in</w:t>
      </w:r>
      <w:r w:rsidR="0068104D" w:rsidRPr="00627E58">
        <w:t xml:space="preserve"> conjunction with COVID-19</w:t>
      </w:r>
      <w:r w:rsidR="00946AC3" w:rsidRPr="00627E58">
        <w:t xml:space="preserve"> </w:t>
      </w:r>
      <w:r w:rsidR="00E27290" w:rsidRPr="00627E58">
        <w:t>has the greatest impact on</w:t>
      </w:r>
      <w:r w:rsidR="00946AC3" w:rsidRPr="00627E58">
        <w:t xml:space="preserve"> the </w:t>
      </w:r>
      <w:r w:rsidR="00B07D33" w:rsidRPr="00627E58">
        <w:t>non-residential</w:t>
      </w:r>
      <w:r w:rsidR="00946AC3" w:rsidRPr="00627E58">
        <w:t xml:space="preserve"> </w:t>
      </w:r>
      <w:r w:rsidR="00C56A9D" w:rsidRPr="00627E58">
        <w:t>sector</w:t>
      </w:r>
      <w:r w:rsidR="00F03777" w:rsidRPr="00627E58">
        <w:t>, which recovers by 2024</w:t>
      </w:r>
      <w:r w:rsidR="00946AC3" w:rsidRPr="00627E58">
        <w:t xml:space="preserve">. </w:t>
      </w:r>
    </w:p>
    <w:p w14:paraId="16E96F2A" w14:textId="2767A5D3" w:rsidR="00350ABA" w:rsidRPr="00627E58" w:rsidRDefault="00350ABA" w:rsidP="00350ABA">
      <w:pPr>
        <w:jc w:val="center"/>
      </w:pPr>
      <w:r w:rsidRPr="00627E58">
        <w:rPr>
          <w:noProof/>
        </w:rPr>
        <w:drawing>
          <wp:inline distT="0" distB="0" distL="0" distR="0" wp14:anchorId="4E5147EC" wp14:editId="4C54AF05">
            <wp:extent cx="4613031" cy="3219262"/>
            <wp:effectExtent l="0" t="0" r="0" b="635"/>
            <wp:docPr id="294200914" name="Picture 1" descr="A graph showing bill savings in the ACT for non-residential and residential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00914" name="Picture 1" descr="A graph showing bill savings in the ACT for non-residential and residential utilities."/>
                    <pic:cNvPicPr/>
                  </pic:nvPicPr>
                  <pic:blipFill>
                    <a:blip r:embed="rId154"/>
                    <a:stretch>
                      <a:fillRect/>
                    </a:stretch>
                  </pic:blipFill>
                  <pic:spPr>
                    <a:xfrm>
                      <a:off x="0" y="0"/>
                      <a:ext cx="4619714" cy="3223926"/>
                    </a:xfrm>
                    <a:prstGeom prst="rect">
                      <a:avLst/>
                    </a:prstGeom>
                  </pic:spPr>
                </pic:pic>
              </a:graphicData>
            </a:graphic>
          </wp:inline>
        </w:drawing>
      </w:r>
    </w:p>
    <w:p w14:paraId="1CCFC91B" w14:textId="233CD51E" w:rsidR="00350ABA" w:rsidRPr="00627E58" w:rsidRDefault="001606BC" w:rsidP="001B7F4C">
      <w:pPr>
        <w:pStyle w:val="Caption"/>
        <w:jc w:val="center"/>
        <w:rPr>
          <w:highlight w:val="yellow"/>
        </w:rPr>
      </w:pPr>
      <w:r w:rsidRPr="00627E58">
        <w:t>Figure</w:t>
      </w:r>
      <w:r w:rsidR="00EB39AB">
        <w:t>G32</w:t>
      </w:r>
      <w:r w:rsidRPr="00627E58">
        <w:t xml:space="preserve"> </w:t>
      </w:r>
      <w:r w:rsidR="00350ABA" w:rsidRPr="00627E58">
        <w:t xml:space="preserve">Bill Savings </w:t>
      </w:r>
      <w:r w:rsidR="003E1845" w:rsidRPr="00627E58">
        <w:t>–</w:t>
      </w:r>
      <w:r w:rsidR="00350ABA" w:rsidRPr="00627E58">
        <w:t xml:space="preserve"> ACT</w:t>
      </w:r>
    </w:p>
    <w:p w14:paraId="157AA31A" w14:textId="77777777" w:rsidR="00350ABA" w:rsidRPr="00627E58" w:rsidRDefault="00350ABA" w:rsidP="00350ABA">
      <w:pPr>
        <w:jc w:val="center"/>
      </w:pPr>
    </w:p>
    <w:p w14:paraId="052155D7" w14:textId="77777777" w:rsidR="00247080" w:rsidRPr="00627E58" w:rsidRDefault="00247080">
      <w:pPr>
        <w:rPr>
          <w:rFonts w:ascii="Arial" w:eastAsia="Arial" w:hAnsi="Arial" w:cs="Times New Roman"/>
          <w:b/>
          <w:color w:val="0F4BEB"/>
          <w:sz w:val="32"/>
          <w:szCs w:val="24"/>
        </w:rPr>
      </w:pPr>
    </w:p>
    <w:p w14:paraId="0A1CEC71" w14:textId="2B959873" w:rsidR="00AF0031" w:rsidRPr="00627E58" w:rsidRDefault="00637DA2" w:rsidP="00C73BC4">
      <w:pPr>
        <w:pStyle w:val="H2Appendix"/>
      </w:pPr>
      <w:bookmarkStart w:id="181" w:name="_Ref205360705"/>
      <w:bookmarkStart w:id="182" w:name="_Ref207046358"/>
      <w:bookmarkStart w:id="183" w:name="_Toc215143254"/>
      <w:r w:rsidRPr="00627E58">
        <w:lastRenderedPageBreak/>
        <w:t xml:space="preserve">All </w:t>
      </w:r>
      <w:r w:rsidR="00AF0031" w:rsidRPr="00627E58">
        <w:t xml:space="preserve">Results </w:t>
      </w:r>
      <w:r w:rsidRPr="00627E58">
        <w:t>T</w:t>
      </w:r>
      <w:r w:rsidR="00AF0031" w:rsidRPr="00627E58">
        <w:t>ables</w:t>
      </w:r>
      <w:bookmarkEnd w:id="139"/>
      <w:bookmarkEnd w:id="157"/>
      <w:bookmarkEnd w:id="181"/>
      <w:bookmarkEnd w:id="182"/>
      <w:bookmarkEnd w:id="183"/>
    </w:p>
    <w:p w14:paraId="12A7523E" w14:textId="2A8E9A49" w:rsidR="00AF0031" w:rsidRPr="00627E58" w:rsidRDefault="00277615" w:rsidP="00AF0031">
      <w:pPr>
        <w:pStyle w:val="H3nobullet"/>
      </w:pPr>
      <w:r w:rsidRPr="00627E58">
        <w:t>Water Savings Results</w:t>
      </w:r>
    </w:p>
    <w:p w14:paraId="1A4CF7BD" w14:textId="7DE8D5D6" w:rsidR="000750EF" w:rsidRPr="00627E58" w:rsidRDefault="007E18AC" w:rsidP="007E18AC">
      <w:pPr>
        <w:pStyle w:val="Caption"/>
      </w:pPr>
      <w:bookmarkStart w:id="184" w:name="_Toc214001117"/>
      <w:r w:rsidRPr="00627E58">
        <w:t>Table</w:t>
      </w:r>
      <w:r w:rsidR="00EB39AB">
        <w:t xml:space="preserve"> H1</w:t>
      </w:r>
      <w:r w:rsidR="000750EF">
        <w:fldChar w:fldCharType="begin"/>
      </w:r>
      <w:r w:rsidR="000750EF">
        <w:instrText xml:space="preserve"> SEQ Table \* ARABIC </w:instrText>
      </w:r>
      <w:r w:rsidR="000750EF">
        <w:fldChar w:fldCharType="separate"/>
      </w:r>
      <w:r w:rsidR="00930922">
        <w:rPr>
          <w:noProof/>
        </w:rPr>
        <w:t>12</w:t>
      </w:r>
      <w:r w:rsidR="000750EF">
        <w:fldChar w:fldCharType="end"/>
      </w:r>
      <w:r w:rsidRPr="00627E58">
        <w:t xml:space="preserve"> </w:t>
      </w:r>
      <w:r w:rsidR="00A800EE" w:rsidRPr="00627E58">
        <w:t>Calendar year annual water savings for each state</w:t>
      </w:r>
      <w:bookmarkEnd w:id="184"/>
    </w:p>
    <w:tbl>
      <w:tblPr>
        <w:tblW w:w="9655" w:type="dxa"/>
        <w:tblLayout w:type="fixed"/>
        <w:tblCellMar>
          <w:top w:w="15" w:type="dxa"/>
          <w:bottom w:w="15" w:type="dxa"/>
        </w:tblCellMar>
        <w:tblLook w:val="04A0" w:firstRow="1" w:lastRow="0" w:firstColumn="1" w:lastColumn="0" w:noHBand="0" w:noVBand="1"/>
      </w:tblPr>
      <w:tblGrid>
        <w:gridCol w:w="1170"/>
        <w:gridCol w:w="826"/>
        <w:gridCol w:w="826"/>
        <w:gridCol w:w="826"/>
        <w:gridCol w:w="826"/>
        <w:gridCol w:w="826"/>
        <w:gridCol w:w="826"/>
        <w:gridCol w:w="826"/>
        <w:gridCol w:w="826"/>
        <w:gridCol w:w="826"/>
        <w:gridCol w:w="1042"/>
        <w:gridCol w:w="9"/>
      </w:tblGrid>
      <w:tr w:rsidR="00D900AD" w:rsidRPr="00627E58" w14:paraId="77DC53A8" w14:textId="71D65171" w:rsidTr="007B436E">
        <w:trPr>
          <w:trHeight w:val="289"/>
        </w:trPr>
        <w:tc>
          <w:tcPr>
            <w:tcW w:w="1170" w:type="dxa"/>
            <w:tcBorders>
              <w:top w:val="single" w:sz="8" w:space="0" w:color="FFFFFF"/>
              <w:left w:val="single" w:sz="8" w:space="0" w:color="FFFFFF"/>
              <w:bottom w:val="nil"/>
              <w:right w:val="single" w:sz="8" w:space="0" w:color="FFFFFF"/>
            </w:tcBorders>
            <w:shd w:val="clear" w:color="000000" w:fill="0F4BEB"/>
            <w:noWrap/>
            <w:vAlign w:val="center"/>
            <w:hideMark/>
          </w:tcPr>
          <w:p w14:paraId="45020790" w14:textId="77777777" w:rsidR="00D900AD" w:rsidRPr="00627E58" w:rsidRDefault="00D900AD" w:rsidP="00702025">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Calendar</w:t>
            </w:r>
          </w:p>
        </w:tc>
        <w:tc>
          <w:tcPr>
            <w:tcW w:w="8485" w:type="dxa"/>
            <w:gridSpan w:val="11"/>
            <w:tcBorders>
              <w:top w:val="single" w:sz="8" w:space="0" w:color="FFFFFF"/>
              <w:left w:val="single" w:sz="8" w:space="0" w:color="FFFFFF"/>
              <w:bottom w:val="single" w:sz="8" w:space="0" w:color="FFFFFF"/>
              <w:right w:val="nil"/>
            </w:tcBorders>
            <w:shd w:val="clear" w:color="000000" w:fill="0F4BEB"/>
            <w:noWrap/>
            <w:vAlign w:val="center"/>
            <w:hideMark/>
          </w:tcPr>
          <w:p w14:paraId="79E8ED16" w14:textId="77777777" w:rsidR="00D900AD" w:rsidRPr="00627E58" w:rsidRDefault="00D900AD" w:rsidP="00702025">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Water savings, GL/yr</w:t>
            </w:r>
          </w:p>
        </w:tc>
      </w:tr>
      <w:tr w:rsidR="00254AEA" w:rsidRPr="00627E58" w14:paraId="17E44A86" w14:textId="63C1BDF7" w:rsidTr="00254AEA">
        <w:trPr>
          <w:gridAfter w:val="1"/>
          <w:wAfter w:w="9" w:type="dxa"/>
          <w:trHeight w:val="289"/>
        </w:trPr>
        <w:tc>
          <w:tcPr>
            <w:tcW w:w="1170" w:type="dxa"/>
            <w:tcBorders>
              <w:top w:val="nil"/>
              <w:left w:val="single" w:sz="8" w:space="0" w:color="FFFFFF"/>
              <w:bottom w:val="single" w:sz="8" w:space="0" w:color="FFFFFF"/>
              <w:right w:val="single" w:sz="8" w:space="0" w:color="FFFFFF"/>
            </w:tcBorders>
            <w:shd w:val="clear" w:color="000000" w:fill="0F4BEB"/>
            <w:noWrap/>
            <w:vAlign w:val="center"/>
            <w:hideMark/>
          </w:tcPr>
          <w:p w14:paraId="5A825F2C"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Year</w:t>
            </w:r>
          </w:p>
        </w:tc>
        <w:tc>
          <w:tcPr>
            <w:tcW w:w="826" w:type="dxa"/>
            <w:tcBorders>
              <w:top w:val="nil"/>
              <w:left w:val="nil"/>
              <w:bottom w:val="single" w:sz="8" w:space="0" w:color="FFFFFF"/>
              <w:right w:val="single" w:sz="8" w:space="0" w:color="FFFFFF"/>
            </w:tcBorders>
            <w:shd w:val="clear" w:color="000000" w:fill="0F4BEB"/>
            <w:noWrap/>
            <w:vAlign w:val="center"/>
            <w:hideMark/>
          </w:tcPr>
          <w:p w14:paraId="568A00A9"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NSW</w:t>
            </w:r>
          </w:p>
        </w:tc>
        <w:tc>
          <w:tcPr>
            <w:tcW w:w="826" w:type="dxa"/>
            <w:tcBorders>
              <w:top w:val="nil"/>
              <w:left w:val="nil"/>
              <w:bottom w:val="single" w:sz="8" w:space="0" w:color="FFFFFF"/>
              <w:right w:val="single" w:sz="8" w:space="0" w:color="FFFFFF"/>
            </w:tcBorders>
            <w:shd w:val="clear" w:color="000000" w:fill="0F4BEB"/>
            <w:noWrap/>
            <w:vAlign w:val="center"/>
            <w:hideMark/>
          </w:tcPr>
          <w:p w14:paraId="07483FE5"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VIC</w:t>
            </w:r>
          </w:p>
        </w:tc>
        <w:tc>
          <w:tcPr>
            <w:tcW w:w="826" w:type="dxa"/>
            <w:tcBorders>
              <w:top w:val="nil"/>
              <w:left w:val="nil"/>
              <w:bottom w:val="single" w:sz="8" w:space="0" w:color="FFFFFF"/>
              <w:right w:val="single" w:sz="8" w:space="0" w:color="FFFFFF"/>
            </w:tcBorders>
            <w:shd w:val="clear" w:color="000000" w:fill="0F4BEB"/>
            <w:noWrap/>
            <w:vAlign w:val="center"/>
            <w:hideMark/>
          </w:tcPr>
          <w:p w14:paraId="79C7E843"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QLD</w:t>
            </w:r>
          </w:p>
        </w:tc>
        <w:tc>
          <w:tcPr>
            <w:tcW w:w="826" w:type="dxa"/>
            <w:tcBorders>
              <w:top w:val="nil"/>
              <w:left w:val="nil"/>
              <w:bottom w:val="single" w:sz="8" w:space="0" w:color="FFFFFF"/>
              <w:right w:val="single" w:sz="8" w:space="0" w:color="FFFFFF"/>
            </w:tcBorders>
            <w:shd w:val="clear" w:color="000000" w:fill="0F4BEB"/>
            <w:noWrap/>
            <w:vAlign w:val="center"/>
            <w:hideMark/>
          </w:tcPr>
          <w:p w14:paraId="05265BC3"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SA</w:t>
            </w:r>
          </w:p>
        </w:tc>
        <w:tc>
          <w:tcPr>
            <w:tcW w:w="826" w:type="dxa"/>
            <w:tcBorders>
              <w:top w:val="nil"/>
              <w:left w:val="nil"/>
              <w:bottom w:val="single" w:sz="8" w:space="0" w:color="FFFFFF"/>
              <w:right w:val="single" w:sz="8" w:space="0" w:color="FFFFFF"/>
            </w:tcBorders>
            <w:shd w:val="clear" w:color="000000" w:fill="0F4BEB"/>
            <w:noWrap/>
            <w:vAlign w:val="center"/>
            <w:hideMark/>
          </w:tcPr>
          <w:p w14:paraId="2B9B006A"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w:t>
            </w:r>
          </w:p>
        </w:tc>
        <w:tc>
          <w:tcPr>
            <w:tcW w:w="826" w:type="dxa"/>
            <w:tcBorders>
              <w:top w:val="nil"/>
              <w:left w:val="nil"/>
              <w:bottom w:val="single" w:sz="8" w:space="0" w:color="FFFFFF"/>
              <w:right w:val="single" w:sz="8" w:space="0" w:color="FFFFFF"/>
            </w:tcBorders>
            <w:shd w:val="clear" w:color="000000" w:fill="0F4BEB"/>
            <w:noWrap/>
            <w:vAlign w:val="center"/>
            <w:hideMark/>
          </w:tcPr>
          <w:p w14:paraId="746B9B4D"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TAS</w:t>
            </w:r>
          </w:p>
        </w:tc>
        <w:tc>
          <w:tcPr>
            <w:tcW w:w="826" w:type="dxa"/>
            <w:tcBorders>
              <w:top w:val="nil"/>
              <w:left w:val="nil"/>
              <w:bottom w:val="single" w:sz="8" w:space="0" w:color="FFFFFF"/>
              <w:right w:val="single" w:sz="8" w:space="0" w:color="FFFFFF"/>
            </w:tcBorders>
            <w:shd w:val="clear" w:color="000000" w:fill="0F4BEB"/>
            <w:noWrap/>
            <w:vAlign w:val="center"/>
            <w:hideMark/>
          </w:tcPr>
          <w:p w14:paraId="5F31CD09"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NT</w:t>
            </w:r>
          </w:p>
        </w:tc>
        <w:tc>
          <w:tcPr>
            <w:tcW w:w="826" w:type="dxa"/>
            <w:tcBorders>
              <w:top w:val="nil"/>
              <w:left w:val="nil"/>
              <w:bottom w:val="single" w:sz="8" w:space="0" w:color="FFFFFF"/>
              <w:right w:val="single" w:sz="8" w:space="0" w:color="FFFFFF"/>
            </w:tcBorders>
            <w:shd w:val="clear" w:color="000000" w:fill="0F4BEB"/>
            <w:noWrap/>
            <w:vAlign w:val="center"/>
            <w:hideMark/>
          </w:tcPr>
          <w:p w14:paraId="1493BA0C"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ACT</w:t>
            </w:r>
          </w:p>
        </w:tc>
        <w:tc>
          <w:tcPr>
            <w:tcW w:w="826" w:type="dxa"/>
            <w:tcBorders>
              <w:top w:val="nil"/>
              <w:left w:val="nil"/>
              <w:bottom w:val="single" w:sz="8" w:space="0" w:color="FFFFFF"/>
              <w:right w:val="single" w:sz="8" w:space="0" w:color="FFFFFF"/>
            </w:tcBorders>
            <w:shd w:val="clear" w:color="000000" w:fill="0F4BEB"/>
            <w:noWrap/>
            <w:vAlign w:val="center"/>
            <w:hideMark/>
          </w:tcPr>
          <w:p w14:paraId="025527CB" w14:textId="77777777"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Total</w:t>
            </w:r>
          </w:p>
        </w:tc>
        <w:tc>
          <w:tcPr>
            <w:tcW w:w="1042" w:type="dxa"/>
            <w:shd w:val="clear" w:color="auto" w:fill="0F4BEB" w:themeFill="accent1"/>
            <w:vAlign w:val="center"/>
          </w:tcPr>
          <w:p w14:paraId="1AA1A092" w14:textId="4C7E2C1B" w:rsidR="00991783" w:rsidRPr="00627E58" w:rsidRDefault="00991783" w:rsidP="00991783">
            <w:pPr>
              <w:spacing w:after="0" w:line="240" w:lineRule="auto"/>
              <w:jc w:val="center"/>
              <w:rPr>
                <w:rFonts w:ascii="Arial" w:eastAsia="Times New Roman" w:hAnsi="Arial" w:cs="Arial"/>
                <w:b/>
                <w:bCs/>
                <w:color w:val="FFFFFF"/>
                <w:sz w:val="18"/>
                <w:szCs w:val="18"/>
                <w:lang w:eastAsia="en-AU"/>
              </w:rPr>
            </w:pPr>
            <w:r>
              <w:rPr>
                <w:rFonts w:ascii="Arial" w:eastAsia="Times New Roman" w:hAnsi="Arial" w:cs="Arial"/>
                <w:b/>
                <w:bCs/>
                <w:color w:val="FFFFFF"/>
                <w:sz w:val="18"/>
                <w:szCs w:val="18"/>
                <w:lang w:eastAsia="en-AU"/>
              </w:rPr>
              <w:t>Cumul.</w:t>
            </w:r>
          </w:p>
        </w:tc>
      </w:tr>
      <w:tr w:rsidR="00B14DEB" w:rsidRPr="00627E58" w14:paraId="42938797" w14:textId="473DA2D0" w:rsidTr="00C2043A">
        <w:trPr>
          <w:gridAfter w:val="1"/>
          <w:wAfter w:w="9" w:type="dxa"/>
          <w:trHeight w:val="273"/>
        </w:trPr>
        <w:tc>
          <w:tcPr>
            <w:tcW w:w="1170" w:type="dxa"/>
            <w:tcBorders>
              <w:top w:val="nil"/>
              <w:left w:val="nil"/>
              <w:bottom w:val="nil"/>
              <w:right w:val="nil"/>
            </w:tcBorders>
            <w:noWrap/>
            <w:vAlign w:val="center"/>
            <w:hideMark/>
          </w:tcPr>
          <w:p w14:paraId="2C0BBDDE"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2006</w:t>
            </w:r>
          </w:p>
        </w:tc>
        <w:tc>
          <w:tcPr>
            <w:tcW w:w="826" w:type="dxa"/>
            <w:tcBorders>
              <w:top w:val="nil"/>
              <w:left w:val="nil"/>
              <w:bottom w:val="nil"/>
              <w:right w:val="nil"/>
            </w:tcBorders>
            <w:noWrap/>
            <w:vAlign w:val="bottom"/>
            <w:hideMark/>
          </w:tcPr>
          <w:p w14:paraId="597FA73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1.1 </w:t>
            </w:r>
          </w:p>
        </w:tc>
        <w:tc>
          <w:tcPr>
            <w:tcW w:w="826" w:type="dxa"/>
            <w:tcBorders>
              <w:top w:val="nil"/>
              <w:left w:val="nil"/>
              <w:bottom w:val="nil"/>
              <w:right w:val="nil"/>
            </w:tcBorders>
            <w:noWrap/>
            <w:vAlign w:val="bottom"/>
            <w:hideMark/>
          </w:tcPr>
          <w:p w14:paraId="113DEFD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0.9 </w:t>
            </w:r>
          </w:p>
        </w:tc>
        <w:tc>
          <w:tcPr>
            <w:tcW w:w="826" w:type="dxa"/>
            <w:tcBorders>
              <w:top w:val="nil"/>
              <w:left w:val="nil"/>
              <w:bottom w:val="nil"/>
              <w:right w:val="nil"/>
            </w:tcBorders>
            <w:noWrap/>
            <w:vAlign w:val="bottom"/>
            <w:hideMark/>
          </w:tcPr>
          <w:p w14:paraId="1026302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0.7 </w:t>
            </w:r>
          </w:p>
        </w:tc>
        <w:tc>
          <w:tcPr>
            <w:tcW w:w="826" w:type="dxa"/>
            <w:tcBorders>
              <w:top w:val="nil"/>
              <w:left w:val="nil"/>
              <w:bottom w:val="nil"/>
              <w:right w:val="nil"/>
            </w:tcBorders>
            <w:noWrap/>
            <w:vAlign w:val="bottom"/>
            <w:hideMark/>
          </w:tcPr>
          <w:p w14:paraId="2411C1A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0.3 </w:t>
            </w:r>
          </w:p>
        </w:tc>
        <w:tc>
          <w:tcPr>
            <w:tcW w:w="826" w:type="dxa"/>
            <w:tcBorders>
              <w:top w:val="nil"/>
              <w:left w:val="nil"/>
              <w:bottom w:val="nil"/>
              <w:right w:val="nil"/>
            </w:tcBorders>
            <w:noWrap/>
            <w:vAlign w:val="bottom"/>
            <w:hideMark/>
          </w:tcPr>
          <w:p w14:paraId="583EDEB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0.4 </w:t>
            </w:r>
          </w:p>
        </w:tc>
        <w:tc>
          <w:tcPr>
            <w:tcW w:w="826" w:type="dxa"/>
            <w:tcBorders>
              <w:top w:val="nil"/>
              <w:left w:val="nil"/>
              <w:bottom w:val="nil"/>
              <w:right w:val="nil"/>
            </w:tcBorders>
            <w:noWrap/>
            <w:vAlign w:val="bottom"/>
            <w:hideMark/>
          </w:tcPr>
          <w:p w14:paraId="7EF2CB0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0.1 </w:t>
            </w:r>
          </w:p>
        </w:tc>
        <w:tc>
          <w:tcPr>
            <w:tcW w:w="826" w:type="dxa"/>
            <w:tcBorders>
              <w:top w:val="nil"/>
              <w:left w:val="nil"/>
              <w:bottom w:val="nil"/>
              <w:right w:val="nil"/>
            </w:tcBorders>
            <w:noWrap/>
            <w:vAlign w:val="bottom"/>
            <w:hideMark/>
          </w:tcPr>
          <w:p w14:paraId="436490E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0.1 </w:t>
            </w:r>
          </w:p>
        </w:tc>
        <w:tc>
          <w:tcPr>
            <w:tcW w:w="826" w:type="dxa"/>
            <w:tcBorders>
              <w:top w:val="nil"/>
              <w:left w:val="nil"/>
              <w:bottom w:val="nil"/>
              <w:right w:val="nil"/>
            </w:tcBorders>
            <w:noWrap/>
            <w:vAlign w:val="bottom"/>
            <w:hideMark/>
          </w:tcPr>
          <w:p w14:paraId="0416FBF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0.1 </w:t>
            </w:r>
          </w:p>
        </w:tc>
        <w:tc>
          <w:tcPr>
            <w:tcW w:w="826" w:type="dxa"/>
            <w:tcBorders>
              <w:top w:val="nil"/>
              <w:left w:val="nil"/>
              <w:bottom w:val="nil"/>
              <w:right w:val="nil"/>
            </w:tcBorders>
            <w:noWrap/>
            <w:vAlign w:val="bottom"/>
            <w:hideMark/>
          </w:tcPr>
          <w:p w14:paraId="00CC8EE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3.6 </w:t>
            </w:r>
          </w:p>
        </w:tc>
        <w:tc>
          <w:tcPr>
            <w:tcW w:w="1042" w:type="dxa"/>
          </w:tcPr>
          <w:p w14:paraId="229BD6F0" w14:textId="69CB4B5A"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3.6</w:t>
            </w:r>
          </w:p>
        </w:tc>
      </w:tr>
      <w:tr w:rsidR="00B14DEB" w:rsidRPr="00627E58" w14:paraId="497A6348" w14:textId="4AF6A9B3" w:rsidTr="00C2043A">
        <w:trPr>
          <w:gridAfter w:val="1"/>
          <w:wAfter w:w="9" w:type="dxa"/>
          <w:trHeight w:val="273"/>
        </w:trPr>
        <w:tc>
          <w:tcPr>
            <w:tcW w:w="1170" w:type="dxa"/>
            <w:tcBorders>
              <w:top w:val="nil"/>
              <w:left w:val="nil"/>
              <w:bottom w:val="nil"/>
              <w:right w:val="nil"/>
            </w:tcBorders>
            <w:noWrap/>
            <w:vAlign w:val="center"/>
            <w:hideMark/>
          </w:tcPr>
          <w:p w14:paraId="30C58ADE"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2007</w:t>
            </w:r>
          </w:p>
        </w:tc>
        <w:tc>
          <w:tcPr>
            <w:tcW w:w="826" w:type="dxa"/>
            <w:tcBorders>
              <w:top w:val="nil"/>
              <w:left w:val="nil"/>
              <w:bottom w:val="nil"/>
              <w:right w:val="nil"/>
            </w:tcBorders>
            <w:noWrap/>
            <w:vAlign w:val="bottom"/>
            <w:hideMark/>
          </w:tcPr>
          <w:p w14:paraId="256D31E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3.4 </w:t>
            </w:r>
          </w:p>
        </w:tc>
        <w:tc>
          <w:tcPr>
            <w:tcW w:w="826" w:type="dxa"/>
            <w:tcBorders>
              <w:top w:val="nil"/>
              <w:left w:val="nil"/>
              <w:bottom w:val="nil"/>
              <w:right w:val="nil"/>
            </w:tcBorders>
            <w:noWrap/>
            <w:vAlign w:val="bottom"/>
            <w:hideMark/>
          </w:tcPr>
          <w:p w14:paraId="691F464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2.8 </w:t>
            </w:r>
          </w:p>
        </w:tc>
        <w:tc>
          <w:tcPr>
            <w:tcW w:w="826" w:type="dxa"/>
            <w:tcBorders>
              <w:top w:val="nil"/>
              <w:left w:val="nil"/>
              <w:bottom w:val="nil"/>
              <w:right w:val="nil"/>
            </w:tcBorders>
            <w:noWrap/>
            <w:vAlign w:val="bottom"/>
            <w:hideMark/>
          </w:tcPr>
          <w:p w14:paraId="6FD8CF5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 </w:t>
            </w:r>
          </w:p>
        </w:tc>
        <w:tc>
          <w:tcPr>
            <w:tcW w:w="826" w:type="dxa"/>
            <w:tcBorders>
              <w:top w:val="nil"/>
              <w:left w:val="nil"/>
              <w:bottom w:val="nil"/>
              <w:right w:val="nil"/>
            </w:tcBorders>
            <w:noWrap/>
            <w:vAlign w:val="bottom"/>
            <w:hideMark/>
          </w:tcPr>
          <w:p w14:paraId="6B970E8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0.9 </w:t>
            </w:r>
          </w:p>
        </w:tc>
        <w:tc>
          <w:tcPr>
            <w:tcW w:w="826" w:type="dxa"/>
            <w:tcBorders>
              <w:top w:val="nil"/>
              <w:left w:val="nil"/>
              <w:bottom w:val="nil"/>
              <w:right w:val="nil"/>
            </w:tcBorders>
            <w:noWrap/>
            <w:vAlign w:val="bottom"/>
            <w:hideMark/>
          </w:tcPr>
          <w:p w14:paraId="1D1432D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1.2 </w:t>
            </w:r>
          </w:p>
        </w:tc>
        <w:tc>
          <w:tcPr>
            <w:tcW w:w="826" w:type="dxa"/>
            <w:tcBorders>
              <w:top w:val="nil"/>
              <w:left w:val="nil"/>
              <w:bottom w:val="nil"/>
              <w:right w:val="nil"/>
            </w:tcBorders>
            <w:noWrap/>
            <w:vAlign w:val="bottom"/>
            <w:hideMark/>
          </w:tcPr>
          <w:p w14:paraId="2AF05DE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0.3 </w:t>
            </w:r>
          </w:p>
        </w:tc>
        <w:tc>
          <w:tcPr>
            <w:tcW w:w="826" w:type="dxa"/>
            <w:tcBorders>
              <w:top w:val="nil"/>
              <w:left w:val="nil"/>
              <w:bottom w:val="nil"/>
              <w:right w:val="nil"/>
            </w:tcBorders>
            <w:noWrap/>
            <w:vAlign w:val="bottom"/>
            <w:hideMark/>
          </w:tcPr>
          <w:p w14:paraId="624FD01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0.2 </w:t>
            </w:r>
          </w:p>
        </w:tc>
        <w:tc>
          <w:tcPr>
            <w:tcW w:w="826" w:type="dxa"/>
            <w:tcBorders>
              <w:top w:val="nil"/>
              <w:left w:val="nil"/>
              <w:bottom w:val="nil"/>
              <w:right w:val="nil"/>
            </w:tcBorders>
            <w:noWrap/>
            <w:vAlign w:val="bottom"/>
            <w:hideMark/>
          </w:tcPr>
          <w:p w14:paraId="2AEF0CC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0.3 </w:t>
            </w:r>
          </w:p>
        </w:tc>
        <w:tc>
          <w:tcPr>
            <w:tcW w:w="826" w:type="dxa"/>
            <w:tcBorders>
              <w:top w:val="nil"/>
              <w:left w:val="nil"/>
              <w:bottom w:val="nil"/>
              <w:right w:val="nil"/>
            </w:tcBorders>
            <w:noWrap/>
            <w:vAlign w:val="bottom"/>
            <w:hideMark/>
          </w:tcPr>
          <w:p w14:paraId="2FC8E80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11.3 </w:t>
            </w:r>
          </w:p>
        </w:tc>
        <w:tc>
          <w:tcPr>
            <w:tcW w:w="1042" w:type="dxa"/>
          </w:tcPr>
          <w:p w14:paraId="73D91217" w14:textId="7C2DCF80"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14.9</w:t>
            </w:r>
          </w:p>
        </w:tc>
      </w:tr>
      <w:tr w:rsidR="00B14DEB" w:rsidRPr="00627E58" w14:paraId="0E623C7A" w14:textId="5B41D56A" w:rsidTr="00C2043A">
        <w:trPr>
          <w:gridAfter w:val="1"/>
          <w:wAfter w:w="9" w:type="dxa"/>
          <w:trHeight w:val="273"/>
        </w:trPr>
        <w:tc>
          <w:tcPr>
            <w:tcW w:w="1170" w:type="dxa"/>
            <w:tcBorders>
              <w:top w:val="nil"/>
              <w:left w:val="nil"/>
              <w:bottom w:val="nil"/>
              <w:right w:val="nil"/>
            </w:tcBorders>
            <w:noWrap/>
            <w:vAlign w:val="center"/>
            <w:hideMark/>
          </w:tcPr>
          <w:p w14:paraId="773F9BF7"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2008</w:t>
            </w:r>
          </w:p>
        </w:tc>
        <w:tc>
          <w:tcPr>
            <w:tcW w:w="826" w:type="dxa"/>
            <w:tcBorders>
              <w:top w:val="nil"/>
              <w:left w:val="nil"/>
              <w:bottom w:val="nil"/>
              <w:right w:val="nil"/>
            </w:tcBorders>
            <w:noWrap/>
            <w:vAlign w:val="bottom"/>
            <w:hideMark/>
          </w:tcPr>
          <w:p w14:paraId="5E4F58A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6.6 </w:t>
            </w:r>
          </w:p>
        </w:tc>
        <w:tc>
          <w:tcPr>
            <w:tcW w:w="826" w:type="dxa"/>
            <w:tcBorders>
              <w:top w:val="nil"/>
              <w:left w:val="nil"/>
              <w:bottom w:val="nil"/>
              <w:right w:val="nil"/>
            </w:tcBorders>
            <w:noWrap/>
            <w:vAlign w:val="bottom"/>
            <w:hideMark/>
          </w:tcPr>
          <w:p w14:paraId="2507E2B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5.5 </w:t>
            </w:r>
          </w:p>
        </w:tc>
        <w:tc>
          <w:tcPr>
            <w:tcW w:w="826" w:type="dxa"/>
            <w:tcBorders>
              <w:top w:val="nil"/>
              <w:left w:val="nil"/>
              <w:bottom w:val="nil"/>
              <w:right w:val="nil"/>
            </w:tcBorders>
            <w:noWrap/>
            <w:vAlign w:val="bottom"/>
            <w:hideMark/>
          </w:tcPr>
          <w:p w14:paraId="3A926D1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4.1 </w:t>
            </w:r>
          </w:p>
        </w:tc>
        <w:tc>
          <w:tcPr>
            <w:tcW w:w="826" w:type="dxa"/>
            <w:tcBorders>
              <w:top w:val="nil"/>
              <w:left w:val="nil"/>
              <w:bottom w:val="nil"/>
              <w:right w:val="nil"/>
            </w:tcBorders>
            <w:noWrap/>
            <w:vAlign w:val="bottom"/>
            <w:hideMark/>
          </w:tcPr>
          <w:p w14:paraId="1E6FCB9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1.7 </w:t>
            </w:r>
          </w:p>
        </w:tc>
        <w:tc>
          <w:tcPr>
            <w:tcW w:w="826" w:type="dxa"/>
            <w:tcBorders>
              <w:top w:val="nil"/>
              <w:left w:val="nil"/>
              <w:bottom w:val="nil"/>
              <w:right w:val="nil"/>
            </w:tcBorders>
            <w:noWrap/>
            <w:vAlign w:val="bottom"/>
            <w:hideMark/>
          </w:tcPr>
          <w:p w14:paraId="41E16D1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2.4 </w:t>
            </w:r>
          </w:p>
        </w:tc>
        <w:tc>
          <w:tcPr>
            <w:tcW w:w="826" w:type="dxa"/>
            <w:tcBorders>
              <w:top w:val="nil"/>
              <w:left w:val="nil"/>
              <w:bottom w:val="nil"/>
              <w:right w:val="nil"/>
            </w:tcBorders>
            <w:noWrap/>
            <w:vAlign w:val="bottom"/>
            <w:hideMark/>
          </w:tcPr>
          <w:p w14:paraId="0021F48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0.6 </w:t>
            </w:r>
          </w:p>
        </w:tc>
        <w:tc>
          <w:tcPr>
            <w:tcW w:w="826" w:type="dxa"/>
            <w:tcBorders>
              <w:top w:val="nil"/>
              <w:left w:val="nil"/>
              <w:bottom w:val="nil"/>
              <w:right w:val="nil"/>
            </w:tcBorders>
            <w:noWrap/>
            <w:vAlign w:val="bottom"/>
            <w:hideMark/>
          </w:tcPr>
          <w:p w14:paraId="31AEA03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0.4 </w:t>
            </w:r>
          </w:p>
        </w:tc>
        <w:tc>
          <w:tcPr>
            <w:tcW w:w="826" w:type="dxa"/>
            <w:tcBorders>
              <w:top w:val="nil"/>
              <w:left w:val="nil"/>
              <w:bottom w:val="nil"/>
              <w:right w:val="nil"/>
            </w:tcBorders>
            <w:noWrap/>
            <w:vAlign w:val="bottom"/>
            <w:hideMark/>
          </w:tcPr>
          <w:p w14:paraId="1345D25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0.5 </w:t>
            </w:r>
          </w:p>
        </w:tc>
        <w:tc>
          <w:tcPr>
            <w:tcW w:w="826" w:type="dxa"/>
            <w:tcBorders>
              <w:top w:val="nil"/>
              <w:left w:val="nil"/>
              <w:bottom w:val="nil"/>
              <w:right w:val="nil"/>
            </w:tcBorders>
            <w:noWrap/>
            <w:vAlign w:val="bottom"/>
            <w:hideMark/>
          </w:tcPr>
          <w:p w14:paraId="78A288A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21.7 </w:t>
            </w:r>
          </w:p>
        </w:tc>
        <w:tc>
          <w:tcPr>
            <w:tcW w:w="1042" w:type="dxa"/>
          </w:tcPr>
          <w:p w14:paraId="07A526F2" w14:textId="015432AC"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36.6</w:t>
            </w:r>
          </w:p>
        </w:tc>
      </w:tr>
      <w:tr w:rsidR="00B14DEB" w:rsidRPr="00627E58" w14:paraId="370B6E2C" w14:textId="3C486CBA" w:rsidTr="00C2043A">
        <w:trPr>
          <w:gridAfter w:val="1"/>
          <w:wAfter w:w="9" w:type="dxa"/>
          <w:trHeight w:val="273"/>
        </w:trPr>
        <w:tc>
          <w:tcPr>
            <w:tcW w:w="1170" w:type="dxa"/>
            <w:tcBorders>
              <w:top w:val="nil"/>
              <w:left w:val="nil"/>
              <w:bottom w:val="nil"/>
              <w:right w:val="nil"/>
            </w:tcBorders>
            <w:noWrap/>
            <w:vAlign w:val="center"/>
            <w:hideMark/>
          </w:tcPr>
          <w:p w14:paraId="69B6CFE3"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2009</w:t>
            </w:r>
          </w:p>
        </w:tc>
        <w:tc>
          <w:tcPr>
            <w:tcW w:w="826" w:type="dxa"/>
            <w:tcBorders>
              <w:top w:val="nil"/>
              <w:left w:val="nil"/>
              <w:bottom w:val="nil"/>
              <w:right w:val="nil"/>
            </w:tcBorders>
            <w:noWrap/>
            <w:vAlign w:val="bottom"/>
            <w:hideMark/>
          </w:tcPr>
          <w:p w14:paraId="255220D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9.9 </w:t>
            </w:r>
          </w:p>
        </w:tc>
        <w:tc>
          <w:tcPr>
            <w:tcW w:w="826" w:type="dxa"/>
            <w:tcBorders>
              <w:top w:val="nil"/>
              <w:left w:val="nil"/>
              <w:bottom w:val="nil"/>
              <w:right w:val="nil"/>
            </w:tcBorders>
            <w:noWrap/>
            <w:vAlign w:val="bottom"/>
            <w:hideMark/>
          </w:tcPr>
          <w:p w14:paraId="5AC1B43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8.4 </w:t>
            </w:r>
          </w:p>
        </w:tc>
        <w:tc>
          <w:tcPr>
            <w:tcW w:w="826" w:type="dxa"/>
            <w:tcBorders>
              <w:top w:val="nil"/>
              <w:left w:val="nil"/>
              <w:bottom w:val="nil"/>
              <w:right w:val="nil"/>
            </w:tcBorders>
            <w:noWrap/>
            <w:vAlign w:val="bottom"/>
            <w:hideMark/>
          </w:tcPr>
          <w:p w14:paraId="542C587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6.2 </w:t>
            </w:r>
          </w:p>
        </w:tc>
        <w:tc>
          <w:tcPr>
            <w:tcW w:w="826" w:type="dxa"/>
            <w:tcBorders>
              <w:top w:val="nil"/>
              <w:left w:val="nil"/>
              <w:bottom w:val="nil"/>
              <w:right w:val="nil"/>
            </w:tcBorders>
            <w:noWrap/>
            <w:vAlign w:val="bottom"/>
            <w:hideMark/>
          </w:tcPr>
          <w:p w14:paraId="444B5C1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2.6 </w:t>
            </w:r>
          </w:p>
        </w:tc>
        <w:tc>
          <w:tcPr>
            <w:tcW w:w="826" w:type="dxa"/>
            <w:tcBorders>
              <w:top w:val="nil"/>
              <w:left w:val="nil"/>
              <w:bottom w:val="nil"/>
              <w:right w:val="nil"/>
            </w:tcBorders>
            <w:noWrap/>
            <w:vAlign w:val="bottom"/>
            <w:hideMark/>
          </w:tcPr>
          <w:p w14:paraId="1A18F6C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3.7 </w:t>
            </w:r>
          </w:p>
        </w:tc>
        <w:tc>
          <w:tcPr>
            <w:tcW w:w="826" w:type="dxa"/>
            <w:tcBorders>
              <w:top w:val="nil"/>
              <w:left w:val="nil"/>
              <w:bottom w:val="nil"/>
              <w:right w:val="nil"/>
            </w:tcBorders>
            <w:noWrap/>
            <w:vAlign w:val="bottom"/>
            <w:hideMark/>
          </w:tcPr>
          <w:p w14:paraId="4ABF5BD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1.0 </w:t>
            </w:r>
          </w:p>
        </w:tc>
        <w:tc>
          <w:tcPr>
            <w:tcW w:w="826" w:type="dxa"/>
            <w:tcBorders>
              <w:top w:val="nil"/>
              <w:left w:val="nil"/>
              <w:bottom w:val="nil"/>
              <w:right w:val="nil"/>
            </w:tcBorders>
            <w:noWrap/>
            <w:vAlign w:val="bottom"/>
            <w:hideMark/>
          </w:tcPr>
          <w:p w14:paraId="2A3378D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0.6 </w:t>
            </w:r>
          </w:p>
        </w:tc>
        <w:tc>
          <w:tcPr>
            <w:tcW w:w="826" w:type="dxa"/>
            <w:tcBorders>
              <w:top w:val="nil"/>
              <w:left w:val="nil"/>
              <w:bottom w:val="nil"/>
              <w:right w:val="nil"/>
            </w:tcBorders>
            <w:noWrap/>
            <w:vAlign w:val="bottom"/>
            <w:hideMark/>
          </w:tcPr>
          <w:p w14:paraId="13AF7DE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0.8 </w:t>
            </w:r>
          </w:p>
        </w:tc>
        <w:tc>
          <w:tcPr>
            <w:tcW w:w="826" w:type="dxa"/>
            <w:tcBorders>
              <w:top w:val="nil"/>
              <w:left w:val="nil"/>
              <w:bottom w:val="nil"/>
              <w:right w:val="nil"/>
            </w:tcBorders>
            <w:noWrap/>
            <w:vAlign w:val="bottom"/>
            <w:hideMark/>
          </w:tcPr>
          <w:p w14:paraId="4E7D46A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33.0 </w:t>
            </w:r>
          </w:p>
        </w:tc>
        <w:tc>
          <w:tcPr>
            <w:tcW w:w="1042" w:type="dxa"/>
          </w:tcPr>
          <w:p w14:paraId="417FF0D7" w14:textId="32182FAB"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69.6</w:t>
            </w:r>
          </w:p>
        </w:tc>
      </w:tr>
      <w:tr w:rsidR="00B14DEB" w:rsidRPr="00627E58" w14:paraId="6E3151CF" w14:textId="7DC2F247" w:rsidTr="00C2043A">
        <w:trPr>
          <w:gridAfter w:val="1"/>
          <w:wAfter w:w="9" w:type="dxa"/>
          <w:trHeight w:val="273"/>
        </w:trPr>
        <w:tc>
          <w:tcPr>
            <w:tcW w:w="1170" w:type="dxa"/>
            <w:tcBorders>
              <w:top w:val="nil"/>
              <w:left w:val="nil"/>
              <w:bottom w:val="nil"/>
              <w:right w:val="nil"/>
            </w:tcBorders>
            <w:noWrap/>
            <w:vAlign w:val="center"/>
            <w:hideMark/>
          </w:tcPr>
          <w:p w14:paraId="4C8E6619"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2010</w:t>
            </w:r>
          </w:p>
        </w:tc>
        <w:tc>
          <w:tcPr>
            <w:tcW w:w="826" w:type="dxa"/>
            <w:tcBorders>
              <w:top w:val="nil"/>
              <w:left w:val="nil"/>
              <w:bottom w:val="nil"/>
              <w:right w:val="nil"/>
            </w:tcBorders>
            <w:noWrap/>
            <w:vAlign w:val="bottom"/>
            <w:hideMark/>
          </w:tcPr>
          <w:p w14:paraId="0DEFBE4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13.3 </w:t>
            </w:r>
          </w:p>
        </w:tc>
        <w:tc>
          <w:tcPr>
            <w:tcW w:w="826" w:type="dxa"/>
            <w:tcBorders>
              <w:top w:val="nil"/>
              <w:left w:val="nil"/>
              <w:bottom w:val="nil"/>
              <w:right w:val="nil"/>
            </w:tcBorders>
            <w:noWrap/>
            <w:vAlign w:val="bottom"/>
            <w:hideMark/>
          </w:tcPr>
          <w:p w14:paraId="4164550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11.4 </w:t>
            </w:r>
          </w:p>
        </w:tc>
        <w:tc>
          <w:tcPr>
            <w:tcW w:w="826" w:type="dxa"/>
            <w:tcBorders>
              <w:top w:val="nil"/>
              <w:left w:val="nil"/>
              <w:bottom w:val="nil"/>
              <w:right w:val="nil"/>
            </w:tcBorders>
            <w:noWrap/>
            <w:vAlign w:val="bottom"/>
            <w:hideMark/>
          </w:tcPr>
          <w:p w14:paraId="411FE60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8.3 </w:t>
            </w:r>
          </w:p>
        </w:tc>
        <w:tc>
          <w:tcPr>
            <w:tcW w:w="826" w:type="dxa"/>
            <w:tcBorders>
              <w:top w:val="nil"/>
              <w:left w:val="nil"/>
              <w:bottom w:val="nil"/>
              <w:right w:val="nil"/>
            </w:tcBorders>
            <w:noWrap/>
            <w:vAlign w:val="bottom"/>
            <w:hideMark/>
          </w:tcPr>
          <w:p w14:paraId="7FC99D7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3.6 </w:t>
            </w:r>
          </w:p>
        </w:tc>
        <w:tc>
          <w:tcPr>
            <w:tcW w:w="826" w:type="dxa"/>
            <w:tcBorders>
              <w:top w:val="nil"/>
              <w:left w:val="nil"/>
              <w:bottom w:val="nil"/>
              <w:right w:val="nil"/>
            </w:tcBorders>
            <w:noWrap/>
            <w:vAlign w:val="bottom"/>
            <w:hideMark/>
          </w:tcPr>
          <w:p w14:paraId="74AB047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5.0 </w:t>
            </w:r>
          </w:p>
        </w:tc>
        <w:tc>
          <w:tcPr>
            <w:tcW w:w="826" w:type="dxa"/>
            <w:tcBorders>
              <w:top w:val="nil"/>
              <w:left w:val="nil"/>
              <w:bottom w:val="nil"/>
              <w:right w:val="nil"/>
            </w:tcBorders>
            <w:noWrap/>
            <w:vAlign w:val="bottom"/>
            <w:hideMark/>
          </w:tcPr>
          <w:p w14:paraId="5FD8585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1.4 </w:t>
            </w:r>
          </w:p>
        </w:tc>
        <w:tc>
          <w:tcPr>
            <w:tcW w:w="826" w:type="dxa"/>
            <w:tcBorders>
              <w:top w:val="nil"/>
              <w:left w:val="nil"/>
              <w:bottom w:val="nil"/>
              <w:right w:val="nil"/>
            </w:tcBorders>
            <w:noWrap/>
            <w:vAlign w:val="bottom"/>
            <w:hideMark/>
          </w:tcPr>
          <w:p w14:paraId="09C3256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0.8 </w:t>
            </w:r>
          </w:p>
        </w:tc>
        <w:tc>
          <w:tcPr>
            <w:tcW w:w="826" w:type="dxa"/>
            <w:tcBorders>
              <w:top w:val="nil"/>
              <w:left w:val="nil"/>
              <w:bottom w:val="nil"/>
              <w:right w:val="nil"/>
            </w:tcBorders>
            <w:noWrap/>
            <w:vAlign w:val="bottom"/>
            <w:hideMark/>
          </w:tcPr>
          <w:p w14:paraId="1E7FBC8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 </w:t>
            </w:r>
          </w:p>
        </w:tc>
        <w:tc>
          <w:tcPr>
            <w:tcW w:w="826" w:type="dxa"/>
            <w:tcBorders>
              <w:top w:val="nil"/>
              <w:left w:val="nil"/>
              <w:bottom w:val="nil"/>
              <w:right w:val="nil"/>
            </w:tcBorders>
            <w:noWrap/>
            <w:vAlign w:val="bottom"/>
            <w:hideMark/>
          </w:tcPr>
          <w:p w14:paraId="2570A9D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44.8 </w:t>
            </w:r>
          </w:p>
        </w:tc>
        <w:tc>
          <w:tcPr>
            <w:tcW w:w="1042" w:type="dxa"/>
          </w:tcPr>
          <w:p w14:paraId="3AD596EA" w14:textId="6D1E0EA1"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114.4</w:t>
            </w:r>
          </w:p>
        </w:tc>
      </w:tr>
      <w:tr w:rsidR="00B14DEB" w:rsidRPr="00627E58" w14:paraId="767CA457" w14:textId="357B557E" w:rsidTr="00C2043A">
        <w:trPr>
          <w:gridAfter w:val="1"/>
          <w:wAfter w:w="9" w:type="dxa"/>
          <w:trHeight w:val="273"/>
        </w:trPr>
        <w:tc>
          <w:tcPr>
            <w:tcW w:w="1170" w:type="dxa"/>
            <w:tcBorders>
              <w:top w:val="nil"/>
              <w:left w:val="nil"/>
              <w:bottom w:val="nil"/>
              <w:right w:val="nil"/>
            </w:tcBorders>
            <w:noWrap/>
            <w:vAlign w:val="center"/>
            <w:hideMark/>
          </w:tcPr>
          <w:p w14:paraId="751C59D2"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2011</w:t>
            </w:r>
          </w:p>
        </w:tc>
        <w:tc>
          <w:tcPr>
            <w:tcW w:w="826" w:type="dxa"/>
            <w:tcBorders>
              <w:top w:val="nil"/>
              <w:left w:val="nil"/>
              <w:bottom w:val="nil"/>
              <w:right w:val="nil"/>
            </w:tcBorders>
            <w:noWrap/>
            <w:vAlign w:val="bottom"/>
            <w:hideMark/>
          </w:tcPr>
          <w:p w14:paraId="5BAED59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16.2 </w:t>
            </w:r>
          </w:p>
        </w:tc>
        <w:tc>
          <w:tcPr>
            <w:tcW w:w="826" w:type="dxa"/>
            <w:tcBorders>
              <w:top w:val="nil"/>
              <w:left w:val="nil"/>
              <w:bottom w:val="nil"/>
              <w:right w:val="nil"/>
            </w:tcBorders>
            <w:noWrap/>
            <w:vAlign w:val="bottom"/>
            <w:hideMark/>
          </w:tcPr>
          <w:p w14:paraId="5D449E8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14.0 </w:t>
            </w:r>
          </w:p>
        </w:tc>
        <w:tc>
          <w:tcPr>
            <w:tcW w:w="826" w:type="dxa"/>
            <w:tcBorders>
              <w:top w:val="nil"/>
              <w:left w:val="nil"/>
              <w:bottom w:val="nil"/>
              <w:right w:val="nil"/>
            </w:tcBorders>
            <w:noWrap/>
            <w:vAlign w:val="bottom"/>
            <w:hideMark/>
          </w:tcPr>
          <w:p w14:paraId="2C8376D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10.1 </w:t>
            </w:r>
          </w:p>
        </w:tc>
        <w:tc>
          <w:tcPr>
            <w:tcW w:w="826" w:type="dxa"/>
            <w:tcBorders>
              <w:top w:val="nil"/>
              <w:left w:val="nil"/>
              <w:bottom w:val="nil"/>
              <w:right w:val="nil"/>
            </w:tcBorders>
            <w:noWrap/>
            <w:vAlign w:val="bottom"/>
            <w:hideMark/>
          </w:tcPr>
          <w:p w14:paraId="4A73EED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4.3 </w:t>
            </w:r>
          </w:p>
        </w:tc>
        <w:tc>
          <w:tcPr>
            <w:tcW w:w="826" w:type="dxa"/>
            <w:tcBorders>
              <w:top w:val="nil"/>
              <w:left w:val="nil"/>
              <w:bottom w:val="nil"/>
              <w:right w:val="nil"/>
            </w:tcBorders>
            <w:noWrap/>
            <w:vAlign w:val="bottom"/>
            <w:hideMark/>
          </w:tcPr>
          <w:p w14:paraId="5C9EF09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6.2 </w:t>
            </w:r>
          </w:p>
        </w:tc>
        <w:tc>
          <w:tcPr>
            <w:tcW w:w="826" w:type="dxa"/>
            <w:tcBorders>
              <w:top w:val="nil"/>
              <w:left w:val="nil"/>
              <w:bottom w:val="nil"/>
              <w:right w:val="nil"/>
            </w:tcBorders>
            <w:noWrap/>
            <w:vAlign w:val="bottom"/>
            <w:hideMark/>
          </w:tcPr>
          <w:p w14:paraId="5881CBE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1.7 </w:t>
            </w:r>
          </w:p>
        </w:tc>
        <w:tc>
          <w:tcPr>
            <w:tcW w:w="826" w:type="dxa"/>
            <w:tcBorders>
              <w:top w:val="nil"/>
              <w:left w:val="nil"/>
              <w:bottom w:val="nil"/>
              <w:right w:val="nil"/>
            </w:tcBorders>
            <w:noWrap/>
            <w:vAlign w:val="bottom"/>
            <w:hideMark/>
          </w:tcPr>
          <w:p w14:paraId="0678CD2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1.0 </w:t>
            </w:r>
          </w:p>
        </w:tc>
        <w:tc>
          <w:tcPr>
            <w:tcW w:w="826" w:type="dxa"/>
            <w:tcBorders>
              <w:top w:val="nil"/>
              <w:left w:val="nil"/>
              <w:bottom w:val="nil"/>
              <w:right w:val="nil"/>
            </w:tcBorders>
            <w:noWrap/>
            <w:vAlign w:val="bottom"/>
            <w:hideMark/>
          </w:tcPr>
          <w:p w14:paraId="63629E9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1.3 </w:t>
            </w:r>
          </w:p>
        </w:tc>
        <w:tc>
          <w:tcPr>
            <w:tcW w:w="826" w:type="dxa"/>
            <w:tcBorders>
              <w:top w:val="nil"/>
              <w:left w:val="nil"/>
              <w:bottom w:val="nil"/>
              <w:right w:val="nil"/>
            </w:tcBorders>
            <w:noWrap/>
            <w:vAlign w:val="bottom"/>
            <w:hideMark/>
          </w:tcPr>
          <w:p w14:paraId="596AEFC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54.8 </w:t>
            </w:r>
          </w:p>
        </w:tc>
        <w:tc>
          <w:tcPr>
            <w:tcW w:w="1042" w:type="dxa"/>
          </w:tcPr>
          <w:p w14:paraId="578B9232" w14:textId="47F725C5"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169.3</w:t>
            </w:r>
          </w:p>
        </w:tc>
      </w:tr>
      <w:tr w:rsidR="00B14DEB" w:rsidRPr="00627E58" w14:paraId="4BBB6861" w14:textId="4539667B" w:rsidTr="00C2043A">
        <w:trPr>
          <w:gridAfter w:val="1"/>
          <w:wAfter w:w="9" w:type="dxa"/>
          <w:trHeight w:val="273"/>
        </w:trPr>
        <w:tc>
          <w:tcPr>
            <w:tcW w:w="1170" w:type="dxa"/>
            <w:tcBorders>
              <w:top w:val="nil"/>
              <w:left w:val="nil"/>
              <w:bottom w:val="nil"/>
              <w:right w:val="nil"/>
            </w:tcBorders>
            <w:noWrap/>
            <w:vAlign w:val="center"/>
            <w:hideMark/>
          </w:tcPr>
          <w:p w14:paraId="26B986A8"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2012</w:t>
            </w:r>
          </w:p>
        </w:tc>
        <w:tc>
          <w:tcPr>
            <w:tcW w:w="826" w:type="dxa"/>
            <w:tcBorders>
              <w:top w:val="nil"/>
              <w:left w:val="nil"/>
              <w:bottom w:val="nil"/>
              <w:right w:val="nil"/>
            </w:tcBorders>
            <w:noWrap/>
            <w:vAlign w:val="bottom"/>
            <w:hideMark/>
          </w:tcPr>
          <w:p w14:paraId="366FA7F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18.7 </w:t>
            </w:r>
          </w:p>
        </w:tc>
        <w:tc>
          <w:tcPr>
            <w:tcW w:w="826" w:type="dxa"/>
            <w:tcBorders>
              <w:top w:val="nil"/>
              <w:left w:val="nil"/>
              <w:bottom w:val="nil"/>
              <w:right w:val="nil"/>
            </w:tcBorders>
            <w:noWrap/>
            <w:vAlign w:val="bottom"/>
            <w:hideMark/>
          </w:tcPr>
          <w:p w14:paraId="748C36E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16.2 </w:t>
            </w:r>
          </w:p>
        </w:tc>
        <w:tc>
          <w:tcPr>
            <w:tcW w:w="826" w:type="dxa"/>
            <w:tcBorders>
              <w:top w:val="nil"/>
              <w:left w:val="nil"/>
              <w:bottom w:val="nil"/>
              <w:right w:val="nil"/>
            </w:tcBorders>
            <w:noWrap/>
            <w:vAlign w:val="bottom"/>
            <w:hideMark/>
          </w:tcPr>
          <w:p w14:paraId="42240DC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11.7 </w:t>
            </w:r>
          </w:p>
        </w:tc>
        <w:tc>
          <w:tcPr>
            <w:tcW w:w="826" w:type="dxa"/>
            <w:tcBorders>
              <w:top w:val="nil"/>
              <w:left w:val="nil"/>
              <w:bottom w:val="nil"/>
              <w:right w:val="nil"/>
            </w:tcBorders>
            <w:noWrap/>
            <w:vAlign w:val="bottom"/>
            <w:hideMark/>
          </w:tcPr>
          <w:p w14:paraId="7C31192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5.0 </w:t>
            </w:r>
          </w:p>
        </w:tc>
        <w:tc>
          <w:tcPr>
            <w:tcW w:w="826" w:type="dxa"/>
            <w:tcBorders>
              <w:top w:val="nil"/>
              <w:left w:val="nil"/>
              <w:bottom w:val="nil"/>
              <w:right w:val="nil"/>
            </w:tcBorders>
            <w:noWrap/>
            <w:vAlign w:val="bottom"/>
            <w:hideMark/>
          </w:tcPr>
          <w:p w14:paraId="029EDE2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7.2 </w:t>
            </w:r>
          </w:p>
        </w:tc>
        <w:tc>
          <w:tcPr>
            <w:tcW w:w="826" w:type="dxa"/>
            <w:tcBorders>
              <w:top w:val="nil"/>
              <w:left w:val="nil"/>
              <w:bottom w:val="nil"/>
              <w:right w:val="nil"/>
            </w:tcBorders>
            <w:noWrap/>
            <w:vAlign w:val="bottom"/>
            <w:hideMark/>
          </w:tcPr>
          <w:p w14:paraId="23BDA17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1.9 </w:t>
            </w:r>
          </w:p>
        </w:tc>
        <w:tc>
          <w:tcPr>
            <w:tcW w:w="826" w:type="dxa"/>
            <w:tcBorders>
              <w:top w:val="nil"/>
              <w:left w:val="nil"/>
              <w:bottom w:val="nil"/>
              <w:right w:val="nil"/>
            </w:tcBorders>
            <w:noWrap/>
            <w:vAlign w:val="bottom"/>
            <w:hideMark/>
          </w:tcPr>
          <w:p w14:paraId="3CE717A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 </w:t>
            </w:r>
          </w:p>
        </w:tc>
        <w:tc>
          <w:tcPr>
            <w:tcW w:w="826" w:type="dxa"/>
            <w:tcBorders>
              <w:top w:val="nil"/>
              <w:left w:val="nil"/>
              <w:bottom w:val="nil"/>
              <w:right w:val="nil"/>
            </w:tcBorders>
            <w:noWrap/>
            <w:vAlign w:val="bottom"/>
            <w:hideMark/>
          </w:tcPr>
          <w:p w14:paraId="0883944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 </w:t>
            </w:r>
          </w:p>
        </w:tc>
        <w:tc>
          <w:tcPr>
            <w:tcW w:w="826" w:type="dxa"/>
            <w:tcBorders>
              <w:top w:val="nil"/>
              <w:left w:val="nil"/>
              <w:bottom w:val="nil"/>
              <w:right w:val="nil"/>
            </w:tcBorders>
            <w:noWrap/>
            <w:vAlign w:val="bottom"/>
            <w:hideMark/>
          </w:tcPr>
          <w:p w14:paraId="3ADD02A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63.4 </w:t>
            </w:r>
          </w:p>
        </w:tc>
        <w:tc>
          <w:tcPr>
            <w:tcW w:w="1042" w:type="dxa"/>
          </w:tcPr>
          <w:p w14:paraId="461D6595" w14:textId="57FA804D"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232.7</w:t>
            </w:r>
          </w:p>
        </w:tc>
      </w:tr>
      <w:tr w:rsidR="00B14DEB" w:rsidRPr="00627E58" w14:paraId="7AD699CF" w14:textId="4FB5951F" w:rsidTr="00C2043A">
        <w:trPr>
          <w:gridAfter w:val="1"/>
          <w:wAfter w:w="9" w:type="dxa"/>
          <w:trHeight w:val="273"/>
        </w:trPr>
        <w:tc>
          <w:tcPr>
            <w:tcW w:w="1170" w:type="dxa"/>
            <w:tcBorders>
              <w:top w:val="nil"/>
              <w:left w:val="nil"/>
              <w:bottom w:val="nil"/>
              <w:right w:val="nil"/>
            </w:tcBorders>
            <w:noWrap/>
            <w:vAlign w:val="center"/>
            <w:hideMark/>
          </w:tcPr>
          <w:p w14:paraId="6FA0356A"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2013</w:t>
            </w:r>
          </w:p>
        </w:tc>
        <w:tc>
          <w:tcPr>
            <w:tcW w:w="826" w:type="dxa"/>
            <w:tcBorders>
              <w:top w:val="nil"/>
              <w:left w:val="nil"/>
              <w:bottom w:val="nil"/>
              <w:right w:val="nil"/>
            </w:tcBorders>
            <w:noWrap/>
            <w:vAlign w:val="bottom"/>
            <w:hideMark/>
          </w:tcPr>
          <w:p w14:paraId="702E1E1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20.9 </w:t>
            </w:r>
          </w:p>
        </w:tc>
        <w:tc>
          <w:tcPr>
            <w:tcW w:w="826" w:type="dxa"/>
            <w:tcBorders>
              <w:top w:val="nil"/>
              <w:left w:val="nil"/>
              <w:bottom w:val="nil"/>
              <w:right w:val="nil"/>
            </w:tcBorders>
            <w:noWrap/>
            <w:vAlign w:val="bottom"/>
            <w:hideMark/>
          </w:tcPr>
          <w:p w14:paraId="3445387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18.3 </w:t>
            </w:r>
          </w:p>
        </w:tc>
        <w:tc>
          <w:tcPr>
            <w:tcW w:w="826" w:type="dxa"/>
            <w:tcBorders>
              <w:top w:val="nil"/>
              <w:left w:val="nil"/>
              <w:bottom w:val="nil"/>
              <w:right w:val="nil"/>
            </w:tcBorders>
            <w:noWrap/>
            <w:vAlign w:val="bottom"/>
            <w:hideMark/>
          </w:tcPr>
          <w:p w14:paraId="5E94EF0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13.1 </w:t>
            </w:r>
          </w:p>
        </w:tc>
        <w:tc>
          <w:tcPr>
            <w:tcW w:w="826" w:type="dxa"/>
            <w:tcBorders>
              <w:top w:val="nil"/>
              <w:left w:val="nil"/>
              <w:bottom w:val="nil"/>
              <w:right w:val="nil"/>
            </w:tcBorders>
            <w:noWrap/>
            <w:vAlign w:val="bottom"/>
            <w:hideMark/>
          </w:tcPr>
          <w:p w14:paraId="12A37ED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5.5 </w:t>
            </w:r>
          </w:p>
        </w:tc>
        <w:tc>
          <w:tcPr>
            <w:tcW w:w="826" w:type="dxa"/>
            <w:tcBorders>
              <w:top w:val="nil"/>
              <w:left w:val="nil"/>
              <w:bottom w:val="nil"/>
              <w:right w:val="nil"/>
            </w:tcBorders>
            <w:noWrap/>
            <w:vAlign w:val="bottom"/>
            <w:hideMark/>
          </w:tcPr>
          <w:p w14:paraId="2545018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8.1 </w:t>
            </w:r>
          </w:p>
        </w:tc>
        <w:tc>
          <w:tcPr>
            <w:tcW w:w="826" w:type="dxa"/>
            <w:tcBorders>
              <w:top w:val="nil"/>
              <w:left w:val="nil"/>
              <w:bottom w:val="nil"/>
              <w:right w:val="nil"/>
            </w:tcBorders>
            <w:noWrap/>
            <w:vAlign w:val="bottom"/>
            <w:hideMark/>
          </w:tcPr>
          <w:p w14:paraId="635762B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 </w:t>
            </w:r>
          </w:p>
        </w:tc>
        <w:tc>
          <w:tcPr>
            <w:tcW w:w="826" w:type="dxa"/>
            <w:tcBorders>
              <w:top w:val="nil"/>
              <w:left w:val="nil"/>
              <w:bottom w:val="nil"/>
              <w:right w:val="nil"/>
            </w:tcBorders>
            <w:noWrap/>
            <w:vAlign w:val="bottom"/>
            <w:hideMark/>
          </w:tcPr>
          <w:p w14:paraId="2A72F0C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1.3 </w:t>
            </w:r>
          </w:p>
        </w:tc>
        <w:tc>
          <w:tcPr>
            <w:tcW w:w="826" w:type="dxa"/>
            <w:tcBorders>
              <w:top w:val="nil"/>
              <w:left w:val="nil"/>
              <w:bottom w:val="nil"/>
              <w:right w:val="nil"/>
            </w:tcBorders>
            <w:noWrap/>
            <w:vAlign w:val="bottom"/>
            <w:hideMark/>
          </w:tcPr>
          <w:p w14:paraId="168CDF0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1.8 </w:t>
            </w:r>
          </w:p>
        </w:tc>
        <w:tc>
          <w:tcPr>
            <w:tcW w:w="826" w:type="dxa"/>
            <w:tcBorders>
              <w:top w:val="nil"/>
              <w:left w:val="nil"/>
              <w:bottom w:val="nil"/>
              <w:right w:val="nil"/>
            </w:tcBorders>
            <w:noWrap/>
            <w:vAlign w:val="bottom"/>
            <w:hideMark/>
          </w:tcPr>
          <w:p w14:paraId="3554373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71.0 </w:t>
            </w:r>
          </w:p>
        </w:tc>
        <w:tc>
          <w:tcPr>
            <w:tcW w:w="1042" w:type="dxa"/>
          </w:tcPr>
          <w:p w14:paraId="0426B502" w14:textId="1A4981CD"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303.7</w:t>
            </w:r>
          </w:p>
        </w:tc>
      </w:tr>
      <w:tr w:rsidR="00B14DEB" w:rsidRPr="00627E58" w14:paraId="44C634F1" w14:textId="5D9C14AE" w:rsidTr="00C2043A">
        <w:trPr>
          <w:gridAfter w:val="1"/>
          <w:wAfter w:w="9" w:type="dxa"/>
          <w:trHeight w:val="273"/>
        </w:trPr>
        <w:tc>
          <w:tcPr>
            <w:tcW w:w="1170" w:type="dxa"/>
            <w:tcBorders>
              <w:top w:val="nil"/>
              <w:left w:val="nil"/>
              <w:bottom w:val="nil"/>
              <w:right w:val="nil"/>
            </w:tcBorders>
            <w:noWrap/>
            <w:vAlign w:val="center"/>
            <w:hideMark/>
          </w:tcPr>
          <w:p w14:paraId="15D784D3"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2014</w:t>
            </w:r>
          </w:p>
        </w:tc>
        <w:tc>
          <w:tcPr>
            <w:tcW w:w="826" w:type="dxa"/>
            <w:tcBorders>
              <w:top w:val="nil"/>
              <w:left w:val="nil"/>
              <w:bottom w:val="nil"/>
              <w:right w:val="nil"/>
            </w:tcBorders>
            <w:noWrap/>
            <w:vAlign w:val="bottom"/>
            <w:hideMark/>
          </w:tcPr>
          <w:p w14:paraId="080F586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23.4 </w:t>
            </w:r>
          </w:p>
        </w:tc>
        <w:tc>
          <w:tcPr>
            <w:tcW w:w="826" w:type="dxa"/>
            <w:tcBorders>
              <w:top w:val="nil"/>
              <w:left w:val="nil"/>
              <w:bottom w:val="nil"/>
              <w:right w:val="nil"/>
            </w:tcBorders>
            <w:noWrap/>
            <w:vAlign w:val="bottom"/>
            <w:hideMark/>
          </w:tcPr>
          <w:p w14:paraId="4FBF921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20.5 </w:t>
            </w:r>
          </w:p>
        </w:tc>
        <w:tc>
          <w:tcPr>
            <w:tcW w:w="826" w:type="dxa"/>
            <w:tcBorders>
              <w:top w:val="nil"/>
              <w:left w:val="nil"/>
              <w:bottom w:val="nil"/>
              <w:right w:val="nil"/>
            </w:tcBorders>
            <w:noWrap/>
            <w:vAlign w:val="bottom"/>
            <w:hideMark/>
          </w:tcPr>
          <w:p w14:paraId="0354E71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14.7 </w:t>
            </w:r>
          </w:p>
        </w:tc>
        <w:tc>
          <w:tcPr>
            <w:tcW w:w="826" w:type="dxa"/>
            <w:tcBorders>
              <w:top w:val="nil"/>
              <w:left w:val="nil"/>
              <w:bottom w:val="nil"/>
              <w:right w:val="nil"/>
            </w:tcBorders>
            <w:noWrap/>
            <w:vAlign w:val="bottom"/>
            <w:hideMark/>
          </w:tcPr>
          <w:p w14:paraId="6B32D3B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6.1 </w:t>
            </w:r>
          </w:p>
        </w:tc>
        <w:tc>
          <w:tcPr>
            <w:tcW w:w="826" w:type="dxa"/>
            <w:tcBorders>
              <w:top w:val="nil"/>
              <w:left w:val="nil"/>
              <w:bottom w:val="nil"/>
              <w:right w:val="nil"/>
            </w:tcBorders>
            <w:noWrap/>
            <w:vAlign w:val="bottom"/>
            <w:hideMark/>
          </w:tcPr>
          <w:p w14:paraId="17F11CA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8.9 </w:t>
            </w:r>
          </w:p>
        </w:tc>
        <w:tc>
          <w:tcPr>
            <w:tcW w:w="826" w:type="dxa"/>
            <w:tcBorders>
              <w:top w:val="nil"/>
              <w:left w:val="nil"/>
              <w:bottom w:val="nil"/>
              <w:right w:val="nil"/>
            </w:tcBorders>
            <w:noWrap/>
            <w:vAlign w:val="bottom"/>
            <w:hideMark/>
          </w:tcPr>
          <w:p w14:paraId="17E5F9B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2.3 </w:t>
            </w:r>
          </w:p>
        </w:tc>
        <w:tc>
          <w:tcPr>
            <w:tcW w:w="826" w:type="dxa"/>
            <w:tcBorders>
              <w:top w:val="nil"/>
              <w:left w:val="nil"/>
              <w:bottom w:val="nil"/>
              <w:right w:val="nil"/>
            </w:tcBorders>
            <w:noWrap/>
            <w:vAlign w:val="bottom"/>
            <w:hideMark/>
          </w:tcPr>
          <w:p w14:paraId="6CAA4F7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1.4 </w:t>
            </w:r>
          </w:p>
        </w:tc>
        <w:tc>
          <w:tcPr>
            <w:tcW w:w="826" w:type="dxa"/>
            <w:tcBorders>
              <w:top w:val="nil"/>
              <w:left w:val="nil"/>
              <w:bottom w:val="nil"/>
              <w:right w:val="nil"/>
            </w:tcBorders>
            <w:noWrap/>
            <w:vAlign w:val="bottom"/>
            <w:hideMark/>
          </w:tcPr>
          <w:p w14:paraId="5CB6EAC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2.0 </w:t>
            </w:r>
          </w:p>
        </w:tc>
        <w:tc>
          <w:tcPr>
            <w:tcW w:w="826" w:type="dxa"/>
            <w:tcBorders>
              <w:top w:val="nil"/>
              <w:left w:val="nil"/>
              <w:bottom w:val="nil"/>
              <w:right w:val="nil"/>
            </w:tcBorders>
            <w:noWrap/>
            <w:vAlign w:val="bottom"/>
            <w:hideMark/>
          </w:tcPr>
          <w:p w14:paraId="7059EC2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79.3 </w:t>
            </w:r>
          </w:p>
        </w:tc>
        <w:tc>
          <w:tcPr>
            <w:tcW w:w="1042" w:type="dxa"/>
          </w:tcPr>
          <w:p w14:paraId="47D231E0" w14:textId="13565DBF"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383.1</w:t>
            </w:r>
          </w:p>
        </w:tc>
      </w:tr>
      <w:tr w:rsidR="00B14DEB" w:rsidRPr="00627E58" w14:paraId="79D0AA21" w14:textId="2198CB16" w:rsidTr="00C2043A">
        <w:trPr>
          <w:gridAfter w:val="1"/>
          <w:wAfter w:w="9" w:type="dxa"/>
          <w:trHeight w:val="273"/>
        </w:trPr>
        <w:tc>
          <w:tcPr>
            <w:tcW w:w="1170" w:type="dxa"/>
            <w:tcBorders>
              <w:top w:val="nil"/>
              <w:left w:val="nil"/>
              <w:bottom w:val="nil"/>
              <w:right w:val="nil"/>
            </w:tcBorders>
            <w:noWrap/>
            <w:vAlign w:val="center"/>
            <w:hideMark/>
          </w:tcPr>
          <w:p w14:paraId="02E9DD31"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2015</w:t>
            </w:r>
          </w:p>
        </w:tc>
        <w:tc>
          <w:tcPr>
            <w:tcW w:w="826" w:type="dxa"/>
            <w:tcBorders>
              <w:top w:val="nil"/>
              <w:left w:val="nil"/>
              <w:bottom w:val="nil"/>
              <w:right w:val="nil"/>
            </w:tcBorders>
            <w:noWrap/>
            <w:vAlign w:val="bottom"/>
            <w:hideMark/>
          </w:tcPr>
          <w:p w14:paraId="60D759E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26.7 </w:t>
            </w:r>
          </w:p>
        </w:tc>
        <w:tc>
          <w:tcPr>
            <w:tcW w:w="826" w:type="dxa"/>
            <w:tcBorders>
              <w:top w:val="nil"/>
              <w:left w:val="nil"/>
              <w:bottom w:val="nil"/>
              <w:right w:val="nil"/>
            </w:tcBorders>
            <w:noWrap/>
            <w:vAlign w:val="bottom"/>
            <w:hideMark/>
          </w:tcPr>
          <w:p w14:paraId="40A08FC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23.4 </w:t>
            </w:r>
          </w:p>
        </w:tc>
        <w:tc>
          <w:tcPr>
            <w:tcW w:w="826" w:type="dxa"/>
            <w:tcBorders>
              <w:top w:val="nil"/>
              <w:left w:val="nil"/>
              <w:bottom w:val="nil"/>
              <w:right w:val="nil"/>
            </w:tcBorders>
            <w:noWrap/>
            <w:vAlign w:val="bottom"/>
            <w:hideMark/>
          </w:tcPr>
          <w:p w14:paraId="6AB8406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16.7 </w:t>
            </w:r>
          </w:p>
        </w:tc>
        <w:tc>
          <w:tcPr>
            <w:tcW w:w="826" w:type="dxa"/>
            <w:tcBorders>
              <w:top w:val="nil"/>
              <w:left w:val="nil"/>
              <w:bottom w:val="nil"/>
              <w:right w:val="nil"/>
            </w:tcBorders>
            <w:noWrap/>
            <w:vAlign w:val="bottom"/>
            <w:hideMark/>
          </w:tcPr>
          <w:p w14:paraId="398C507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6.9 </w:t>
            </w:r>
          </w:p>
        </w:tc>
        <w:tc>
          <w:tcPr>
            <w:tcW w:w="826" w:type="dxa"/>
            <w:tcBorders>
              <w:top w:val="nil"/>
              <w:left w:val="nil"/>
              <w:bottom w:val="nil"/>
              <w:right w:val="nil"/>
            </w:tcBorders>
            <w:noWrap/>
            <w:vAlign w:val="bottom"/>
            <w:hideMark/>
          </w:tcPr>
          <w:p w14:paraId="56F8C2C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10.0 </w:t>
            </w:r>
          </w:p>
        </w:tc>
        <w:tc>
          <w:tcPr>
            <w:tcW w:w="826" w:type="dxa"/>
            <w:tcBorders>
              <w:top w:val="nil"/>
              <w:left w:val="nil"/>
              <w:bottom w:val="nil"/>
              <w:right w:val="nil"/>
            </w:tcBorders>
            <w:noWrap/>
            <w:vAlign w:val="bottom"/>
            <w:hideMark/>
          </w:tcPr>
          <w:p w14:paraId="2054E6F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2.6 </w:t>
            </w:r>
          </w:p>
        </w:tc>
        <w:tc>
          <w:tcPr>
            <w:tcW w:w="826" w:type="dxa"/>
            <w:tcBorders>
              <w:top w:val="nil"/>
              <w:left w:val="nil"/>
              <w:bottom w:val="nil"/>
              <w:right w:val="nil"/>
            </w:tcBorders>
            <w:noWrap/>
            <w:vAlign w:val="bottom"/>
            <w:hideMark/>
          </w:tcPr>
          <w:p w14:paraId="742D850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 </w:t>
            </w:r>
          </w:p>
        </w:tc>
        <w:tc>
          <w:tcPr>
            <w:tcW w:w="826" w:type="dxa"/>
            <w:tcBorders>
              <w:top w:val="nil"/>
              <w:left w:val="nil"/>
              <w:bottom w:val="nil"/>
              <w:right w:val="nil"/>
            </w:tcBorders>
            <w:noWrap/>
            <w:vAlign w:val="bottom"/>
            <w:hideMark/>
          </w:tcPr>
          <w:p w14:paraId="1155E5B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2.3 </w:t>
            </w:r>
          </w:p>
        </w:tc>
        <w:tc>
          <w:tcPr>
            <w:tcW w:w="826" w:type="dxa"/>
            <w:tcBorders>
              <w:top w:val="nil"/>
              <w:left w:val="nil"/>
              <w:bottom w:val="nil"/>
              <w:right w:val="nil"/>
            </w:tcBorders>
            <w:noWrap/>
            <w:vAlign w:val="bottom"/>
            <w:hideMark/>
          </w:tcPr>
          <w:p w14:paraId="275B6F7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90.2 </w:t>
            </w:r>
          </w:p>
        </w:tc>
        <w:tc>
          <w:tcPr>
            <w:tcW w:w="1042" w:type="dxa"/>
          </w:tcPr>
          <w:p w14:paraId="7DB3D671" w14:textId="6EDD8A14"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473.3</w:t>
            </w:r>
          </w:p>
        </w:tc>
      </w:tr>
      <w:tr w:rsidR="00B14DEB" w:rsidRPr="00627E58" w14:paraId="74415D0F" w14:textId="73CFB4A5" w:rsidTr="00C2043A">
        <w:trPr>
          <w:gridAfter w:val="1"/>
          <w:wAfter w:w="9" w:type="dxa"/>
          <w:trHeight w:val="273"/>
        </w:trPr>
        <w:tc>
          <w:tcPr>
            <w:tcW w:w="1170" w:type="dxa"/>
            <w:tcBorders>
              <w:top w:val="nil"/>
              <w:left w:val="nil"/>
              <w:bottom w:val="nil"/>
              <w:right w:val="nil"/>
            </w:tcBorders>
            <w:noWrap/>
            <w:vAlign w:val="center"/>
            <w:hideMark/>
          </w:tcPr>
          <w:p w14:paraId="551BBC22"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2016</w:t>
            </w:r>
          </w:p>
        </w:tc>
        <w:tc>
          <w:tcPr>
            <w:tcW w:w="826" w:type="dxa"/>
            <w:tcBorders>
              <w:top w:val="nil"/>
              <w:left w:val="nil"/>
              <w:bottom w:val="nil"/>
              <w:right w:val="nil"/>
            </w:tcBorders>
            <w:noWrap/>
            <w:vAlign w:val="bottom"/>
            <w:hideMark/>
          </w:tcPr>
          <w:p w14:paraId="240D3FD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30.9 </w:t>
            </w:r>
          </w:p>
        </w:tc>
        <w:tc>
          <w:tcPr>
            <w:tcW w:w="826" w:type="dxa"/>
            <w:tcBorders>
              <w:top w:val="nil"/>
              <w:left w:val="nil"/>
              <w:bottom w:val="nil"/>
              <w:right w:val="nil"/>
            </w:tcBorders>
            <w:noWrap/>
            <w:vAlign w:val="bottom"/>
            <w:hideMark/>
          </w:tcPr>
          <w:p w14:paraId="2B56ECA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27.0 </w:t>
            </w:r>
          </w:p>
        </w:tc>
        <w:tc>
          <w:tcPr>
            <w:tcW w:w="826" w:type="dxa"/>
            <w:tcBorders>
              <w:top w:val="nil"/>
              <w:left w:val="nil"/>
              <w:bottom w:val="nil"/>
              <w:right w:val="nil"/>
            </w:tcBorders>
            <w:noWrap/>
            <w:vAlign w:val="bottom"/>
            <w:hideMark/>
          </w:tcPr>
          <w:p w14:paraId="40C0A7F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19.2 </w:t>
            </w:r>
          </w:p>
        </w:tc>
        <w:tc>
          <w:tcPr>
            <w:tcW w:w="826" w:type="dxa"/>
            <w:tcBorders>
              <w:top w:val="nil"/>
              <w:left w:val="nil"/>
              <w:bottom w:val="nil"/>
              <w:right w:val="nil"/>
            </w:tcBorders>
            <w:noWrap/>
            <w:vAlign w:val="bottom"/>
            <w:hideMark/>
          </w:tcPr>
          <w:p w14:paraId="39F79F0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7.9 </w:t>
            </w:r>
          </w:p>
        </w:tc>
        <w:tc>
          <w:tcPr>
            <w:tcW w:w="826" w:type="dxa"/>
            <w:tcBorders>
              <w:top w:val="nil"/>
              <w:left w:val="nil"/>
              <w:bottom w:val="nil"/>
              <w:right w:val="nil"/>
            </w:tcBorders>
            <w:noWrap/>
            <w:vAlign w:val="bottom"/>
            <w:hideMark/>
          </w:tcPr>
          <w:p w14:paraId="6B9C4DD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11.3 </w:t>
            </w:r>
          </w:p>
        </w:tc>
        <w:tc>
          <w:tcPr>
            <w:tcW w:w="826" w:type="dxa"/>
            <w:tcBorders>
              <w:top w:val="nil"/>
              <w:left w:val="nil"/>
              <w:bottom w:val="nil"/>
              <w:right w:val="nil"/>
            </w:tcBorders>
            <w:noWrap/>
            <w:vAlign w:val="bottom"/>
            <w:hideMark/>
          </w:tcPr>
          <w:p w14:paraId="6662444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 </w:t>
            </w:r>
          </w:p>
        </w:tc>
        <w:tc>
          <w:tcPr>
            <w:tcW w:w="826" w:type="dxa"/>
            <w:tcBorders>
              <w:top w:val="nil"/>
              <w:left w:val="nil"/>
              <w:bottom w:val="nil"/>
              <w:right w:val="nil"/>
            </w:tcBorders>
            <w:noWrap/>
            <w:vAlign w:val="bottom"/>
            <w:hideMark/>
          </w:tcPr>
          <w:p w14:paraId="62E36E6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1.9 </w:t>
            </w:r>
          </w:p>
        </w:tc>
        <w:tc>
          <w:tcPr>
            <w:tcW w:w="826" w:type="dxa"/>
            <w:tcBorders>
              <w:top w:val="nil"/>
              <w:left w:val="nil"/>
              <w:bottom w:val="nil"/>
              <w:right w:val="nil"/>
            </w:tcBorders>
            <w:noWrap/>
            <w:vAlign w:val="bottom"/>
            <w:hideMark/>
          </w:tcPr>
          <w:p w14:paraId="4A1042B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2.7 </w:t>
            </w:r>
          </w:p>
        </w:tc>
        <w:tc>
          <w:tcPr>
            <w:tcW w:w="826" w:type="dxa"/>
            <w:tcBorders>
              <w:top w:val="nil"/>
              <w:left w:val="nil"/>
              <w:bottom w:val="nil"/>
              <w:right w:val="nil"/>
            </w:tcBorders>
            <w:noWrap/>
            <w:vAlign w:val="bottom"/>
            <w:hideMark/>
          </w:tcPr>
          <w:p w14:paraId="6CDCF8C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103.8 </w:t>
            </w:r>
          </w:p>
        </w:tc>
        <w:tc>
          <w:tcPr>
            <w:tcW w:w="1042" w:type="dxa"/>
          </w:tcPr>
          <w:p w14:paraId="02520067" w14:textId="5C297D8D"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577.1</w:t>
            </w:r>
          </w:p>
        </w:tc>
      </w:tr>
      <w:tr w:rsidR="00B14DEB" w:rsidRPr="00627E58" w14:paraId="07B78FB2" w14:textId="5D08449B" w:rsidTr="00C2043A">
        <w:trPr>
          <w:gridAfter w:val="1"/>
          <w:wAfter w:w="9" w:type="dxa"/>
          <w:trHeight w:val="273"/>
        </w:trPr>
        <w:tc>
          <w:tcPr>
            <w:tcW w:w="1170" w:type="dxa"/>
            <w:tcBorders>
              <w:top w:val="nil"/>
              <w:left w:val="nil"/>
              <w:bottom w:val="nil"/>
              <w:right w:val="nil"/>
            </w:tcBorders>
            <w:noWrap/>
            <w:vAlign w:val="center"/>
            <w:hideMark/>
          </w:tcPr>
          <w:p w14:paraId="0A9BF613"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2017</w:t>
            </w:r>
          </w:p>
        </w:tc>
        <w:tc>
          <w:tcPr>
            <w:tcW w:w="826" w:type="dxa"/>
            <w:tcBorders>
              <w:top w:val="nil"/>
              <w:left w:val="nil"/>
              <w:bottom w:val="nil"/>
              <w:right w:val="nil"/>
            </w:tcBorders>
            <w:noWrap/>
            <w:vAlign w:val="bottom"/>
            <w:hideMark/>
          </w:tcPr>
          <w:p w14:paraId="1C3BE07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35.7 </w:t>
            </w:r>
          </w:p>
        </w:tc>
        <w:tc>
          <w:tcPr>
            <w:tcW w:w="826" w:type="dxa"/>
            <w:tcBorders>
              <w:top w:val="nil"/>
              <w:left w:val="nil"/>
              <w:bottom w:val="nil"/>
              <w:right w:val="nil"/>
            </w:tcBorders>
            <w:noWrap/>
            <w:vAlign w:val="bottom"/>
            <w:hideMark/>
          </w:tcPr>
          <w:p w14:paraId="401FEDF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31.1 </w:t>
            </w:r>
          </w:p>
        </w:tc>
        <w:tc>
          <w:tcPr>
            <w:tcW w:w="826" w:type="dxa"/>
            <w:tcBorders>
              <w:top w:val="nil"/>
              <w:left w:val="nil"/>
              <w:bottom w:val="nil"/>
              <w:right w:val="nil"/>
            </w:tcBorders>
            <w:noWrap/>
            <w:vAlign w:val="bottom"/>
            <w:hideMark/>
          </w:tcPr>
          <w:p w14:paraId="23F9967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22.1 </w:t>
            </w:r>
          </w:p>
        </w:tc>
        <w:tc>
          <w:tcPr>
            <w:tcW w:w="826" w:type="dxa"/>
            <w:tcBorders>
              <w:top w:val="nil"/>
              <w:left w:val="nil"/>
              <w:bottom w:val="nil"/>
              <w:right w:val="nil"/>
            </w:tcBorders>
            <w:noWrap/>
            <w:vAlign w:val="bottom"/>
            <w:hideMark/>
          </w:tcPr>
          <w:p w14:paraId="390E3CB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9.1 </w:t>
            </w:r>
          </w:p>
        </w:tc>
        <w:tc>
          <w:tcPr>
            <w:tcW w:w="826" w:type="dxa"/>
            <w:tcBorders>
              <w:top w:val="nil"/>
              <w:left w:val="nil"/>
              <w:bottom w:val="nil"/>
              <w:right w:val="nil"/>
            </w:tcBorders>
            <w:noWrap/>
            <w:vAlign w:val="bottom"/>
            <w:hideMark/>
          </w:tcPr>
          <w:p w14:paraId="723CA22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13.0 </w:t>
            </w:r>
          </w:p>
        </w:tc>
        <w:tc>
          <w:tcPr>
            <w:tcW w:w="826" w:type="dxa"/>
            <w:tcBorders>
              <w:top w:val="nil"/>
              <w:left w:val="nil"/>
              <w:bottom w:val="nil"/>
              <w:right w:val="nil"/>
            </w:tcBorders>
            <w:noWrap/>
            <w:vAlign w:val="bottom"/>
            <w:hideMark/>
          </w:tcPr>
          <w:p w14:paraId="1B26AD2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3.6 </w:t>
            </w:r>
          </w:p>
        </w:tc>
        <w:tc>
          <w:tcPr>
            <w:tcW w:w="826" w:type="dxa"/>
            <w:tcBorders>
              <w:top w:val="nil"/>
              <w:left w:val="nil"/>
              <w:bottom w:val="nil"/>
              <w:right w:val="nil"/>
            </w:tcBorders>
            <w:noWrap/>
            <w:vAlign w:val="bottom"/>
            <w:hideMark/>
          </w:tcPr>
          <w:p w14:paraId="35CDA77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 </w:t>
            </w:r>
          </w:p>
        </w:tc>
        <w:tc>
          <w:tcPr>
            <w:tcW w:w="826" w:type="dxa"/>
            <w:tcBorders>
              <w:top w:val="nil"/>
              <w:left w:val="nil"/>
              <w:bottom w:val="nil"/>
              <w:right w:val="nil"/>
            </w:tcBorders>
            <w:noWrap/>
            <w:vAlign w:val="bottom"/>
            <w:hideMark/>
          </w:tcPr>
          <w:p w14:paraId="2D9EEC4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3.2 </w:t>
            </w:r>
          </w:p>
        </w:tc>
        <w:tc>
          <w:tcPr>
            <w:tcW w:w="826" w:type="dxa"/>
            <w:tcBorders>
              <w:top w:val="nil"/>
              <w:left w:val="nil"/>
              <w:bottom w:val="nil"/>
              <w:right w:val="nil"/>
            </w:tcBorders>
            <w:noWrap/>
            <w:vAlign w:val="bottom"/>
            <w:hideMark/>
          </w:tcPr>
          <w:p w14:paraId="44DA59E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119.9 </w:t>
            </w:r>
          </w:p>
        </w:tc>
        <w:tc>
          <w:tcPr>
            <w:tcW w:w="1042" w:type="dxa"/>
          </w:tcPr>
          <w:p w14:paraId="213CE91E" w14:textId="4698FC8A"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697.1</w:t>
            </w:r>
          </w:p>
        </w:tc>
      </w:tr>
      <w:tr w:rsidR="00B14DEB" w:rsidRPr="00627E58" w14:paraId="18FB2A18" w14:textId="6336AD8F" w:rsidTr="00C2043A">
        <w:trPr>
          <w:gridAfter w:val="1"/>
          <w:wAfter w:w="9" w:type="dxa"/>
          <w:trHeight w:val="273"/>
        </w:trPr>
        <w:tc>
          <w:tcPr>
            <w:tcW w:w="1170" w:type="dxa"/>
            <w:tcBorders>
              <w:top w:val="nil"/>
              <w:left w:val="nil"/>
              <w:bottom w:val="nil"/>
              <w:right w:val="nil"/>
            </w:tcBorders>
            <w:noWrap/>
            <w:vAlign w:val="center"/>
            <w:hideMark/>
          </w:tcPr>
          <w:p w14:paraId="2810498D"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2018</w:t>
            </w:r>
          </w:p>
        </w:tc>
        <w:tc>
          <w:tcPr>
            <w:tcW w:w="826" w:type="dxa"/>
            <w:tcBorders>
              <w:top w:val="nil"/>
              <w:left w:val="nil"/>
              <w:bottom w:val="nil"/>
              <w:right w:val="nil"/>
            </w:tcBorders>
            <w:noWrap/>
            <w:vAlign w:val="bottom"/>
            <w:hideMark/>
          </w:tcPr>
          <w:p w14:paraId="13E26E4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40.3 </w:t>
            </w:r>
          </w:p>
        </w:tc>
        <w:tc>
          <w:tcPr>
            <w:tcW w:w="826" w:type="dxa"/>
            <w:tcBorders>
              <w:top w:val="nil"/>
              <w:left w:val="nil"/>
              <w:bottom w:val="nil"/>
              <w:right w:val="nil"/>
            </w:tcBorders>
            <w:noWrap/>
            <w:vAlign w:val="bottom"/>
            <w:hideMark/>
          </w:tcPr>
          <w:p w14:paraId="70AE762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35.0 </w:t>
            </w:r>
          </w:p>
        </w:tc>
        <w:tc>
          <w:tcPr>
            <w:tcW w:w="826" w:type="dxa"/>
            <w:tcBorders>
              <w:top w:val="nil"/>
              <w:left w:val="nil"/>
              <w:bottom w:val="nil"/>
              <w:right w:val="nil"/>
            </w:tcBorders>
            <w:noWrap/>
            <w:vAlign w:val="bottom"/>
            <w:hideMark/>
          </w:tcPr>
          <w:p w14:paraId="6FF6E15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25.0 </w:t>
            </w:r>
          </w:p>
        </w:tc>
        <w:tc>
          <w:tcPr>
            <w:tcW w:w="826" w:type="dxa"/>
            <w:tcBorders>
              <w:top w:val="nil"/>
              <w:left w:val="nil"/>
              <w:bottom w:val="nil"/>
              <w:right w:val="nil"/>
            </w:tcBorders>
            <w:noWrap/>
            <w:vAlign w:val="bottom"/>
            <w:hideMark/>
          </w:tcPr>
          <w:p w14:paraId="6D2FFBD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10.3 </w:t>
            </w:r>
          </w:p>
        </w:tc>
        <w:tc>
          <w:tcPr>
            <w:tcW w:w="826" w:type="dxa"/>
            <w:tcBorders>
              <w:top w:val="nil"/>
              <w:left w:val="nil"/>
              <w:bottom w:val="nil"/>
              <w:right w:val="nil"/>
            </w:tcBorders>
            <w:noWrap/>
            <w:vAlign w:val="bottom"/>
            <w:hideMark/>
          </w:tcPr>
          <w:p w14:paraId="64DDE96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14.6 </w:t>
            </w:r>
          </w:p>
        </w:tc>
        <w:tc>
          <w:tcPr>
            <w:tcW w:w="826" w:type="dxa"/>
            <w:tcBorders>
              <w:top w:val="nil"/>
              <w:left w:val="nil"/>
              <w:bottom w:val="nil"/>
              <w:right w:val="nil"/>
            </w:tcBorders>
            <w:noWrap/>
            <w:vAlign w:val="bottom"/>
            <w:hideMark/>
          </w:tcPr>
          <w:p w14:paraId="304F32F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4.1 </w:t>
            </w:r>
          </w:p>
        </w:tc>
        <w:tc>
          <w:tcPr>
            <w:tcW w:w="826" w:type="dxa"/>
            <w:tcBorders>
              <w:top w:val="nil"/>
              <w:left w:val="nil"/>
              <w:bottom w:val="nil"/>
              <w:right w:val="nil"/>
            </w:tcBorders>
            <w:noWrap/>
            <w:vAlign w:val="bottom"/>
            <w:hideMark/>
          </w:tcPr>
          <w:p w14:paraId="6961EEF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2.5 </w:t>
            </w:r>
          </w:p>
        </w:tc>
        <w:tc>
          <w:tcPr>
            <w:tcW w:w="826" w:type="dxa"/>
            <w:tcBorders>
              <w:top w:val="nil"/>
              <w:left w:val="nil"/>
              <w:bottom w:val="nil"/>
              <w:right w:val="nil"/>
            </w:tcBorders>
            <w:noWrap/>
            <w:vAlign w:val="bottom"/>
            <w:hideMark/>
          </w:tcPr>
          <w:p w14:paraId="6D19420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3.6 </w:t>
            </w:r>
          </w:p>
        </w:tc>
        <w:tc>
          <w:tcPr>
            <w:tcW w:w="826" w:type="dxa"/>
            <w:tcBorders>
              <w:top w:val="nil"/>
              <w:left w:val="nil"/>
              <w:bottom w:val="nil"/>
              <w:right w:val="nil"/>
            </w:tcBorders>
            <w:noWrap/>
            <w:vAlign w:val="bottom"/>
            <w:hideMark/>
          </w:tcPr>
          <w:p w14:paraId="7D0737F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135.3 </w:t>
            </w:r>
          </w:p>
        </w:tc>
        <w:tc>
          <w:tcPr>
            <w:tcW w:w="1042" w:type="dxa"/>
          </w:tcPr>
          <w:p w14:paraId="43AD2A14" w14:textId="548B6984"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832.4</w:t>
            </w:r>
          </w:p>
        </w:tc>
      </w:tr>
      <w:tr w:rsidR="00B14DEB" w:rsidRPr="00627E58" w14:paraId="5360943E" w14:textId="01A188B1" w:rsidTr="00C2043A">
        <w:trPr>
          <w:gridAfter w:val="1"/>
          <w:wAfter w:w="9" w:type="dxa"/>
          <w:trHeight w:val="273"/>
        </w:trPr>
        <w:tc>
          <w:tcPr>
            <w:tcW w:w="1170" w:type="dxa"/>
            <w:tcBorders>
              <w:top w:val="nil"/>
              <w:left w:val="nil"/>
              <w:bottom w:val="nil"/>
              <w:right w:val="nil"/>
            </w:tcBorders>
            <w:noWrap/>
            <w:vAlign w:val="center"/>
            <w:hideMark/>
          </w:tcPr>
          <w:p w14:paraId="768A9E14"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2019</w:t>
            </w:r>
          </w:p>
        </w:tc>
        <w:tc>
          <w:tcPr>
            <w:tcW w:w="826" w:type="dxa"/>
            <w:tcBorders>
              <w:top w:val="nil"/>
              <w:left w:val="nil"/>
              <w:bottom w:val="nil"/>
              <w:right w:val="nil"/>
            </w:tcBorders>
            <w:noWrap/>
            <w:vAlign w:val="bottom"/>
            <w:hideMark/>
          </w:tcPr>
          <w:p w14:paraId="3EDF4A6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44.4 </w:t>
            </w:r>
          </w:p>
        </w:tc>
        <w:tc>
          <w:tcPr>
            <w:tcW w:w="826" w:type="dxa"/>
            <w:tcBorders>
              <w:top w:val="nil"/>
              <w:left w:val="nil"/>
              <w:bottom w:val="nil"/>
              <w:right w:val="nil"/>
            </w:tcBorders>
            <w:noWrap/>
            <w:vAlign w:val="bottom"/>
            <w:hideMark/>
          </w:tcPr>
          <w:p w14:paraId="1736CD1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38.6 </w:t>
            </w:r>
          </w:p>
        </w:tc>
        <w:tc>
          <w:tcPr>
            <w:tcW w:w="826" w:type="dxa"/>
            <w:tcBorders>
              <w:top w:val="nil"/>
              <w:left w:val="nil"/>
              <w:bottom w:val="nil"/>
              <w:right w:val="nil"/>
            </w:tcBorders>
            <w:noWrap/>
            <w:vAlign w:val="bottom"/>
            <w:hideMark/>
          </w:tcPr>
          <w:p w14:paraId="2C673D4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27.6 </w:t>
            </w:r>
          </w:p>
        </w:tc>
        <w:tc>
          <w:tcPr>
            <w:tcW w:w="826" w:type="dxa"/>
            <w:tcBorders>
              <w:top w:val="nil"/>
              <w:left w:val="nil"/>
              <w:bottom w:val="nil"/>
              <w:right w:val="nil"/>
            </w:tcBorders>
            <w:noWrap/>
            <w:vAlign w:val="bottom"/>
            <w:hideMark/>
          </w:tcPr>
          <w:p w14:paraId="0FA7B18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11.4 </w:t>
            </w:r>
          </w:p>
        </w:tc>
        <w:tc>
          <w:tcPr>
            <w:tcW w:w="826" w:type="dxa"/>
            <w:tcBorders>
              <w:top w:val="nil"/>
              <w:left w:val="nil"/>
              <w:bottom w:val="nil"/>
              <w:right w:val="nil"/>
            </w:tcBorders>
            <w:noWrap/>
            <w:vAlign w:val="bottom"/>
            <w:hideMark/>
          </w:tcPr>
          <w:p w14:paraId="2F5259D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16.2 </w:t>
            </w:r>
          </w:p>
        </w:tc>
        <w:tc>
          <w:tcPr>
            <w:tcW w:w="826" w:type="dxa"/>
            <w:tcBorders>
              <w:top w:val="nil"/>
              <w:left w:val="nil"/>
              <w:bottom w:val="nil"/>
              <w:right w:val="nil"/>
            </w:tcBorders>
            <w:noWrap/>
            <w:vAlign w:val="bottom"/>
            <w:hideMark/>
          </w:tcPr>
          <w:p w14:paraId="054E5A9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4.6 </w:t>
            </w:r>
          </w:p>
        </w:tc>
        <w:tc>
          <w:tcPr>
            <w:tcW w:w="826" w:type="dxa"/>
            <w:tcBorders>
              <w:top w:val="nil"/>
              <w:left w:val="nil"/>
              <w:bottom w:val="nil"/>
              <w:right w:val="nil"/>
            </w:tcBorders>
            <w:noWrap/>
            <w:vAlign w:val="bottom"/>
            <w:hideMark/>
          </w:tcPr>
          <w:p w14:paraId="29F6FF0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2.8 </w:t>
            </w:r>
          </w:p>
        </w:tc>
        <w:tc>
          <w:tcPr>
            <w:tcW w:w="826" w:type="dxa"/>
            <w:tcBorders>
              <w:top w:val="nil"/>
              <w:left w:val="nil"/>
              <w:bottom w:val="nil"/>
              <w:right w:val="nil"/>
            </w:tcBorders>
            <w:noWrap/>
            <w:vAlign w:val="bottom"/>
            <w:hideMark/>
          </w:tcPr>
          <w:p w14:paraId="03A22F5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4.0 </w:t>
            </w:r>
          </w:p>
        </w:tc>
        <w:tc>
          <w:tcPr>
            <w:tcW w:w="826" w:type="dxa"/>
            <w:tcBorders>
              <w:top w:val="nil"/>
              <w:left w:val="nil"/>
              <w:bottom w:val="nil"/>
              <w:right w:val="nil"/>
            </w:tcBorders>
            <w:noWrap/>
            <w:vAlign w:val="bottom"/>
            <w:hideMark/>
          </w:tcPr>
          <w:p w14:paraId="7FFE21B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149.6 </w:t>
            </w:r>
          </w:p>
        </w:tc>
        <w:tc>
          <w:tcPr>
            <w:tcW w:w="1042" w:type="dxa"/>
          </w:tcPr>
          <w:p w14:paraId="2D05AB5E" w14:textId="74B216B9"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982.0</w:t>
            </w:r>
          </w:p>
        </w:tc>
      </w:tr>
      <w:tr w:rsidR="00B14DEB" w:rsidRPr="00627E58" w14:paraId="613298C8" w14:textId="709332A0" w:rsidTr="00C2043A">
        <w:trPr>
          <w:gridAfter w:val="1"/>
          <w:wAfter w:w="9" w:type="dxa"/>
          <w:trHeight w:val="273"/>
        </w:trPr>
        <w:tc>
          <w:tcPr>
            <w:tcW w:w="1170" w:type="dxa"/>
            <w:tcBorders>
              <w:top w:val="nil"/>
              <w:left w:val="nil"/>
              <w:bottom w:val="nil"/>
              <w:right w:val="nil"/>
            </w:tcBorders>
            <w:noWrap/>
            <w:vAlign w:val="center"/>
            <w:hideMark/>
          </w:tcPr>
          <w:p w14:paraId="3B23E6DD"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2020</w:t>
            </w:r>
          </w:p>
        </w:tc>
        <w:tc>
          <w:tcPr>
            <w:tcW w:w="826" w:type="dxa"/>
            <w:tcBorders>
              <w:top w:val="nil"/>
              <w:left w:val="nil"/>
              <w:bottom w:val="nil"/>
              <w:right w:val="nil"/>
            </w:tcBorders>
            <w:noWrap/>
            <w:vAlign w:val="bottom"/>
            <w:hideMark/>
          </w:tcPr>
          <w:p w14:paraId="6B5C8C0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46.7 </w:t>
            </w:r>
          </w:p>
        </w:tc>
        <w:tc>
          <w:tcPr>
            <w:tcW w:w="826" w:type="dxa"/>
            <w:tcBorders>
              <w:top w:val="nil"/>
              <w:left w:val="nil"/>
              <w:bottom w:val="nil"/>
              <w:right w:val="nil"/>
            </w:tcBorders>
            <w:noWrap/>
            <w:vAlign w:val="bottom"/>
            <w:hideMark/>
          </w:tcPr>
          <w:p w14:paraId="5875611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40.4 </w:t>
            </w:r>
          </w:p>
        </w:tc>
        <w:tc>
          <w:tcPr>
            <w:tcW w:w="826" w:type="dxa"/>
            <w:tcBorders>
              <w:top w:val="nil"/>
              <w:left w:val="nil"/>
              <w:bottom w:val="nil"/>
              <w:right w:val="nil"/>
            </w:tcBorders>
            <w:noWrap/>
            <w:vAlign w:val="bottom"/>
            <w:hideMark/>
          </w:tcPr>
          <w:p w14:paraId="2A1A297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29.1 </w:t>
            </w:r>
          </w:p>
        </w:tc>
        <w:tc>
          <w:tcPr>
            <w:tcW w:w="826" w:type="dxa"/>
            <w:tcBorders>
              <w:top w:val="nil"/>
              <w:left w:val="nil"/>
              <w:bottom w:val="nil"/>
              <w:right w:val="nil"/>
            </w:tcBorders>
            <w:noWrap/>
            <w:vAlign w:val="bottom"/>
            <w:hideMark/>
          </w:tcPr>
          <w:p w14:paraId="48B47A1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11.6 </w:t>
            </w:r>
          </w:p>
        </w:tc>
        <w:tc>
          <w:tcPr>
            <w:tcW w:w="826" w:type="dxa"/>
            <w:tcBorders>
              <w:top w:val="nil"/>
              <w:left w:val="nil"/>
              <w:bottom w:val="nil"/>
              <w:right w:val="nil"/>
            </w:tcBorders>
            <w:noWrap/>
            <w:vAlign w:val="bottom"/>
            <w:hideMark/>
          </w:tcPr>
          <w:p w14:paraId="4EBD8ED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16.9 </w:t>
            </w:r>
          </w:p>
        </w:tc>
        <w:tc>
          <w:tcPr>
            <w:tcW w:w="826" w:type="dxa"/>
            <w:tcBorders>
              <w:top w:val="nil"/>
              <w:left w:val="nil"/>
              <w:bottom w:val="nil"/>
              <w:right w:val="nil"/>
            </w:tcBorders>
            <w:noWrap/>
            <w:vAlign w:val="bottom"/>
            <w:hideMark/>
          </w:tcPr>
          <w:p w14:paraId="591E967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4.4 </w:t>
            </w:r>
          </w:p>
        </w:tc>
        <w:tc>
          <w:tcPr>
            <w:tcW w:w="826" w:type="dxa"/>
            <w:tcBorders>
              <w:top w:val="nil"/>
              <w:left w:val="nil"/>
              <w:bottom w:val="nil"/>
              <w:right w:val="nil"/>
            </w:tcBorders>
            <w:noWrap/>
            <w:vAlign w:val="bottom"/>
            <w:hideMark/>
          </w:tcPr>
          <w:p w14:paraId="057E44F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2.4 </w:t>
            </w:r>
          </w:p>
        </w:tc>
        <w:tc>
          <w:tcPr>
            <w:tcW w:w="826" w:type="dxa"/>
            <w:tcBorders>
              <w:top w:val="nil"/>
              <w:left w:val="nil"/>
              <w:bottom w:val="nil"/>
              <w:right w:val="nil"/>
            </w:tcBorders>
            <w:noWrap/>
            <w:vAlign w:val="bottom"/>
            <w:hideMark/>
          </w:tcPr>
          <w:p w14:paraId="5827ADD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3.8 </w:t>
            </w:r>
          </w:p>
        </w:tc>
        <w:tc>
          <w:tcPr>
            <w:tcW w:w="826" w:type="dxa"/>
            <w:tcBorders>
              <w:top w:val="nil"/>
              <w:left w:val="nil"/>
              <w:bottom w:val="nil"/>
              <w:right w:val="nil"/>
            </w:tcBorders>
            <w:noWrap/>
            <w:vAlign w:val="bottom"/>
            <w:hideMark/>
          </w:tcPr>
          <w:p w14:paraId="0545C8B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155.2 </w:t>
            </w:r>
          </w:p>
        </w:tc>
        <w:tc>
          <w:tcPr>
            <w:tcW w:w="1042" w:type="dxa"/>
          </w:tcPr>
          <w:p w14:paraId="5A0A108C" w14:textId="0749D616"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1,137.3</w:t>
            </w:r>
          </w:p>
        </w:tc>
      </w:tr>
      <w:tr w:rsidR="00B14DEB" w:rsidRPr="00627E58" w14:paraId="47867FDC" w14:textId="6D914599" w:rsidTr="00C2043A">
        <w:trPr>
          <w:gridAfter w:val="1"/>
          <w:wAfter w:w="9" w:type="dxa"/>
          <w:trHeight w:val="273"/>
        </w:trPr>
        <w:tc>
          <w:tcPr>
            <w:tcW w:w="1170" w:type="dxa"/>
            <w:tcBorders>
              <w:top w:val="nil"/>
              <w:left w:val="nil"/>
              <w:bottom w:val="nil"/>
              <w:right w:val="nil"/>
            </w:tcBorders>
            <w:noWrap/>
            <w:vAlign w:val="center"/>
            <w:hideMark/>
          </w:tcPr>
          <w:p w14:paraId="6D1C0B3E"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2021</w:t>
            </w:r>
          </w:p>
        </w:tc>
        <w:tc>
          <w:tcPr>
            <w:tcW w:w="826" w:type="dxa"/>
            <w:tcBorders>
              <w:top w:val="nil"/>
              <w:left w:val="nil"/>
              <w:bottom w:val="nil"/>
              <w:right w:val="nil"/>
            </w:tcBorders>
            <w:noWrap/>
            <w:vAlign w:val="bottom"/>
            <w:hideMark/>
          </w:tcPr>
          <w:p w14:paraId="67E83A8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48.4 </w:t>
            </w:r>
          </w:p>
        </w:tc>
        <w:tc>
          <w:tcPr>
            <w:tcW w:w="826" w:type="dxa"/>
            <w:tcBorders>
              <w:top w:val="nil"/>
              <w:left w:val="nil"/>
              <w:bottom w:val="nil"/>
              <w:right w:val="nil"/>
            </w:tcBorders>
            <w:noWrap/>
            <w:vAlign w:val="bottom"/>
            <w:hideMark/>
          </w:tcPr>
          <w:p w14:paraId="5319B07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41.4 </w:t>
            </w:r>
          </w:p>
        </w:tc>
        <w:tc>
          <w:tcPr>
            <w:tcW w:w="826" w:type="dxa"/>
            <w:tcBorders>
              <w:top w:val="nil"/>
              <w:left w:val="nil"/>
              <w:bottom w:val="nil"/>
              <w:right w:val="nil"/>
            </w:tcBorders>
            <w:noWrap/>
            <w:vAlign w:val="bottom"/>
            <w:hideMark/>
          </w:tcPr>
          <w:p w14:paraId="1B94CA1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30.1 </w:t>
            </w:r>
          </w:p>
        </w:tc>
        <w:tc>
          <w:tcPr>
            <w:tcW w:w="826" w:type="dxa"/>
            <w:tcBorders>
              <w:top w:val="nil"/>
              <w:left w:val="nil"/>
              <w:bottom w:val="nil"/>
              <w:right w:val="nil"/>
            </w:tcBorders>
            <w:noWrap/>
            <w:vAlign w:val="bottom"/>
            <w:hideMark/>
          </w:tcPr>
          <w:p w14:paraId="361A631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11.4 </w:t>
            </w:r>
          </w:p>
        </w:tc>
        <w:tc>
          <w:tcPr>
            <w:tcW w:w="826" w:type="dxa"/>
            <w:tcBorders>
              <w:top w:val="nil"/>
              <w:left w:val="nil"/>
              <w:bottom w:val="nil"/>
              <w:right w:val="nil"/>
            </w:tcBorders>
            <w:noWrap/>
            <w:vAlign w:val="bottom"/>
            <w:hideMark/>
          </w:tcPr>
          <w:p w14:paraId="2D578DA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16.9 </w:t>
            </w:r>
          </w:p>
        </w:tc>
        <w:tc>
          <w:tcPr>
            <w:tcW w:w="826" w:type="dxa"/>
            <w:tcBorders>
              <w:top w:val="nil"/>
              <w:left w:val="nil"/>
              <w:bottom w:val="nil"/>
              <w:right w:val="nil"/>
            </w:tcBorders>
            <w:noWrap/>
            <w:vAlign w:val="bottom"/>
            <w:hideMark/>
          </w:tcPr>
          <w:p w14:paraId="12E1C03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3.7 </w:t>
            </w:r>
          </w:p>
        </w:tc>
        <w:tc>
          <w:tcPr>
            <w:tcW w:w="826" w:type="dxa"/>
            <w:tcBorders>
              <w:top w:val="nil"/>
              <w:left w:val="nil"/>
              <w:bottom w:val="nil"/>
              <w:right w:val="nil"/>
            </w:tcBorders>
            <w:noWrap/>
            <w:vAlign w:val="bottom"/>
            <w:hideMark/>
          </w:tcPr>
          <w:p w14:paraId="7996FC0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 </w:t>
            </w:r>
          </w:p>
        </w:tc>
        <w:tc>
          <w:tcPr>
            <w:tcW w:w="826" w:type="dxa"/>
            <w:tcBorders>
              <w:top w:val="nil"/>
              <w:left w:val="nil"/>
              <w:bottom w:val="nil"/>
              <w:right w:val="nil"/>
            </w:tcBorders>
            <w:noWrap/>
            <w:vAlign w:val="bottom"/>
            <w:hideMark/>
          </w:tcPr>
          <w:p w14:paraId="3050804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 </w:t>
            </w:r>
          </w:p>
        </w:tc>
        <w:tc>
          <w:tcPr>
            <w:tcW w:w="826" w:type="dxa"/>
            <w:tcBorders>
              <w:top w:val="nil"/>
              <w:left w:val="nil"/>
              <w:bottom w:val="nil"/>
              <w:right w:val="nil"/>
            </w:tcBorders>
            <w:noWrap/>
            <w:vAlign w:val="bottom"/>
            <w:hideMark/>
          </w:tcPr>
          <w:p w14:paraId="1B55D98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156.3 </w:t>
            </w:r>
          </w:p>
        </w:tc>
        <w:tc>
          <w:tcPr>
            <w:tcW w:w="1042" w:type="dxa"/>
          </w:tcPr>
          <w:p w14:paraId="7927FA10" w14:textId="367D2DBB"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1,293.6</w:t>
            </w:r>
          </w:p>
        </w:tc>
      </w:tr>
      <w:tr w:rsidR="00B14DEB" w:rsidRPr="00627E58" w14:paraId="1AD65C69" w14:textId="0EE860A0" w:rsidTr="00C2043A">
        <w:trPr>
          <w:gridAfter w:val="1"/>
          <w:wAfter w:w="9" w:type="dxa"/>
          <w:trHeight w:val="273"/>
        </w:trPr>
        <w:tc>
          <w:tcPr>
            <w:tcW w:w="1170" w:type="dxa"/>
            <w:tcBorders>
              <w:top w:val="nil"/>
              <w:left w:val="nil"/>
              <w:bottom w:val="nil"/>
              <w:right w:val="nil"/>
            </w:tcBorders>
            <w:noWrap/>
            <w:vAlign w:val="center"/>
            <w:hideMark/>
          </w:tcPr>
          <w:p w14:paraId="0DE3EBC6"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2022</w:t>
            </w:r>
          </w:p>
        </w:tc>
        <w:tc>
          <w:tcPr>
            <w:tcW w:w="826" w:type="dxa"/>
            <w:tcBorders>
              <w:top w:val="nil"/>
              <w:left w:val="nil"/>
              <w:bottom w:val="nil"/>
              <w:right w:val="nil"/>
            </w:tcBorders>
            <w:noWrap/>
            <w:vAlign w:val="bottom"/>
            <w:hideMark/>
          </w:tcPr>
          <w:p w14:paraId="7BD8BE0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52.1 </w:t>
            </w:r>
          </w:p>
        </w:tc>
        <w:tc>
          <w:tcPr>
            <w:tcW w:w="826" w:type="dxa"/>
            <w:tcBorders>
              <w:top w:val="nil"/>
              <w:left w:val="nil"/>
              <w:bottom w:val="nil"/>
              <w:right w:val="nil"/>
            </w:tcBorders>
            <w:noWrap/>
            <w:vAlign w:val="bottom"/>
            <w:hideMark/>
          </w:tcPr>
          <w:p w14:paraId="44FF0E1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44.8 </w:t>
            </w:r>
          </w:p>
        </w:tc>
        <w:tc>
          <w:tcPr>
            <w:tcW w:w="826" w:type="dxa"/>
            <w:tcBorders>
              <w:top w:val="nil"/>
              <w:left w:val="nil"/>
              <w:bottom w:val="nil"/>
              <w:right w:val="nil"/>
            </w:tcBorders>
            <w:noWrap/>
            <w:vAlign w:val="bottom"/>
            <w:hideMark/>
          </w:tcPr>
          <w:p w14:paraId="07CCC32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32.8 </w:t>
            </w:r>
          </w:p>
        </w:tc>
        <w:tc>
          <w:tcPr>
            <w:tcW w:w="826" w:type="dxa"/>
            <w:tcBorders>
              <w:top w:val="nil"/>
              <w:left w:val="nil"/>
              <w:bottom w:val="nil"/>
              <w:right w:val="nil"/>
            </w:tcBorders>
            <w:noWrap/>
            <w:vAlign w:val="bottom"/>
            <w:hideMark/>
          </w:tcPr>
          <w:p w14:paraId="5567827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12.6 </w:t>
            </w:r>
          </w:p>
        </w:tc>
        <w:tc>
          <w:tcPr>
            <w:tcW w:w="826" w:type="dxa"/>
            <w:tcBorders>
              <w:top w:val="nil"/>
              <w:left w:val="nil"/>
              <w:bottom w:val="nil"/>
              <w:right w:val="nil"/>
            </w:tcBorders>
            <w:noWrap/>
            <w:vAlign w:val="bottom"/>
            <w:hideMark/>
          </w:tcPr>
          <w:p w14:paraId="7F05CEA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18.7 </w:t>
            </w:r>
          </w:p>
        </w:tc>
        <w:tc>
          <w:tcPr>
            <w:tcW w:w="826" w:type="dxa"/>
            <w:tcBorders>
              <w:top w:val="nil"/>
              <w:left w:val="nil"/>
              <w:bottom w:val="nil"/>
              <w:right w:val="nil"/>
            </w:tcBorders>
            <w:noWrap/>
            <w:vAlign w:val="bottom"/>
            <w:hideMark/>
          </w:tcPr>
          <w:p w14:paraId="1CD59CF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4.4 </w:t>
            </w:r>
          </w:p>
        </w:tc>
        <w:tc>
          <w:tcPr>
            <w:tcW w:w="826" w:type="dxa"/>
            <w:tcBorders>
              <w:top w:val="nil"/>
              <w:left w:val="nil"/>
              <w:bottom w:val="nil"/>
              <w:right w:val="nil"/>
            </w:tcBorders>
            <w:noWrap/>
            <w:vAlign w:val="bottom"/>
            <w:hideMark/>
          </w:tcPr>
          <w:p w14:paraId="49F3372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 </w:t>
            </w:r>
          </w:p>
        </w:tc>
        <w:tc>
          <w:tcPr>
            <w:tcW w:w="826" w:type="dxa"/>
            <w:tcBorders>
              <w:top w:val="nil"/>
              <w:left w:val="nil"/>
              <w:bottom w:val="nil"/>
              <w:right w:val="nil"/>
            </w:tcBorders>
            <w:noWrap/>
            <w:vAlign w:val="bottom"/>
            <w:hideMark/>
          </w:tcPr>
          <w:p w14:paraId="129785F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3.7 </w:t>
            </w:r>
          </w:p>
        </w:tc>
        <w:tc>
          <w:tcPr>
            <w:tcW w:w="826" w:type="dxa"/>
            <w:tcBorders>
              <w:top w:val="nil"/>
              <w:left w:val="nil"/>
              <w:bottom w:val="nil"/>
              <w:right w:val="nil"/>
            </w:tcBorders>
            <w:noWrap/>
            <w:vAlign w:val="bottom"/>
            <w:hideMark/>
          </w:tcPr>
          <w:p w14:paraId="59FB5AC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171.3 </w:t>
            </w:r>
          </w:p>
        </w:tc>
        <w:tc>
          <w:tcPr>
            <w:tcW w:w="1042" w:type="dxa"/>
          </w:tcPr>
          <w:p w14:paraId="03CF9972" w14:textId="4F095C53"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1,464.9</w:t>
            </w:r>
          </w:p>
        </w:tc>
      </w:tr>
      <w:tr w:rsidR="00B14DEB" w:rsidRPr="00627E58" w14:paraId="0B4CC5F9" w14:textId="06E2CFA6" w:rsidTr="00C2043A">
        <w:trPr>
          <w:gridAfter w:val="1"/>
          <w:wAfter w:w="9" w:type="dxa"/>
          <w:trHeight w:val="273"/>
        </w:trPr>
        <w:tc>
          <w:tcPr>
            <w:tcW w:w="1170" w:type="dxa"/>
            <w:tcBorders>
              <w:top w:val="nil"/>
              <w:left w:val="nil"/>
              <w:bottom w:val="nil"/>
              <w:right w:val="nil"/>
            </w:tcBorders>
            <w:noWrap/>
            <w:vAlign w:val="center"/>
            <w:hideMark/>
          </w:tcPr>
          <w:p w14:paraId="2CA3F300"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2023</w:t>
            </w:r>
          </w:p>
        </w:tc>
        <w:tc>
          <w:tcPr>
            <w:tcW w:w="826" w:type="dxa"/>
            <w:tcBorders>
              <w:top w:val="nil"/>
              <w:left w:val="nil"/>
              <w:bottom w:val="nil"/>
              <w:right w:val="nil"/>
            </w:tcBorders>
            <w:noWrap/>
            <w:vAlign w:val="bottom"/>
            <w:hideMark/>
          </w:tcPr>
          <w:p w14:paraId="28AE0C1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56.1 </w:t>
            </w:r>
          </w:p>
        </w:tc>
        <w:tc>
          <w:tcPr>
            <w:tcW w:w="826" w:type="dxa"/>
            <w:tcBorders>
              <w:top w:val="nil"/>
              <w:left w:val="nil"/>
              <w:bottom w:val="nil"/>
              <w:right w:val="nil"/>
            </w:tcBorders>
            <w:noWrap/>
            <w:vAlign w:val="bottom"/>
            <w:hideMark/>
          </w:tcPr>
          <w:p w14:paraId="38126D9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48.5 </w:t>
            </w:r>
          </w:p>
        </w:tc>
        <w:tc>
          <w:tcPr>
            <w:tcW w:w="826" w:type="dxa"/>
            <w:tcBorders>
              <w:top w:val="nil"/>
              <w:left w:val="nil"/>
              <w:bottom w:val="nil"/>
              <w:right w:val="nil"/>
            </w:tcBorders>
            <w:noWrap/>
            <w:vAlign w:val="bottom"/>
            <w:hideMark/>
          </w:tcPr>
          <w:p w14:paraId="36037CF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35.6 </w:t>
            </w:r>
          </w:p>
        </w:tc>
        <w:tc>
          <w:tcPr>
            <w:tcW w:w="826" w:type="dxa"/>
            <w:tcBorders>
              <w:top w:val="nil"/>
              <w:left w:val="nil"/>
              <w:bottom w:val="nil"/>
              <w:right w:val="nil"/>
            </w:tcBorders>
            <w:noWrap/>
            <w:vAlign w:val="bottom"/>
            <w:hideMark/>
          </w:tcPr>
          <w:p w14:paraId="3EDE0FA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13.9 </w:t>
            </w:r>
          </w:p>
        </w:tc>
        <w:tc>
          <w:tcPr>
            <w:tcW w:w="826" w:type="dxa"/>
            <w:tcBorders>
              <w:top w:val="nil"/>
              <w:left w:val="nil"/>
              <w:bottom w:val="nil"/>
              <w:right w:val="nil"/>
            </w:tcBorders>
            <w:noWrap/>
            <w:vAlign w:val="bottom"/>
            <w:hideMark/>
          </w:tcPr>
          <w:p w14:paraId="680A960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20.7 </w:t>
            </w:r>
          </w:p>
        </w:tc>
        <w:tc>
          <w:tcPr>
            <w:tcW w:w="826" w:type="dxa"/>
            <w:tcBorders>
              <w:top w:val="nil"/>
              <w:left w:val="nil"/>
              <w:bottom w:val="nil"/>
              <w:right w:val="nil"/>
            </w:tcBorders>
            <w:noWrap/>
            <w:vAlign w:val="bottom"/>
            <w:hideMark/>
          </w:tcPr>
          <w:p w14:paraId="7929DAF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5.1 </w:t>
            </w:r>
          </w:p>
        </w:tc>
        <w:tc>
          <w:tcPr>
            <w:tcW w:w="826" w:type="dxa"/>
            <w:tcBorders>
              <w:top w:val="nil"/>
              <w:left w:val="nil"/>
              <w:bottom w:val="nil"/>
              <w:right w:val="nil"/>
            </w:tcBorders>
            <w:noWrap/>
            <w:vAlign w:val="bottom"/>
            <w:hideMark/>
          </w:tcPr>
          <w:p w14:paraId="55C2027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2.8 </w:t>
            </w:r>
          </w:p>
        </w:tc>
        <w:tc>
          <w:tcPr>
            <w:tcW w:w="826" w:type="dxa"/>
            <w:tcBorders>
              <w:top w:val="nil"/>
              <w:left w:val="nil"/>
              <w:bottom w:val="nil"/>
              <w:right w:val="nil"/>
            </w:tcBorders>
            <w:noWrap/>
            <w:vAlign w:val="bottom"/>
            <w:hideMark/>
          </w:tcPr>
          <w:p w14:paraId="0EE51C5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4.4 </w:t>
            </w:r>
          </w:p>
        </w:tc>
        <w:tc>
          <w:tcPr>
            <w:tcW w:w="826" w:type="dxa"/>
            <w:tcBorders>
              <w:top w:val="nil"/>
              <w:left w:val="nil"/>
              <w:bottom w:val="nil"/>
              <w:right w:val="nil"/>
            </w:tcBorders>
            <w:noWrap/>
            <w:vAlign w:val="bottom"/>
            <w:hideMark/>
          </w:tcPr>
          <w:p w14:paraId="067D2DA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187.0 </w:t>
            </w:r>
          </w:p>
        </w:tc>
        <w:tc>
          <w:tcPr>
            <w:tcW w:w="1042" w:type="dxa"/>
          </w:tcPr>
          <w:p w14:paraId="4644CBBA" w14:textId="52D07CAA"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1,651.9</w:t>
            </w:r>
          </w:p>
        </w:tc>
      </w:tr>
      <w:tr w:rsidR="00B14DEB" w:rsidRPr="00627E58" w14:paraId="093AB3C3" w14:textId="01560AE5" w:rsidTr="00C2043A">
        <w:trPr>
          <w:gridAfter w:val="1"/>
          <w:wAfter w:w="9" w:type="dxa"/>
          <w:trHeight w:val="273"/>
        </w:trPr>
        <w:tc>
          <w:tcPr>
            <w:tcW w:w="1170" w:type="dxa"/>
            <w:tcBorders>
              <w:top w:val="nil"/>
              <w:left w:val="nil"/>
              <w:bottom w:val="nil"/>
              <w:right w:val="nil"/>
            </w:tcBorders>
            <w:noWrap/>
            <w:vAlign w:val="center"/>
            <w:hideMark/>
          </w:tcPr>
          <w:p w14:paraId="1B538952"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2024</w:t>
            </w:r>
          </w:p>
        </w:tc>
        <w:tc>
          <w:tcPr>
            <w:tcW w:w="826" w:type="dxa"/>
            <w:tcBorders>
              <w:top w:val="nil"/>
              <w:left w:val="nil"/>
              <w:bottom w:val="nil"/>
              <w:right w:val="nil"/>
            </w:tcBorders>
            <w:noWrap/>
            <w:vAlign w:val="bottom"/>
            <w:hideMark/>
          </w:tcPr>
          <w:p w14:paraId="6EC7DA8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59.3 </w:t>
            </w:r>
          </w:p>
        </w:tc>
        <w:tc>
          <w:tcPr>
            <w:tcW w:w="826" w:type="dxa"/>
            <w:tcBorders>
              <w:top w:val="nil"/>
              <w:left w:val="nil"/>
              <w:bottom w:val="nil"/>
              <w:right w:val="nil"/>
            </w:tcBorders>
            <w:noWrap/>
            <w:vAlign w:val="bottom"/>
            <w:hideMark/>
          </w:tcPr>
          <w:p w14:paraId="0417D27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51.1 </w:t>
            </w:r>
          </w:p>
        </w:tc>
        <w:tc>
          <w:tcPr>
            <w:tcW w:w="826" w:type="dxa"/>
            <w:tcBorders>
              <w:top w:val="nil"/>
              <w:left w:val="nil"/>
              <w:bottom w:val="nil"/>
              <w:right w:val="nil"/>
            </w:tcBorders>
            <w:noWrap/>
            <w:vAlign w:val="bottom"/>
            <w:hideMark/>
          </w:tcPr>
          <w:p w14:paraId="20F24CF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37.7 </w:t>
            </w:r>
          </w:p>
        </w:tc>
        <w:tc>
          <w:tcPr>
            <w:tcW w:w="826" w:type="dxa"/>
            <w:tcBorders>
              <w:top w:val="nil"/>
              <w:left w:val="nil"/>
              <w:bottom w:val="nil"/>
              <w:right w:val="nil"/>
            </w:tcBorders>
            <w:noWrap/>
            <w:vAlign w:val="bottom"/>
            <w:hideMark/>
          </w:tcPr>
          <w:p w14:paraId="0A80685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15.0 </w:t>
            </w:r>
          </w:p>
        </w:tc>
        <w:tc>
          <w:tcPr>
            <w:tcW w:w="826" w:type="dxa"/>
            <w:tcBorders>
              <w:top w:val="nil"/>
              <w:left w:val="nil"/>
              <w:bottom w:val="nil"/>
              <w:right w:val="nil"/>
            </w:tcBorders>
            <w:noWrap/>
            <w:vAlign w:val="bottom"/>
            <w:hideMark/>
          </w:tcPr>
          <w:p w14:paraId="7B30AB8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21.8 </w:t>
            </w:r>
          </w:p>
        </w:tc>
        <w:tc>
          <w:tcPr>
            <w:tcW w:w="826" w:type="dxa"/>
            <w:tcBorders>
              <w:top w:val="nil"/>
              <w:left w:val="nil"/>
              <w:bottom w:val="nil"/>
              <w:right w:val="nil"/>
            </w:tcBorders>
            <w:noWrap/>
            <w:vAlign w:val="bottom"/>
            <w:hideMark/>
          </w:tcPr>
          <w:p w14:paraId="15320C0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5.9 </w:t>
            </w:r>
          </w:p>
        </w:tc>
        <w:tc>
          <w:tcPr>
            <w:tcW w:w="826" w:type="dxa"/>
            <w:tcBorders>
              <w:top w:val="nil"/>
              <w:left w:val="nil"/>
              <w:bottom w:val="nil"/>
              <w:right w:val="nil"/>
            </w:tcBorders>
            <w:noWrap/>
            <w:vAlign w:val="bottom"/>
            <w:hideMark/>
          </w:tcPr>
          <w:p w14:paraId="3C0521A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3.4 </w:t>
            </w:r>
          </w:p>
        </w:tc>
        <w:tc>
          <w:tcPr>
            <w:tcW w:w="826" w:type="dxa"/>
            <w:tcBorders>
              <w:top w:val="nil"/>
              <w:left w:val="nil"/>
              <w:bottom w:val="nil"/>
              <w:right w:val="nil"/>
            </w:tcBorders>
            <w:noWrap/>
            <w:vAlign w:val="bottom"/>
            <w:hideMark/>
          </w:tcPr>
          <w:p w14:paraId="2BE979E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5.1 </w:t>
            </w:r>
          </w:p>
        </w:tc>
        <w:tc>
          <w:tcPr>
            <w:tcW w:w="826" w:type="dxa"/>
            <w:tcBorders>
              <w:top w:val="nil"/>
              <w:left w:val="nil"/>
              <w:bottom w:val="nil"/>
              <w:right w:val="nil"/>
            </w:tcBorders>
            <w:noWrap/>
            <w:vAlign w:val="bottom"/>
            <w:hideMark/>
          </w:tcPr>
          <w:p w14:paraId="36F5A7F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199.3 </w:t>
            </w:r>
          </w:p>
        </w:tc>
        <w:tc>
          <w:tcPr>
            <w:tcW w:w="1042" w:type="dxa"/>
          </w:tcPr>
          <w:p w14:paraId="5CEC967B" w14:textId="1EB8F595"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1,851.2</w:t>
            </w:r>
          </w:p>
        </w:tc>
      </w:tr>
      <w:tr w:rsidR="00B14DEB" w:rsidRPr="00627E58" w14:paraId="1EDBC241" w14:textId="25473582" w:rsidTr="00C2043A">
        <w:trPr>
          <w:gridAfter w:val="1"/>
          <w:wAfter w:w="9" w:type="dxa"/>
          <w:trHeight w:val="273"/>
        </w:trPr>
        <w:tc>
          <w:tcPr>
            <w:tcW w:w="1170" w:type="dxa"/>
            <w:tcBorders>
              <w:top w:val="nil"/>
              <w:left w:val="nil"/>
              <w:bottom w:val="nil"/>
              <w:right w:val="nil"/>
            </w:tcBorders>
            <w:noWrap/>
            <w:vAlign w:val="center"/>
            <w:hideMark/>
          </w:tcPr>
          <w:p w14:paraId="2C0EF650"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2025</w:t>
            </w:r>
          </w:p>
        </w:tc>
        <w:tc>
          <w:tcPr>
            <w:tcW w:w="826" w:type="dxa"/>
            <w:tcBorders>
              <w:top w:val="nil"/>
              <w:left w:val="nil"/>
              <w:bottom w:val="nil"/>
              <w:right w:val="nil"/>
            </w:tcBorders>
            <w:noWrap/>
            <w:vAlign w:val="bottom"/>
            <w:hideMark/>
          </w:tcPr>
          <w:p w14:paraId="550C36E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62.3 </w:t>
            </w:r>
          </w:p>
        </w:tc>
        <w:tc>
          <w:tcPr>
            <w:tcW w:w="826" w:type="dxa"/>
            <w:tcBorders>
              <w:top w:val="nil"/>
              <w:left w:val="nil"/>
              <w:bottom w:val="nil"/>
              <w:right w:val="nil"/>
            </w:tcBorders>
            <w:noWrap/>
            <w:vAlign w:val="bottom"/>
            <w:hideMark/>
          </w:tcPr>
          <w:p w14:paraId="50A3F01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53.8 </w:t>
            </w:r>
          </w:p>
        </w:tc>
        <w:tc>
          <w:tcPr>
            <w:tcW w:w="826" w:type="dxa"/>
            <w:tcBorders>
              <w:top w:val="nil"/>
              <w:left w:val="nil"/>
              <w:bottom w:val="nil"/>
              <w:right w:val="nil"/>
            </w:tcBorders>
            <w:noWrap/>
            <w:vAlign w:val="bottom"/>
            <w:hideMark/>
          </w:tcPr>
          <w:p w14:paraId="3C3ECC4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39.6 </w:t>
            </w:r>
          </w:p>
        </w:tc>
        <w:tc>
          <w:tcPr>
            <w:tcW w:w="826" w:type="dxa"/>
            <w:tcBorders>
              <w:top w:val="nil"/>
              <w:left w:val="nil"/>
              <w:bottom w:val="nil"/>
              <w:right w:val="nil"/>
            </w:tcBorders>
            <w:noWrap/>
            <w:vAlign w:val="bottom"/>
            <w:hideMark/>
          </w:tcPr>
          <w:p w14:paraId="5030319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15.8 </w:t>
            </w:r>
          </w:p>
        </w:tc>
        <w:tc>
          <w:tcPr>
            <w:tcW w:w="826" w:type="dxa"/>
            <w:tcBorders>
              <w:top w:val="nil"/>
              <w:left w:val="nil"/>
              <w:bottom w:val="nil"/>
              <w:right w:val="nil"/>
            </w:tcBorders>
            <w:noWrap/>
            <w:vAlign w:val="bottom"/>
            <w:hideMark/>
          </w:tcPr>
          <w:p w14:paraId="63EB274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22.8 </w:t>
            </w:r>
          </w:p>
        </w:tc>
        <w:tc>
          <w:tcPr>
            <w:tcW w:w="826" w:type="dxa"/>
            <w:tcBorders>
              <w:top w:val="nil"/>
              <w:left w:val="nil"/>
              <w:bottom w:val="nil"/>
              <w:right w:val="nil"/>
            </w:tcBorders>
            <w:noWrap/>
            <w:vAlign w:val="bottom"/>
            <w:hideMark/>
          </w:tcPr>
          <w:p w14:paraId="4F4DA15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6.2 </w:t>
            </w:r>
          </w:p>
        </w:tc>
        <w:tc>
          <w:tcPr>
            <w:tcW w:w="826" w:type="dxa"/>
            <w:tcBorders>
              <w:top w:val="nil"/>
              <w:left w:val="nil"/>
              <w:bottom w:val="nil"/>
              <w:right w:val="nil"/>
            </w:tcBorders>
            <w:noWrap/>
            <w:vAlign w:val="bottom"/>
            <w:hideMark/>
          </w:tcPr>
          <w:p w14:paraId="703326F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3.6 </w:t>
            </w:r>
          </w:p>
        </w:tc>
        <w:tc>
          <w:tcPr>
            <w:tcW w:w="826" w:type="dxa"/>
            <w:tcBorders>
              <w:top w:val="nil"/>
              <w:left w:val="nil"/>
              <w:bottom w:val="nil"/>
              <w:right w:val="nil"/>
            </w:tcBorders>
            <w:noWrap/>
            <w:vAlign w:val="bottom"/>
            <w:hideMark/>
          </w:tcPr>
          <w:p w14:paraId="756B0A4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5.4 </w:t>
            </w:r>
          </w:p>
        </w:tc>
        <w:tc>
          <w:tcPr>
            <w:tcW w:w="826" w:type="dxa"/>
            <w:tcBorders>
              <w:top w:val="nil"/>
              <w:left w:val="nil"/>
              <w:bottom w:val="nil"/>
              <w:right w:val="nil"/>
            </w:tcBorders>
            <w:noWrap/>
            <w:vAlign w:val="bottom"/>
            <w:hideMark/>
          </w:tcPr>
          <w:p w14:paraId="26762E5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209.3 </w:t>
            </w:r>
          </w:p>
        </w:tc>
        <w:tc>
          <w:tcPr>
            <w:tcW w:w="1042" w:type="dxa"/>
          </w:tcPr>
          <w:p w14:paraId="37DC7E9D" w14:textId="23A75576"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2,060.5</w:t>
            </w:r>
          </w:p>
        </w:tc>
      </w:tr>
      <w:tr w:rsidR="00B14DEB" w:rsidRPr="00627E58" w14:paraId="3623A25B" w14:textId="366E6278" w:rsidTr="00C2043A">
        <w:trPr>
          <w:gridAfter w:val="1"/>
          <w:wAfter w:w="9" w:type="dxa"/>
          <w:trHeight w:val="273"/>
        </w:trPr>
        <w:tc>
          <w:tcPr>
            <w:tcW w:w="1170" w:type="dxa"/>
            <w:tcBorders>
              <w:top w:val="nil"/>
              <w:left w:val="nil"/>
              <w:bottom w:val="nil"/>
              <w:right w:val="nil"/>
            </w:tcBorders>
            <w:noWrap/>
            <w:vAlign w:val="center"/>
            <w:hideMark/>
          </w:tcPr>
          <w:p w14:paraId="6FB7EF82"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2026</w:t>
            </w:r>
          </w:p>
        </w:tc>
        <w:tc>
          <w:tcPr>
            <w:tcW w:w="826" w:type="dxa"/>
            <w:tcBorders>
              <w:top w:val="nil"/>
              <w:left w:val="nil"/>
              <w:bottom w:val="nil"/>
              <w:right w:val="nil"/>
            </w:tcBorders>
            <w:noWrap/>
            <w:vAlign w:val="bottom"/>
            <w:hideMark/>
          </w:tcPr>
          <w:p w14:paraId="7E6C3B6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65.2 </w:t>
            </w:r>
          </w:p>
        </w:tc>
        <w:tc>
          <w:tcPr>
            <w:tcW w:w="826" w:type="dxa"/>
            <w:tcBorders>
              <w:top w:val="nil"/>
              <w:left w:val="nil"/>
              <w:bottom w:val="nil"/>
              <w:right w:val="nil"/>
            </w:tcBorders>
            <w:noWrap/>
            <w:vAlign w:val="bottom"/>
            <w:hideMark/>
          </w:tcPr>
          <w:p w14:paraId="192F848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56.5 </w:t>
            </w:r>
          </w:p>
        </w:tc>
        <w:tc>
          <w:tcPr>
            <w:tcW w:w="826" w:type="dxa"/>
            <w:tcBorders>
              <w:top w:val="nil"/>
              <w:left w:val="nil"/>
              <w:bottom w:val="nil"/>
              <w:right w:val="nil"/>
            </w:tcBorders>
            <w:noWrap/>
            <w:vAlign w:val="bottom"/>
            <w:hideMark/>
          </w:tcPr>
          <w:p w14:paraId="4EFD26F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41.4 </w:t>
            </w:r>
          </w:p>
        </w:tc>
        <w:tc>
          <w:tcPr>
            <w:tcW w:w="826" w:type="dxa"/>
            <w:tcBorders>
              <w:top w:val="nil"/>
              <w:left w:val="nil"/>
              <w:bottom w:val="nil"/>
              <w:right w:val="nil"/>
            </w:tcBorders>
            <w:noWrap/>
            <w:vAlign w:val="bottom"/>
            <w:hideMark/>
          </w:tcPr>
          <w:p w14:paraId="60CC6A0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16.5 </w:t>
            </w:r>
          </w:p>
        </w:tc>
        <w:tc>
          <w:tcPr>
            <w:tcW w:w="826" w:type="dxa"/>
            <w:tcBorders>
              <w:top w:val="nil"/>
              <w:left w:val="nil"/>
              <w:bottom w:val="nil"/>
              <w:right w:val="nil"/>
            </w:tcBorders>
            <w:noWrap/>
            <w:vAlign w:val="bottom"/>
            <w:hideMark/>
          </w:tcPr>
          <w:p w14:paraId="1D0BA2E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23.8 </w:t>
            </w:r>
          </w:p>
        </w:tc>
        <w:tc>
          <w:tcPr>
            <w:tcW w:w="826" w:type="dxa"/>
            <w:tcBorders>
              <w:top w:val="nil"/>
              <w:left w:val="nil"/>
              <w:bottom w:val="nil"/>
              <w:right w:val="nil"/>
            </w:tcBorders>
            <w:noWrap/>
            <w:vAlign w:val="bottom"/>
            <w:hideMark/>
          </w:tcPr>
          <w:p w14:paraId="62741E2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6.4 </w:t>
            </w:r>
          </w:p>
        </w:tc>
        <w:tc>
          <w:tcPr>
            <w:tcW w:w="826" w:type="dxa"/>
            <w:tcBorders>
              <w:top w:val="nil"/>
              <w:left w:val="nil"/>
              <w:bottom w:val="nil"/>
              <w:right w:val="nil"/>
            </w:tcBorders>
            <w:noWrap/>
            <w:vAlign w:val="bottom"/>
            <w:hideMark/>
          </w:tcPr>
          <w:p w14:paraId="1BB6840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3.8 </w:t>
            </w:r>
          </w:p>
        </w:tc>
        <w:tc>
          <w:tcPr>
            <w:tcW w:w="826" w:type="dxa"/>
            <w:tcBorders>
              <w:top w:val="nil"/>
              <w:left w:val="nil"/>
              <w:bottom w:val="nil"/>
              <w:right w:val="nil"/>
            </w:tcBorders>
            <w:noWrap/>
            <w:vAlign w:val="bottom"/>
            <w:hideMark/>
          </w:tcPr>
          <w:p w14:paraId="43F3FF0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5.6 </w:t>
            </w:r>
          </w:p>
        </w:tc>
        <w:tc>
          <w:tcPr>
            <w:tcW w:w="826" w:type="dxa"/>
            <w:tcBorders>
              <w:top w:val="nil"/>
              <w:left w:val="nil"/>
              <w:bottom w:val="nil"/>
              <w:right w:val="nil"/>
            </w:tcBorders>
            <w:noWrap/>
            <w:vAlign w:val="bottom"/>
            <w:hideMark/>
          </w:tcPr>
          <w:p w14:paraId="028B540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219.2 </w:t>
            </w:r>
          </w:p>
        </w:tc>
        <w:tc>
          <w:tcPr>
            <w:tcW w:w="1042" w:type="dxa"/>
          </w:tcPr>
          <w:p w14:paraId="43C45715" w14:textId="6E7B6E7A"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2,279.7</w:t>
            </w:r>
          </w:p>
        </w:tc>
      </w:tr>
      <w:tr w:rsidR="00B14DEB" w:rsidRPr="00627E58" w14:paraId="372E579F" w14:textId="7CAD4EDE" w:rsidTr="00C2043A">
        <w:trPr>
          <w:gridAfter w:val="1"/>
          <w:wAfter w:w="9" w:type="dxa"/>
          <w:trHeight w:val="273"/>
        </w:trPr>
        <w:tc>
          <w:tcPr>
            <w:tcW w:w="1170" w:type="dxa"/>
            <w:tcBorders>
              <w:top w:val="nil"/>
              <w:left w:val="nil"/>
              <w:bottom w:val="nil"/>
              <w:right w:val="nil"/>
            </w:tcBorders>
            <w:noWrap/>
            <w:vAlign w:val="center"/>
            <w:hideMark/>
          </w:tcPr>
          <w:p w14:paraId="101842AC"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2027</w:t>
            </w:r>
          </w:p>
        </w:tc>
        <w:tc>
          <w:tcPr>
            <w:tcW w:w="826" w:type="dxa"/>
            <w:tcBorders>
              <w:top w:val="nil"/>
              <w:left w:val="nil"/>
              <w:bottom w:val="nil"/>
              <w:right w:val="nil"/>
            </w:tcBorders>
            <w:noWrap/>
            <w:vAlign w:val="bottom"/>
            <w:hideMark/>
          </w:tcPr>
          <w:p w14:paraId="0DC2812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68.1 </w:t>
            </w:r>
          </w:p>
        </w:tc>
        <w:tc>
          <w:tcPr>
            <w:tcW w:w="826" w:type="dxa"/>
            <w:tcBorders>
              <w:top w:val="nil"/>
              <w:left w:val="nil"/>
              <w:bottom w:val="nil"/>
              <w:right w:val="nil"/>
            </w:tcBorders>
            <w:noWrap/>
            <w:vAlign w:val="bottom"/>
            <w:hideMark/>
          </w:tcPr>
          <w:p w14:paraId="79E15F4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59.1 </w:t>
            </w:r>
          </w:p>
        </w:tc>
        <w:tc>
          <w:tcPr>
            <w:tcW w:w="826" w:type="dxa"/>
            <w:tcBorders>
              <w:top w:val="nil"/>
              <w:left w:val="nil"/>
              <w:bottom w:val="nil"/>
              <w:right w:val="nil"/>
            </w:tcBorders>
            <w:noWrap/>
            <w:vAlign w:val="bottom"/>
            <w:hideMark/>
          </w:tcPr>
          <w:p w14:paraId="561103C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43.2 </w:t>
            </w:r>
          </w:p>
        </w:tc>
        <w:tc>
          <w:tcPr>
            <w:tcW w:w="826" w:type="dxa"/>
            <w:tcBorders>
              <w:top w:val="nil"/>
              <w:left w:val="nil"/>
              <w:bottom w:val="nil"/>
              <w:right w:val="nil"/>
            </w:tcBorders>
            <w:noWrap/>
            <w:vAlign w:val="bottom"/>
            <w:hideMark/>
          </w:tcPr>
          <w:p w14:paraId="65CAD32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17.2 </w:t>
            </w:r>
          </w:p>
        </w:tc>
        <w:tc>
          <w:tcPr>
            <w:tcW w:w="826" w:type="dxa"/>
            <w:tcBorders>
              <w:top w:val="nil"/>
              <w:left w:val="nil"/>
              <w:bottom w:val="nil"/>
              <w:right w:val="nil"/>
            </w:tcBorders>
            <w:noWrap/>
            <w:vAlign w:val="bottom"/>
            <w:hideMark/>
          </w:tcPr>
          <w:p w14:paraId="3113E55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24.8 </w:t>
            </w:r>
          </w:p>
        </w:tc>
        <w:tc>
          <w:tcPr>
            <w:tcW w:w="826" w:type="dxa"/>
            <w:tcBorders>
              <w:top w:val="nil"/>
              <w:left w:val="nil"/>
              <w:bottom w:val="nil"/>
              <w:right w:val="nil"/>
            </w:tcBorders>
            <w:noWrap/>
            <w:vAlign w:val="bottom"/>
            <w:hideMark/>
          </w:tcPr>
          <w:p w14:paraId="6352612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6.7 </w:t>
            </w:r>
          </w:p>
        </w:tc>
        <w:tc>
          <w:tcPr>
            <w:tcW w:w="826" w:type="dxa"/>
            <w:tcBorders>
              <w:top w:val="nil"/>
              <w:left w:val="nil"/>
              <w:bottom w:val="nil"/>
              <w:right w:val="nil"/>
            </w:tcBorders>
            <w:noWrap/>
            <w:vAlign w:val="bottom"/>
            <w:hideMark/>
          </w:tcPr>
          <w:p w14:paraId="6A66A6A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4.0 </w:t>
            </w:r>
          </w:p>
        </w:tc>
        <w:tc>
          <w:tcPr>
            <w:tcW w:w="826" w:type="dxa"/>
            <w:tcBorders>
              <w:top w:val="nil"/>
              <w:left w:val="nil"/>
              <w:bottom w:val="nil"/>
              <w:right w:val="nil"/>
            </w:tcBorders>
            <w:noWrap/>
            <w:vAlign w:val="bottom"/>
            <w:hideMark/>
          </w:tcPr>
          <w:p w14:paraId="7F14546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5.9 </w:t>
            </w:r>
          </w:p>
        </w:tc>
        <w:tc>
          <w:tcPr>
            <w:tcW w:w="826" w:type="dxa"/>
            <w:tcBorders>
              <w:top w:val="nil"/>
              <w:left w:val="nil"/>
              <w:bottom w:val="nil"/>
              <w:right w:val="nil"/>
            </w:tcBorders>
            <w:noWrap/>
            <w:vAlign w:val="bottom"/>
            <w:hideMark/>
          </w:tcPr>
          <w:p w14:paraId="49F7817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228.9 </w:t>
            </w:r>
          </w:p>
        </w:tc>
        <w:tc>
          <w:tcPr>
            <w:tcW w:w="1042" w:type="dxa"/>
          </w:tcPr>
          <w:p w14:paraId="1FB78666" w14:textId="0B1F6E80"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2,508.6</w:t>
            </w:r>
          </w:p>
        </w:tc>
      </w:tr>
      <w:tr w:rsidR="00B14DEB" w:rsidRPr="00627E58" w14:paraId="1DB2845A" w14:textId="1796DE49" w:rsidTr="00C2043A">
        <w:trPr>
          <w:gridAfter w:val="1"/>
          <w:wAfter w:w="9" w:type="dxa"/>
          <w:trHeight w:val="273"/>
        </w:trPr>
        <w:tc>
          <w:tcPr>
            <w:tcW w:w="1170" w:type="dxa"/>
            <w:tcBorders>
              <w:top w:val="nil"/>
              <w:left w:val="nil"/>
              <w:bottom w:val="nil"/>
              <w:right w:val="nil"/>
            </w:tcBorders>
            <w:noWrap/>
            <w:vAlign w:val="center"/>
            <w:hideMark/>
          </w:tcPr>
          <w:p w14:paraId="07E43ABE"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2028</w:t>
            </w:r>
          </w:p>
        </w:tc>
        <w:tc>
          <w:tcPr>
            <w:tcW w:w="826" w:type="dxa"/>
            <w:tcBorders>
              <w:top w:val="nil"/>
              <w:left w:val="nil"/>
              <w:bottom w:val="nil"/>
              <w:right w:val="nil"/>
            </w:tcBorders>
            <w:noWrap/>
            <w:vAlign w:val="bottom"/>
            <w:hideMark/>
          </w:tcPr>
          <w:p w14:paraId="59AE458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70.8 </w:t>
            </w:r>
          </w:p>
        </w:tc>
        <w:tc>
          <w:tcPr>
            <w:tcW w:w="826" w:type="dxa"/>
            <w:tcBorders>
              <w:top w:val="nil"/>
              <w:left w:val="nil"/>
              <w:bottom w:val="nil"/>
              <w:right w:val="nil"/>
            </w:tcBorders>
            <w:noWrap/>
            <w:vAlign w:val="bottom"/>
            <w:hideMark/>
          </w:tcPr>
          <w:p w14:paraId="0DAEBA0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61.7 </w:t>
            </w:r>
          </w:p>
        </w:tc>
        <w:tc>
          <w:tcPr>
            <w:tcW w:w="826" w:type="dxa"/>
            <w:tcBorders>
              <w:top w:val="nil"/>
              <w:left w:val="nil"/>
              <w:bottom w:val="nil"/>
              <w:right w:val="nil"/>
            </w:tcBorders>
            <w:noWrap/>
            <w:vAlign w:val="bottom"/>
            <w:hideMark/>
          </w:tcPr>
          <w:p w14:paraId="0323011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44.9 </w:t>
            </w:r>
          </w:p>
        </w:tc>
        <w:tc>
          <w:tcPr>
            <w:tcW w:w="826" w:type="dxa"/>
            <w:tcBorders>
              <w:top w:val="nil"/>
              <w:left w:val="nil"/>
              <w:bottom w:val="nil"/>
              <w:right w:val="nil"/>
            </w:tcBorders>
            <w:noWrap/>
            <w:vAlign w:val="bottom"/>
            <w:hideMark/>
          </w:tcPr>
          <w:p w14:paraId="70EDE72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17.8 </w:t>
            </w:r>
          </w:p>
        </w:tc>
        <w:tc>
          <w:tcPr>
            <w:tcW w:w="826" w:type="dxa"/>
            <w:tcBorders>
              <w:top w:val="nil"/>
              <w:left w:val="nil"/>
              <w:bottom w:val="nil"/>
              <w:right w:val="nil"/>
            </w:tcBorders>
            <w:noWrap/>
            <w:vAlign w:val="bottom"/>
            <w:hideMark/>
          </w:tcPr>
          <w:p w14:paraId="71C9E9E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25.7 </w:t>
            </w:r>
          </w:p>
        </w:tc>
        <w:tc>
          <w:tcPr>
            <w:tcW w:w="826" w:type="dxa"/>
            <w:tcBorders>
              <w:top w:val="nil"/>
              <w:left w:val="nil"/>
              <w:bottom w:val="nil"/>
              <w:right w:val="nil"/>
            </w:tcBorders>
            <w:noWrap/>
            <w:vAlign w:val="bottom"/>
            <w:hideMark/>
          </w:tcPr>
          <w:p w14:paraId="6A1E79B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7.0 </w:t>
            </w:r>
          </w:p>
        </w:tc>
        <w:tc>
          <w:tcPr>
            <w:tcW w:w="826" w:type="dxa"/>
            <w:tcBorders>
              <w:top w:val="nil"/>
              <w:left w:val="nil"/>
              <w:bottom w:val="nil"/>
              <w:right w:val="nil"/>
            </w:tcBorders>
            <w:noWrap/>
            <w:vAlign w:val="bottom"/>
            <w:hideMark/>
          </w:tcPr>
          <w:p w14:paraId="2E3029A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4.2 </w:t>
            </w:r>
          </w:p>
        </w:tc>
        <w:tc>
          <w:tcPr>
            <w:tcW w:w="826" w:type="dxa"/>
            <w:tcBorders>
              <w:top w:val="nil"/>
              <w:left w:val="nil"/>
              <w:bottom w:val="nil"/>
              <w:right w:val="nil"/>
            </w:tcBorders>
            <w:noWrap/>
            <w:vAlign w:val="bottom"/>
            <w:hideMark/>
          </w:tcPr>
          <w:p w14:paraId="08BA28F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6.2 </w:t>
            </w:r>
          </w:p>
        </w:tc>
        <w:tc>
          <w:tcPr>
            <w:tcW w:w="826" w:type="dxa"/>
            <w:tcBorders>
              <w:top w:val="nil"/>
              <w:left w:val="nil"/>
              <w:bottom w:val="nil"/>
              <w:right w:val="nil"/>
            </w:tcBorders>
            <w:noWrap/>
            <w:vAlign w:val="bottom"/>
            <w:hideMark/>
          </w:tcPr>
          <w:p w14:paraId="68C30C0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238.2 </w:t>
            </w:r>
          </w:p>
        </w:tc>
        <w:tc>
          <w:tcPr>
            <w:tcW w:w="1042" w:type="dxa"/>
          </w:tcPr>
          <w:p w14:paraId="11DA656C" w14:textId="326C8ADD"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2,746.8</w:t>
            </w:r>
          </w:p>
        </w:tc>
      </w:tr>
      <w:tr w:rsidR="00B14DEB" w:rsidRPr="00627E58" w14:paraId="20206ABE" w14:textId="61878FCB" w:rsidTr="00C2043A">
        <w:trPr>
          <w:gridAfter w:val="1"/>
          <w:wAfter w:w="9" w:type="dxa"/>
          <w:trHeight w:val="273"/>
        </w:trPr>
        <w:tc>
          <w:tcPr>
            <w:tcW w:w="1170" w:type="dxa"/>
            <w:tcBorders>
              <w:top w:val="nil"/>
              <w:left w:val="nil"/>
              <w:bottom w:val="nil"/>
              <w:right w:val="nil"/>
            </w:tcBorders>
            <w:noWrap/>
            <w:vAlign w:val="center"/>
            <w:hideMark/>
          </w:tcPr>
          <w:p w14:paraId="648C2F8F"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2029</w:t>
            </w:r>
          </w:p>
        </w:tc>
        <w:tc>
          <w:tcPr>
            <w:tcW w:w="826" w:type="dxa"/>
            <w:tcBorders>
              <w:top w:val="nil"/>
              <w:left w:val="nil"/>
              <w:bottom w:val="nil"/>
              <w:right w:val="nil"/>
            </w:tcBorders>
            <w:noWrap/>
            <w:vAlign w:val="bottom"/>
            <w:hideMark/>
          </w:tcPr>
          <w:p w14:paraId="710969F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73.3 </w:t>
            </w:r>
          </w:p>
        </w:tc>
        <w:tc>
          <w:tcPr>
            <w:tcW w:w="826" w:type="dxa"/>
            <w:tcBorders>
              <w:top w:val="nil"/>
              <w:left w:val="nil"/>
              <w:bottom w:val="nil"/>
              <w:right w:val="nil"/>
            </w:tcBorders>
            <w:noWrap/>
            <w:vAlign w:val="bottom"/>
            <w:hideMark/>
          </w:tcPr>
          <w:p w14:paraId="11344EC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64.0 </w:t>
            </w:r>
          </w:p>
        </w:tc>
        <w:tc>
          <w:tcPr>
            <w:tcW w:w="826" w:type="dxa"/>
            <w:tcBorders>
              <w:top w:val="nil"/>
              <w:left w:val="nil"/>
              <w:bottom w:val="nil"/>
              <w:right w:val="nil"/>
            </w:tcBorders>
            <w:noWrap/>
            <w:vAlign w:val="bottom"/>
            <w:hideMark/>
          </w:tcPr>
          <w:p w14:paraId="1EBFEF5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46.5 </w:t>
            </w:r>
          </w:p>
        </w:tc>
        <w:tc>
          <w:tcPr>
            <w:tcW w:w="826" w:type="dxa"/>
            <w:tcBorders>
              <w:top w:val="nil"/>
              <w:left w:val="nil"/>
              <w:bottom w:val="nil"/>
              <w:right w:val="nil"/>
            </w:tcBorders>
            <w:noWrap/>
            <w:vAlign w:val="bottom"/>
            <w:hideMark/>
          </w:tcPr>
          <w:p w14:paraId="444E4A9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18.4 </w:t>
            </w:r>
          </w:p>
        </w:tc>
        <w:tc>
          <w:tcPr>
            <w:tcW w:w="826" w:type="dxa"/>
            <w:tcBorders>
              <w:top w:val="nil"/>
              <w:left w:val="nil"/>
              <w:bottom w:val="nil"/>
              <w:right w:val="nil"/>
            </w:tcBorders>
            <w:noWrap/>
            <w:vAlign w:val="bottom"/>
            <w:hideMark/>
          </w:tcPr>
          <w:p w14:paraId="0A8FE56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26.6 </w:t>
            </w:r>
          </w:p>
        </w:tc>
        <w:tc>
          <w:tcPr>
            <w:tcW w:w="826" w:type="dxa"/>
            <w:tcBorders>
              <w:top w:val="nil"/>
              <w:left w:val="nil"/>
              <w:bottom w:val="nil"/>
              <w:right w:val="nil"/>
            </w:tcBorders>
            <w:noWrap/>
            <w:vAlign w:val="bottom"/>
            <w:hideMark/>
          </w:tcPr>
          <w:p w14:paraId="4D60B83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7.3 </w:t>
            </w:r>
          </w:p>
        </w:tc>
        <w:tc>
          <w:tcPr>
            <w:tcW w:w="826" w:type="dxa"/>
            <w:tcBorders>
              <w:top w:val="nil"/>
              <w:left w:val="nil"/>
              <w:bottom w:val="nil"/>
              <w:right w:val="nil"/>
            </w:tcBorders>
            <w:noWrap/>
            <w:vAlign w:val="bottom"/>
            <w:hideMark/>
          </w:tcPr>
          <w:p w14:paraId="12883CB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4.4 </w:t>
            </w:r>
          </w:p>
        </w:tc>
        <w:tc>
          <w:tcPr>
            <w:tcW w:w="826" w:type="dxa"/>
            <w:tcBorders>
              <w:top w:val="nil"/>
              <w:left w:val="nil"/>
              <w:bottom w:val="nil"/>
              <w:right w:val="nil"/>
            </w:tcBorders>
            <w:noWrap/>
            <w:vAlign w:val="bottom"/>
            <w:hideMark/>
          </w:tcPr>
          <w:p w14:paraId="0F8D584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6.5 </w:t>
            </w:r>
          </w:p>
        </w:tc>
        <w:tc>
          <w:tcPr>
            <w:tcW w:w="826" w:type="dxa"/>
            <w:tcBorders>
              <w:top w:val="nil"/>
              <w:left w:val="nil"/>
              <w:bottom w:val="nil"/>
              <w:right w:val="nil"/>
            </w:tcBorders>
            <w:noWrap/>
            <w:vAlign w:val="bottom"/>
            <w:hideMark/>
          </w:tcPr>
          <w:p w14:paraId="3C80469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247.0 </w:t>
            </w:r>
          </w:p>
        </w:tc>
        <w:tc>
          <w:tcPr>
            <w:tcW w:w="1042" w:type="dxa"/>
          </w:tcPr>
          <w:p w14:paraId="28A450F0" w14:textId="7D52E7EC"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2,993.8</w:t>
            </w:r>
          </w:p>
        </w:tc>
      </w:tr>
      <w:tr w:rsidR="00B14DEB" w:rsidRPr="00627E58" w14:paraId="73D354BF" w14:textId="491B586E" w:rsidTr="00C2043A">
        <w:trPr>
          <w:gridAfter w:val="1"/>
          <w:wAfter w:w="9" w:type="dxa"/>
          <w:trHeight w:val="273"/>
        </w:trPr>
        <w:tc>
          <w:tcPr>
            <w:tcW w:w="1170" w:type="dxa"/>
            <w:tcBorders>
              <w:top w:val="nil"/>
              <w:left w:val="nil"/>
              <w:bottom w:val="nil"/>
              <w:right w:val="nil"/>
            </w:tcBorders>
            <w:noWrap/>
            <w:vAlign w:val="center"/>
            <w:hideMark/>
          </w:tcPr>
          <w:p w14:paraId="16ABBFBC"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2030</w:t>
            </w:r>
          </w:p>
        </w:tc>
        <w:tc>
          <w:tcPr>
            <w:tcW w:w="826" w:type="dxa"/>
            <w:tcBorders>
              <w:top w:val="nil"/>
              <w:left w:val="nil"/>
              <w:bottom w:val="nil"/>
              <w:right w:val="nil"/>
            </w:tcBorders>
            <w:noWrap/>
            <w:vAlign w:val="bottom"/>
            <w:hideMark/>
          </w:tcPr>
          <w:p w14:paraId="55E7586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75.6 </w:t>
            </w:r>
          </w:p>
        </w:tc>
        <w:tc>
          <w:tcPr>
            <w:tcW w:w="826" w:type="dxa"/>
            <w:tcBorders>
              <w:top w:val="nil"/>
              <w:left w:val="nil"/>
              <w:bottom w:val="nil"/>
              <w:right w:val="nil"/>
            </w:tcBorders>
            <w:noWrap/>
            <w:vAlign w:val="bottom"/>
            <w:hideMark/>
          </w:tcPr>
          <w:p w14:paraId="2738323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66.2 </w:t>
            </w:r>
          </w:p>
        </w:tc>
        <w:tc>
          <w:tcPr>
            <w:tcW w:w="826" w:type="dxa"/>
            <w:tcBorders>
              <w:top w:val="nil"/>
              <w:left w:val="nil"/>
              <w:bottom w:val="nil"/>
              <w:right w:val="nil"/>
            </w:tcBorders>
            <w:noWrap/>
            <w:vAlign w:val="bottom"/>
            <w:hideMark/>
          </w:tcPr>
          <w:p w14:paraId="31EBB2B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48.0 </w:t>
            </w:r>
          </w:p>
        </w:tc>
        <w:tc>
          <w:tcPr>
            <w:tcW w:w="826" w:type="dxa"/>
            <w:tcBorders>
              <w:top w:val="nil"/>
              <w:left w:val="nil"/>
              <w:bottom w:val="nil"/>
              <w:right w:val="nil"/>
            </w:tcBorders>
            <w:noWrap/>
            <w:vAlign w:val="bottom"/>
            <w:hideMark/>
          </w:tcPr>
          <w:p w14:paraId="3A34C41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19.0 </w:t>
            </w:r>
          </w:p>
        </w:tc>
        <w:tc>
          <w:tcPr>
            <w:tcW w:w="826" w:type="dxa"/>
            <w:tcBorders>
              <w:top w:val="nil"/>
              <w:left w:val="nil"/>
              <w:bottom w:val="nil"/>
              <w:right w:val="nil"/>
            </w:tcBorders>
            <w:noWrap/>
            <w:vAlign w:val="bottom"/>
            <w:hideMark/>
          </w:tcPr>
          <w:p w14:paraId="15529DF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27.5 </w:t>
            </w:r>
          </w:p>
        </w:tc>
        <w:tc>
          <w:tcPr>
            <w:tcW w:w="826" w:type="dxa"/>
            <w:tcBorders>
              <w:top w:val="nil"/>
              <w:left w:val="nil"/>
              <w:bottom w:val="nil"/>
              <w:right w:val="nil"/>
            </w:tcBorders>
            <w:noWrap/>
            <w:vAlign w:val="bottom"/>
            <w:hideMark/>
          </w:tcPr>
          <w:p w14:paraId="1D83B64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7.5 </w:t>
            </w:r>
          </w:p>
        </w:tc>
        <w:tc>
          <w:tcPr>
            <w:tcW w:w="826" w:type="dxa"/>
            <w:tcBorders>
              <w:top w:val="nil"/>
              <w:left w:val="nil"/>
              <w:bottom w:val="nil"/>
              <w:right w:val="nil"/>
            </w:tcBorders>
            <w:noWrap/>
            <w:vAlign w:val="bottom"/>
            <w:hideMark/>
          </w:tcPr>
          <w:p w14:paraId="60F45A3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4.5 </w:t>
            </w:r>
          </w:p>
        </w:tc>
        <w:tc>
          <w:tcPr>
            <w:tcW w:w="826" w:type="dxa"/>
            <w:tcBorders>
              <w:top w:val="nil"/>
              <w:left w:val="nil"/>
              <w:bottom w:val="nil"/>
              <w:right w:val="nil"/>
            </w:tcBorders>
            <w:noWrap/>
            <w:vAlign w:val="bottom"/>
            <w:hideMark/>
          </w:tcPr>
          <w:p w14:paraId="1935F86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6.7 </w:t>
            </w:r>
          </w:p>
        </w:tc>
        <w:tc>
          <w:tcPr>
            <w:tcW w:w="826" w:type="dxa"/>
            <w:tcBorders>
              <w:top w:val="nil"/>
              <w:left w:val="nil"/>
              <w:bottom w:val="nil"/>
              <w:right w:val="nil"/>
            </w:tcBorders>
            <w:noWrap/>
            <w:vAlign w:val="bottom"/>
            <w:hideMark/>
          </w:tcPr>
          <w:p w14:paraId="46883E8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255.1 </w:t>
            </w:r>
          </w:p>
        </w:tc>
        <w:tc>
          <w:tcPr>
            <w:tcW w:w="1042" w:type="dxa"/>
          </w:tcPr>
          <w:p w14:paraId="391C4615" w14:textId="1C6C99EF"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3,248.9</w:t>
            </w:r>
          </w:p>
        </w:tc>
      </w:tr>
      <w:tr w:rsidR="00B14DEB" w:rsidRPr="00627E58" w14:paraId="77B2F7E0" w14:textId="78C5A3B7" w:rsidTr="00C2043A">
        <w:trPr>
          <w:gridAfter w:val="1"/>
          <w:wAfter w:w="9" w:type="dxa"/>
          <w:trHeight w:val="273"/>
        </w:trPr>
        <w:tc>
          <w:tcPr>
            <w:tcW w:w="1170" w:type="dxa"/>
            <w:tcBorders>
              <w:top w:val="nil"/>
              <w:left w:val="nil"/>
              <w:bottom w:val="nil"/>
              <w:right w:val="nil"/>
            </w:tcBorders>
            <w:noWrap/>
            <w:vAlign w:val="center"/>
            <w:hideMark/>
          </w:tcPr>
          <w:p w14:paraId="0D671AD3"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2031</w:t>
            </w:r>
          </w:p>
        </w:tc>
        <w:tc>
          <w:tcPr>
            <w:tcW w:w="826" w:type="dxa"/>
            <w:tcBorders>
              <w:top w:val="nil"/>
              <w:left w:val="nil"/>
              <w:bottom w:val="nil"/>
              <w:right w:val="nil"/>
            </w:tcBorders>
            <w:noWrap/>
            <w:vAlign w:val="bottom"/>
            <w:hideMark/>
          </w:tcPr>
          <w:p w14:paraId="477CD8C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77.7 </w:t>
            </w:r>
          </w:p>
        </w:tc>
        <w:tc>
          <w:tcPr>
            <w:tcW w:w="826" w:type="dxa"/>
            <w:tcBorders>
              <w:top w:val="nil"/>
              <w:left w:val="nil"/>
              <w:bottom w:val="nil"/>
              <w:right w:val="nil"/>
            </w:tcBorders>
            <w:noWrap/>
            <w:vAlign w:val="bottom"/>
            <w:hideMark/>
          </w:tcPr>
          <w:p w14:paraId="1B9653F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68.2 </w:t>
            </w:r>
          </w:p>
        </w:tc>
        <w:tc>
          <w:tcPr>
            <w:tcW w:w="826" w:type="dxa"/>
            <w:tcBorders>
              <w:top w:val="nil"/>
              <w:left w:val="nil"/>
              <w:bottom w:val="nil"/>
              <w:right w:val="nil"/>
            </w:tcBorders>
            <w:noWrap/>
            <w:vAlign w:val="bottom"/>
            <w:hideMark/>
          </w:tcPr>
          <w:p w14:paraId="7120119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49.3 </w:t>
            </w:r>
          </w:p>
        </w:tc>
        <w:tc>
          <w:tcPr>
            <w:tcW w:w="826" w:type="dxa"/>
            <w:tcBorders>
              <w:top w:val="nil"/>
              <w:left w:val="nil"/>
              <w:bottom w:val="nil"/>
              <w:right w:val="nil"/>
            </w:tcBorders>
            <w:noWrap/>
            <w:vAlign w:val="bottom"/>
            <w:hideMark/>
          </w:tcPr>
          <w:p w14:paraId="7650503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19.4 </w:t>
            </w:r>
          </w:p>
        </w:tc>
        <w:tc>
          <w:tcPr>
            <w:tcW w:w="826" w:type="dxa"/>
            <w:tcBorders>
              <w:top w:val="nil"/>
              <w:left w:val="nil"/>
              <w:bottom w:val="nil"/>
              <w:right w:val="nil"/>
            </w:tcBorders>
            <w:noWrap/>
            <w:vAlign w:val="bottom"/>
            <w:hideMark/>
          </w:tcPr>
          <w:p w14:paraId="0221E67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28.2 </w:t>
            </w:r>
          </w:p>
        </w:tc>
        <w:tc>
          <w:tcPr>
            <w:tcW w:w="826" w:type="dxa"/>
            <w:tcBorders>
              <w:top w:val="nil"/>
              <w:left w:val="nil"/>
              <w:bottom w:val="nil"/>
              <w:right w:val="nil"/>
            </w:tcBorders>
            <w:noWrap/>
            <w:vAlign w:val="bottom"/>
            <w:hideMark/>
          </w:tcPr>
          <w:p w14:paraId="6993E5C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7.7 </w:t>
            </w:r>
          </w:p>
        </w:tc>
        <w:tc>
          <w:tcPr>
            <w:tcW w:w="826" w:type="dxa"/>
            <w:tcBorders>
              <w:top w:val="nil"/>
              <w:left w:val="nil"/>
              <w:bottom w:val="nil"/>
              <w:right w:val="nil"/>
            </w:tcBorders>
            <w:noWrap/>
            <w:vAlign w:val="bottom"/>
            <w:hideMark/>
          </w:tcPr>
          <w:p w14:paraId="69E409F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4.7 </w:t>
            </w:r>
          </w:p>
        </w:tc>
        <w:tc>
          <w:tcPr>
            <w:tcW w:w="826" w:type="dxa"/>
            <w:tcBorders>
              <w:top w:val="nil"/>
              <w:left w:val="nil"/>
              <w:bottom w:val="nil"/>
              <w:right w:val="nil"/>
            </w:tcBorders>
            <w:noWrap/>
            <w:vAlign w:val="bottom"/>
            <w:hideMark/>
          </w:tcPr>
          <w:p w14:paraId="6C5F62C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7.0 </w:t>
            </w:r>
          </w:p>
        </w:tc>
        <w:tc>
          <w:tcPr>
            <w:tcW w:w="826" w:type="dxa"/>
            <w:tcBorders>
              <w:top w:val="nil"/>
              <w:left w:val="nil"/>
              <w:bottom w:val="nil"/>
              <w:right w:val="nil"/>
            </w:tcBorders>
            <w:noWrap/>
            <w:vAlign w:val="bottom"/>
            <w:hideMark/>
          </w:tcPr>
          <w:p w14:paraId="225D7DE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262.3 </w:t>
            </w:r>
          </w:p>
        </w:tc>
        <w:tc>
          <w:tcPr>
            <w:tcW w:w="1042" w:type="dxa"/>
          </w:tcPr>
          <w:p w14:paraId="5126A70E" w14:textId="58F03DF3"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3,511.1</w:t>
            </w:r>
          </w:p>
        </w:tc>
      </w:tr>
      <w:tr w:rsidR="00B14DEB" w:rsidRPr="00627E58" w14:paraId="23622C8D" w14:textId="4D763F24" w:rsidTr="00C2043A">
        <w:trPr>
          <w:gridAfter w:val="1"/>
          <w:wAfter w:w="9" w:type="dxa"/>
          <w:trHeight w:val="273"/>
        </w:trPr>
        <w:tc>
          <w:tcPr>
            <w:tcW w:w="1170" w:type="dxa"/>
            <w:tcBorders>
              <w:top w:val="nil"/>
              <w:left w:val="nil"/>
              <w:bottom w:val="nil"/>
              <w:right w:val="nil"/>
            </w:tcBorders>
            <w:noWrap/>
            <w:vAlign w:val="center"/>
            <w:hideMark/>
          </w:tcPr>
          <w:p w14:paraId="27DC5618"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2032</w:t>
            </w:r>
          </w:p>
        </w:tc>
        <w:tc>
          <w:tcPr>
            <w:tcW w:w="826" w:type="dxa"/>
            <w:tcBorders>
              <w:top w:val="nil"/>
              <w:left w:val="nil"/>
              <w:bottom w:val="nil"/>
              <w:right w:val="nil"/>
            </w:tcBorders>
            <w:noWrap/>
            <w:vAlign w:val="bottom"/>
            <w:hideMark/>
          </w:tcPr>
          <w:p w14:paraId="4ADFAB2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79.5 </w:t>
            </w:r>
          </w:p>
        </w:tc>
        <w:tc>
          <w:tcPr>
            <w:tcW w:w="826" w:type="dxa"/>
            <w:tcBorders>
              <w:top w:val="nil"/>
              <w:left w:val="nil"/>
              <w:bottom w:val="nil"/>
              <w:right w:val="nil"/>
            </w:tcBorders>
            <w:noWrap/>
            <w:vAlign w:val="bottom"/>
            <w:hideMark/>
          </w:tcPr>
          <w:p w14:paraId="01B638F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70.0 </w:t>
            </w:r>
          </w:p>
        </w:tc>
        <w:tc>
          <w:tcPr>
            <w:tcW w:w="826" w:type="dxa"/>
            <w:tcBorders>
              <w:top w:val="nil"/>
              <w:left w:val="nil"/>
              <w:bottom w:val="nil"/>
              <w:right w:val="nil"/>
            </w:tcBorders>
            <w:noWrap/>
            <w:vAlign w:val="bottom"/>
            <w:hideMark/>
          </w:tcPr>
          <w:p w14:paraId="46B2F80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50.4 </w:t>
            </w:r>
          </w:p>
        </w:tc>
        <w:tc>
          <w:tcPr>
            <w:tcW w:w="826" w:type="dxa"/>
            <w:tcBorders>
              <w:top w:val="nil"/>
              <w:left w:val="nil"/>
              <w:bottom w:val="nil"/>
              <w:right w:val="nil"/>
            </w:tcBorders>
            <w:noWrap/>
            <w:vAlign w:val="bottom"/>
            <w:hideMark/>
          </w:tcPr>
          <w:p w14:paraId="5AE1D7C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19.9 </w:t>
            </w:r>
          </w:p>
        </w:tc>
        <w:tc>
          <w:tcPr>
            <w:tcW w:w="826" w:type="dxa"/>
            <w:tcBorders>
              <w:top w:val="nil"/>
              <w:left w:val="nil"/>
              <w:bottom w:val="nil"/>
              <w:right w:val="nil"/>
            </w:tcBorders>
            <w:noWrap/>
            <w:vAlign w:val="bottom"/>
            <w:hideMark/>
          </w:tcPr>
          <w:p w14:paraId="252080E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28.9 </w:t>
            </w:r>
          </w:p>
        </w:tc>
        <w:tc>
          <w:tcPr>
            <w:tcW w:w="826" w:type="dxa"/>
            <w:tcBorders>
              <w:top w:val="nil"/>
              <w:left w:val="nil"/>
              <w:bottom w:val="nil"/>
              <w:right w:val="nil"/>
            </w:tcBorders>
            <w:noWrap/>
            <w:vAlign w:val="bottom"/>
            <w:hideMark/>
          </w:tcPr>
          <w:p w14:paraId="6AFD146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7.9 </w:t>
            </w:r>
          </w:p>
        </w:tc>
        <w:tc>
          <w:tcPr>
            <w:tcW w:w="826" w:type="dxa"/>
            <w:tcBorders>
              <w:top w:val="nil"/>
              <w:left w:val="nil"/>
              <w:bottom w:val="nil"/>
              <w:right w:val="nil"/>
            </w:tcBorders>
            <w:noWrap/>
            <w:vAlign w:val="bottom"/>
            <w:hideMark/>
          </w:tcPr>
          <w:p w14:paraId="0A05678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4.8 </w:t>
            </w:r>
          </w:p>
        </w:tc>
        <w:tc>
          <w:tcPr>
            <w:tcW w:w="826" w:type="dxa"/>
            <w:tcBorders>
              <w:top w:val="nil"/>
              <w:left w:val="nil"/>
              <w:bottom w:val="nil"/>
              <w:right w:val="nil"/>
            </w:tcBorders>
            <w:noWrap/>
            <w:vAlign w:val="bottom"/>
            <w:hideMark/>
          </w:tcPr>
          <w:p w14:paraId="0C6155E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7.2 </w:t>
            </w:r>
          </w:p>
        </w:tc>
        <w:tc>
          <w:tcPr>
            <w:tcW w:w="826" w:type="dxa"/>
            <w:tcBorders>
              <w:top w:val="nil"/>
              <w:left w:val="nil"/>
              <w:bottom w:val="nil"/>
              <w:right w:val="nil"/>
            </w:tcBorders>
            <w:noWrap/>
            <w:vAlign w:val="bottom"/>
            <w:hideMark/>
          </w:tcPr>
          <w:p w14:paraId="0D2A1B3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268.6 </w:t>
            </w:r>
          </w:p>
        </w:tc>
        <w:tc>
          <w:tcPr>
            <w:tcW w:w="1042" w:type="dxa"/>
          </w:tcPr>
          <w:p w14:paraId="4C61352D" w14:textId="0005B198"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3,779.8</w:t>
            </w:r>
          </w:p>
        </w:tc>
      </w:tr>
      <w:tr w:rsidR="00B14DEB" w:rsidRPr="00627E58" w14:paraId="1FDD7AFA" w14:textId="66F54A92" w:rsidTr="00C2043A">
        <w:trPr>
          <w:gridAfter w:val="1"/>
          <w:wAfter w:w="9" w:type="dxa"/>
          <w:trHeight w:val="273"/>
        </w:trPr>
        <w:tc>
          <w:tcPr>
            <w:tcW w:w="1170" w:type="dxa"/>
            <w:tcBorders>
              <w:top w:val="nil"/>
              <w:left w:val="nil"/>
              <w:bottom w:val="nil"/>
              <w:right w:val="nil"/>
            </w:tcBorders>
            <w:noWrap/>
            <w:vAlign w:val="center"/>
            <w:hideMark/>
          </w:tcPr>
          <w:p w14:paraId="0853D978"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2033</w:t>
            </w:r>
          </w:p>
        </w:tc>
        <w:tc>
          <w:tcPr>
            <w:tcW w:w="826" w:type="dxa"/>
            <w:tcBorders>
              <w:top w:val="nil"/>
              <w:left w:val="nil"/>
              <w:bottom w:val="nil"/>
              <w:right w:val="nil"/>
            </w:tcBorders>
            <w:noWrap/>
            <w:vAlign w:val="bottom"/>
            <w:hideMark/>
          </w:tcPr>
          <w:p w14:paraId="13CA859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81.1 </w:t>
            </w:r>
          </w:p>
        </w:tc>
        <w:tc>
          <w:tcPr>
            <w:tcW w:w="826" w:type="dxa"/>
            <w:tcBorders>
              <w:top w:val="nil"/>
              <w:left w:val="nil"/>
              <w:bottom w:val="nil"/>
              <w:right w:val="nil"/>
            </w:tcBorders>
            <w:noWrap/>
            <w:vAlign w:val="bottom"/>
            <w:hideMark/>
          </w:tcPr>
          <w:p w14:paraId="5B72F59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71.6 </w:t>
            </w:r>
          </w:p>
        </w:tc>
        <w:tc>
          <w:tcPr>
            <w:tcW w:w="826" w:type="dxa"/>
            <w:tcBorders>
              <w:top w:val="nil"/>
              <w:left w:val="nil"/>
              <w:bottom w:val="nil"/>
              <w:right w:val="nil"/>
            </w:tcBorders>
            <w:noWrap/>
            <w:vAlign w:val="bottom"/>
            <w:hideMark/>
          </w:tcPr>
          <w:p w14:paraId="6445CED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51.5 </w:t>
            </w:r>
          </w:p>
        </w:tc>
        <w:tc>
          <w:tcPr>
            <w:tcW w:w="826" w:type="dxa"/>
            <w:tcBorders>
              <w:top w:val="nil"/>
              <w:left w:val="nil"/>
              <w:bottom w:val="nil"/>
              <w:right w:val="nil"/>
            </w:tcBorders>
            <w:noWrap/>
            <w:vAlign w:val="bottom"/>
            <w:hideMark/>
          </w:tcPr>
          <w:p w14:paraId="651C240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20.2 </w:t>
            </w:r>
          </w:p>
        </w:tc>
        <w:tc>
          <w:tcPr>
            <w:tcW w:w="826" w:type="dxa"/>
            <w:tcBorders>
              <w:top w:val="nil"/>
              <w:left w:val="nil"/>
              <w:bottom w:val="nil"/>
              <w:right w:val="nil"/>
            </w:tcBorders>
            <w:noWrap/>
            <w:vAlign w:val="bottom"/>
            <w:hideMark/>
          </w:tcPr>
          <w:p w14:paraId="039E32C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29.5 </w:t>
            </w:r>
          </w:p>
        </w:tc>
        <w:tc>
          <w:tcPr>
            <w:tcW w:w="826" w:type="dxa"/>
            <w:tcBorders>
              <w:top w:val="nil"/>
              <w:left w:val="nil"/>
              <w:bottom w:val="nil"/>
              <w:right w:val="nil"/>
            </w:tcBorders>
            <w:noWrap/>
            <w:vAlign w:val="bottom"/>
            <w:hideMark/>
          </w:tcPr>
          <w:p w14:paraId="670EABC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8.1 </w:t>
            </w:r>
          </w:p>
        </w:tc>
        <w:tc>
          <w:tcPr>
            <w:tcW w:w="826" w:type="dxa"/>
            <w:tcBorders>
              <w:top w:val="nil"/>
              <w:left w:val="nil"/>
              <w:bottom w:val="nil"/>
              <w:right w:val="nil"/>
            </w:tcBorders>
            <w:noWrap/>
            <w:vAlign w:val="bottom"/>
            <w:hideMark/>
          </w:tcPr>
          <w:p w14:paraId="38E1911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5.0 </w:t>
            </w:r>
          </w:p>
        </w:tc>
        <w:tc>
          <w:tcPr>
            <w:tcW w:w="826" w:type="dxa"/>
            <w:tcBorders>
              <w:top w:val="nil"/>
              <w:left w:val="nil"/>
              <w:bottom w:val="nil"/>
              <w:right w:val="nil"/>
            </w:tcBorders>
            <w:noWrap/>
            <w:vAlign w:val="bottom"/>
            <w:hideMark/>
          </w:tcPr>
          <w:p w14:paraId="4088135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7.4 </w:t>
            </w:r>
          </w:p>
        </w:tc>
        <w:tc>
          <w:tcPr>
            <w:tcW w:w="826" w:type="dxa"/>
            <w:tcBorders>
              <w:top w:val="nil"/>
              <w:left w:val="nil"/>
              <w:bottom w:val="nil"/>
              <w:right w:val="nil"/>
            </w:tcBorders>
            <w:noWrap/>
            <w:vAlign w:val="bottom"/>
            <w:hideMark/>
          </w:tcPr>
          <w:p w14:paraId="3F5AF7B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274.3 </w:t>
            </w:r>
          </w:p>
        </w:tc>
        <w:tc>
          <w:tcPr>
            <w:tcW w:w="1042" w:type="dxa"/>
          </w:tcPr>
          <w:p w14:paraId="6B3AB168" w14:textId="0046609F"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4,054.1</w:t>
            </w:r>
          </w:p>
        </w:tc>
      </w:tr>
      <w:tr w:rsidR="00B14DEB" w:rsidRPr="00627E58" w14:paraId="2AD1DD57" w14:textId="1A02EB8E" w:rsidTr="00C2043A">
        <w:trPr>
          <w:gridAfter w:val="1"/>
          <w:wAfter w:w="9" w:type="dxa"/>
          <w:trHeight w:val="273"/>
        </w:trPr>
        <w:tc>
          <w:tcPr>
            <w:tcW w:w="1170" w:type="dxa"/>
            <w:tcBorders>
              <w:top w:val="nil"/>
              <w:left w:val="nil"/>
              <w:bottom w:val="nil"/>
              <w:right w:val="nil"/>
            </w:tcBorders>
            <w:noWrap/>
            <w:vAlign w:val="center"/>
            <w:hideMark/>
          </w:tcPr>
          <w:p w14:paraId="0EC38058"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2034</w:t>
            </w:r>
          </w:p>
        </w:tc>
        <w:tc>
          <w:tcPr>
            <w:tcW w:w="826" w:type="dxa"/>
            <w:tcBorders>
              <w:top w:val="nil"/>
              <w:left w:val="nil"/>
              <w:bottom w:val="nil"/>
              <w:right w:val="nil"/>
            </w:tcBorders>
            <w:noWrap/>
            <w:vAlign w:val="bottom"/>
            <w:hideMark/>
          </w:tcPr>
          <w:p w14:paraId="7D1F7A4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82.5 </w:t>
            </w:r>
          </w:p>
        </w:tc>
        <w:tc>
          <w:tcPr>
            <w:tcW w:w="826" w:type="dxa"/>
            <w:tcBorders>
              <w:top w:val="nil"/>
              <w:left w:val="nil"/>
              <w:bottom w:val="nil"/>
              <w:right w:val="nil"/>
            </w:tcBorders>
            <w:noWrap/>
            <w:vAlign w:val="bottom"/>
            <w:hideMark/>
          </w:tcPr>
          <w:p w14:paraId="3BA396A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73.0 </w:t>
            </w:r>
          </w:p>
        </w:tc>
        <w:tc>
          <w:tcPr>
            <w:tcW w:w="826" w:type="dxa"/>
            <w:tcBorders>
              <w:top w:val="nil"/>
              <w:left w:val="nil"/>
              <w:bottom w:val="nil"/>
              <w:right w:val="nil"/>
            </w:tcBorders>
            <w:noWrap/>
            <w:vAlign w:val="bottom"/>
            <w:hideMark/>
          </w:tcPr>
          <w:p w14:paraId="0DD6F41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52.4 </w:t>
            </w:r>
          </w:p>
        </w:tc>
        <w:tc>
          <w:tcPr>
            <w:tcW w:w="826" w:type="dxa"/>
            <w:tcBorders>
              <w:top w:val="nil"/>
              <w:left w:val="nil"/>
              <w:bottom w:val="nil"/>
              <w:right w:val="nil"/>
            </w:tcBorders>
            <w:noWrap/>
            <w:vAlign w:val="bottom"/>
            <w:hideMark/>
          </w:tcPr>
          <w:p w14:paraId="0A5FAA8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20.5 </w:t>
            </w:r>
          </w:p>
        </w:tc>
        <w:tc>
          <w:tcPr>
            <w:tcW w:w="826" w:type="dxa"/>
            <w:tcBorders>
              <w:top w:val="nil"/>
              <w:left w:val="nil"/>
              <w:bottom w:val="nil"/>
              <w:right w:val="nil"/>
            </w:tcBorders>
            <w:noWrap/>
            <w:vAlign w:val="bottom"/>
            <w:hideMark/>
          </w:tcPr>
          <w:p w14:paraId="131E5E3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30.0 </w:t>
            </w:r>
          </w:p>
        </w:tc>
        <w:tc>
          <w:tcPr>
            <w:tcW w:w="826" w:type="dxa"/>
            <w:tcBorders>
              <w:top w:val="nil"/>
              <w:left w:val="nil"/>
              <w:bottom w:val="nil"/>
              <w:right w:val="nil"/>
            </w:tcBorders>
            <w:noWrap/>
            <w:vAlign w:val="bottom"/>
            <w:hideMark/>
          </w:tcPr>
          <w:p w14:paraId="0F10C43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8.2 </w:t>
            </w:r>
          </w:p>
        </w:tc>
        <w:tc>
          <w:tcPr>
            <w:tcW w:w="826" w:type="dxa"/>
            <w:tcBorders>
              <w:top w:val="nil"/>
              <w:left w:val="nil"/>
              <w:bottom w:val="nil"/>
              <w:right w:val="nil"/>
            </w:tcBorders>
            <w:noWrap/>
            <w:vAlign w:val="bottom"/>
            <w:hideMark/>
          </w:tcPr>
          <w:p w14:paraId="114424D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5.1 </w:t>
            </w:r>
          </w:p>
        </w:tc>
        <w:tc>
          <w:tcPr>
            <w:tcW w:w="826" w:type="dxa"/>
            <w:tcBorders>
              <w:top w:val="nil"/>
              <w:left w:val="nil"/>
              <w:bottom w:val="nil"/>
              <w:right w:val="nil"/>
            </w:tcBorders>
            <w:noWrap/>
            <w:vAlign w:val="bottom"/>
            <w:hideMark/>
          </w:tcPr>
          <w:p w14:paraId="7E46CC3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7.6 </w:t>
            </w:r>
          </w:p>
        </w:tc>
        <w:tc>
          <w:tcPr>
            <w:tcW w:w="826" w:type="dxa"/>
            <w:tcBorders>
              <w:top w:val="nil"/>
              <w:left w:val="nil"/>
              <w:bottom w:val="nil"/>
              <w:right w:val="nil"/>
            </w:tcBorders>
            <w:noWrap/>
            <w:vAlign w:val="bottom"/>
            <w:hideMark/>
          </w:tcPr>
          <w:p w14:paraId="7D15079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279.4 </w:t>
            </w:r>
          </w:p>
        </w:tc>
        <w:tc>
          <w:tcPr>
            <w:tcW w:w="1042" w:type="dxa"/>
          </w:tcPr>
          <w:p w14:paraId="7D136C7E" w14:textId="2DBA758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4,333.5</w:t>
            </w:r>
          </w:p>
        </w:tc>
      </w:tr>
      <w:tr w:rsidR="00B14DEB" w:rsidRPr="00627E58" w14:paraId="77070716" w14:textId="0C6F8FDF" w:rsidTr="00C2043A">
        <w:trPr>
          <w:gridAfter w:val="1"/>
          <w:wAfter w:w="9" w:type="dxa"/>
          <w:trHeight w:val="273"/>
        </w:trPr>
        <w:tc>
          <w:tcPr>
            <w:tcW w:w="1170" w:type="dxa"/>
            <w:tcBorders>
              <w:top w:val="nil"/>
              <w:left w:val="nil"/>
              <w:bottom w:val="nil"/>
              <w:right w:val="nil"/>
            </w:tcBorders>
            <w:noWrap/>
            <w:vAlign w:val="center"/>
            <w:hideMark/>
          </w:tcPr>
          <w:p w14:paraId="50251B36"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2035</w:t>
            </w:r>
          </w:p>
        </w:tc>
        <w:tc>
          <w:tcPr>
            <w:tcW w:w="826" w:type="dxa"/>
            <w:tcBorders>
              <w:top w:val="nil"/>
              <w:left w:val="nil"/>
              <w:bottom w:val="nil"/>
              <w:right w:val="nil"/>
            </w:tcBorders>
            <w:noWrap/>
            <w:vAlign w:val="bottom"/>
            <w:hideMark/>
          </w:tcPr>
          <w:p w14:paraId="3A91C0D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83.8 </w:t>
            </w:r>
          </w:p>
        </w:tc>
        <w:tc>
          <w:tcPr>
            <w:tcW w:w="826" w:type="dxa"/>
            <w:tcBorders>
              <w:top w:val="nil"/>
              <w:left w:val="nil"/>
              <w:bottom w:val="nil"/>
              <w:right w:val="nil"/>
            </w:tcBorders>
            <w:noWrap/>
            <w:vAlign w:val="bottom"/>
            <w:hideMark/>
          </w:tcPr>
          <w:p w14:paraId="049F798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74.4 </w:t>
            </w:r>
          </w:p>
        </w:tc>
        <w:tc>
          <w:tcPr>
            <w:tcW w:w="826" w:type="dxa"/>
            <w:tcBorders>
              <w:top w:val="nil"/>
              <w:left w:val="nil"/>
              <w:bottom w:val="nil"/>
              <w:right w:val="nil"/>
            </w:tcBorders>
            <w:noWrap/>
            <w:vAlign w:val="bottom"/>
            <w:hideMark/>
          </w:tcPr>
          <w:p w14:paraId="75061B3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53.3 </w:t>
            </w:r>
          </w:p>
        </w:tc>
        <w:tc>
          <w:tcPr>
            <w:tcW w:w="826" w:type="dxa"/>
            <w:tcBorders>
              <w:top w:val="nil"/>
              <w:left w:val="nil"/>
              <w:bottom w:val="nil"/>
              <w:right w:val="nil"/>
            </w:tcBorders>
            <w:noWrap/>
            <w:vAlign w:val="bottom"/>
            <w:hideMark/>
          </w:tcPr>
          <w:p w14:paraId="064DF6E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20.8 </w:t>
            </w:r>
          </w:p>
        </w:tc>
        <w:tc>
          <w:tcPr>
            <w:tcW w:w="826" w:type="dxa"/>
            <w:tcBorders>
              <w:top w:val="nil"/>
              <w:left w:val="nil"/>
              <w:bottom w:val="nil"/>
              <w:right w:val="nil"/>
            </w:tcBorders>
            <w:noWrap/>
            <w:vAlign w:val="bottom"/>
            <w:hideMark/>
          </w:tcPr>
          <w:p w14:paraId="7805B62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30.5 </w:t>
            </w:r>
          </w:p>
        </w:tc>
        <w:tc>
          <w:tcPr>
            <w:tcW w:w="826" w:type="dxa"/>
            <w:tcBorders>
              <w:top w:val="nil"/>
              <w:left w:val="nil"/>
              <w:bottom w:val="nil"/>
              <w:right w:val="nil"/>
            </w:tcBorders>
            <w:noWrap/>
            <w:vAlign w:val="bottom"/>
            <w:hideMark/>
          </w:tcPr>
          <w:p w14:paraId="0E293BB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8.4 </w:t>
            </w:r>
          </w:p>
        </w:tc>
        <w:tc>
          <w:tcPr>
            <w:tcW w:w="826" w:type="dxa"/>
            <w:tcBorders>
              <w:top w:val="nil"/>
              <w:left w:val="nil"/>
              <w:bottom w:val="nil"/>
              <w:right w:val="nil"/>
            </w:tcBorders>
            <w:noWrap/>
            <w:vAlign w:val="bottom"/>
            <w:hideMark/>
          </w:tcPr>
          <w:p w14:paraId="5EE50E5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5.2 </w:t>
            </w:r>
          </w:p>
        </w:tc>
        <w:tc>
          <w:tcPr>
            <w:tcW w:w="826" w:type="dxa"/>
            <w:tcBorders>
              <w:top w:val="nil"/>
              <w:left w:val="nil"/>
              <w:bottom w:val="nil"/>
              <w:right w:val="nil"/>
            </w:tcBorders>
            <w:noWrap/>
            <w:vAlign w:val="bottom"/>
            <w:hideMark/>
          </w:tcPr>
          <w:p w14:paraId="1463C2D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7.8 </w:t>
            </w:r>
          </w:p>
        </w:tc>
        <w:tc>
          <w:tcPr>
            <w:tcW w:w="826" w:type="dxa"/>
            <w:tcBorders>
              <w:top w:val="nil"/>
              <w:left w:val="nil"/>
              <w:bottom w:val="nil"/>
              <w:right w:val="nil"/>
            </w:tcBorders>
            <w:noWrap/>
            <w:vAlign w:val="bottom"/>
            <w:hideMark/>
          </w:tcPr>
          <w:p w14:paraId="5235DA5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284.2 </w:t>
            </w:r>
          </w:p>
        </w:tc>
        <w:tc>
          <w:tcPr>
            <w:tcW w:w="1042" w:type="dxa"/>
          </w:tcPr>
          <w:p w14:paraId="2EEF1A68" w14:textId="375CAE85"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4,617.7</w:t>
            </w:r>
          </w:p>
        </w:tc>
      </w:tr>
      <w:tr w:rsidR="00B14DEB" w:rsidRPr="00627E58" w14:paraId="1D0C77A6" w14:textId="5502832B" w:rsidTr="00C2043A">
        <w:trPr>
          <w:gridAfter w:val="1"/>
          <w:wAfter w:w="9" w:type="dxa"/>
          <w:trHeight w:val="273"/>
        </w:trPr>
        <w:tc>
          <w:tcPr>
            <w:tcW w:w="1170" w:type="dxa"/>
            <w:tcBorders>
              <w:top w:val="nil"/>
              <w:left w:val="nil"/>
              <w:bottom w:val="nil"/>
              <w:right w:val="nil"/>
            </w:tcBorders>
            <w:noWrap/>
            <w:vAlign w:val="center"/>
            <w:hideMark/>
          </w:tcPr>
          <w:p w14:paraId="63A7C702"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2036</w:t>
            </w:r>
          </w:p>
        </w:tc>
        <w:tc>
          <w:tcPr>
            <w:tcW w:w="826" w:type="dxa"/>
            <w:tcBorders>
              <w:top w:val="nil"/>
              <w:left w:val="nil"/>
              <w:bottom w:val="nil"/>
              <w:right w:val="nil"/>
            </w:tcBorders>
            <w:noWrap/>
            <w:vAlign w:val="bottom"/>
            <w:hideMark/>
          </w:tcPr>
          <w:p w14:paraId="368A86D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85.1 </w:t>
            </w:r>
          </w:p>
        </w:tc>
        <w:tc>
          <w:tcPr>
            <w:tcW w:w="826" w:type="dxa"/>
            <w:tcBorders>
              <w:top w:val="nil"/>
              <w:left w:val="nil"/>
              <w:bottom w:val="nil"/>
              <w:right w:val="nil"/>
            </w:tcBorders>
            <w:noWrap/>
            <w:vAlign w:val="bottom"/>
            <w:hideMark/>
          </w:tcPr>
          <w:p w14:paraId="7B63F49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75.6 </w:t>
            </w:r>
          </w:p>
        </w:tc>
        <w:tc>
          <w:tcPr>
            <w:tcW w:w="826" w:type="dxa"/>
            <w:tcBorders>
              <w:top w:val="nil"/>
              <w:left w:val="nil"/>
              <w:bottom w:val="nil"/>
              <w:right w:val="nil"/>
            </w:tcBorders>
            <w:noWrap/>
            <w:vAlign w:val="bottom"/>
            <w:hideMark/>
          </w:tcPr>
          <w:p w14:paraId="44AC3DA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54.0 </w:t>
            </w:r>
          </w:p>
        </w:tc>
        <w:tc>
          <w:tcPr>
            <w:tcW w:w="826" w:type="dxa"/>
            <w:tcBorders>
              <w:top w:val="nil"/>
              <w:left w:val="nil"/>
              <w:bottom w:val="nil"/>
              <w:right w:val="nil"/>
            </w:tcBorders>
            <w:noWrap/>
            <w:vAlign w:val="bottom"/>
            <w:hideMark/>
          </w:tcPr>
          <w:p w14:paraId="1EC6B51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21.1 </w:t>
            </w:r>
          </w:p>
        </w:tc>
        <w:tc>
          <w:tcPr>
            <w:tcW w:w="826" w:type="dxa"/>
            <w:tcBorders>
              <w:top w:val="nil"/>
              <w:left w:val="nil"/>
              <w:bottom w:val="nil"/>
              <w:right w:val="nil"/>
            </w:tcBorders>
            <w:noWrap/>
            <w:vAlign w:val="bottom"/>
            <w:hideMark/>
          </w:tcPr>
          <w:p w14:paraId="481E29B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30.9 </w:t>
            </w:r>
          </w:p>
        </w:tc>
        <w:tc>
          <w:tcPr>
            <w:tcW w:w="826" w:type="dxa"/>
            <w:tcBorders>
              <w:top w:val="nil"/>
              <w:left w:val="nil"/>
              <w:bottom w:val="nil"/>
              <w:right w:val="nil"/>
            </w:tcBorders>
            <w:noWrap/>
            <w:vAlign w:val="bottom"/>
            <w:hideMark/>
          </w:tcPr>
          <w:p w14:paraId="4834379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8.5 </w:t>
            </w:r>
          </w:p>
        </w:tc>
        <w:tc>
          <w:tcPr>
            <w:tcW w:w="826" w:type="dxa"/>
            <w:tcBorders>
              <w:top w:val="nil"/>
              <w:left w:val="nil"/>
              <w:bottom w:val="nil"/>
              <w:right w:val="nil"/>
            </w:tcBorders>
            <w:noWrap/>
            <w:vAlign w:val="bottom"/>
            <w:hideMark/>
          </w:tcPr>
          <w:p w14:paraId="16446B7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5.4 </w:t>
            </w:r>
          </w:p>
        </w:tc>
        <w:tc>
          <w:tcPr>
            <w:tcW w:w="826" w:type="dxa"/>
            <w:tcBorders>
              <w:top w:val="nil"/>
              <w:left w:val="nil"/>
              <w:bottom w:val="nil"/>
              <w:right w:val="nil"/>
            </w:tcBorders>
            <w:noWrap/>
            <w:vAlign w:val="bottom"/>
            <w:hideMark/>
          </w:tcPr>
          <w:p w14:paraId="59DBEAD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7.9 </w:t>
            </w:r>
          </w:p>
        </w:tc>
        <w:tc>
          <w:tcPr>
            <w:tcW w:w="826" w:type="dxa"/>
            <w:tcBorders>
              <w:top w:val="nil"/>
              <w:left w:val="nil"/>
              <w:bottom w:val="nil"/>
              <w:right w:val="nil"/>
            </w:tcBorders>
            <w:noWrap/>
            <w:vAlign w:val="bottom"/>
            <w:hideMark/>
          </w:tcPr>
          <w:p w14:paraId="64CCBA1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288.5 </w:t>
            </w:r>
          </w:p>
        </w:tc>
        <w:tc>
          <w:tcPr>
            <w:tcW w:w="1042" w:type="dxa"/>
          </w:tcPr>
          <w:p w14:paraId="5C6EFDBC" w14:textId="0825AA62"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4,906.2</w:t>
            </w:r>
          </w:p>
        </w:tc>
      </w:tr>
      <w:tr w:rsidR="00B14DEB" w:rsidRPr="00627E58" w14:paraId="0D7443AC" w14:textId="2507E1B7" w:rsidTr="00C2043A">
        <w:trPr>
          <w:gridAfter w:val="1"/>
          <w:wAfter w:w="9" w:type="dxa"/>
          <w:trHeight w:val="273"/>
        </w:trPr>
        <w:tc>
          <w:tcPr>
            <w:tcW w:w="1170" w:type="dxa"/>
            <w:tcBorders>
              <w:top w:val="nil"/>
              <w:left w:val="nil"/>
              <w:bottom w:val="nil"/>
              <w:right w:val="nil"/>
            </w:tcBorders>
            <w:noWrap/>
            <w:vAlign w:val="center"/>
            <w:hideMark/>
          </w:tcPr>
          <w:p w14:paraId="0256ECFB"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2037</w:t>
            </w:r>
          </w:p>
        </w:tc>
        <w:tc>
          <w:tcPr>
            <w:tcW w:w="826" w:type="dxa"/>
            <w:tcBorders>
              <w:top w:val="nil"/>
              <w:left w:val="nil"/>
              <w:bottom w:val="nil"/>
              <w:right w:val="nil"/>
            </w:tcBorders>
            <w:noWrap/>
            <w:vAlign w:val="bottom"/>
            <w:hideMark/>
          </w:tcPr>
          <w:p w14:paraId="5BCE0C3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86.2 </w:t>
            </w:r>
          </w:p>
        </w:tc>
        <w:tc>
          <w:tcPr>
            <w:tcW w:w="826" w:type="dxa"/>
            <w:tcBorders>
              <w:top w:val="nil"/>
              <w:left w:val="nil"/>
              <w:bottom w:val="nil"/>
              <w:right w:val="nil"/>
            </w:tcBorders>
            <w:noWrap/>
            <w:vAlign w:val="bottom"/>
            <w:hideMark/>
          </w:tcPr>
          <w:p w14:paraId="0AB741D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76.8 </w:t>
            </w:r>
          </w:p>
        </w:tc>
        <w:tc>
          <w:tcPr>
            <w:tcW w:w="826" w:type="dxa"/>
            <w:tcBorders>
              <w:top w:val="nil"/>
              <w:left w:val="nil"/>
              <w:bottom w:val="nil"/>
              <w:right w:val="nil"/>
            </w:tcBorders>
            <w:noWrap/>
            <w:vAlign w:val="bottom"/>
            <w:hideMark/>
          </w:tcPr>
          <w:p w14:paraId="3365DE3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54.8 </w:t>
            </w:r>
          </w:p>
        </w:tc>
        <w:tc>
          <w:tcPr>
            <w:tcW w:w="826" w:type="dxa"/>
            <w:tcBorders>
              <w:top w:val="nil"/>
              <w:left w:val="nil"/>
              <w:bottom w:val="nil"/>
              <w:right w:val="nil"/>
            </w:tcBorders>
            <w:noWrap/>
            <w:vAlign w:val="bottom"/>
            <w:hideMark/>
          </w:tcPr>
          <w:p w14:paraId="660B19F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21.3 </w:t>
            </w:r>
          </w:p>
        </w:tc>
        <w:tc>
          <w:tcPr>
            <w:tcW w:w="826" w:type="dxa"/>
            <w:tcBorders>
              <w:top w:val="nil"/>
              <w:left w:val="nil"/>
              <w:bottom w:val="nil"/>
              <w:right w:val="nil"/>
            </w:tcBorders>
            <w:noWrap/>
            <w:vAlign w:val="bottom"/>
            <w:hideMark/>
          </w:tcPr>
          <w:p w14:paraId="52F093E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31.3 </w:t>
            </w:r>
          </w:p>
        </w:tc>
        <w:tc>
          <w:tcPr>
            <w:tcW w:w="826" w:type="dxa"/>
            <w:tcBorders>
              <w:top w:val="nil"/>
              <w:left w:val="nil"/>
              <w:bottom w:val="nil"/>
              <w:right w:val="nil"/>
            </w:tcBorders>
            <w:noWrap/>
            <w:vAlign w:val="bottom"/>
            <w:hideMark/>
          </w:tcPr>
          <w:p w14:paraId="7266664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8.6 </w:t>
            </w:r>
          </w:p>
        </w:tc>
        <w:tc>
          <w:tcPr>
            <w:tcW w:w="826" w:type="dxa"/>
            <w:tcBorders>
              <w:top w:val="nil"/>
              <w:left w:val="nil"/>
              <w:bottom w:val="nil"/>
              <w:right w:val="nil"/>
            </w:tcBorders>
            <w:noWrap/>
            <w:vAlign w:val="bottom"/>
            <w:hideMark/>
          </w:tcPr>
          <w:p w14:paraId="5D6E5A1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5.5 </w:t>
            </w:r>
          </w:p>
        </w:tc>
        <w:tc>
          <w:tcPr>
            <w:tcW w:w="826" w:type="dxa"/>
            <w:tcBorders>
              <w:top w:val="nil"/>
              <w:left w:val="nil"/>
              <w:bottom w:val="nil"/>
              <w:right w:val="nil"/>
            </w:tcBorders>
            <w:noWrap/>
            <w:vAlign w:val="bottom"/>
            <w:hideMark/>
          </w:tcPr>
          <w:p w14:paraId="6D838D2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8.1 </w:t>
            </w:r>
          </w:p>
        </w:tc>
        <w:tc>
          <w:tcPr>
            <w:tcW w:w="826" w:type="dxa"/>
            <w:tcBorders>
              <w:top w:val="nil"/>
              <w:left w:val="nil"/>
              <w:bottom w:val="nil"/>
              <w:right w:val="nil"/>
            </w:tcBorders>
            <w:noWrap/>
            <w:vAlign w:val="bottom"/>
            <w:hideMark/>
          </w:tcPr>
          <w:p w14:paraId="6ACB1F1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292.7 </w:t>
            </w:r>
          </w:p>
        </w:tc>
        <w:tc>
          <w:tcPr>
            <w:tcW w:w="1042" w:type="dxa"/>
          </w:tcPr>
          <w:p w14:paraId="3A6AE559" w14:textId="0D59527F"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5,198.9</w:t>
            </w:r>
          </w:p>
        </w:tc>
      </w:tr>
      <w:tr w:rsidR="00B14DEB" w:rsidRPr="00627E58" w14:paraId="4A8F24A6" w14:textId="02350B19" w:rsidTr="00C2043A">
        <w:trPr>
          <w:gridAfter w:val="1"/>
          <w:wAfter w:w="9" w:type="dxa"/>
          <w:trHeight w:val="273"/>
        </w:trPr>
        <w:tc>
          <w:tcPr>
            <w:tcW w:w="1170" w:type="dxa"/>
            <w:tcBorders>
              <w:top w:val="nil"/>
              <w:left w:val="nil"/>
              <w:bottom w:val="nil"/>
              <w:right w:val="nil"/>
            </w:tcBorders>
            <w:noWrap/>
            <w:vAlign w:val="center"/>
            <w:hideMark/>
          </w:tcPr>
          <w:p w14:paraId="4054C546"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2038</w:t>
            </w:r>
          </w:p>
        </w:tc>
        <w:tc>
          <w:tcPr>
            <w:tcW w:w="826" w:type="dxa"/>
            <w:tcBorders>
              <w:top w:val="nil"/>
              <w:left w:val="nil"/>
              <w:bottom w:val="nil"/>
              <w:right w:val="nil"/>
            </w:tcBorders>
            <w:noWrap/>
            <w:vAlign w:val="bottom"/>
            <w:hideMark/>
          </w:tcPr>
          <w:p w14:paraId="0F20D33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87.3 </w:t>
            </w:r>
          </w:p>
        </w:tc>
        <w:tc>
          <w:tcPr>
            <w:tcW w:w="826" w:type="dxa"/>
            <w:tcBorders>
              <w:top w:val="nil"/>
              <w:left w:val="nil"/>
              <w:bottom w:val="nil"/>
              <w:right w:val="nil"/>
            </w:tcBorders>
            <w:noWrap/>
            <w:vAlign w:val="bottom"/>
            <w:hideMark/>
          </w:tcPr>
          <w:p w14:paraId="7953B51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78.0 </w:t>
            </w:r>
          </w:p>
        </w:tc>
        <w:tc>
          <w:tcPr>
            <w:tcW w:w="826" w:type="dxa"/>
            <w:tcBorders>
              <w:top w:val="nil"/>
              <w:left w:val="nil"/>
              <w:bottom w:val="nil"/>
              <w:right w:val="nil"/>
            </w:tcBorders>
            <w:noWrap/>
            <w:vAlign w:val="bottom"/>
            <w:hideMark/>
          </w:tcPr>
          <w:p w14:paraId="1B56A0C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55.5 </w:t>
            </w:r>
          </w:p>
        </w:tc>
        <w:tc>
          <w:tcPr>
            <w:tcW w:w="826" w:type="dxa"/>
            <w:tcBorders>
              <w:top w:val="nil"/>
              <w:left w:val="nil"/>
              <w:bottom w:val="nil"/>
              <w:right w:val="nil"/>
            </w:tcBorders>
            <w:noWrap/>
            <w:vAlign w:val="bottom"/>
            <w:hideMark/>
          </w:tcPr>
          <w:p w14:paraId="6562A3F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21.5 </w:t>
            </w:r>
          </w:p>
        </w:tc>
        <w:tc>
          <w:tcPr>
            <w:tcW w:w="826" w:type="dxa"/>
            <w:tcBorders>
              <w:top w:val="nil"/>
              <w:left w:val="nil"/>
              <w:bottom w:val="nil"/>
              <w:right w:val="nil"/>
            </w:tcBorders>
            <w:noWrap/>
            <w:vAlign w:val="bottom"/>
            <w:hideMark/>
          </w:tcPr>
          <w:p w14:paraId="14394B5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31.7 </w:t>
            </w:r>
          </w:p>
        </w:tc>
        <w:tc>
          <w:tcPr>
            <w:tcW w:w="826" w:type="dxa"/>
            <w:tcBorders>
              <w:top w:val="nil"/>
              <w:left w:val="nil"/>
              <w:bottom w:val="nil"/>
              <w:right w:val="nil"/>
            </w:tcBorders>
            <w:noWrap/>
            <w:vAlign w:val="bottom"/>
            <w:hideMark/>
          </w:tcPr>
          <w:p w14:paraId="750C382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8.8 </w:t>
            </w:r>
          </w:p>
        </w:tc>
        <w:tc>
          <w:tcPr>
            <w:tcW w:w="826" w:type="dxa"/>
            <w:tcBorders>
              <w:top w:val="nil"/>
              <w:left w:val="nil"/>
              <w:bottom w:val="nil"/>
              <w:right w:val="nil"/>
            </w:tcBorders>
            <w:noWrap/>
            <w:vAlign w:val="bottom"/>
            <w:hideMark/>
          </w:tcPr>
          <w:p w14:paraId="70D3DB9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5.6 </w:t>
            </w:r>
          </w:p>
        </w:tc>
        <w:tc>
          <w:tcPr>
            <w:tcW w:w="826" w:type="dxa"/>
            <w:tcBorders>
              <w:top w:val="nil"/>
              <w:left w:val="nil"/>
              <w:bottom w:val="nil"/>
              <w:right w:val="nil"/>
            </w:tcBorders>
            <w:noWrap/>
            <w:vAlign w:val="bottom"/>
            <w:hideMark/>
          </w:tcPr>
          <w:p w14:paraId="0A9BB6A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8.3 </w:t>
            </w:r>
          </w:p>
        </w:tc>
        <w:tc>
          <w:tcPr>
            <w:tcW w:w="826" w:type="dxa"/>
            <w:tcBorders>
              <w:top w:val="nil"/>
              <w:left w:val="nil"/>
              <w:bottom w:val="nil"/>
              <w:right w:val="nil"/>
            </w:tcBorders>
            <w:noWrap/>
            <w:vAlign w:val="bottom"/>
            <w:hideMark/>
          </w:tcPr>
          <w:p w14:paraId="12BBD2B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296.7 </w:t>
            </w:r>
          </w:p>
        </w:tc>
        <w:tc>
          <w:tcPr>
            <w:tcW w:w="1042" w:type="dxa"/>
          </w:tcPr>
          <w:p w14:paraId="47F77F0B" w14:textId="44977B09"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5,495.7</w:t>
            </w:r>
          </w:p>
        </w:tc>
      </w:tr>
      <w:tr w:rsidR="00B14DEB" w:rsidRPr="00627E58" w14:paraId="7A9D3331" w14:textId="30B20830" w:rsidTr="00C2043A">
        <w:trPr>
          <w:gridAfter w:val="1"/>
          <w:wAfter w:w="9" w:type="dxa"/>
          <w:trHeight w:val="273"/>
        </w:trPr>
        <w:tc>
          <w:tcPr>
            <w:tcW w:w="1170" w:type="dxa"/>
            <w:tcBorders>
              <w:top w:val="nil"/>
              <w:left w:val="nil"/>
              <w:bottom w:val="nil"/>
              <w:right w:val="nil"/>
            </w:tcBorders>
            <w:noWrap/>
            <w:vAlign w:val="center"/>
            <w:hideMark/>
          </w:tcPr>
          <w:p w14:paraId="707DC54D"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2039</w:t>
            </w:r>
          </w:p>
        </w:tc>
        <w:tc>
          <w:tcPr>
            <w:tcW w:w="826" w:type="dxa"/>
            <w:tcBorders>
              <w:top w:val="nil"/>
              <w:left w:val="nil"/>
              <w:bottom w:val="nil"/>
              <w:right w:val="nil"/>
            </w:tcBorders>
            <w:noWrap/>
            <w:vAlign w:val="bottom"/>
            <w:hideMark/>
          </w:tcPr>
          <w:p w14:paraId="2407026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88.4 </w:t>
            </w:r>
          </w:p>
        </w:tc>
        <w:tc>
          <w:tcPr>
            <w:tcW w:w="826" w:type="dxa"/>
            <w:tcBorders>
              <w:top w:val="nil"/>
              <w:left w:val="nil"/>
              <w:bottom w:val="nil"/>
              <w:right w:val="nil"/>
            </w:tcBorders>
            <w:noWrap/>
            <w:vAlign w:val="bottom"/>
            <w:hideMark/>
          </w:tcPr>
          <w:p w14:paraId="3BF2E9D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79.1 </w:t>
            </w:r>
          </w:p>
        </w:tc>
        <w:tc>
          <w:tcPr>
            <w:tcW w:w="826" w:type="dxa"/>
            <w:tcBorders>
              <w:top w:val="nil"/>
              <w:left w:val="nil"/>
              <w:bottom w:val="nil"/>
              <w:right w:val="nil"/>
            </w:tcBorders>
            <w:noWrap/>
            <w:vAlign w:val="bottom"/>
            <w:hideMark/>
          </w:tcPr>
          <w:p w14:paraId="7101326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56.2 </w:t>
            </w:r>
          </w:p>
        </w:tc>
        <w:tc>
          <w:tcPr>
            <w:tcW w:w="826" w:type="dxa"/>
            <w:tcBorders>
              <w:top w:val="nil"/>
              <w:left w:val="nil"/>
              <w:bottom w:val="nil"/>
              <w:right w:val="nil"/>
            </w:tcBorders>
            <w:noWrap/>
            <w:vAlign w:val="bottom"/>
            <w:hideMark/>
          </w:tcPr>
          <w:p w14:paraId="55F7385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21.8 </w:t>
            </w:r>
          </w:p>
        </w:tc>
        <w:tc>
          <w:tcPr>
            <w:tcW w:w="826" w:type="dxa"/>
            <w:tcBorders>
              <w:top w:val="nil"/>
              <w:left w:val="nil"/>
              <w:bottom w:val="nil"/>
              <w:right w:val="nil"/>
            </w:tcBorders>
            <w:noWrap/>
            <w:vAlign w:val="bottom"/>
            <w:hideMark/>
          </w:tcPr>
          <w:p w14:paraId="083A226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32.1 </w:t>
            </w:r>
          </w:p>
        </w:tc>
        <w:tc>
          <w:tcPr>
            <w:tcW w:w="826" w:type="dxa"/>
            <w:tcBorders>
              <w:top w:val="nil"/>
              <w:left w:val="nil"/>
              <w:bottom w:val="nil"/>
              <w:right w:val="nil"/>
            </w:tcBorders>
            <w:noWrap/>
            <w:vAlign w:val="bottom"/>
            <w:hideMark/>
          </w:tcPr>
          <w:p w14:paraId="3945878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8.9 </w:t>
            </w:r>
          </w:p>
        </w:tc>
        <w:tc>
          <w:tcPr>
            <w:tcW w:w="826" w:type="dxa"/>
            <w:tcBorders>
              <w:top w:val="nil"/>
              <w:left w:val="nil"/>
              <w:bottom w:val="nil"/>
              <w:right w:val="nil"/>
            </w:tcBorders>
            <w:noWrap/>
            <w:vAlign w:val="bottom"/>
            <w:hideMark/>
          </w:tcPr>
          <w:p w14:paraId="3B6C366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5.7 </w:t>
            </w:r>
          </w:p>
        </w:tc>
        <w:tc>
          <w:tcPr>
            <w:tcW w:w="826" w:type="dxa"/>
            <w:tcBorders>
              <w:top w:val="nil"/>
              <w:left w:val="nil"/>
              <w:bottom w:val="nil"/>
              <w:right w:val="nil"/>
            </w:tcBorders>
            <w:noWrap/>
            <w:vAlign w:val="bottom"/>
            <w:hideMark/>
          </w:tcPr>
          <w:p w14:paraId="417005C1"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8.4 </w:t>
            </w:r>
          </w:p>
        </w:tc>
        <w:tc>
          <w:tcPr>
            <w:tcW w:w="826" w:type="dxa"/>
            <w:tcBorders>
              <w:top w:val="nil"/>
              <w:left w:val="nil"/>
              <w:bottom w:val="nil"/>
              <w:right w:val="nil"/>
            </w:tcBorders>
            <w:noWrap/>
            <w:vAlign w:val="bottom"/>
            <w:hideMark/>
          </w:tcPr>
          <w:p w14:paraId="01998C0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300.6 </w:t>
            </w:r>
          </w:p>
        </w:tc>
        <w:tc>
          <w:tcPr>
            <w:tcW w:w="1042" w:type="dxa"/>
          </w:tcPr>
          <w:p w14:paraId="38F0F84C" w14:textId="02BD8480"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5,796.2</w:t>
            </w:r>
          </w:p>
        </w:tc>
      </w:tr>
      <w:tr w:rsidR="00B14DEB" w:rsidRPr="00627E58" w14:paraId="5A2CFFDA" w14:textId="656F7192" w:rsidTr="00C2043A">
        <w:trPr>
          <w:gridAfter w:val="1"/>
          <w:wAfter w:w="9" w:type="dxa"/>
          <w:trHeight w:val="273"/>
        </w:trPr>
        <w:tc>
          <w:tcPr>
            <w:tcW w:w="1170" w:type="dxa"/>
            <w:tcBorders>
              <w:top w:val="nil"/>
              <w:left w:val="nil"/>
              <w:bottom w:val="nil"/>
              <w:right w:val="nil"/>
            </w:tcBorders>
            <w:noWrap/>
            <w:vAlign w:val="center"/>
            <w:hideMark/>
          </w:tcPr>
          <w:p w14:paraId="7BC1D26A"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2040</w:t>
            </w:r>
          </w:p>
        </w:tc>
        <w:tc>
          <w:tcPr>
            <w:tcW w:w="826" w:type="dxa"/>
            <w:tcBorders>
              <w:top w:val="nil"/>
              <w:left w:val="nil"/>
              <w:bottom w:val="nil"/>
              <w:right w:val="nil"/>
            </w:tcBorders>
            <w:noWrap/>
            <w:vAlign w:val="bottom"/>
            <w:hideMark/>
          </w:tcPr>
          <w:p w14:paraId="55B21C6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89.4 </w:t>
            </w:r>
          </w:p>
        </w:tc>
        <w:tc>
          <w:tcPr>
            <w:tcW w:w="826" w:type="dxa"/>
            <w:tcBorders>
              <w:top w:val="nil"/>
              <w:left w:val="nil"/>
              <w:bottom w:val="nil"/>
              <w:right w:val="nil"/>
            </w:tcBorders>
            <w:noWrap/>
            <w:vAlign w:val="bottom"/>
            <w:hideMark/>
          </w:tcPr>
          <w:p w14:paraId="2CF7700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80.2 </w:t>
            </w:r>
          </w:p>
        </w:tc>
        <w:tc>
          <w:tcPr>
            <w:tcW w:w="826" w:type="dxa"/>
            <w:tcBorders>
              <w:top w:val="nil"/>
              <w:left w:val="nil"/>
              <w:bottom w:val="nil"/>
              <w:right w:val="nil"/>
            </w:tcBorders>
            <w:noWrap/>
            <w:vAlign w:val="bottom"/>
            <w:hideMark/>
          </w:tcPr>
          <w:p w14:paraId="2B92B97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56.8 </w:t>
            </w:r>
          </w:p>
        </w:tc>
        <w:tc>
          <w:tcPr>
            <w:tcW w:w="826" w:type="dxa"/>
            <w:tcBorders>
              <w:top w:val="nil"/>
              <w:left w:val="nil"/>
              <w:bottom w:val="nil"/>
              <w:right w:val="nil"/>
            </w:tcBorders>
            <w:noWrap/>
            <w:vAlign w:val="bottom"/>
            <w:hideMark/>
          </w:tcPr>
          <w:p w14:paraId="36E268D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22.0 </w:t>
            </w:r>
          </w:p>
        </w:tc>
        <w:tc>
          <w:tcPr>
            <w:tcW w:w="826" w:type="dxa"/>
            <w:tcBorders>
              <w:top w:val="nil"/>
              <w:left w:val="nil"/>
              <w:bottom w:val="nil"/>
              <w:right w:val="nil"/>
            </w:tcBorders>
            <w:noWrap/>
            <w:vAlign w:val="bottom"/>
            <w:hideMark/>
          </w:tcPr>
          <w:p w14:paraId="26DCF30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32.5 </w:t>
            </w:r>
          </w:p>
        </w:tc>
        <w:tc>
          <w:tcPr>
            <w:tcW w:w="826" w:type="dxa"/>
            <w:tcBorders>
              <w:top w:val="nil"/>
              <w:left w:val="nil"/>
              <w:bottom w:val="nil"/>
              <w:right w:val="nil"/>
            </w:tcBorders>
            <w:noWrap/>
            <w:vAlign w:val="bottom"/>
            <w:hideMark/>
          </w:tcPr>
          <w:p w14:paraId="0564DF4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9.0 </w:t>
            </w:r>
          </w:p>
        </w:tc>
        <w:tc>
          <w:tcPr>
            <w:tcW w:w="826" w:type="dxa"/>
            <w:tcBorders>
              <w:top w:val="nil"/>
              <w:left w:val="nil"/>
              <w:bottom w:val="nil"/>
              <w:right w:val="nil"/>
            </w:tcBorders>
            <w:noWrap/>
            <w:vAlign w:val="bottom"/>
            <w:hideMark/>
          </w:tcPr>
          <w:p w14:paraId="09D5E74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5.8 </w:t>
            </w:r>
          </w:p>
        </w:tc>
        <w:tc>
          <w:tcPr>
            <w:tcW w:w="826" w:type="dxa"/>
            <w:tcBorders>
              <w:top w:val="nil"/>
              <w:left w:val="nil"/>
              <w:bottom w:val="nil"/>
              <w:right w:val="nil"/>
            </w:tcBorders>
            <w:noWrap/>
            <w:vAlign w:val="bottom"/>
            <w:hideMark/>
          </w:tcPr>
          <w:p w14:paraId="6E15814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8.6 </w:t>
            </w:r>
          </w:p>
        </w:tc>
        <w:tc>
          <w:tcPr>
            <w:tcW w:w="826" w:type="dxa"/>
            <w:tcBorders>
              <w:top w:val="nil"/>
              <w:left w:val="nil"/>
              <w:bottom w:val="nil"/>
              <w:right w:val="nil"/>
            </w:tcBorders>
            <w:noWrap/>
            <w:vAlign w:val="bottom"/>
            <w:hideMark/>
          </w:tcPr>
          <w:p w14:paraId="4A0C6FE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304.3 </w:t>
            </w:r>
          </w:p>
        </w:tc>
        <w:tc>
          <w:tcPr>
            <w:tcW w:w="1042" w:type="dxa"/>
          </w:tcPr>
          <w:p w14:paraId="7F64DA62" w14:textId="3E0C04E3"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6,100.5</w:t>
            </w:r>
          </w:p>
        </w:tc>
      </w:tr>
      <w:tr w:rsidR="00B14DEB" w:rsidRPr="00627E58" w14:paraId="62E6AA4B" w14:textId="08642CF4" w:rsidTr="00C2043A">
        <w:trPr>
          <w:gridAfter w:val="1"/>
          <w:wAfter w:w="9" w:type="dxa"/>
          <w:trHeight w:val="273"/>
        </w:trPr>
        <w:tc>
          <w:tcPr>
            <w:tcW w:w="1170" w:type="dxa"/>
            <w:tcBorders>
              <w:top w:val="nil"/>
              <w:left w:val="nil"/>
              <w:bottom w:val="nil"/>
              <w:right w:val="nil"/>
            </w:tcBorders>
            <w:noWrap/>
            <w:vAlign w:val="center"/>
            <w:hideMark/>
          </w:tcPr>
          <w:p w14:paraId="0B60245E"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2041</w:t>
            </w:r>
          </w:p>
        </w:tc>
        <w:tc>
          <w:tcPr>
            <w:tcW w:w="826" w:type="dxa"/>
            <w:tcBorders>
              <w:top w:val="nil"/>
              <w:left w:val="nil"/>
              <w:bottom w:val="nil"/>
              <w:right w:val="nil"/>
            </w:tcBorders>
            <w:noWrap/>
            <w:vAlign w:val="bottom"/>
            <w:hideMark/>
          </w:tcPr>
          <w:p w14:paraId="025FD94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90.3 </w:t>
            </w:r>
          </w:p>
        </w:tc>
        <w:tc>
          <w:tcPr>
            <w:tcW w:w="826" w:type="dxa"/>
            <w:tcBorders>
              <w:top w:val="nil"/>
              <w:left w:val="nil"/>
              <w:bottom w:val="nil"/>
              <w:right w:val="nil"/>
            </w:tcBorders>
            <w:noWrap/>
            <w:vAlign w:val="bottom"/>
            <w:hideMark/>
          </w:tcPr>
          <w:p w14:paraId="321F5C4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81.2 </w:t>
            </w:r>
          </w:p>
        </w:tc>
        <w:tc>
          <w:tcPr>
            <w:tcW w:w="826" w:type="dxa"/>
            <w:tcBorders>
              <w:top w:val="nil"/>
              <w:left w:val="nil"/>
              <w:bottom w:val="nil"/>
              <w:right w:val="nil"/>
            </w:tcBorders>
            <w:noWrap/>
            <w:vAlign w:val="bottom"/>
            <w:hideMark/>
          </w:tcPr>
          <w:p w14:paraId="7824B1D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57.4 </w:t>
            </w:r>
          </w:p>
        </w:tc>
        <w:tc>
          <w:tcPr>
            <w:tcW w:w="826" w:type="dxa"/>
            <w:tcBorders>
              <w:top w:val="nil"/>
              <w:left w:val="nil"/>
              <w:bottom w:val="nil"/>
              <w:right w:val="nil"/>
            </w:tcBorders>
            <w:noWrap/>
            <w:vAlign w:val="bottom"/>
            <w:hideMark/>
          </w:tcPr>
          <w:p w14:paraId="32C77AF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22.1 </w:t>
            </w:r>
          </w:p>
        </w:tc>
        <w:tc>
          <w:tcPr>
            <w:tcW w:w="826" w:type="dxa"/>
            <w:tcBorders>
              <w:top w:val="nil"/>
              <w:left w:val="nil"/>
              <w:bottom w:val="nil"/>
              <w:right w:val="nil"/>
            </w:tcBorders>
            <w:noWrap/>
            <w:vAlign w:val="bottom"/>
            <w:hideMark/>
          </w:tcPr>
          <w:p w14:paraId="29C54B4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32.8 </w:t>
            </w:r>
          </w:p>
        </w:tc>
        <w:tc>
          <w:tcPr>
            <w:tcW w:w="826" w:type="dxa"/>
            <w:tcBorders>
              <w:top w:val="nil"/>
              <w:left w:val="nil"/>
              <w:bottom w:val="nil"/>
              <w:right w:val="nil"/>
            </w:tcBorders>
            <w:noWrap/>
            <w:vAlign w:val="bottom"/>
            <w:hideMark/>
          </w:tcPr>
          <w:p w14:paraId="10E655D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9.1 </w:t>
            </w:r>
          </w:p>
        </w:tc>
        <w:tc>
          <w:tcPr>
            <w:tcW w:w="826" w:type="dxa"/>
            <w:tcBorders>
              <w:top w:val="nil"/>
              <w:left w:val="nil"/>
              <w:bottom w:val="nil"/>
              <w:right w:val="nil"/>
            </w:tcBorders>
            <w:noWrap/>
            <w:vAlign w:val="bottom"/>
            <w:hideMark/>
          </w:tcPr>
          <w:p w14:paraId="6F78BC0D"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5.9 </w:t>
            </w:r>
          </w:p>
        </w:tc>
        <w:tc>
          <w:tcPr>
            <w:tcW w:w="826" w:type="dxa"/>
            <w:tcBorders>
              <w:top w:val="nil"/>
              <w:left w:val="nil"/>
              <w:bottom w:val="nil"/>
              <w:right w:val="nil"/>
            </w:tcBorders>
            <w:noWrap/>
            <w:vAlign w:val="bottom"/>
            <w:hideMark/>
          </w:tcPr>
          <w:p w14:paraId="05D3247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8.7 </w:t>
            </w:r>
          </w:p>
        </w:tc>
        <w:tc>
          <w:tcPr>
            <w:tcW w:w="826" w:type="dxa"/>
            <w:tcBorders>
              <w:top w:val="nil"/>
              <w:left w:val="nil"/>
              <w:bottom w:val="nil"/>
              <w:right w:val="nil"/>
            </w:tcBorders>
            <w:noWrap/>
            <w:vAlign w:val="bottom"/>
            <w:hideMark/>
          </w:tcPr>
          <w:p w14:paraId="102B299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307.8 </w:t>
            </w:r>
          </w:p>
        </w:tc>
        <w:tc>
          <w:tcPr>
            <w:tcW w:w="1042" w:type="dxa"/>
          </w:tcPr>
          <w:p w14:paraId="061D3A6D" w14:textId="03A41E6F"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6,408.3</w:t>
            </w:r>
          </w:p>
        </w:tc>
      </w:tr>
      <w:tr w:rsidR="00B14DEB" w:rsidRPr="00627E58" w14:paraId="3B6F78F9" w14:textId="14E91CC7" w:rsidTr="00C2043A">
        <w:trPr>
          <w:gridAfter w:val="1"/>
          <w:wAfter w:w="9" w:type="dxa"/>
          <w:trHeight w:val="273"/>
        </w:trPr>
        <w:tc>
          <w:tcPr>
            <w:tcW w:w="1170" w:type="dxa"/>
            <w:tcBorders>
              <w:top w:val="nil"/>
              <w:left w:val="nil"/>
              <w:bottom w:val="nil"/>
              <w:right w:val="nil"/>
            </w:tcBorders>
            <w:noWrap/>
            <w:vAlign w:val="center"/>
            <w:hideMark/>
          </w:tcPr>
          <w:p w14:paraId="461FDA6F"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2042</w:t>
            </w:r>
          </w:p>
        </w:tc>
        <w:tc>
          <w:tcPr>
            <w:tcW w:w="826" w:type="dxa"/>
            <w:tcBorders>
              <w:top w:val="nil"/>
              <w:left w:val="nil"/>
              <w:bottom w:val="nil"/>
              <w:right w:val="nil"/>
            </w:tcBorders>
            <w:noWrap/>
            <w:vAlign w:val="bottom"/>
            <w:hideMark/>
          </w:tcPr>
          <w:p w14:paraId="4F0BB05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91.2 </w:t>
            </w:r>
          </w:p>
        </w:tc>
        <w:tc>
          <w:tcPr>
            <w:tcW w:w="826" w:type="dxa"/>
            <w:tcBorders>
              <w:top w:val="nil"/>
              <w:left w:val="nil"/>
              <w:bottom w:val="nil"/>
              <w:right w:val="nil"/>
            </w:tcBorders>
            <w:noWrap/>
            <w:vAlign w:val="bottom"/>
            <w:hideMark/>
          </w:tcPr>
          <w:p w14:paraId="0E78AF2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82.2 </w:t>
            </w:r>
          </w:p>
        </w:tc>
        <w:tc>
          <w:tcPr>
            <w:tcW w:w="826" w:type="dxa"/>
            <w:tcBorders>
              <w:top w:val="nil"/>
              <w:left w:val="nil"/>
              <w:bottom w:val="nil"/>
              <w:right w:val="nil"/>
            </w:tcBorders>
            <w:noWrap/>
            <w:vAlign w:val="bottom"/>
            <w:hideMark/>
          </w:tcPr>
          <w:p w14:paraId="46E54CA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58.0 </w:t>
            </w:r>
          </w:p>
        </w:tc>
        <w:tc>
          <w:tcPr>
            <w:tcW w:w="826" w:type="dxa"/>
            <w:tcBorders>
              <w:top w:val="nil"/>
              <w:left w:val="nil"/>
              <w:bottom w:val="nil"/>
              <w:right w:val="nil"/>
            </w:tcBorders>
            <w:noWrap/>
            <w:vAlign w:val="bottom"/>
            <w:hideMark/>
          </w:tcPr>
          <w:p w14:paraId="65BB884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22.3 </w:t>
            </w:r>
          </w:p>
        </w:tc>
        <w:tc>
          <w:tcPr>
            <w:tcW w:w="826" w:type="dxa"/>
            <w:tcBorders>
              <w:top w:val="nil"/>
              <w:left w:val="nil"/>
              <w:bottom w:val="nil"/>
              <w:right w:val="nil"/>
            </w:tcBorders>
            <w:noWrap/>
            <w:vAlign w:val="bottom"/>
            <w:hideMark/>
          </w:tcPr>
          <w:p w14:paraId="6668CAB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33.1 </w:t>
            </w:r>
          </w:p>
        </w:tc>
        <w:tc>
          <w:tcPr>
            <w:tcW w:w="826" w:type="dxa"/>
            <w:tcBorders>
              <w:top w:val="nil"/>
              <w:left w:val="nil"/>
              <w:bottom w:val="nil"/>
              <w:right w:val="nil"/>
            </w:tcBorders>
            <w:noWrap/>
            <w:vAlign w:val="bottom"/>
            <w:hideMark/>
          </w:tcPr>
          <w:p w14:paraId="5D349E2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9.2 </w:t>
            </w:r>
          </w:p>
        </w:tc>
        <w:tc>
          <w:tcPr>
            <w:tcW w:w="826" w:type="dxa"/>
            <w:tcBorders>
              <w:top w:val="nil"/>
              <w:left w:val="nil"/>
              <w:bottom w:val="nil"/>
              <w:right w:val="nil"/>
            </w:tcBorders>
            <w:noWrap/>
            <w:vAlign w:val="bottom"/>
            <w:hideMark/>
          </w:tcPr>
          <w:p w14:paraId="46A4EED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6.1 </w:t>
            </w:r>
          </w:p>
        </w:tc>
        <w:tc>
          <w:tcPr>
            <w:tcW w:w="826" w:type="dxa"/>
            <w:tcBorders>
              <w:top w:val="nil"/>
              <w:left w:val="nil"/>
              <w:bottom w:val="nil"/>
              <w:right w:val="nil"/>
            </w:tcBorders>
            <w:noWrap/>
            <w:vAlign w:val="bottom"/>
            <w:hideMark/>
          </w:tcPr>
          <w:p w14:paraId="406B039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8.9 </w:t>
            </w:r>
          </w:p>
        </w:tc>
        <w:tc>
          <w:tcPr>
            <w:tcW w:w="826" w:type="dxa"/>
            <w:tcBorders>
              <w:top w:val="nil"/>
              <w:left w:val="nil"/>
              <w:bottom w:val="nil"/>
              <w:right w:val="nil"/>
            </w:tcBorders>
            <w:noWrap/>
            <w:vAlign w:val="bottom"/>
            <w:hideMark/>
          </w:tcPr>
          <w:p w14:paraId="6476C4F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311.1 </w:t>
            </w:r>
          </w:p>
        </w:tc>
        <w:tc>
          <w:tcPr>
            <w:tcW w:w="1042" w:type="dxa"/>
          </w:tcPr>
          <w:p w14:paraId="4E01C925" w14:textId="35C98C49"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6,719.4</w:t>
            </w:r>
          </w:p>
        </w:tc>
      </w:tr>
      <w:tr w:rsidR="00B14DEB" w:rsidRPr="00627E58" w14:paraId="61A46D48" w14:textId="75785BB5" w:rsidTr="00C2043A">
        <w:trPr>
          <w:gridAfter w:val="1"/>
          <w:wAfter w:w="9" w:type="dxa"/>
          <w:trHeight w:val="273"/>
        </w:trPr>
        <w:tc>
          <w:tcPr>
            <w:tcW w:w="1170" w:type="dxa"/>
            <w:tcBorders>
              <w:top w:val="nil"/>
              <w:left w:val="nil"/>
              <w:bottom w:val="nil"/>
              <w:right w:val="nil"/>
            </w:tcBorders>
            <w:noWrap/>
            <w:vAlign w:val="center"/>
            <w:hideMark/>
          </w:tcPr>
          <w:p w14:paraId="3E80AD3E"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2043</w:t>
            </w:r>
          </w:p>
        </w:tc>
        <w:tc>
          <w:tcPr>
            <w:tcW w:w="826" w:type="dxa"/>
            <w:tcBorders>
              <w:top w:val="nil"/>
              <w:left w:val="nil"/>
              <w:bottom w:val="nil"/>
              <w:right w:val="nil"/>
            </w:tcBorders>
            <w:noWrap/>
            <w:vAlign w:val="bottom"/>
            <w:hideMark/>
          </w:tcPr>
          <w:p w14:paraId="6982F39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92.0 </w:t>
            </w:r>
          </w:p>
        </w:tc>
        <w:tc>
          <w:tcPr>
            <w:tcW w:w="826" w:type="dxa"/>
            <w:tcBorders>
              <w:top w:val="nil"/>
              <w:left w:val="nil"/>
              <w:bottom w:val="nil"/>
              <w:right w:val="nil"/>
            </w:tcBorders>
            <w:noWrap/>
            <w:vAlign w:val="bottom"/>
            <w:hideMark/>
          </w:tcPr>
          <w:p w14:paraId="5FC8FB4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83.1 </w:t>
            </w:r>
          </w:p>
        </w:tc>
        <w:tc>
          <w:tcPr>
            <w:tcW w:w="826" w:type="dxa"/>
            <w:tcBorders>
              <w:top w:val="nil"/>
              <w:left w:val="nil"/>
              <w:bottom w:val="nil"/>
              <w:right w:val="nil"/>
            </w:tcBorders>
            <w:noWrap/>
            <w:vAlign w:val="bottom"/>
            <w:hideMark/>
          </w:tcPr>
          <w:p w14:paraId="3C5C5E1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58.5 </w:t>
            </w:r>
          </w:p>
        </w:tc>
        <w:tc>
          <w:tcPr>
            <w:tcW w:w="826" w:type="dxa"/>
            <w:tcBorders>
              <w:top w:val="nil"/>
              <w:left w:val="nil"/>
              <w:bottom w:val="nil"/>
              <w:right w:val="nil"/>
            </w:tcBorders>
            <w:noWrap/>
            <w:vAlign w:val="bottom"/>
            <w:hideMark/>
          </w:tcPr>
          <w:p w14:paraId="3E931C0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22.5 </w:t>
            </w:r>
          </w:p>
        </w:tc>
        <w:tc>
          <w:tcPr>
            <w:tcW w:w="826" w:type="dxa"/>
            <w:tcBorders>
              <w:top w:val="nil"/>
              <w:left w:val="nil"/>
              <w:bottom w:val="nil"/>
              <w:right w:val="nil"/>
            </w:tcBorders>
            <w:noWrap/>
            <w:vAlign w:val="bottom"/>
            <w:hideMark/>
          </w:tcPr>
          <w:p w14:paraId="2CA834A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33.4 </w:t>
            </w:r>
          </w:p>
        </w:tc>
        <w:tc>
          <w:tcPr>
            <w:tcW w:w="826" w:type="dxa"/>
            <w:tcBorders>
              <w:top w:val="nil"/>
              <w:left w:val="nil"/>
              <w:bottom w:val="nil"/>
              <w:right w:val="nil"/>
            </w:tcBorders>
            <w:noWrap/>
            <w:vAlign w:val="bottom"/>
            <w:hideMark/>
          </w:tcPr>
          <w:p w14:paraId="4BF8D64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9.3 </w:t>
            </w:r>
          </w:p>
        </w:tc>
        <w:tc>
          <w:tcPr>
            <w:tcW w:w="826" w:type="dxa"/>
            <w:tcBorders>
              <w:top w:val="nil"/>
              <w:left w:val="nil"/>
              <w:bottom w:val="nil"/>
              <w:right w:val="nil"/>
            </w:tcBorders>
            <w:noWrap/>
            <w:vAlign w:val="bottom"/>
            <w:hideMark/>
          </w:tcPr>
          <w:p w14:paraId="2440C240"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6.2 </w:t>
            </w:r>
          </w:p>
        </w:tc>
        <w:tc>
          <w:tcPr>
            <w:tcW w:w="826" w:type="dxa"/>
            <w:tcBorders>
              <w:top w:val="nil"/>
              <w:left w:val="nil"/>
              <w:bottom w:val="nil"/>
              <w:right w:val="nil"/>
            </w:tcBorders>
            <w:noWrap/>
            <w:vAlign w:val="bottom"/>
            <w:hideMark/>
          </w:tcPr>
          <w:p w14:paraId="6368D908"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9.0 </w:t>
            </w:r>
          </w:p>
        </w:tc>
        <w:tc>
          <w:tcPr>
            <w:tcW w:w="826" w:type="dxa"/>
            <w:tcBorders>
              <w:top w:val="nil"/>
              <w:left w:val="nil"/>
              <w:bottom w:val="nil"/>
              <w:right w:val="nil"/>
            </w:tcBorders>
            <w:noWrap/>
            <w:vAlign w:val="bottom"/>
            <w:hideMark/>
          </w:tcPr>
          <w:p w14:paraId="485AE23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314.1 </w:t>
            </w:r>
          </w:p>
        </w:tc>
        <w:tc>
          <w:tcPr>
            <w:tcW w:w="1042" w:type="dxa"/>
          </w:tcPr>
          <w:p w14:paraId="25632EA9" w14:textId="75AF309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7,033.5</w:t>
            </w:r>
          </w:p>
        </w:tc>
      </w:tr>
      <w:tr w:rsidR="00B14DEB" w:rsidRPr="00627E58" w14:paraId="0A7A591B" w14:textId="1ED0B778" w:rsidTr="00C2043A">
        <w:trPr>
          <w:gridAfter w:val="1"/>
          <w:wAfter w:w="9" w:type="dxa"/>
          <w:trHeight w:val="273"/>
        </w:trPr>
        <w:tc>
          <w:tcPr>
            <w:tcW w:w="1170" w:type="dxa"/>
            <w:tcBorders>
              <w:top w:val="nil"/>
              <w:left w:val="nil"/>
              <w:bottom w:val="nil"/>
              <w:right w:val="nil"/>
            </w:tcBorders>
            <w:noWrap/>
            <w:vAlign w:val="center"/>
            <w:hideMark/>
          </w:tcPr>
          <w:p w14:paraId="7C014A2E"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2044</w:t>
            </w:r>
          </w:p>
        </w:tc>
        <w:tc>
          <w:tcPr>
            <w:tcW w:w="826" w:type="dxa"/>
            <w:tcBorders>
              <w:top w:val="nil"/>
              <w:left w:val="nil"/>
              <w:bottom w:val="nil"/>
              <w:right w:val="nil"/>
            </w:tcBorders>
            <w:noWrap/>
            <w:vAlign w:val="bottom"/>
            <w:hideMark/>
          </w:tcPr>
          <w:p w14:paraId="5887BD8C"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92.8 </w:t>
            </w:r>
          </w:p>
        </w:tc>
        <w:tc>
          <w:tcPr>
            <w:tcW w:w="826" w:type="dxa"/>
            <w:tcBorders>
              <w:top w:val="nil"/>
              <w:left w:val="nil"/>
              <w:bottom w:val="nil"/>
              <w:right w:val="nil"/>
            </w:tcBorders>
            <w:noWrap/>
            <w:vAlign w:val="bottom"/>
            <w:hideMark/>
          </w:tcPr>
          <w:p w14:paraId="6A7F80FE"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84.0 </w:t>
            </w:r>
          </w:p>
        </w:tc>
        <w:tc>
          <w:tcPr>
            <w:tcW w:w="826" w:type="dxa"/>
            <w:tcBorders>
              <w:top w:val="nil"/>
              <w:left w:val="nil"/>
              <w:bottom w:val="nil"/>
              <w:right w:val="nil"/>
            </w:tcBorders>
            <w:noWrap/>
            <w:vAlign w:val="bottom"/>
            <w:hideMark/>
          </w:tcPr>
          <w:p w14:paraId="3884880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59.0 </w:t>
            </w:r>
          </w:p>
        </w:tc>
        <w:tc>
          <w:tcPr>
            <w:tcW w:w="826" w:type="dxa"/>
            <w:tcBorders>
              <w:top w:val="nil"/>
              <w:left w:val="nil"/>
              <w:bottom w:val="nil"/>
              <w:right w:val="nil"/>
            </w:tcBorders>
            <w:noWrap/>
            <w:vAlign w:val="bottom"/>
            <w:hideMark/>
          </w:tcPr>
          <w:p w14:paraId="4F62989B"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22.6 </w:t>
            </w:r>
          </w:p>
        </w:tc>
        <w:tc>
          <w:tcPr>
            <w:tcW w:w="826" w:type="dxa"/>
            <w:tcBorders>
              <w:top w:val="nil"/>
              <w:left w:val="nil"/>
              <w:bottom w:val="nil"/>
              <w:right w:val="nil"/>
            </w:tcBorders>
            <w:noWrap/>
            <w:vAlign w:val="bottom"/>
            <w:hideMark/>
          </w:tcPr>
          <w:p w14:paraId="1485510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33.7 </w:t>
            </w:r>
          </w:p>
        </w:tc>
        <w:tc>
          <w:tcPr>
            <w:tcW w:w="826" w:type="dxa"/>
            <w:tcBorders>
              <w:top w:val="nil"/>
              <w:left w:val="nil"/>
              <w:bottom w:val="nil"/>
              <w:right w:val="nil"/>
            </w:tcBorders>
            <w:noWrap/>
            <w:vAlign w:val="bottom"/>
            <w:hideMark/>
          </w:tcPr>
          <w:p w14:paraId="5981F71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9.4 </w:t>
            </w:r>
          </w:p>
        </w:tc>
        <w:tc>
          <w:tcPr>
            <w:tcW w:w="826" w:type="dxa"/>
            <w:tcBorders>
              <w:top w:val="nil"/>
              <w:left w:val="nil"/>
              <w:bottom w:val="nil"/>
              <w:right w:val="nil"/>
            </w:tcBorders>
            <w:noWrap/>
            <w:vAlign w:val="bottom"/>
            <w:hideMark/>
          </w:tcPr>
          <w:p w14:paraId="69F0479A"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6.3 </w:t>
            </w:r>
          </w:p>
        </w:tc>
        <w:tc>
          <w:tcPr>
            <w:tcW w:w="826" w:type="dxa"/>
            <w:tcBorders>
              <w:top w:val="nil"/>
              <w:left w:val="nil"/>
              <w:bottom w:val="nil"/>
              <w:right w:val="nil"/>
            </w:tcBorders>
            <w:noWrap/>
            <w:vAlign w:val="bottom"/>
            <w:hideMark/>
          </w:tcPr>
          <w:p w14:paraId="41F7C58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9.2 </w:t>
            </w:r>
          </w:p>
        </w:tc>
        <w:tc>
          <w:tcPr>
            <w:tcW w:w="826" w:type="dxa"/>
            <w:tcBorders>
              <w:top w:val="nil"/>
              <w:left w:val="nil"/>
              <w:bottom w:val="nil"/>
              <w:right w:val="nil"/>
            </w:tcBorders>
            <w:noWrap/>
            <w:vAlign w:val="bottom"/>
            <w:hideMark/>
          </w:tcPr>
          <w:p w14:paraId="596172B4"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316.9 </w:t>
            </w:r>
          </w:p>
        </w:tc>
        <w:tc>
          <w:tcPr>
            <w:tcW w:w="1042" w:type="dxa"/>
          </w:tcPr>
          <w:p w14:paraId="481B2A72" w14:textId="4F252FB6"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7,350.4</w:t>
            </w:r>
          </w:p>
        </w:tc>
      </w:tr>
      <w:tr w:rsidR="00B14DEB" w:rsidRPr="00627E58" w14:paraId="78E047A4" w14:textId="4B57AB66" w:rsidTr="00C2043A">
        <w:trPr>
          <w:gridAfter w:val="1"/>
          <w:wAfter w:w="9" w:type="dxa"/>
          <w:trHeight w:val="273"/>
        </w:trPr>
        <w:tc>
          <w:tcPr>
            <w:tcW w:w="1170" w:type="dxa"/>
            <w:tcBorders>
              <w:top w:val="nil"/>
              <w:left w:val="nil"/>
              <w:bottom w:val="nil"/>
              <w:right w:val="nil"/>
            </w:tcBorders>
            <w:noWrap/>
            <w:vAlign w:val="center"/>
            <w:hideMark/>
          </w:tcPr>
          <w:p w14:paraId="12B92200" w14:textId="77777777" w:rsidR="00D900AD" w:rsidRPr="00627E58" w:rsidRDefault="00D900AD" w:rsidP="00D900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2045</w:t>
            </w:r>
          </w:p>
        </w:tc>
        <w:tc>
          <w:tcPr>
            <w:tcW w:w="826" w:type="dxa"/>
            <w:tcBorders>
              <w:top w:val="nil"/>
              <w:left w:val="nil"/>
              <w:bottom w:val="nil"/>
              <w:right w:val="nil"/>
            </w:tcBorders>
            <w:noWrap/>
            <w:vAlign w:val="bottom"/>
            <w:hideMark/>
          </w:tcPr>
          <w:p w14:paraId="635A0E86"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93.5 </w:t>
            </w:r>
          </w:p>
        </w:tc>
        <w:tc>
          <w:tcPr>
            <w:tcW w:w="826" w:type="dxa"/>
            <w:tcBorders>
              <w:top w:val="nil"/>
              <w:left w:val="nil"/>
              <w:bottom w:val="nil"/>
              <w:right w:val="nil"/>
            </w:tcBorders>
            <w:noWrap/>
            <w:vAlign w:val="bottom"/>
            <w:hideMark/>
          </w:tcPr>
          <w:p w14:paraId="10EC112F"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84.8 </w:t>
            </w:r>
          </w:p>
        </w:tc>
        <w:tc>
          <w:tcPr>
            <w:tcW w:w="826" w:type="dxa"/>
            <w:tcBorders>
              <w:top w:val="nil"/>
              <w:left w:val="nil"/>
              <w:bottom w:val="nil"/>
              <w:right w:val="nil"/>
            </w:tcBorders>
            <w:noWrap/>
            <w:vAlign w:val="bottom"/>
            <w:hideMark/>
          </w:tcPr>
          <w:p w14:paraId="4B5BFE2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59.5 </w:t>
            </w:r>
          </w:p>
        </w:tc>
        <w:tc>
          <w:tcPr>
            <w:tcW w:w="826" w:type="dxa"/>
            <w:tcBorders>
              <w:top w:val="nil"/>
              <w:left w:val="nil"/>
              <w:bottom w:val="nil"/>
              <w:right w:val="nil"/>
            </w:tcBorders>
            <w:noWrap/>
            <w:vAlign w:val="bottom"/>
            <w:hideMark/>
          </w:tcPr>
          <w:p w14:paraId="233131D3"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22.7 </w:t>
            </w:r>
          </w:p>
        </w:tc>
        <w:tc>
          <w:tcPr>
            <w:tcW w:w="826" w:type="dxa"/>
            <w:tcBorders>
              <w:top w:val="nil"/>
              <w:left w:val="nil"/>
              <w:bottom w:val="nil"/>
              <w:right w:val="nil"/>
            </w:tcBorders>
            <w:noWrap/>
            <w:vAlign w:val="bottom"/>
            <w:hideMark/>
          </w:tcPr>
          <w:p w14:paraId="31512C7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33.9 </w:t>
            </w:r>
          </w:p>
        </w:tc>
        <w:tc>
          <w:tcPr>
            <w:tcW w:w="826" w:type="dxa"/>
            <w:tcBorders>
              <w:top w:val="nil"/>
              <w:left w:val="nil"/>
              <w:bottom w:val="nil"/>
              <w:right w:val="nil"/>
            </w:tcBorders>
            <w:noWrap/>
            <w:vAlign w:val="bottom"/>
            <w:hideMark/>
          </w:tcPr>
          <w:p w14:paraId="1223AFA5"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9.5 </w:t>
            </w:r>
          </w:p>
        </w:tc>
        <w:tc>
          <w:tcPr>
            <w:tcW w:w="826" w:type="dxa"/>
            <w:tcBorders>
              <w:top w:val="nil"/>
              <w:left w:val="nil"/>
              <w:bottom w:val="nil"/>
              <w:right w:val="nil"/>
            </w:tcBorders>
            <w:noWrap/>
            <w:vAlign w:val="bottom"/>
            <w:hideMark/>
          </w:tcPr>
          <w:p w14:paraId="7E15FB52"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6.4 </w:t>
            </w:r>
          </w:p>
        </w:tc>
        <w:tc>
          <w:tcPr>
            <w:tcW w:w="826" w:type="dxa"/>
            <w:tcBorders>
              <w:top w:val="nil"/>
              <w:left w:val="nil"/>
              <w:bottom w:val="nil"/>
              <w:right w:val="nil"/>
            </w:tcBorders>
            <w:noWrap/>
            <w:vAlign w:val="bottom"/>
            <w:hideMark/>
          </w:tcPr>
          <w:p w14:paraId="2C576357"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9.3 </w:t>
            </w:r>
          </w:p>
        </w:tc>
        <w:tc>
          <w:tcPr>
            <w:tcW w:w="826" w:type="dxa"/>
            <w:tcBorders>
              <w:top w:val="nil"/>
              <w:left w:val="nil"/>
              <w:bottom w:val="nil"/>
              <w:right w:val="nil"/>
            </w:tcBorders>
            <w:noWrap/>
            <w:vAlign w:val="bottom"/>
            <w:hideMark/>
          </w:tcPr>
          <w:p w14:paraId="2F8ABF79" w14:textId="77777777"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27E58">
              <w:rPr>
                <w:rFonts w:ascii="Aptos Narrow" w:eastAsia="Times New Roman" w:hAnsi="Aptos Narrow" w:cs="Times New Roman"/>
                <w:color w:val="000000"/>
                <w:sz w:val="22"/>
                <w:szCs w:val="22"/>
                <w:lang w:eastAsia="en-AU"/>
              </w:rPr>
              <w:t xml:space="preserve"> 319.5 </w:t>
            </w:r>
          </w:p>
        </w:tc>
        <w:tc>
          <w:tcPr>
            <w:tcW w:w="1042" w:type="dxa"/>
          </w:tcPr>
          <w:p w14:paraId="7D57487C" w14:textId="170FC97F" w:rsidR="00D900AD" w:rsidRPr="00627E58" w:rsidRDefault="00D900AD" w:rsidP="00D900AD">
            <w:pPr>
              <w:spacing w:after="0" w:line="240" w:lineRule="auto"/>
              <w:jc w:val="right"/>
              <w:rPr>
                <w:rFonts w:ascii="Aptos Narrow" w:eastAsia="Times New Roman" w:hAnsi="Aptos Narrow" w:cs="Times New Roman"/>
                <w:color w:val="000000"/>
                <w:sz w:val="22"/>
                <w:szCs w:val="22"/>
                <w:lang w:eastAsia="en-AU"/>
              </w:rPr>
            </w:pPr>
            <w:r w:rsidRPr="0067440D">
              <w:t>7,669.9</w:t>
            </w:r>
          </w:p>
        </w:tc>
      </w:tr>
    </w:tbl>
    <w:p w14:paraId="0B5ED2B8" w14:textId="5B579DFB" w:rsidR="00360048" w:rsidRDefault="007E18AC" w:rsidP="007E18AC">
      <w:pPr>
        <w:pStyle w:val="Caption"/>
      </w:pPr>
      <w:bookmarkStart w:id="185" w:name="_Toc214001118"/>
      <w:r w:rsidRPr="00627E58">
        <w:lastRenderedPageBreak/>
        <w:t xml:space="preserve">Table </w:t>
      </w:r>
      <w:r w:rsidR="00360048">
        <w:fldChar w:fldCharType="begin"/>
      </w:r>
      <w:r w:rsidR="00360048">
        <w:instrText xml:space="preserve"> SEQ Table \* ARABIC </w:instrText>
      </w:r>
      <w:r w:rsidR="00360048">
        <w:fldChar w:fldCharType="separate"/>
      </w:r>
      <w:r w:rsidR="00930922">
        <w:rPr>
          <w:noProof/>
        </w:rPr>
        <w:t>13</w:t>
      </w:r>
      <w:r w:rsidR="00360048">
        <w:fldChar w:fldCharType="end"/>
      </w:r>
      <w:r w:rsidR="00EB39AB">
        <w:t xml:space="preserve">H2 </w:t>
      </w:r>
      <w:r w:rsidR="00C60DCE" w:rsidRPr="00627E58">
        <w:t>Financial year annual water savings for each state</w:t>
      </w:r>
      <w:bookmarkEnd w:id="185"/>
    </w:p>
    <w:tbl>
      <w:tblPr>
        <w:tblW w:w="9528" w:type="dxa"/>
        <w:tblInd w:w="-25" w:type="dxa"/>
        <w:tblLook w:val="04A0" w:firstRow="1" w:lastRow="0" w:firstColumn="1" w:lastColumn="0" w:noHBand="0" w:noVBand="1"/>
      </w:tblPr>
      <w:tblGrid>
        <w:gridCol w:w="1186"/>
        <w:gridCol w:w="836"/>
        <w:gridCol w:w="836"/>
        <w:gridCol w:w="836"/>
        <w:gridCol w:w="836"/>
        <w:gridCol w:w="836"/>
        <w:gridCol w:w="836"/>
        <w:gridCol w:w="836"/>
        <w:gridCol w:w="836"/>
        <w:gridCol w:w="836"/>
        <w:gridCol w:w="889"/>
      </w:tblGrid>
      <w:tr w:rsidR="00435646" w:rsidRPr="00B14DEB" w14:paraId="1BC136D7" w14:textId="77777777" w:rsidTr="007B436E">
        <w:trPr>
          <w:trHeight w:val="285"/>
        </w:trPr>
        <w:tc>
          <w:tcPr>
            <w:tcW w:w="1144" w:type="dxa"/>
            <w:tcBorders>
              <w:top w:val="single" w:sz="8" w:space="0" w:color="FFFFFF"/>
              <w:left w:val="single" w:sz="8" w:space="0" w:color="FFFFFF"/>
              <w:bottom w:val="nil"/>
              <w:right w:val="single" w:sz="8" w:space="0" w:color="FFFFFF"/>
            </w:tcBorders>
            <w:shd w:val="clear" w:color="000000" w:fill="0F4BEB"/>
            <w:noWrap/>
            <w:vAlign w:val="center"/>
            <w:hideMark/>
          </w:tcPr>
          <w:p w14:paraId="0006FB10"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Financial</w:t>
            </w:r>
          </w:p>
        </w:tc>
        <w:tc>
          <w:tcPr>
            <w:tcW w:w="8384" w:type="dxa"/>
            <w:gridSpan w:val="10"/>
            <w:tcBorders>
              <w:top w:val="nil"/>
              <w:left w:val="nil"/>
              <w:bottom w:val="nil"/>
              <w:right w:val="nil"/>
            </w:tcBorders>
            <w:shd w:val="clear" w:color="000000" w:fill="0F4BEB"/>
            <w:noWrap/>
            <w:vAlign w:val="center"/>
            <w:hideMark/>
          </w:tcPr>
          <w:p w14:paraId="26DA321D"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Water savings, GL/yr</w:t>
            </w:r>
          </w:p>
        </w:tc>
      </w:tr>
      <w:tr w:rsidR="00254AEA" w:rsidRPr="00B14DEB" w14:paraId="5C61BD9E" w14:textId="77777777" w:rsidTr="00254AEA">
        <w:trPr>
          <w:trHeight w:val="285"/>
        </w:trPr>
        <w:tc>
          <w:tcPr>
            <w:tcW w:w="1144" w:type="dxa"/>
            <w:tcBorders>
              <w:top w:val="nil"/>
              <w:left w:val="single" w:sz="8" w:space="0" w:color="FFFFFF"/>
              <w:bottom w:val="single" w:sz="8" w:space="0" w:color="FFFFFF"/>
              <w:right w:val="single" w:sz="8" w:space="0" w:color="FFFFFF"/>
            </w:tcBorders>
            <w:shd w:val="clear" w:color="000000" w:fill="0F4BEB"/>
            <w:noWrap/>
            <w:vAlign w:val="center"/>
            <w:hideMark/>
          </w:tcPr>
          <w:p w14:paraId="5E618EF9"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Year</w:t>
            </w:r>
          </w:p>
        </w:tc>
        <w:tc>
          <w:tcPr>
            <w:tcW w:w="836" w:type="dxa"/>
            <w:tcBorders>
              <w:top w:val="nil"/>
              <w:left w:val="nil"/>
              <w:bottom w:val="single" w:sz="8" w:space="0" w:color="FFFFFF"/>
              <w:right w:val="single" w:sz="8" w:space="0" w:color="FFFFFF"/>
            </w:tcBorders>
            <w:shd w:val="clear" w:color="000000" w:fill="0F4BEB"/>
            <w:noWrap/>
            <w:vAlign w:val="center"/>
            <w:hideMark/>
          </w:tcPr>
          <w:p w14:paraId="5FB6E17D"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NSW</w:t>
            </w:r>
          </w:p>
        </w:tc>
        <w:tc>
          <w:tcPr>
            <w:tcW w:w="836" w:type="dxa"/>
            <w:tcBorders>
              <w:top w:val="nil"/>
              <w:left w:val="nil"/>
              <w:bottom w:val="single" w:sz="8" w:space="0" w:color="FFFFFF"/>
              <w:right w:val="single" w:sz="8" w:space="0" w:color="FFFFFF"/>
            </w:tcBorders>
            <w:shd w:val="clear" w:color="000000" w:fill="0F4BEB"/>
            <w:noWrap/>
            <w:vAlign w:val="center"/>
            <w:hideMark/>
          </w:tcPr>
          <w:p w14:paraId="05F55BFE"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VIC</w:t>
            </w:r>
          </w:p>
        </w:tc>
        <w:tc>
          <w:tcPr>
            <w:tcW w:w="836" w:type="dxa"/>
            <w:tcBorders>
              <w:top w:val="nil"/>
              <w:left w:val="nil"/>
              <w:bottom w:val="single" w:sz="8" w:space="0" w:color="FFFFFF"/>
              <w:right w:val="single" w:sz="8" w:space="0" w:color="FFFFFF"/>
            </w:tcBorders>
            <w:shd w:val="clear" w:color="000000" w:fill="0F4BEB"/>
            <w:noWrap/>
            <w:vAlign w:val="center"/>
            <w:hideMark/>
          </w:tcPr>
          <w:p w14:paraId="30D6E21C"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QLD</w:t>
            </w:r>
          </w:p>
        </w:tc>
        <w:tc>
          <w:tcPr>
            <w:tcW w:w="836" w:type="dxa"/>
            <w:tcBorders>
              <w:top w:val="nil"/>
              <w:left w:val="nil"/>
              <w:bottom w:val="single" w:sz="8" w:space="0" w:color="FFFFFF"/>
              <w:right w:val="single" w:sz="8" w:space="0" w:color="FFFFFF"/>
            </w:tcBorders>
            <w:shd w:val="clear" w:color="000000" w:fill="0F4BEB"/>
            <w:noWrap/>
            <w:vAlign w:val="center"/>
            <w:hideMark/>
          </w:tcPr>
          <w:p w14:paraId="3EAD26E9"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SA</w:t>
            </w:r>
          </w:p>
        </w:tc>
        <w:tc>
          <w:tcPr>
            <w:tcW w:w="836" w:type="dxa"/>
            <w:tcBorders>
              <w:top w:val="nil"/>
              <w:left w:val="nil"/>
              <w:bottom w:val="single" w:sz="8" w:space="0" w:color="FFFFFF"/>
              <w:right w:val="single" w:sz="8" w:space="0" w:color="FFFFFF"/>
            </w:tcBorders>
            <w:shd w:val="clear" w:color="000000" w:fill="0F4BEB"/>
            <w:noWrap/>
            <w:vAlign w:val="center"/>
            <w:hideMark/>
          </w:tcPr>
          <w:p w14:paraId="13BA9136"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WA</w:t>
            </w:r>
          </w:p>
        </w:tc>
        <w:tc>
          <w:tcPr>
            <w:tcW w:w="836" w:type="dxa"/>
            <w:tcBorders>
              <w:top w:val="nil"/>
              <w:left w:val="nil"/>
              <w:bottom w:val="single" w:sz="8" w:space="0" w:color="FFFFFF"/>
              <w:right w:val="single" w:sz="8" w:space="0" w:color="FFFFFF"/>
            </w:tcBorders>
            <w:shd w:val="clear" w:color="000000" w:fill="0F4BEB"/>
            <w:noWrap/>
            <w:vAlign w:val="center"/>
            <w:hideMark/>
          </w:tcPr>
          <w:p w14:paraId="776192EA"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TAS</w:t>
            </w:r>
          </w:p>
        </w:tc>
        <w:tc>
          <w:tcPr>
            <w:tcW w:w="836" w:type="dxa"/>
            <w:tcBorders>
              <w:top w:val="nil"/>
              <w:left w:val="nil"/>
              <w:bottom w:val="single" w:sz="8" w:space="0" w:color="FFFFFF"/>
              <w:right w:val="single" w:sz="8" w:space="0" w:color="FFFFFF"/>
            </w:tcBorders>
            <w:shd w:val="clear" w:color="000000" w:fill="0F4BEB"/>
            <w:noWrap/>
            <w:vAlign w:val="center"/>
            <w:hideMark/>
          </w:tcPr>
          <w:p w14:paraId="754E1417"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NT</w:t>
            </w:r>
          </w:p>
        </w:tc>
        <w:tc>
          <w:tcPr>
            <w:tcW w:w="836" w:type="dxa"/>
            <w:tcBorders>
              <w:top w:val="nil"/>
              <w:left w:val="nil"/>
              <w:bottom w:val="single" w:sz="8" w:space="0" w:color="FFFFFF"/>
              <w:right w:val="single" w:sz="8" w:space="0" w:color="FFFFFF"/>
            </w:tcBorders>
            <w:shd w:val="clear" w:color="000000" w:fill="0F4BEB"/>
            <w:noWrap/>
            <w:vAlign w:val="center"/>
            <w:hideMark/>
          </w:tcPr>
          <w:p w14:paraId="4F65A493"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ACT</w:t>
            </w:r>
          </w:p>
        </w:tc>
        <w:tc>
          <w:tcPr>
            <w:tcW w:w="836" w:type="dxa"/>
            <w:tcBorders>
              <w:top w:val="nil"/>
              <w:left w:val="nil"/>
              <w:bottom w:val="single" w:sz="8" w:space="0" w:color="FFFFFF"/>
              <w:right w:val="single" w:sz="8" w:space="0" w:color="FFFFFF"/>
            </w:tcBorders>
            <w:shd w:val="clear" w:color="000000" w:fill="0F4BEB"/>
            <w:noWrap/>
            <w:vAlign w:val="center"/>
            <w:hideMark/>
          </w:tcPr>
          <w:p w14:paraId="09677CBD"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Total</w:t>
            </w:r>
          </w:p>
        </w:tc>
        <w:tc>
          <w:tcPr>
            <w:tcW w:w="857" w:type="dxa"/>
            <w:tcBorders>
              <w:top w:val="nil"/>
              <w:left w:val="nil"/>
              <w:bottom w:val="single" w:sz="8" w:space="0" w:color="FFFFFF"/>
              <w:right w:val="single" w:sz="8" w:space="0" w:color="FFFFFF"/>
            </w:tcBorders>
            <w:shd w:val="clear" w:color="000000" w:fill="0F4BEB"/>
            <w:noWrap/>
            <w:vAlign w:val="center"/>
            <w:hideMark/>
          </w:tcPr>
          <w:p w14:paraId="62291043" w14:textId="77777777" w:rsidR="00B14DEB" w:rsidRPr="00435646" w:rsidRDefault="00B14DEB" w:rsidP="00B14DEB">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 xml:space="preserve"> Cumul. </w:t>
            </w:r>
          </w:p>
        </w:tc>
      </w:tr>
      <w:tr w:rsidR="00B14DEB" w:rsidRPr="00B14DEB" w14:paraId="637283D8" w14:textId="77777777" w:rsidTr="007B436E">
        <w:trPr>
          <w:trHeight w:val="285"/>
        </w:trPr>
        <w:tc>
          <w:tcPr>
            <w:tcW w:w="1144" w:type="dxa"/>
            <w:tcBorders>
              <w:top w:val="nil"/>
              <w:left w:val="nil"/>
              <w:bottom w:val="nil"/>
              <w:right w:val="nil"/>
            </w:tcBorders>
            <w:noWrap/>
            <w:vAlign w:val="bottom"/>
            <w:hideMark/>
          </w:tcPr>
          <w:p w14:paraId="2CB44A17"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2006/2007</w:t>
            </w:r>
          </w:p>
        </w:tc>
        <w:tc>
          <w:tcPr>
            <w:tcW w:w="836" w:type="dxa"/>
            <w:tcBorders>
              <w:top w:val="nil"/>
              <w:left w:val="nil"/>
              <w:bottom w:val="nil"/>
              <w:right w:val="nil"/>
            </w:tcBorders>
            <w:noWrap/>
            <w:vAlign w:val="bottom"/>
            <w:hideMark/>
          </w:tcPr>
          <w:p w14:paraId="1B8B1938" w14:textId="7CD4795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2.3</w:t>
            </w:r>
          </w:p>
        </w:tc>
        <w:tc>
          <w:tcPr>
            <w:tcW w:w="836" w:type="dxa"/>
            <w:tcBorders>
              <w:top w:val="nil"/>
              <w:left w:val="nil"/>
              <w:bottom w:val="nil"/>
              <w:right w:val="nil"/>
            </w:tcBorders>
            <w:noWrap/>
            <w:vAlign w:val="bottom"/>
            <w:hideMark/>
          </w:tcPr>
          <w:p w14:paraId="42532A0C" w14:textId="46221E4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w:t>
            </w:r>
          </w:p>
        </w:tc>
        <w:tc>
          <w:tcPr>
            <w:tcW w:w="836" w:type="dxa"/>
            <w:tcBorders>
              <w:top w:val="nil"/>
              <w:left w:val="nil"/>
              <w:bottom w:val="nil"/>
              <w:right w:val="nil"/>
            </w:tcBorders>
            <w:noWrap/>
            <w:vAlign w:val="bottom"/>
            <w:hideMark/>
          </w:tcPr>
          <w:p w14:paraId="0B80EAC0" w14:textId="367414C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1.4</w:t>
            </w:r>
          </w:p>
        </w:tc>
        <w:tc>
          <w:tcPr>
            <w:tcW w:w="836" w:type="dxa"/>
            <w:tcBorders>
              <w:top w:val="nil"/>
              <w:left w:val="nil"/>
              <w:bottom w:val="nil"/>
              <w:right w:val="nil"/>
            </w:tcBorders>
            <w:noWrap/>
            <w:vAlign w:val="bottom"/>
            <w:hideMark/>
          </w:tcPr>
          <w:p w14:paraId="6BBA79CD" w14:textId="3560075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0.6</w:t>
            </w:r>
          </w:p>
        </w:tc>
        <w:tc>
          <w:tcPr>
            <w:tcW w:w="836" w:type="dxa"/>
            <w:tcBorders>
              <w:top w:val="nil"/>
              <w:left w:val="nil"/>
              <w:bottom w:val="nil"/>
              <w:right w:val="nil"/>
            </w:tcBorders>
            <w:noWrap/>
            <w:vAlign w:val="bottom"/>
            <w:hideMark/>
          </w:tcPr>
          <w:p w14:paraId="6BDF9432" w14:textId="4787385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0.8</w:t>
            </w:r>
          </w:p>
        </w:tc>
        <w:tc>
          <w:tcPr>
            <w:tcW w:w="836" w:type="dxa"/>
            <w:tcBorders>
              <w:top w:val="nil"/>
              <w:left w:val="nil"/>
              <w:bottom w:val="nil"/>
              <w:right w:val="nil"/>
            </w:tcBorders>
            <w:noWrap/>
            <w:vAlign w:val="bottom"/>
            <w:hideMark/>
          </w:tcPr>
          <w:p w14:paraId="7B454390" w14:textId="15E2E7E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0.2</w:t>
            </w:r>
          </w:p>
        </w:tc>
        <w:tc>
          <w:tcPr>
            <w:tcW w:w="836" w:type="dxa"/>
            <w:tcBorders>
              <w:top w:val="nil"/>
              <w:left w:val="nil"/>
              <w:bottom w:val="nil"/>
              <w:right w:val="nil"/>
            </w:tcBorders>
            <w:noWrap/>
            <w:vAlign w:val="bottom"/>
            <w:hideMark/>
          </w:tcPr>
          <w:p w14:paraId="2B3DDFD4" w14:textId="7E77AF0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0.1</w:t>
            </w:r>
          </w:p>
        </w:tc>
        <w:tc>
          <w:tcPr>
            <w:tcW w:w="836" w:type="dxa"/>
            <w:tcBorders>
              <w:top w:val="nil"/>
              <w:left w:val="nil"/>
              <w:bottom w:val="nil"/>
              <w:right w:val="nil"/>
            </w:tcBorders>
            <w:noWrap/>
            <w:vAlign w:val="bottom"/>
            <w:hideMark/>
          </w:tcPr>
          <w:p w14:paraId="7FC08CDF" w14:textId="7949A4F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0.2</w:t>
            </w:r>
          </w:p>
        </w:tc>
        <w:tc>
          <w:tcPr>
            <w:tcW w:w="836" w:type="dxa"/>
            <w:tcBorders>
              <w:top w:val="nil"/>
              <w:left w:val="nil"/>
              <w:bottom w:val="nil"/>
              <w:right w:val="nil"/>
            </w:tcBorders>
            <w:noWrap/>
            <w:vAlign w:val="bottom"/>
            <w:hideMark/>
          </w:tcPr>
          <w:p w14:paraId="18E94472" w14:textId="102D55D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7.4</w:t>
            </w:r>
          </w:p>
        </w:tc>
        <w:tc>
          <w:tcPr>
            <w:tcW w:w="857" w:type="dxa"/>
            <w:tcBorders>
              <w:top w:val="nil"/>
              <w:left w:val="nil"/>
              <w:bottom w:val="nil"/>
              <w:right w:val="nil"/>
            </w:tcBorders>
            <w:noWrap/>
            <w:vAlign w:val="bottom"/>
            <w:hideMark/>
          </w:tcPr>
          <w:p w14:paraId="47F37F96" w14:textId="4DFAAE0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7.4</w:t>
            </w:r>
          </w:p>
        </w:tc>
      </w:tr>
      <w:tr w:rsidR="00B14DEB" w:rsidRPr="00B14DEB" w14:paraId="55B5E883" w14:textId="77777777" w:rsidTr="007B436E">
        <w:trPr>
          <w:trHeight w:val="285"/>
        </w:trPr>
        <w:tc>
          <w:tcPr>
            <w:tcW w:w="1144" w:type="dxa"/>
            <w:tcBorders>
              <w:top w:val="nil"/>
              <w:left w:val="nil"/>
              <w:bottom w:val="nil"/>
              <w:right w:val="nil"/>
            </w:tcBorders>
            <w:noWrap/>
            <w:vAlign w:val="bottom"/>
            <w:hideMark/>
          </w:tcPr>
          <w:p w14:paraId="3B38D3F4"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2007/2008</w:t>
            </w:r>
          </w:p>
        </w:tc>
        <w:tc>
          <w:tcPr>
            <w:tcW w:w="836" w:type="dxa"/>
            <w:tcBorders>
              <w:top w:val="nil"/>
              <w:left w:val="nil"/>
              <w:bottom w:val="nil"/>
              <w:right w:val="nil"/>
            </w:tcBorders>
            <w:noWrap/>
            <w:vAlign w:val="bottom"/>
            <w:hideMark/>
          </w:tcPr>
          <w:p w14:paraId="0E28135B" w14:textId="2CB636A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5.0</w:t>
            </w:r>
          </w:p>
        </w:tc>
        <w:tc>
          <w:tcPr>
            <w:tcW w:w="836" w:type="dxa"/>
            <w:tcBorders>
              <w:top w:val="nil"/>
              <w:left w:val="nil"/>
              <w:bottom w:val="nil"/>
              <w:right w:val="nil"/>
            </w:tcBorders>
            <w:noWrap/>
            <w:vAlign w:val="bottom"/>
            <w:hideMark/>
          </w:tcPr>
          <w:p w14:paraId="327B4A20" w14:textId="552B8A1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4.1</w:t>
            </w:r>
          </w:p>
        </w:tc>
        <w:tc>
          <w:tcPr>
            <w:tcW w:w="836" w:type="dxa"/>
            <w:tcBorders>
              <w:top w:val="nil"/>
              <w:left w:val="nil"/>
              <w:bottom w:val="nil"/>
              <w:right w:val="nil"/>
            </w:tcBorders>
            <w:noWrap/>
            <w:vAlign w:val="bottom"/>
            <w:hideMark/>
          </w:tcPr>
          <w:p w14:paraId="3ED76CB7" w14:textId="70DC87F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w:t>
            </w:r>
          </w:p>
        </w:tc>
        <w:tc>
          <w:tcPr>
            <w:tcW w:w="836" w:type="dxa"/>
            <w:tcBorders>
              <w:top w:val="nil"/>
              <w:left w:val="nil"/>
              <w:bottom w:val="nil"/>
              <w:right w:val="nil"/>
            </w:tcBorders>
            <w:noWrap/>
            <w:vAlign w:val="bottom"/>
            <w:hideMark/>
          </w:tcPr>
          <w:p w14:paraId="69728012" w14:textId="2F8458B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1.3</w:t>
            </w:r>
          </w:p>
        </w:tc>
        <w:tc>
          <w:tcPr>
            <w:tcW w:w="836" w:type="dxa"/>
            <w:tcBorders>
              <w:top w:val="nil"/>
              <w:left w:val="nil"/>
              <w:bottom w:val="nil"/>
              <w:right w:val="nil"/>
            </w:tcBorders>
            <w:noWrap/>
            <w:vAlign w:val="bottom"/>
            <w:hideMark/>
          </w:tcPr>
          <w:p w14:paraId="68A81957" w14:textId="2BA4DB9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1.8</w:t>
            </w:r>
          </w:p>
        </w:tc>
        <w:tc>
          <w:tcPr>
            <w:tcW w:w="836" w:type="dxa"/>
            <w:tcBorders>
              <w:top w:val="nil"/>
              <w:left w:val="nil"/>
              <w:bottom w:val="nil"/>
              <w:right w:val="nil"/>
            </w:tcBorders>
            <w:noWrap/>
            <w:vAlign w:val="bottom"/>
            <w:hideMark/>
          </w:tcPr>
          <w:p w14:paraId="13E1008A" w14:textId="300541A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0.5</w:t>
            </w:r>
          </w:p>
        </w:tc>
        <w:tc>
          <w:tcPr>
            <w:tcW w:w="836" w:type="dxa"/>
            <w:tcBorders>
              <w:top w:val="nil"/>
              <w:left w:val="nil"/>
              <w:bottom w:val="nil"/>
              <w:right w:val="nil"/>
            </w:tcBorders>
            <w:noWrap/>
            <w:vAlign w:val="bottom"/>
            <w:hideMark/>
          </w:tcPr>
          <w:p w14:paraId="39DE711F" w14:textId="3C7B34D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0.3</w:t>
            </w:r>
          </w:p>
        </w:tc>
        <w:tc>
          <w:tcPr>
            <w:tcW w:w="836" w:type="dxa"/>
            <w:tcBorders>
              <w:top w:val="nil"/>
              <w:left w:val="nil"/>
              <w:bottom w:val="nil"/>
              <w:right w:val="nil"/>
            </w:tcBorders>
            <w:noWrap/>
            <w:vAlign w:val="bottom"/>
            <w:hideMark/>
          </w:tcPr>
          <w:p w14:paraId="25A67493" w14:textId="4733C53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0.4</w:t>
            </w:r>
          </w:p>
        </w:tc>
        <w:tc>
          <w:tcPr>
            <w:tcW w:w="836" w:type="dxa"/>
            <w:tcBorders>
              <w:top w:val="nil"/>
              <w:left w:val="nil"/>
              <w:bottom w:val="nil"/>
              <w:right w:val="nil"/>
            </w:tcBorders>
            <w:noWrap/>
            <w:vAlign w:val="bottom"/>
            <w:hideMark/>
          </w:tcPr>
          <w:p w14:paraId="7DD2FBB9" w14:textId="083CF26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16.5</w:t>
            </w:r>
          </w:p>
        </w:tc>
        <w:tc>
          <w:tcPr>
            <w:tcW w:w="857" w:type="dxa"/>
            <w:tcBorders>
              <w:top w:val="nil"/>
              <w:left w:val="nil"/>
              <w:bottom w:val="nil"/>
              <w:right w:val="nil"/>
            </w:tcBorders>
            <w:noWrap/>
            <w:vAlign w:val="bottom"/>
            <w:hideMark/>
          </w:tcPr>
          <w:p w14:paraId="220FDD9F" w14:textId="3301A99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23.9</w:t>
            </w:r>
          </w:p>
        </w:tc>
      </w:tr>
      <w:tr w:rsidR="00B14DEB" w:rsidRPr="00B14DEB" w14:paraId="26DD3746" w14:textId="77777777" w:rsidTr="007B436E">
        <w:trPr>
          <w:trHeight w:val="285"/>
        </w:trPr>
        <w:tc>
          <w:tcPr>
            <w:tcW w:w="1144" w:type="dxa"/>
            <w:tcBorders>
              <w:top w:val="nil"/>
              <w:left w:val="nil"/>
              <w:bottom w:val="nil"/>
              <w:right w:val="nil"/>
            </w:tcBorders>
            <w:noWrap/>
            <w:vAlign w:val="bottom"/>
            <w:hideMark/>
          </w:tcPr>
          <w:p w14:paraId="3EA5DBEE"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2008/2009</w:t>
            </w:r>
          </w:p>
        </w:tc>
        <w:tc>
          <w:tcPr>
            <w:tcW w:w="836" w:type="dxa"/>
            <w:tcBorders>
              <w:top w:val="nil"/>
              <w:left w:val="nil"/>
              <w:bottom w:val="nil"/>
              <w:right w:val="nil"/>
            </w:tcBorders>
            <w:noWrap/>
            <w:vAlign w:val="bottom"/>
            <w:hideMark/>
          </w:tcPr>
          <w:p w14:paraId="7BF31A57" w14:textId="3EEEB3B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8.2</w:t>
            </w:r>
          </w:p>
        </w:tc>
        <w:tc>
          <w:tcPr>
            <w:tcW w:w="836" w:type="dxa"/>
            <w:tcBorders>
              <w:top w:val="nil"/>
              <w:left w:val="nil"/>
              <w:bottom w:val="nil"/>
              <w:right w:val="nil"/>
            </w:tcBorders>
            <w:noWrap/>
            <w:vAlign w:val="bottom"/>
            <w:hideMark/>
          </w:tcPr>
          <w:p w14:paraId="3846767D" w14:textId="5DA1532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6.9</w:t>
            </w:r>
          </w:p>
        </w:tc>
        <w:tc>
          <w:tcPr>
            <w:tcW w:w="836" w:type="dxa"/>
            <w:tcBorders>
              <w:top w:val="nil"/>
              <w:left w:val="nil"/>
              <w:bottom w:val="nil"/>
              <w:right w:val="nil"/>
            </w:tcBorders>
            <w:noWrap/>
            <w:vAlign w:val="bottom"/>
            <w:hideMark/>
          </w:tcPr>
          <w:p w14:paraId="023C6F0F" w14:textId="1A545D9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5.1</w:t>
            </w:r>
          </w:p>
        </w:tc>
        <w:tc>
          <w:tcPr>
            <w:tcW w:w="836" w:type="dxa"/>
            <w:tcBorders>
              <w:top w:val="nil"/>
              <w:left w:val="nil"/>
              <w:bottom w:val="nil"/>
              <w:right w:val="nil"/>
            </w:tcBorders>
            <w:noWrap/>
            <w:vAlign w:val="bottom"/>
            <w:hideMark/>
          </w:tcPr>
          <w:p w14:paraId="637D372A" w14:textId="3BD706A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w:t>
            </w:r>
          </w:p>
        </w:tc>
        <w:tc>
          <w:tcPr>
            <w:tcW w:w="836" w:type="dxa"/>
            <w:tcBorders>
              <w:top w:val="nil"/>
              <w:left w:val="nil"/>
              <w:bottom w:val="nil"/>
              <w:right w:val="nil"/>
            </w:tcBorders>
            <w:noWrap/>
            <w:vAlign w:val="bottom"/>
            <w:hideMark/>
          </w:tcPr>
          <w:p w14:paraId="55BA203F" w14:textId="6007410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3.0</w:t>
            </w:r>
          </w:p>
        </w:tc>
        <w:tc>
          <w:tcPr>
            <w:tcW w:w="836" w:type="dxa"/>
            <w:tcBorders>
              <w:top w:val="nil"/>
              <w:left w:val="nil"/>
              <w:bottom w:val="nil"/>
              <w:right w:val="nil"/>
            </w:tcBorders>
            <w:noWrap/>
            <w:vAlign w:val="bottom"/>
            <w:hideMark/>
          </w:tcPr>
          <w:p w14:paraId="6074077F" w14:textId="57FB178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0.8</w:t>
            </w:r>
          </w:p>
        </w:tc>
        <w:tc>
          <w:tcPr>
            <w:tcW w:w="836" w:type="dxa"/>
            <w:tcBorders>
              <w:top w:val="nil"/>
              <w:left w:val="nil"/>
              <w:bottom w:val="nil"/>
              <w:right w:val="nil"/>
            </w:tcBorders>
            <w:noWrap/>
            <w:vAlign w:val="bottom"/>
            <w:hideMark/>
          </w:tcPr>
          <w:p w14:paraId="5E508194" w14:textId="66AACB3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0.5</w:t>
            </w:r>
          </w:p>
        </w:tc>
        <w:tc>
          <w:tcPr>
            <w:tcW w:w="836" w:type="dxa"/>
            <w:tcBorders>
              <w:top w:val="nil"/>
              <w:left w:val="nil"/>
              <w:bottom w:val="nil"/>
              <w:right w:val="nil"/>
            </w:tcBorders>
            <w:noWrap/>
            <w:vAlign w:val="bottom"/>
            <w:hideMark/>
          </w:tcPr>
          <w:p w14:paraId="518800ED" w14:textId="6BF7825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0.6</w:t>
            </w:r>
          </w:p>
        </w:tc>
        <w:tc>
          <w:tcPr>
            <w:tcW w:w="836" w:type="dxa"/>
            <w:tcBorders>
              <w:top w:val="nil"/>
              <w:left w:val="nil"/>
              <w:bottom w:val="nil"/>
              <w:right w:val="nil"/>
            </w:tcBorders>
            <w:noWrap/>
            <w:vAlign w:val="bottom"/>
            <w:hideMark/>
          </w:tcPr>
          <w:p w14:paraId="69986F18" w14:textId="471C26F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27.4</w:t>
            </w:r>
          </w:p>
        </w:tc>
        <w:tc>
          <w:tcPr>
            <w:tcW w:w="857" w:type="dxa"/>
            <w:tcBorders>
              <w:top w:val="nil"/>
              <w:left w:val="nil"/>
              <w:bottom w:val="nil"/>
              <w:right w:val="nil"/>
            </w:tcBorders>
            <w:noWrap/>
            <w:vAlign w:val="bottom"/>
            <w:hideMark/>
          </w:tcPr>
          <w:p w14:paraId="17EAD43F" w14:textId="66F318C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51.3</w:t>
            </w:r>
          </w:p>
        </w:tc>
      </w:tr>
      <w:tr w:rsidR="00B14DEB" w:rsidRPr="00B14DEB" w14:paraId="73F4F9B0" w14:textId="77777777" w:rsidTr="007B436E">
        <w:trPr>
          <w:trHeight w:val="285"/>
        </w:trPr>
        <w:tc>
          <w:tcPr>
            <w:tcW w:w="1144" w:type="dxa"/>
            <w:tcBorders>
              <w:top w:val="nil"/>
              <w:left w:val="nil"/>
              <w:bottom w:val="nil"/>
              <w:right w:val="nil"/>
            </w:tcBorders>
            <w:noWrap/>
            <w:vAlign w:val="bottom"/>
            <w:hideMark/>
          </w:tcPr>
          <w:p w14:paraId="0F9E4FB9"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2009/2010</w:t>
            </w:r>
          </w:p>
        </w:tc>
        <w:tc>
          <w:tcPr>
            <w:tcW w:w="836" w:type="dxa"/>
            <w:tcBorders>
              <w:top w:val="nil"/>
              <w:left w:val="nil"/>
              <w:bottom w:val="nil"/>
              <w:right w:val="nil"/>
            </w:tcBorders>
            <w:noWrap/>
            <w:vAlign w:val="bottom"/>
            <w:hideMark/>
          </w:tcPr>
          <w:p w14:paraId="47653723" w14:textId="58CE359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11.6</w:t>
            </w:r>
          </w:p>
        </w:tc>
        <w:tc>
          <w:tcPr>
            <w:tcW w:w="836" w:type="dxa"/>
            <w:tcBorders>
              <w:top w:val="nil"/>
              <w:left w:val="nil"/>
              <w:bottom w:val="nil"/>
              <w:right w:val="nil"/>
            </w:tcBorders>
            <w:noWrap/>
            <w:vAlign w:val="bottom"/>
            <w:hideMark/>
          </w:tcPr>
          <w:p w14:paraId="110105C5" w14:textId="462523A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9.9</w:t>
            </w:r>
          </w:p>
        </w:tc>
        <w:tc>
          <w:tcPr>
            <w:tcW w:w="836" w:type="dxa"/>
            <w:tcBorders>
              <w:top w:val="nil"/>
              <w:left w:val="nil"/>
              <w:bottom w:val="nil"/>
              <w:right w:val="nil"/>
            </w:tcBorders>
            <w:noWrap/>
            <w:vAlign w:val="bottom"/>
            <w:hideMark/>
          </w:tcPr>
          <w:p w14:paraId="6F47180D" w14:textId="034D93B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7.2</w:t>
            </w:r>
          </w:p>
        </w:tc>
        <w:tc>
          <w:tcPr>
            <w:tcW w:w="836" w:type="dxa"/>
            <w:tcBorders>
              <w:top w:val="nil"/>
              <w:left w:val="nil"/>
              <w:bottom w:val="nil"/>
              <w:right w:val="nil"/>
            </w:tcBorders>
            <w:noWrap/>
            <w:vAlign w:val="bottom"/>
            <w:hideMark/>
          </w:tcPr>
          <w:p w14:paraId="1572A17D" w14:textId="6BEEEBA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w:t>
            </w:r>
          </w:p>
        </w:tc>
        <w:tc>
          <w:tcPr>
            <w:tcW w:w="836" w:type="dxa"/>
            <w:tcBorders>
              <w:top w:val="nil"/>
              <w:left w:val="nil"/>
              <w:bottom w:val="nil"/>
              <w:right w:val="nil"/>
            </w:tcBorders>
            <w:noWrap/>
            <w:vAlign w:val="bottom"/>
            <w:hideMark/>
          </w:tcPr>
          <w:p w14:paraId="69A9E823" w14:textId="62057FC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4.3</w:t>
            </w:r>
          </w:p>
        </w:tc>
        <w:tc>
          <w:tcPr>
            <w:tcW w:w="836" w:type="dxa"/>
            <w:tcBorders>
              <w:top w:val="nil"/>
              <w:left w:val="nil"/>
              <w:bottom w:val="nil"/>
              <w:right w:val="nil"/>
            </w:tcBorders>
            <w:noWrap/>
            <w:vAlign w:val="bottom"/>
            <w:hideMark/>
          </w:tcPr>
          <w:p w14:paraId="363B7B9B" w14:textId="28095F0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w:t>
            </w:r>
          </w:p>
        </w:tc>
        <w:tc>
          <w:tcPr>
            <w:tcW w:w="836" w:type="dxa"/>
            <w:tcBorders>
              <w:top w:val="nil"/>
              <w:left w:val="nil"/>
              <w:bottom w:val="nil"/>
              <w:right w:val="nil"/>
            </w:tcBorders>
            <w:noWrap/>
            <w:vAlign w:val="bottom"/>
            <w:hideMark/>
          </w:tcPr>
          <w:p w14:paraId="2301AA93" w14:textId="7F1F4C9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0.7</w:t>
            </w:r>
          </w:p>
        </w:tc>
        <w:tc>
          <w:tcPr>
            <w:tcW w:w="836" w:type="dxa"/>
            <w:tcBorders>
              <w:top w:val="nil"/>
              <w:left w:val="nil"/>
              <w:bottom w:val="nil"/>
              <w:right w:val="nil"/>
            </w:tcBorders>
            <w:noWrap/>
            <w:vAlign w:val="bottom"/>
            <w:hideMark/>
          </w:tcPr>
          <w:p w14:paraId="11F984E6" w14:textId="6A15DDC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0.9</w:t>
            </w:r>
          </w:p>
        </w:tc>
        <w:tc>
          <w:tcPr>
            <w:tcW w:w="836" w:type="dxa"/>
            <w:tcBorders>
              <w:top w:val="nil"/>
              <w:left w:val="nil"/>
              <w:bottom w:val="nil"/>
              <w:right w:val="nil"/>
            </w:tcBorders>
            <w:noWrap/>
            <w:vAlign w:val="bottom"/>
            <w:hideMark/>
          </w:tcPr>
          <w:p w14:paraId="2C6C2793" w14:textId="244C585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38.9</w:t>
            </w:r>
          </w:p>
        </w:tc>
        <w:tc>
          <w:tcPr>
            <w:tcW w:w="857" w:type="dxa"/>
            <w:tcBorders>
              <w:top w:val="nil"/>
              <w:left w:val="nil"/>
              <w:bottom w:val="nil"/>
              <w:right w:val="nil"/>
            </w:tcBorders>
            <w:noWrap/>
            <w:vAlign w:val="bottom"/>
            <w:hideMark/>
          </w:tcPr>
          <w:p w14:paraId="4C36F8D6" w14:textId="068BE7A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90.2</w:t>
            </w:r>
          </w:p>
        </w:tc>
      </w:tr>
      <w:tr w:rsidR="00B14DEB" w:rsidRPr="00B14DEB" w14:paraId="29375B42" w14:textId="77777777" w:rsidTr="007B436E">
        <w:trPr>
          <w:trHeight w:val="285"/>
        </w:trPr>
        <w:tc>
          <w:tcPr>
            <w:tcW w:w="1144" w:type="dxa"/>
            <w:tcBorders>
              <w:top w:val="nil"/>
              <w:left w:val="nil"/>
              <w:bottom w:val="nil"/>
              <w:right w:val="nil"/>
            </w:tcBorders>
            <w:noWrap/>
            <w:vAlign w:val="bottom"/>
            <w:hideMark/>
          </w:tcPr>
          <w:p w14:paraId="181BCDE0"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2010/2011</w:t>
            </w:r>
          </w:p>
        </w:tc>
        <w:tc>
          <w:tcPr>
            <w:tcW w:w="836" w:type="dxa"/>
            <w:tcBorders>
              <w:top w:val="nil"/>
              <w:left w:val="nil"/>
              <w:bottom w:val="nil"/>
              <w:right w:val="nil"/>
            </w:tcBorders>
            <w:noWrap/>
            <w:vAlign w:val="bottom"/>
            <w:hideMark/>
          </w:tcPr>
          <w:p w14:paraId="7DB5C471" w14:textId="4689185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14.7</w:t>
            </w:r>
          </w:p>
        </w:tc>
        <w:tc>
          <w:tcPr>
            <w:tcW w:w="836" w:type="dxa"/>
            <w:tcBorders>
              <w:top w:val="nil"/>
              <w:left w:val="nil"/>
              <w:bottom w:val="nil"/>
              <w:right w:val="nil"/>
            </w:tcBorders>
            <w:noWrap/>
            <w:vAlign w:val="bottom"/>
            <w:hideMark/>
          </w:tcPr>
          <w:p w14:paraId="413E1A7D" w14:textId="5E1F8C2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12.7</w:t>
            </w:r>
          </w:p>
        </w:tc>
        <w:tc>
          <w:tcPr>
            <w:tcW w:w="836" w:type="dxa"/>
            <w:tcBorders>
              <w:top w:val="nil"/>
              <w:left w:val="nil"/>
              <w:bottom w:val="nil"/>
              <w:right w:val="nil"/>
            </w:tcBorders>
            <w:noWrap/>
            <w:vAlign w:val="bottom"/>
            <w:hideMark/>
          </w:tcPr>
          <w:p w14:paraId="068AF592" w14:textId="762B14C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9.2</w:t>
            </w:r>
          </w:p>
        </w:tc>
        <w:tc>
          <w:tcPr>
            <w:tcW w:w="836" w:type="dxa"/>
            <w:tcBorders>
              <w:top w:val="nil"/>
              <w:left w:val="nil"/>
              <w:bottom w:val="nil"/>
              <w:right w:val="nil"/>
            </w:tcBorders>
            <w:noWrap/>
            <w:vAlign w:val="bottom"/>
            <w:hideMark/>
          </w:tcPr>
          <w:p w14:paraId="1BFB9272" w14:textId="54DAFE8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3.9</w:t>
            </w:r>
          </w:p>
        </w:tc>
        <w:tc>
          <w:tcPr>
            <w:tcW w:w="836" w:type="dxa"/>
            <w:tcBorders>
              <w:top w:val="nil"/>
              <w:left w:val="nil"/>
              <w:bottom w:val="nil"/>
              <w:right w:val="nil"/>
            </w:tcBorders>
            <w:noWrap/>
            <w:vAlign w:val="bottom"/>
            <w:hideMark/>
          </w:tcPr>
          <w:p w14:paraId="1D2DDFEE" w14:textId="5E970F5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5.6</w:t>
            </w:r>
          </w:p>
        </w:tc>
        <w:tc>
          <w:tcPr>
            <w:tcW w:w="836" w:type="dxa"/>
            <w:tcBorders>
              <w:top w:val="nil"/>
              <w:left w:val="nil"/>
              <w:bottom w:val="nil"/>
              <w:right w:val="nil"/>
            </w:tcBorders>
            <w:noWrap/>
            <w:vAlign w:val="bottom"/>
            <w:hideMark/>
          </w:tcPr>
          <w:p w14:paraId="03F47000" w14:textId="21BC296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w:t>
            </w:r>
          </w:p>
        </w:tc>
        <w:tc>
          <w:tcPr>
            <w:tcW w:w="836" w:type="dxa"/>
            <w:tcBorders>
              <w:top w:val="nil"/>
              <w:left w:val="nil"/>
              <w:bottom w:val="nil"/>
              <w:right w:val="nil"/>
            </w:tcBorders>
            <w:noWrap/>
            <w:vAlign w:val="bottom"/>
            <w:hideMark/>
          </w:tcPr>
          <w:p w14:paraId="53796EDD" w14:textId="5DD3313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0.9</w:t>
            </w:r>
          </w:p>
        </w:tc>
        <w:tc>
          <w:tcPr>
            <w:tcW w:w="836" w:type="dxa"/>
            <w:tcBorders>
              <w:top w:val="nil"/>
              <w:left w:val="nil"/>
              <w:bottom w:val="nil"/>
              <w:right w:val="nil"/>
            </w:tcBorders>
            <w:noWrap/>
            <w:vAlign w:val="bottom"/>
            <w:hideMark/>
          </w:tcPr>
          <w:p w14:paraId="749EFD55" w14:textId="7F91CD9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w:t>
            </w:r>
          </w:p>
        </w:tc>
        <w:tc>
          <w:tcPr>
            <w:tcW w:w="836" w:type="dxa"/>
            <w:tcBorders>
              <w:top w:val="nil"/>
              <w:left w:val="nil"/>
              <w:bottom w:val="nil"/>
              <w:right w:val="nil"/>
            </w:tcBorders>
            <w:noWrap/>
            <w:vAlign w:val="bottom"/>
            <w:hideMark/>
          </w:tcPr>
          <w:p w14:paraId="1269990C" w14:textId="16D5119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49.8</w:t>
            </w:r>
          </w:p>
        </w:tc>
        <w:tc>
          <w:tcPr>
            <w:tcW w:w="857" w:type="dxa"/>
            <w:tcBorders>
              <w:top w:val="nil"/>
              <w:left w:val="nil"/>
              <w:bottom w:val="nil"/>
              <w:right w:val="nil"/>
            </w:tcBorders>
            <w:noWrap/>
            <w:vAlign w:val="bottom"/>
            <w:hideMark/>
          </w:tcPr>
          <w:p w14:paraId="78211BE0" w14:textId="1A89958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140.0</w:t>
            </w:r>
          </w:p>
        </w:tc>
      </w:tr>
      <w:tr w:rsidR="00B14DEB" w:rsidRPr="00B14DEB" w14:paraId="44AAF906" w14:textId="77777777" w:rsidTr="007B436E">
        <w:trPr>
          <w:trHeight w:val="285"/>
        </w:trPr>
        <w:tc>
          <w:tcPr>
            <w:tcW w:w="1144" w:type="dxa"/>
            <w:tcBorders>
              <w:top w:val="nil"/>
              <w:left w:val="nil"/>
              <w:bottom w:val="nil"/>
              <w:right w:val="nil"/>
            </w:tcBorders>
            <w:noWrap/>
            <w:vAlign w:val="bottom"/>
            <w:hideMark/>
          </w:tcPr>
          <w:p w14:paraId="4BB4C89F"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2011/2012</w:t>
            </w:r>
          </w:p>
        </w:tc>
        <w:tc>
          <w:tcPr>
            <w:tcW w:w="836" w:type="dxa"/>
            <w:tcBorders>
              <w:top w:val="nil"/>
              <w:left w:val="nil"/>
              <w:bottom w:val="nil"/>
              <w:right w:val="nil"/>
            </w:tcBorders>
            <w:noWrap/>
            <w:vAlign w:val="bottom"/>
            <w:hideMark/>
          </w:tcPr>
          <w:p w14:paraId="718146D6" w14:textId="02088B2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17.4</w:t>
            </w:r>
          </w:p>
        </w:tc>
        <w:tc>
          <w:tcPr>
            <w:tcW w:w="836" w:type="dxa"/>
            <w:tcBorders>
              <w:top w:val="nil"/>
              <w:left w:val="nil"/>
              <w:bottom w:val="nil"/>
              <w:right w:val="nil"/>
            </w:tcBorders>
            <w:noWrap/>
            <w:vAlign w:val="bottom"/>
            <w:hideMark/>
          </w:tcPr>
          <w:p w14:paraId="07878019" w14:textId="687E73F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15.1</w:t>
            </w:r>
          </w:p>
        </w:tc>
        <w:tc>
          <w:tcPr>
            <w:tcW w:w="836" w:type="dxa"/>
            <w:tcBorders>
              <w:top w:val="nil"/>
              <w:left w:val="nil"/>
              <w:bottom w:val="nil"/>
              <w:right w:val="nil"/>
            </w:tcBorders>
            <w:noWrap/>
            <w:vAlign w:val="bottom"/>
            <w:hideMark/>
          </w:tcPr>
          <w:p w14:paraId="7449F866" w14:textId="7478830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10.9</w:t>
            </w:r>
          </w:p>
        </w:tc>
        <w:tc>
          <w:tcPr>
            <w:tcW w:w="836" w:type="dxa"/>
            <w:tcBorders>
              <w:top w:val="nil"/>
              <w:left w:val="nil"/>
              <w:bottom w:val="nil"/>
              <w:right w:val="nil"/>
            </w:tcBorders>
            <w:noWrap/>
            <w:vAlign w:val="bottom"/>
            <w:hideMark/>
          </w:tcPr>
          <w:p w14:paraId="54CB5F88" w14:textId="7506B21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4.7</w:t>
            </w:r>
          </w:p>
        </w:tc>
        <w:tc>
          <w:tcPr>
            <w:tcW w:w="836" w:type="dxa"/>
            <w:tcBorders>
              <w:top w:val="nil"/>
              <w:left w:val="nil"/>
              <w:bottom w:val="nil"/>
              <w:right w:val="nil"/>
            </w:tcBorders>
            <w:noWrap/>
            <w:vAlign w:val="bottom"/>
            <w:hideMark/>
          </w:tcPr>
          <w:p w14:paraId="191CD5A0" w14:textId="52C3A81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6.7</w:t>
            </w:r>
          </w:p>
        </w:tc>
        <w:tc>
          <w:tcPr>
            <w:tcW w:w="836" w:type="dxa"/>
            <w:tcBorders>
              <w:top w:val="nil"/>
              <w:left w:val="nil"/>
              <w:bottom w:val="nil"/>
              <w:right w:val="nil"/>
            </w:tcBorders>
            <w:noWrap/>
            <w:vAlign w:val="bottom"/>
            <w:hideMark/>
          </w:tcPr>
          <w:p w14:paraId="023C2037" w14:textId="47D1502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1.8</w:t>
            </w:r>
          </w:p>
        </w:tc>
        <w:tc>
          <w:tcPr>
            <w:tcW w:w="836" w:type="dxa"/>
            <w:tcBorders>
              <w:top w:val="nil"/>
              <w:left w:val="nil"/>
              <w:bottom w:val="nil"/>
              <w:right w:val="nil"/>
            </w:tcBorders>
            <w:noWrap/>
            <w:vAlign w:val="bottom"/>
            <w:hideMark/>
          </w:tcPr>
          <w:p w14:paraId="57AC7D39" w14:textId="4CD5B6B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1.1</w:t>
            </w:r>
          </w:p>
        </w:tc>
        <w:tc>
          <w:tcPr>
            <w:tcW w:w="836" w:type="dxa"/>
            <w:tcBorders>
              <w:top w:val="nil"/>
              <w:left w:val="nil"/>
              <w:bottom w:val="nil"/>
              <w:right w:val="nil"/>
            </w:tcBorders>
            <w:noWrap/>
            <w:vAlign w:val="bottom"/>
            <w:hideMark/>
          </w:tcPr>
          <w:p w14:paraId="0F4CEA19" w14:textId="37ADD8A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1.4</w:t>
            </w:r>
          </w:p>
        </w:tc>
        <w:tc>
          <w:tcPr>
            <w:tcW w:w="836" w:type="dxa"/>
            <w:tcBorders>
              <w:top w:val="nil"/>
              <w:left w:val="nil"/>
              <w:bottom w:val="nil"/>
              <w:right w:val="nil"/>
            </w:tcBorders>
            <w:noWrap/>
            <w:vAlign w:val="bottom"/>
            <w:hideMark/>
          </w:tcPr>
          <w:p w14:paraId="14BD8B44" w14:textId="7634C79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59.1</w:t>
            </w:r>
          </w:p>
        </w:tc>
        <w:tc>
          <w:tcPr>
            <w:tcW w:w="857" w:type="dxa"/>
            <w:tcBorders>
              <w:top w:val="nil"/>
              <w:left w:val="nil"/>
              <w:bottom w:val="nil"/>
              <w:right w:val="nil"/>
            </w:tcBorders>
            <w:noWrap/>
            <w:vAlign w:val="bottom"/>
            <w:hideMark/>
          </w:tcPr>
          <w:p w14:paraId="46945C6F" w14:textId="49AE80B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199.2</w:t>
            </w:r>
          </w:p>
        </w:tc>
      </w:tr>
      <w:tr w:rsidR="00B14DEB" w:rsidRPr="00B14DEB" w14:paraId="2BBE9708" w14:textId="77777777" w:rsidTr="007B436E">
        <w:trPr>
          <w:trHeight w:val="285"/>
        </w:trPr>
        <w:tc>
          <w:tcPr>
            <w:tcW w:w="1144" w:type="dxa"/>
            <w:tcBorders>
              <w:top w:val="nil"/>
              <w:left w:val="nil"/>
              <w:bottom w:val="nil"/>
              <w:right w:val="nil"/>
            </w:tcBorders>
            <w:noWrap/>
            <w:vAlign w:val="bottom"/>
            <w:hideMark/>
          </w:tcPr>
          <w:p w14:paraId="6E2027D4"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2012/2013</w:t>
            </w:r>
          </w:p>
        </w:tc>
        <w:tc>
          <w:tcPr>
            <w:tcW w:w="836" w:type="dxa"/>
            <w:tcBorders>
              <w:top w:val="nil"/>
              <w:left w:val="nil"/>
              <w:bottom w:val="nil"/>
              <w:right w:val="nil"/>
            </w:tcBorders>
            <w:noWrap/>
            <w:vAlign w:val="bottom"/>
            <w:hideMark/>
          </w:tcPr>
          <w:p w14:paraId="62A4E93F" w14:textId="7BB9DB8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19.8</w:t>
            </w:r>
          </w:p>
        </w:tc>
        <w:tc>
          <w:tcPr>
            <w:tcW w:w="836" w:type="dxa"/>
            <w:tcBorders>
              <w:top w:val="nil"/>
              <w:left w:val="nil"/>
              <w:bottom w:val="nil"/>
              <w:right w:val="nil"/>
            </w:tcBorders>
            <w:noWrap/>
            <w:vAlign w:val="bottom"/>
            <w:hideMark/>
          </w:tcPr>
          <w:p w14:paraId="6B951231" w14:textId="6C01B10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17.3</w:t>
            </w:r>
          </w:p>
        </w:tc>
        <w:tc>
          <w:tcPr>
            <w:tcW w:w="836" w:type="dxa"/>
            <w:tcBorders>
              <w:top w:val="nil"/>
              <w:left w:val="nil"/>
              <w:bottom w:val="nil"/>
              <w:right w:val="nil"/>
            </w:tcBorders>
            <w:noWrap/>
            <w:vAlign w:val="bottom"/>
            <w:hideMark/>
          </w:tcPr>
          <w:p w14:paraId="50E7C8C0" w14:textId="03E0CC7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12.4</w:t>
            </w:r>
          </w:p>
        </w:tc>
        <w:tc>
          <w:tcPr>
            <w:tcW w:w="836" w:type="dxa"/>
            <w:tcBorders>
              <w:top w:val="nil"/>
              <w:left w:val="nil"/>
              <w:bottom w:val="nil"/>
              <w:right w:val="nil"/>
            </w:tcBorders>
            <w:noWrap/>
            <w:vAlign w:val="bottom"/>
            <w:hideMark/>
          </w:tcPr>
          <w:p w14:paraId="670D5DC4" w14:textId="4BC85FC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5.2</w:t>
            </w:r>
          </w:p>
        </w:tc>
        <w:tc>
          <w:tcPr>
            <w:tcW w:w="836" w:type="dxa"/>
            <w:tcBorders>
              <w:top w:val="nil"/>
              <w:left w:val="nil"/>
              <w:bottom w:val="nil"/>
              <w:right w:val="nil"/>
            </w:tcBorders>
            <w:noWrap/>
            <w:vAlign w:val="bottom"/>
            <w:hideMark/>
          </w:tcPr>
          <w:p w14:paraId="06D31740" w14:textId="1C21F1E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7.6</w:t>
            </w:r>
          </w:p>
        </w:tc>
        <w:tc>
          <w:tcPr>
            <w:tcW w:w="836" w:type="dxa"/>
            <w:tcBorders>
              <w:top w:val="nil"/>
              <w:left w:val="nil"/>
              <w:bottom w:val="nil"/>
              <w:right w:val="nil"/>
            </w:tcBorders>
            <w:noWrap/>
            <w:vAlign w:val="bottom"/>
            <w:hideMark/>
          </w:tcPr>
          <w:p w14:paraId="6B2FAD11" w14:textId="53D1C99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w:t>
            </w:r>
          </w:p>
        </w:tc>
        <w:tc>
          <w:tcPr>
            <w:tcW w:w="836" w:type="dxa"/>
            <w:tcBorders>
              <w:top w:val="nil"/>
              <w:left w:val="nil"/>
              <w:bottom w:val="nil"/>
              <w:right w:val="nil"/>
            </w:tcBorders>
            <w:noWrap/>
            <w:vAlign w:val="bottom"/>
            <w:hideMark/>
          </w:tcPr>
          <w:p w14:paraId="1F0F5592" w14:textId="59E43DB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w:t>
            </w:r>
          </w:p>
        </w:tc>
        <w:tc>
          <w:tcPr>
            <w:tcW w:w="836" w:type="dxa"/>
            <w:tcBorders>
              <w:top w:val="nil"/>
              <w:left w:val="nil"/>
              <w:bottom w:val="nil"/>
              <w:right w:val="nil"/>
            </w:tcBorders>
            <w:noWrap/>
            <w:vAlign w:val="bottom"/>
            <w:hideMark/>
          </w:tcPr>
          <w:p w14:paraId="2A528733" w14:textId="6022909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w:t>
            </w:r>
          </w:p>
        </w:tc>
        <w:tc>
          <w:tcPr>
            <w:tcW w:w="836" w:type="dxa"/>
            <w:tcBorders>
              <w:top w:val="nil"/>
              <w:left w:val="nil"/>
              <w:bottom w:val="nil"/>
              <w:right w:val="nil"/>
            </w:tcBorders>
            <w:noWrap/>
            <w:vAlign w:val="bottom"/>
            <w:hideMark/>
          </w:tcPr>
          <w:p w14:paraId="3B197C1B" w14:textId="406924C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67.2</w:t>
            </w:r>
          </w:p>
        </w:tc>
        <w:tc>
          <w:tcPr>
            <w:tcW w:w="857" w:type="dxa"/>
            <w:tcBorders>
              <w:top w:val="nil"/>
              <w:left w:val="nil"/>
              <w:bottom w:val="nil"/>
              <w:right w:val="nil"/>
            </w:tcBorders>
            <w:noWrap/>
            <w:vAlign w:val="bottom"/>
            <w:hideMark/>
          </w:tcPr>
          <w:p w14:paraId="5BBAE3B6" w14:textId="57FB903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266.4</w:t>
            </w:r>
          </w:p>
        </w:tc>
      </w:tr>
      <w:tr w:rsidR="00B14DEB" w:rsidRPr="00B14DEB" w14:paraId="1D38E372" w14:textId="77777777" w:rsidTr="007B436E">
        <w:trPr>
          <w:trHeight w:val="285"/>
        </w:trPr>
        <w:tc>
          <w:tcPr>
            <w:tcW w:w="1144" w:type="dxa"/>
            <w:tcBorders>
              <w:top w:val="nil"/>
              <w:left w:val="nil"/>
              <w:bottom w:val="nil"/>
              <w:right w:val="nil"/>
            </w:tcBorders>
            <w:noWrap/>
            <w:vAlign w:val="bottom"/>
            <w:hideMark/>
          </w:tcPr>
          <w:p w14:paraId="49B4E68C"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2013/2014</w:t>
            </w:r>
          </w:p>
        </w:tc>
        <w:tc>
          <w:tcPr>
            <w:tcW w:w="836" w:type="dxa"/>
            <w:tcBorders>
              <w:top w:val="nil"/>
              <w:left w:val="nil"/>
              <w:bottom w:val="nil"/>
              <w:right w:val="nil"/>
            </w:tcBorders>
            <w:noWrap/>
            <w:vAlign w:val="bottom"/>
            <w:hideMark/>
          </w:tcPr>
          <w:p w14:paraId="3BFD5E21" w14:textId="0BEF9E1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22.2</w:t>
            </w:r>
          </w:p>
        </w:tc>
        <w:tc>
          <w:tcPr>
            <w:tcW w:w="836" w:type="dxa"/>
            <w:tcBorders>
              <w:top w:val="nil"/>
              <w:left w:val="nil"/>
              <w:bottom w:val="nil"/>
              <w:right w:val="nil"/>
            </w:tcBorders>
            <w:noWrap/>
            <w:vAlign w:val="bottom"/>
            <w:hideMark/>
          </w:tcPr>
          <w:p w14:paraId="0210E698" w14:textId="1F64A06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19.4</w:t>
            </w:r>
          </w:p>
        </w:tc>
        <w:tc>
          <w:tcPr>
            <w:tcW w:w="836" w:type="dxa"/>
            <w:tcBorders>
              <w:top w:val="nil"/>
              <w:left w:val="nil"/>
              <w:bottom w:val="nil"/>
              <w:right w:val="nil"/>
            </w:tcBorders>
            <w:noWrap/>
            <w:vAlign w:val="bottom"/>
            <w:hideMark/>
          </w:tcPr>
          <w:p w14:paraId="5D6AF716" w14:textId="1DC9846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13.9</w:t>
            </w:r>
          </w:p>
        </w:tc>
        <w:tc>
          <w:tcPr>
            <w:tcW w:w="836" w:type="dxa"/>
            <w:tcBorders>
              <w:top w:val="nil"/>
              <w:left w:val="nil"/>
              <w:bottom w:val="nil"/>
              <w:right w:val="nil"/>
            </w:tcBorders>
            <w:noWrap/>
            <w:vAlign w:val="bottom"/>
            <w:hideMark/>
          </w:tcPr>
          <w:p w14:paraId="6B95E4BA" w14:textId="4D84F65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5.8</w:t>
            </w:r>
          </w:p>
        </w:tc>
        <w:tc>
          <w:tcPr>
            <w:tcW w:w="836" w:type="dxa"/>
            <w:tcBorders>
              <w:top w:val="nil"/>
              <w:left w:val="nil"/>
              <w:bottom w:val="nil"/>
              <w:right w:val="nil"/>
            </w:tcBorders>
            <w:noWrap/>
            <w:vAlign w:val="bottom"/>
            <w:hideMark/>
          </w:tcPr>
          <w:p w14:paraId="7074AD53" w14:textId="583F59D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8.5</w:t>
            </w:r>
          </w:p>
        </w:tc>
        <w:tc>
          <w:tcPr>
            <w:tcW w:w="836" w:type="dxa"/>
            <w:tcBorders>
              <w:top w:val="nil"/>
              <w:left w:val="nil"/>
              <w:bottom w:val="nil"/>
              <w:right w:val="nil"/>
            </w:tcBorders>
            <w:noWrap/>
            <w:vAlign w:val="bottom"/>
            <w:hideMark/>
          </w:tcPr>
          <w:p w14:paraId="472A4FCC" w14:textId="0E39086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w:t>
            </w:r>
          </w:p>
        </w:tc>
        <w:tc>
          <w:tcPr>
            <w:tcW w:w="836" w:type="dxa"/>
            <w:tcBorders>
              <w:top w:val="nil"/>
              <w:left w:val="nil"/>
              <w:bottom w:val="nil"/>
              <w:right w:val="nil"/>
            </w:tcBorders>
            <w:noWrap/>
            <w:vAlign w:val="bottom"/>
            <w:hideMark/>
          </w:tcPr>
          <w:p w14:paraId="3D442EAF" w14:textId="0BAAFC4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1.4</w:t>
            </w:r>
          </w:p>
        </w:tc>
        <w:tc>
          <w:tcPr>
            <w:tcW w:w="836" w:type="dxa"/>
            <w:tcBorders>
              <w:top w:val="nil"/>
              <w:left w:val="nil"/>
              <w:bottom w:val="nil"/>
              <w:right w:val="nil"/>
            </w:tcBorders>
            <w:noWrap/>
            <w:vAlign w:val="bottom"/>
            <w:hideMark/>
          </w:tcPr>
          <w:p w14:paraId="7BBFC6CA" w14:textId="67A6481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w:t>
            </w:r>
          </w:p>
        </w:tc>
        <w:tc>
          <w:tcPr>
            <w:tcW w:w="836" w:type="dxa"/>
            <w:tcBorders>
              <w:top w:val="nil"/>
              <w:left w:val="nil"/>
              <w:bottom w:val="nil"/>
              <w:right w:val="nil"/>
            </w:tcBorders>
            <w:noWrap/>
            <w:vAlign w:val="bottom"/>
            <w:hideMark/>
          </w:tcPr>
          <w:p w14:paraId="073A1DB6" w14:textId="3FF8C50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75.2</w:t>
            </w:r>
          </w:p>
        </w:tc>
        <w:tc>
          <w:tcPr>
            <w:tcW w:w="857" w:type="dxa"/>
            <w:tcBorders>
              <w:top w:val="nil"/>
              <w:left w:val="nil"/>
              <w:bottom w:val="nil"/>
              <w:right w:val="nil"/>
            </w:tcBorders>
            <w:noWrap/>
            <w:vAlign w:val="bottom"/>
            <w:hideMark/>
          </w:tcPr>
          <w:p w14:paraId="5B927900" w14:textId="0251E0A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341.6</w:t>
            </w:r>
          </w:p>
        </w:tc>
      </w:tr>
      <w:tr w:rsidR="00B14DEB" w:rsidRPr="00B14DEB" w14:paraId="75964D3A" w14:textId="77777777" w:rsidTr="007B436E">
        <w:trPr>
          <w:trHeight w:val="285"/>
        </w:trPr>
        <w:tc>
          <w:tcPr>
            <w:tcW w:w="1144" w:type="dxa"/>
            <w:tcBorders>
              <w:top w:val="nil"/>
              <w:left w:val="nil"/>
              <w:bottom w:val="nil"/>
              <w:right w:val="nil"/>
            </w:tcBorders>
            <w:noWrap/>
            <w:vAlign w:val="bottom"/>
            <w:hideMark/>
          </w:tcPr>
          <w:p w14:paraId="2A7A5C37"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2014/2015</w:t>
            </w:r>
          </w:p>
        </w:tc>
        <w:tc>
          <w:tcPr>
            <w:tcW w:w="836" w:type="dxa"/>
            <w:tcBorders>
              <w:top w:val="nil"/>
              <w:left w:val="nil"/>
              <w:bottom w:val="nil"/>
              <w:right w:val="nil"/>
            </w:tcBorders>
            <w:noWrap/>
            <w:vAlign w:val="bottom"/>
            <w:hideMark/>
          </w:tcPr>
          <w:p w14:paraId="33306E9E" w14:textId="6CC1BCE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25.1</w:t>
            </w:r>
          </w:p>
        </w:tc>
        <w:tc>
          <w:tcPr>
            <w:tcW w:w="836" w:type="dxa"/>
            <w:tcBorders>
              <w:top w:val="nil"/>
              <w:left w:val="nil"/>
              <w:bottom w:val="nil"/>
              <w:right w:val="nil"/>
            </w:tcBorders>
            <w:noWrap/>
            <w:vAlign w:val="bottom"/>
            <w:hideMark/>
          </w:tcPr>
          <w:p w14:paraId="6410658F" w14:textId="4528F34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22.0</w:t>
            </w:r>
          </w:p>
        </w:tc>
        <w:tc>
          <w:tcPr>
            <w:tcW w:w="836" w:type="dxa"/>
            <w:tcBorders>
              <w:top w:val="nil"/>
              <w:left w:val="nil"/>
              <w:bottom w:val="nil"/>
              <w:right w:val="nil"/>
            </w:tcBorders>
            <w:noWrap/>
            <w:vAlign w:val="bottom"/>
            <w:hideMark/>
          </w:tcPr>
          <w:p w14:paraId="641507B2" w14:textId="52F868C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15.7</w:t>
            </w:r>
          </w:p>
        </w:tc>
        <w:tc>
          <w:tcPr>
            <w:tcW w:w="836" w:type="dxa"/>
            <w:tcBorders>
              <w:top w:val="nil"/>
              <w:left w:val="nil"/>
              <w:bottom w:val="nil"/>
              <w:right w:val="nil"/>
            </w:tcBorders>
            <w:noWrap/>
            <w:vAlign w:val="bottom"/>
            <w:hideMark/>
          </w:tcPr>
          <w:p w14:paraId="15D53552" w14:textId="6D92E61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6.5</w:t>
            </w:r>
          </w:p>
        </w:tc>
        <w:tc>
          <w:tcPr>
            <w:tcW w:w="836" w:type="dxa"/>
            <w:tcBorders>
              <w:top w:val="nil"/>
              <w:left w:val="nil"/>
              <w:bottom w:val="nil"/>
              <w:right w:val="nil"/>
            </w:tcBorders>
            <w:noWrap/>
            <w:vAlign w:val="bottom"/>
            <w:hideMark/>
          </w:tcPr>
          <w:p w14:paraId="2F6B55B8" w14:textId="3720F90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9.4</w:t>
            </w:r>
          </w:p>
        </w:tc>
        <w:tc>
          <w:tcPr>
            <w:tcW w:w="836" w:type="dxa"/>
            <w:tcBorders>
              <w:top w:val="nil"/>
              <w:left w:val="nil"/>
              <w:bottom w:val="nil"/>
              <w:right w:val="nil"/>
            </w:tcBorders>
            <w:noWrap/>
            <w:vAlign w:val="bottom"/>
            <w:hideMark/>
          </w:tcPr>
          <w:p w14:paraId="43C43FE5" w14:textId="41DB17E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2.5</w:t>
            </w:r>
          </w:p>
        </w:tc>
        <w:tc>
          <w:tcPr>
            <w:tcW w:w="836" w:type="dxa"/>
            <w:tcBorders>
              <w:top w:val="nil"/>
              <w:left w:val="nil"/>
              <w:bottom w:val="nil"/>
              <w:right w:val="nil"/>
            </w:tcBorders>
            <w:noWrap/>
            <w:vAlign w:val="bottom"/>
            <w:hideMark/>
          </w:tcPr>
          <w:p w14:paraId="5AD41C0A" w14:textId="189779F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w:t>
            </w:r>
          </w:p>
        </w:tc>
        <w:tc>
          <w:tcPr>
            <w:tcW w:w="836" w:type="dxa"/>
            <w:tcBorders>
              <w:top w:val="nil"/>
              <w:left w:val="nil"/>
              <w:bottom w:val="nil"/>
              <w:right w:val="nil"/>
            </w:tcBorders>
            <w:noWrap/>
            <w:vAlign w:val="bottom"/>
            <w:hideMark/>
          </w:tcPr>
          <w:p w14:paraId="1644A266" w14:textId="7F255F6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w:t>
            </w:r>
          </w:p>
        </w:tc>
        <w:tc>
          <w:tcPr>
            <w:tcW w:w="836" w:type="dxa"/>
            <w:tcBorders>
              <w:top w:val="nil"/>
              <w:left w:val="nil"/>
              <w:bottom w:val="nil"/>
              <w:right w:val="nil"/>
            </w:tcBorders>
            <w:noWrap/>
            <w:vAlign w:val="bottom"/>
            <w:hideMark/>
          </w:tcPr>
          <w:p w14:paraId="6216D2B5" w14:textId="712F8DF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84.8</w:t>
            </w:r>
          </w:p>
        </w:tc>
        <w:tc>
          <w:tcPr>
            <w:tcW w:w="857" w:type="dxa"/>
            <w:tcBorders>
              <w:top w:val="nil"/>
              <w:left w:val="nil"/>
              <w:bottom w:val="nil"/>
              <w:right w:val="nil"/>
            </w:tcBorders>
            <w:noWrap/>
            <w:vAlign w:val="bottom"/>
            <w:hideMark/>
          </w:tcPr>
          <w:p w14:paraId="209E57AD" w14:textId="7DADABE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426.4</w:t>
            </w:r>
          </w:p>
        </w:tc>
      </w:tr>
      <w:tr w:rsidR="00B14DEB" w:rsidRPr="00B14DEB" w14:paraId="36EA80D6" w14:textId="77777777" w:rsidTr="007B436E">
        <w:trPr>
          <w:trHeight w:val="285"/>
        </w:trPr>
        <w:tc>
          <w:tcPr>
            <w:tcW w:w="1144" w:type="dxa"/>
            <w:tcBorders>
              <w:top w:val="nil"/>
              <w:left w:val="nil"/>
              <w:bottom w:val="nil"/>
              <w:right w:val="nil"/>
            </w:tcBorders>
            <w:noWrap/>
            <w:vAlign w:val="bottom"/>
            <w:hideMark/>
          </w:tcPr>
          <w:p w14:paraId="221DB1EB"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2015/2016</w:t>
            </w:r>
          </w:p>
        </w:tc>
        <w:tc>
          <w:tcPr>
            <w:tcW w:w="836" w:type="dxa"/>
            <w:tcBorders>
              <w:top w:val="nil"/>
              <w:left w:val="nil"/>
              <w:bottom w:val="nil"/>
              <w:right w:val="nil"/>
            </w:tcBorders>
            <w:noWrap/>
            <w:vAlign w:val="bottom"/>
            <w:hideMark/>
          </w:tcPr>
          <w:p w14:paraId="683F43FC" w14:textId="78B56B7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28.8</w:t>
            </w:r>
          </w:p>
        </w:tc>
        <w:tc>
          <w:tcPr>
            <w:tcW w:w="836" w:type="dxa"/>
            <w:tcBorders>
              <w:top w:val="nil"/>
              <w:left w:val="nil"/>
              <w:bottom w:val="nil"/>
              <w:right w:val="nil"/>
            </w:tcBorders>
            <w:noWrap/>
            <w:vAlign w:val="bottom"/>
            <w:hideMark/>
          </w:tcPr>
          <w:p w14:paraId="5E1FFC8D" w14:textId="04D504C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25.2</w:t>
            </w:r>
          </w:p>
        </w:tc>
        <w:tc>
          <w:tcPr>
            <w:tcW w:w="836" w:type="dxa"/>
            <w:tcBorders>
              <w:top w:val="nil"/>
              <w:left w:val="nil"/>
              <w:bottom w:val="nil"/>
              <w:right w:val="nil"/>
            </w:tcBorders>
            <w:noWrap/>
            <w:vAlign w:val="bottom"/>
            <w:hideMark/>
          </w:tcPr>
          <w:p w14:paraId="0C289D8B" w14:textId="198C8C8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17.9</w:t>
            </w:r>
          </w:p>
        </w:tc>
        <w:tc>
          <w:tcPr>
            <w:tcW w:w="836" w:type="dxa"/>
            <w:tcBorders>
              <w:top w:val="nil"/>
              <w:left w:val="nil"/>
              <w:bottom w:val="nil"/>
              <w:right w:val="nil"/>
            </w:tcBorders>
            <w:noWrap/>
            <w:vAlign w:val="bottom"/>
            <w:hideMark/>
          </w:tcPr>
          <w:p w14:paraId="0D309BB1" w14:textId="453259A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7.4</w:t>
            </w:r>
          </w:p>
        </w:tc>
        <w:tc>
          <w:tcPr>
            <w:tcW w:w="836" w:type="dxa"/>
            <w:tcBorders>
              <w:top w:val="nil"/>
              <w:left w:val="nil"/>
              <w:bottom w:val="nil"/>
              <w:right w:val="nil"/>
            </w:tcBorders>
            <w:noWrap/>
            <w:vAlign w:val="bottom"/>
            <w:hideMark/>
          </w:tcPr>
          <w:p w14:paraId="1CD17FA3" w14:textId="7492C2A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10.6</w:t>
            </w:r>
          </w:p>
        </w:tc>
        <w:tc>
          <w:tcPr>
            <w:tcW w:w="836" w:type="dxa"/>
            <w:tcBorders>
              <w:top w:val="nil"/>
              <w:left w:val="nil"/>
              <w:bottom w:val="nil"/>
              <w:right w:val="nil"/>
            </w:tcBorders>
            <w:noWrap/>
            <w:vAlign w:val="bottom"/>
            <w:hideMark/>
          </w:tcPr>
          <w:p w14:paraId="2C1A5BBE" w14:textId="1AE806B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2.8</w:t>
            </w:r>
          </w:p>
        </w:tc>
        <w:tc>
          <w:tcPr>
            <w:tcW w:w="836" w:type="dxa"/>
            <w:tcBorders>
              <w:top w:val="nil"/>
              <w:left w:val="nil"/>
              <w:bottom w:val="nil"/>
              <w:right w:val="nil"/>
            </w:tcBorders>
            <w:noWrap/>
            <w:vAlign w:val="bottom"/>
            <w:hideMark/>
          </w:tcPr>
          <w:p w14:paraId="0A3E6576" w14:textId="7ACBEA7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1.8</w:t>
            </w:r>
          </w:p>
        </w:tc>
        <w:tc>
          <w:tcPr>
            <w:tcW w:w="836" w:type="dxa"/>
            <w:tcBorders>
              <w:top w:val="nil"/>
              <w:left w:val="nil"/>
              <w:bottom w:val="nil"/>
              <w:right w:val="nil"/>
            </w:tcBorders>
            <w:noWrap/>
            <w:vAlign w:val="bottom"/>
            <w:hideMark/>
          </w:tcPr>
          <w:p w14:paraId="16C726C1" w14:textId="21E52A1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2.5</w:t>
            </w:r>
          </w:p>
        </w:tc>
        <w:tc>
          <w:tcPr>
            <w:tcW w:w="836" w:type="dxa"/>
            <w:tcBorders>
              <w:top w:val="nil"/>
              <w:left w:val="nil"/>
              <w:bottom w:val="nil"/>
              <w:right w:val="nil"/>
            </w:tcBorders>
            <w:noWrap/>
            <w:vAlign w:val="bottom"/>
            <w:hideMark/>
          </w:tcPr>
          <w:p w14:paraId="71266724" w14:textId="51DFCE8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97.0</w:t>
            </w:r>
          </w:p>
        </w:tc>
        <w:tc>
          <w:tcPr>
            <w:tcW w:w="857" w:type="dxa"/>
            <w:tcBorders>
              <w:top w:val="nil"/>
              <w:left w:val="nil"/>
              <w:bottom w:val="nil"/>
              <w:right w:val="nil"/>
            </w:tcBorders>
            <w:noWrap/>
            <w:vAlign w:val="bottom"/>
            <w:hideMark/>
          </w:tcPr>
          <w:p w14:paraId="694FD6A6" w14:textId="4200239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523.4</w:t>
            </w:r>
          </w:p>
        </w:tc>
      </w:tr>
      <w:tr w:rsidR="00B14DEB" w:rsidRPr="00B14DEB" w14:paraId="46AC8EAC" w14:textId="77777777" w:rsidTr="007B436E">
        <w:trPr>
          <w:trHeight w:val="285"/>
        </w:trPr>
        <w:tc>
          <w:tcPr>
            <w:tcW w:w="1144" w:type="dxa"/>
            <w:tcBorders>
              <w:top w:val="nil"/>
              <w:left w:val="nil"/>
              <w:bottom w:val="nil"/>
              <w:right w:val="nil"/>
            </w:tcBorders>
            <w:noWrap/>
            <w:vAlign w:val="bottom"/>
            <w:hideMark/>
          </w:tcPr>
          <w:p w14:paraId="5D5D661C"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2016/2017</w:t>
            </w:r>
          </w:p>
        </w:tc>
        <w:tc>
          <w:tcPr>
            <w:tcW w:w="836" w:type="dxa"/>
            <w:tcBorders>
              <w:top w:val="nil"/>
              <w:left w:val="nil"/>
              <w:bottom w:val="nil"/>
              <w:right w:val="nil"/>
            </w:tcBorders>
            <w:noWrap/>
            <w:vAlign w:val="bottom"/>
            <w:hideMark/>
          </w:tcPr>
          <w:p w14:paraId="63232E3D" w14:textId="74D7C65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33.3</w:t>
            </w:r>
          </w:p>
        </w:tc>
        <w:tc>
          <w:tcPr>
            <w:tcW w:w="836" w:type="dxa"/>
            <w:tcBorders>
              <w:top w:val="nil"/>
              <w:left w:val="nil"/>
              <w:bottom w:val="nil"/>
              <w:right w:val="nil"/>
            </w:tcBorders>
            <w:noWrap/>
            <w:vAlign w:val="bottom"/>
            <w:hideMark/>
          </w:tcPr>
          <w:p w14:paraId="57B1D3D8" w14:textId="0726B7E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29.0</w:t>
            </w:r>
          </w:p>
        </w:tc>
        <w:tc>
          <w:tcPr>
            <w:tcW w:w="836" w:type="dxa"/>
            <w:tcBorders>
              <w:top w:val="nil"/>
              <w:left w:val="nil"/>
              <w:bottom w:val="nil"/>
              <w:right w:val="nil"/>
            </w:tcBorders>
            <w:noWrap/>
            <w:vAlign w:val="bottom"/>
            <w:hideMark/>
          </w:tcPr>
          <w:p w14:paraId="5C18DEB5" w14:textId="6BB3B8D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20.6</w:t>
            </w:r>
          </w:p>
        </w:tc>
        <w:tc>
          <w:tcPr>
            <w:tcW w:w="836" w:type="dxa"/>
            <w:tcBorders>
              <w:top w:val="nil"/>
              <w:left w:val="nil"/>
              <w:bottom w:val="nil"/>
              <w:right w:val="nil"/>
            </w:tcBorders>
            <w:noWrap/>
            <w:vAlign w:val="bottom"/>
            <w:hideMark/>
          </w:tcPr>
          <w:p w14:paraId="4124AC68" w14:textId="26D980A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8.5</w:t>
            </w:r>
          </w:p>
        </w:tc>
        <w:tc>
          <w:tcPr>
            <w:tcW w:w="836" w:type="dxa"/>
            <w:tcBorders>
              <w:top w:val="nil"/>
              <w:left w:val="nil"/>
              <w:bottom w:val="nil"/>
              <w:right w:val="nil"/>
            </w:tcBorders>
            <w:noWrap/>
            <w:vAlign w:val="bottom"/>
            <w:hideMark/>
          </w:tcPr>
          <w:p w14:paraId="36F6E5C7" w14:textId="3249FDC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12.1</w:t>
            </w:r>
          </w:p>
        </w:tc>
        <w:tc>
          <w:tcPr>
            <w:tcW w:w="836" w:type="dxa"/>
            <w:tcBorders>
              <w:top w:val="nil"/>
              <w:left w:val="nil"/>
              <w:bottom w:val="nil"/>
              <w:right w:val="nil"/>
            </w:tcBorders>
            <w:noWrap/>
            <w:vAlign w:val="bottom"/>
            <w:hideMark/>
          </w:tcPr>
          <w:p w14:paraId="38D9CE86" w14:textId="5AC61C7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w:t>
            </w:r>
          </w:p>
        </w:tc>
        <w:tc>
          <w:tcPr>
            <w:tcW w:w="836" w:type="dxa"/>
            <w:tcBorders>
              <w:top w:val="nil"/>
              <w:left w:val="nil"/>
              <w:bottom w:val="nil"/>
              <w:right w:val="nil"/>
            </w:tcBorders>
            <w:noWrap/>
            <w:vAlign w:val="bottom"/>
            <w:hideMark/>
          </w:tcPr>
          <w:p w14:paraId="16D4AC3F" w14:textId="1CDCC53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w:t>
            </w:r>
          </w:p>
        </w:tc>
        <w:tc>
          <w:tcPr>
            <w:tcW w:w="836" w:type="dxa"/>
            <w:tcBorders>
              <w:top w:val="nil"/>
              <w:left w:val="nil"/>
              <w:bottom w:val="nil"/>
              <w:right w:val="nil"/>
            </w:tcBorders>
            <w:noWrap/>
            <w:vAlign w:val="bottom"/>
            <w:hideMark/>
          </w:tcPr>
          <w:p w14:paraId="77E09DE3" w14:textId="20B93A6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w:t>
            </w:r>
          </w:p>
        </w:tc>
        <w:tc>
          <w:tcPr>
            <w:tcW w:w="836" w:type="dxa"/>
            <w:tcBorders>
              <w:top w:val="nil"/>
              <w:left w:val="nil"/>
              <w:bottom w:val="nil"/>
              <w:right w:val="nil"/>
            </w:tcBorders>
            <w:noWrap/>
            <w:vAlign w:val="bottom"/>
            <w:hideMark/>
          </w:tcPr>
          <w:p w14:paraId="7F1605B9" w14:textId="7E8430D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111.9</w:t>
            </w:r>
          </w:p>
        </w:tc>
        <w:tc>
          <w:tcPr>
            <w:tcW w:w="857" w:type="dxa"/>
            <w:tcBorders>
              <w:top w:val="nil"/>
              <w:left w:val="nil"/>
              <w:bottom w:val="nil"/>
              <w:right w:val="nil"/>
            </w:tcBorders>
            <w:noWrap/>
            <w:vAlign w:val="bottom"/>
            <w:hideMark/>
          </w:tcPr>
          <w:p w14:paraId="0AE67894" w14:textId="5E36565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635.3</w:t>
            </w:r>
          </w:p>
        </w:tc>
      </w:tr>
      <w:tr w:rsidR="00B14DEB" w:rsidRPr="00B14DEB" w14:paraId="7DE5B183" w14:textId="77777777" w:rsidTr="007B436E">
        <w:trPr>
          <w:trHeight w:val="285"/>
        </w:trPr>
        <w:tc>
          <w:tcPr>
            <w:tcW w:w="1144" w:type="dxa"/>
            <w:tcBorders>
              <w:top w:val="nil"/>
              <w:left w:val="nil"/>
              <w:bottom w:val="nil"/>
              <w:right w:val="nil"/>
            </w:tcBorders>
            <w:noWrap/>
            <w:vAlign w:val="bottom"/>
            <w:hideMark/>
          </w:tcPr>
          <w:p w14:paraId="64EA2C35"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2017/2018</w:t>
            </w:r>
          </w:p>
        </w:tc>
        <w:tc>
          <w:tcPr>
            <w:tcW w:w="836" w:type="dxa"/>
            <w:tcBorders>
              <w:top w:val="nil"/>
              <w:left w:val="nil"/>
              <w:bottom w:val="nil"/>
              <w:right w:val="nil"/>
            </w:tcBorders>
            <w:noWrap/>
            <w:vAlign w:val="bottom"/>
            <w:hideMark/>
          </w:tcPr>
          <w:p w14:paraId="06AED149" w14:textId="7D367D6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38.0</w:t>
            </w:r>
          </w:p>
        </w:tc>
        <w:tc>
          <w:tcPr>
            <w:tcW w:w="836" w:type="dxa"/>
            <w:tcBorders>
              <w:top w:val="nil"/>
              <w:left w:val="nil"/>
              <w:bottom w:val="nil"/>
              <w:right w:val="nil"/>
            </w:tcBorders>
            <w:noWrap/>
            <w:vAlign w:val="bottom"/>
            <w:hideMark/>
          </w:tcPr>
          <w:p w14:paraId="7B9FA3CD" w14:textId="2C8F371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33.0</w:t>
            </w:r>
          </w:p>
        </w:tc>
        <w:tc>
          <w:tcPr>
            <w:tcW w:w="836" w:type="dxa"/>
            <w:tcBorders>
              <w:top w:val="nil"/>
              <w:left w:val="nil"/>
              <w:bottom w:val="nil"/>
              <w:right w:val="nil"/>
            </w:tcBorders>
            <w:noWrap/>
            <w:vAlign w:val="bottom"/>
            <w:hideMark/>
          </w:tcPr>
          <w:p w14:paraId="365BD7D9" w14:textId="76D543E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23.5</w:t>
            </w:r>
          </w:p>
        </w:tc>
        <w:tc>
          <w:tcPr>
            <w:tcW w:w="836" w:type="dxa"/>
            <w:tcBorders>
              <w:top w:val="nil"/>
              <w:left w:val="nil"/>
              <w:bottom w:val="nil"/>
              <w:right w:val="nil"/>
            </w:tcBorders>
            <w:noWrap/>
            <w:vAlign w:val="bottom"/>
            <w:hideMark/>
          </w:tcPr>
          <w:p w14:paraId="7C747AB7" w14:textId="05F2E76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9.7</w:t>
            </w:r>
          </w:p>
        </w:tc>
        <w:tc>
          <w:tcPr>
            <w:tcW w:w="836" w:type="dxa"/>
            <w:tcBorders>
              <w:top w:val="nil"/>
              <w:left w:val="nil"/>
              <w:bottom w:val="nil"/>
              <w:right w:val="nil"/>
            </w:tcBorders>
            <w:noWrap/>
            <w:vAlign w:val="bottom"/>
            <w:hideMark/>
          </w:tcPr>
          <w:p w14:paraId="1B94CB59" w14:textId="684A28D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13.8</w:t>
            </w:r>
          </w:p>
        </w:tc>
        <w:tc>
          <w:tcPr>
            <w:tcW w:w="836" w:type="dxa"/>
            <w:tcBorders>
              <w:top w:val="nil"/>
              <w:left w:val="nil"/>
              <w:bottom w:val="nil"/>
              <w:right w:val="nil"/>
            </w:tcBorders>
            <w:noWrap/>
            <w:vAlign w:val="bottom"/>
            <w:hideMark/>
          </w:tcPr>
          <w:p w14:paraId="3649DB64" w14:textId="1077292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3.9</w:t>
            </w:r>
          </w:p>
        </w:tc>
        <w:tc>
          <w:tcPr>
            <w:tcW w:w="836" w:type="dxa"/>
            <w:tcBorders>
              <w:top w:val="nil"/>
              <w:left w:val="nil"/>
              <w:bottom w:val="nil"/>
              <w:right w:val="nil"/>
            </w:tcBorders>
            <w:noWrap/>
            <w:vAlign w:val="bottom"/>
            <w:hideMark/>
          </w:tcPr>
          <w:p w14:paraId="4A725ECC" w14:textId="3FC7E86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2.4</w:t>
            </w:r>
          </w:p>
        </w:tc>
        <w:tc>
          <w:tcPr>
            <w:tcW w:w="836" w:type="dxa"/>
            <w:tcBorders>
              <w:top w:val="nil"/>
              <w:left w:val="nil"/>
              <w:bottom w:val="nil"/>
              <w:right w:val="nil"/>
            </w:tcBorders>
            <w:noWrap/>
            <w:vAlign w:val="bottom"/>
            <w:hideMark/>
          </w:tcPr>
          <w:p w14:paraId="20AB9F4A" w14:textId="6A0B4E2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3.4</w:t>
            </w:r>
          </w:p>
        </w:tc>
        <w:tc>
          <w:tcPr>
            <w:tcW w:w="836" w:type="dxa"/>
            <w:tcBorders>
              <w:top w:val="nil"/>
              <w:left w:val="nil"/>
              <w:bottom w:val="nil"/>
              <w:right w:val="nil"/>
            </w:tcBorders>
            <w:noWrap/>
            <w:vAlign w:val="bottom"/>
            <w:hideMark/>
          </w:tcPr>
          <w:p w14:paraId="730A91ED" w14:textId="761E449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127.6</w:t>
            </w:r>
          </w:p>
        </w:tc>
        <w:tc>
          <w:tcPr>
            <w:tcW w:w="857" w:type="dxa"/>
            <w:tcBorders>
              <w:top w:val="nil"/>
              <w:left w:val="nil"/>
              <w:bottom w:val="nil"/>
              <w:right w:val="nil"/>
            </w:tcBorders>
            <w:noWrap/>
            <w:vAlign w:val="bottom"/>
            <w:hideMark/>
          </w:tcPr>
          <w:p w14:paraId="778D2C34" w14:textId="03A7A41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762.9</w:t>
            </w:r>
          </w:p>
        </w:tc>
      </w:tr>
      <w:tr w:rsidR="00B14DEB" w:rsidRPr="00B14DEB" w14:paraId="2FBDBC25" w14:textId="77777777" w:rsidTr="007B436E">
        <w:trPr>
          <w:trHeight w:val="285"/>
        </w:trPr>
        <w:tc>
          <w:tcPr>
            <w:tcW w:w="1144" w:type="dxa"/>
            <w:tcBorders>
              <w:top w:val="nil"/>
              <w:left w:val="nil"/>
              <w:bottom w:val="nil"/>
              <w:right w:val="nil"/>
            </w:tcBorders>
            <w:noWrap/>
            <w:vAlign w:val="bottom"/>
            <w:hideMark/>
          </w:tcPr>
          <w:p w14:paraId="6FD7DAB5"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2018/2019</w:t>
            </w:r>
          </w:p>
        </w:tc>
        <w:tc>
          <w:tcPr>
            <w:tcW w:w="836" w:type="dxa"/>
            <w:tcBorders>
              <w:top w:val="nil"/>
              <w:left w:val="nil"/>
              <w:bottom w:val="nil"/>
              <w:right w:val="nil"/>
            </w:tcBorders>
            <w:noWrap/>
            <w:vAlign w:val="bottom"/>
            <w:hideMark/>
          </w:tcPr>
          <w:p w14:paraId="46EE5627" w14:textId="2AAEC9C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42.3</w:t>
            </w:r>
          </w:p>
        </w:tc>
        <w:tc>
          <w:tcPr>
            <w:tcW w:w="836" w:type="dxa"/>
            <w:tcBorders>
              <w:top w:val="nil"/>
              <w:left w:val="nil"/>
              <w:bottom w:val="nil"/>
              <w:right w:val="nil"/>
            </w:tcBorders>
            <w:noWrap/>
            <w:vAlign w:val="bottom"/>
            <w:hideMark/>
          </w:tcPr>
          <w:p w14:paraId="406BEE82" w14:textId="55D8F65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36.8</w:t>
            </w:r>
          </w:p>
        </w:tc>
        <w:tc>
          <w:tcPr>
            <w:tcW w:w="836" w:type="dxa"/>
            <w:tcBorders>
              <w:top w:val="nil"/>
              <w:left w:val="nil"/>
              <w:bottom w:val="nil"/>
              <w:right w:val="nil"/>
            </w:tcBorders>
            <w:noWrap/>
            <w:vAlign w:val="bottom"/>
            <w:hideMark/>
          </w:tcPr>
          <w:p w14:paraId="07A9D0FD" w14:textId="21FF308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26.3</w:t>
            </w:r>
          </w:p>
        </w:tc>
        <w:tc>
          <w:tcPr>
            <w:tcW w:w="836" w:type="dxa"/>
            <w:tcBorders>
              <w:top w:val="nil"/>
              <w:left w:val="nil"/>
              <w:bottom w:val="nil"/>
              <w:right w:val="nil"/>
            </w:tcBorders>
            <w:noWrap/>
            <w:vAlign w:val="bottom"/>
            <w:hideMark/>
          </w:tcPr>
          <w:p w14:paraId="18C332A2" w14:textId="6D2BDFC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10.8</w:t>
            </w:r>
          </w:p>
        </w:tc>
        <w:tc>
          <w:tcPr>
            <w:tcW w:w="836" w:type="dxa"/>
            <w:tcBorders>
              <w:top w:val="nil"/>
              <w:left w:val="nil"/>
              <w:bottom w:val="nil"/>
              <w:right w:val="nil"/>
            </w:tcBorders>
            <w:noWrap/>
            <w:vAlign w:val="bottom"/>
            <w:hideMark/>
          </w:tcPr>
          <w:p w14:paraId="137A3796" w14:textId="4695324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15.4</w:t>
            </w:r>
          </w:p>
        </w:tc>
        <w:tc>
          <w:tcPr>
            <w:tcW w:w="836" w:type="dxa"/>
            <w:tcBorders>
              <w:top w:val="nil"/>
              <w:left w:val="nil"/>
              <w:bottom w:val="nil"/>
              <w:right w:val="nil"/>
            </w:tcBorders>
            <w:noWrap/>
            <w:vAlign w:val="bottom"/>
            <w:hideMark/>
          </w:tcPr>
          <w:p w14:paraId="52B33AF3" w14:textId="23655AA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4.4</w:t>
            </w:r>
          </w:p>
        </w:tc>
        <w:tc>
          <w:tcPr>
            <w:tcW w:w="836" w:type="dxa"/>
            <w:tcBorders>
              <w:top w:val="nil"/>
              <w:left w:val="nil"/>
              <w:bottom w:val="nil"/>
              <w:right w:val="nil"/>
            </w:tcBorders>
            <w:noWrap/>
            <w:vAlign w:val="bottom"/>
            <w:hideMark/>
          </w:tcPr>
          <w:p w14:paraId="40E964BA" w14:textId="2BD6FA4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2.6</w:t>
            </w:r>
          </w:p>
        </w:tc>
        <w:tc>
          <w:tcPr>
            <w:tcW w:w="836" w:type="dxa"/>
            <w:tcBorders>
              <w:top w:val="nil"/>
              <w:left w:val="nil"/>
              <w:bottom w:val="nil"/>
              <w:right w:val="nil"/>
            </w:tcBorders>
            <w:noWrap/>
            <w:vAlign w:val="bottom"/>
            <w:hideMark/>
          </w:tcPr>
          <w:p w14:paraId="54CA155A" w14:textId="59B9C7F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3.8</w:t>
            </w:r>
          </w:p>
        </w:tc>
        <w:tc>
          <w:tcPr>
            <w:tcW w:w="836" w:type="dxa"/>
            <w:tcBorders>
              <w:top w:val="nil"/>
              <w:left w:val="nil"/>
              <w:bottom w:val="nil"/>
              <w:right w:val="nil"/>
            </w:tcBorders>
            <w:noWrap/>
            <w:vAlign w:val="bottom"/>
            <w:hideMark/>
          </w:tcPr>
          <w:p w14:paraId="67A1F91B" w14:textId="6295204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142.5</w:t>
            </w:r>
          </w:p>
        </w:tc>
        <w:tc>
          <w:tcPr>
            <w:tcW w:w="857" w:type="dxa"/>
            <w:tcBorders>
              <w:top w:val="nil"/>
              <w:left w:val="nil"/>
              <w:bottom w:val="nil"/>
              <w:right w:val="nil"/>
            </w:tcBorders>
            <w:noWrap/>
            <w:vAlign w:val="bottom"/>
            <w:hideMark/>
          </w:tcPr>
          <w:p w14:paraId="4BDE71BA" w14:textId="513E4F8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905.4</w:t>
            </w:r>
          </w:p>
        </w:tc>
      </w:tr>
      <w:tr w:rsidR="00B14DEB" w:rsidRPr="00B14DEB" w14:paraId="4D34AEA3" w14:textId="77777777" w:rsidTr="007B436E">
        <w:trPr>
          <w:trHeight w:val="285"/>
        </w:trPr>
        <w:tc>
          <w:tcPr>
            <w:tcW w:w="1144" w:type="dxa"/>
            <w:tcBorders>
              <w:top w:val="nil"/>
              <w:left w:val="nil"/>
              <w:bottom w:val="nil"/>
              <w:right w:val="nil"/>
            </w:tcBorders>
            <w:noWrap/>
            <w:vAlign w:val="bottom"/>
            <w:hideMark/>
          </w:tcPr>
          <w:p w14:paraId="1CE7AD89"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2019/2020</w:t>
            </w:r>
          </w:p>
        </w:tc>
        <w:tc>
          <w:tcPr>
            <w:tcW w:w="836" w:type="dxa"/>
            <w:tcBorders>
              <w:top w:val="nil"/>
              <w:left w:val="nil"/>
              <w:bottom w:val="nil"/>
              <w:right w:val="nil"/>
            </w:tcBorders>
            <w:noWrap/>
            <w:vAlign w:val="bottom"/>
            <w:hideMark/>
          </w:tcPr>
          <w:p w14:paraId="7EF92F4A" w14:textId="1B29C86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45.6</w:t>
            </w:r>
          </w:p>
        </w:tc>
        <w:tc>
          <w:tcPr>
            <w:tcW w:w="836" w:type="dxa"/>
            <w:tcBorders>
              <w:top w:val="nil"/>
              <w:left w:val="nil"/>
              <w:bottom w:val="nil"/>
              <w:right w:val="nil"/>
            </w:tcBorders>
            <w:noWrap/>
            <w:vAlign w:val="bottom"/>
            <w:hideMark/>
          </w:tcPr>
          <w:p w14:paraId="389837DF" w14:textId="5654BC5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39.5</w:t>
            </w:r>
          </w:p>
        </w:tc>
        <w:tc>
          <w:tcPr>
            <w:tcW w:w="836" w:type="dxa"/>
            <w:tcBorders>
              <w:top w:val="nil"/>
              <w:left w:val="nil"/>
              <w:bottom w:val="nil"/>
              <w:right w:val="nil"/>
            </w:tcBorders>
            <w:noWrap/>
            <w:vAlign w:val="bottom"/>
            <w:hideMark/>
          </w:tcPr>
          <w:p w14:paraId="42A447F1" w14:textId="2B35CD9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28.3</w:t>
            </w:r>
          </w:p>
        </w:tc>
        <w:tc>
          <w:tcPr>
            <w:tcW w:w="836" w:type="dxa"/>
            <w:tcBorders>
              <w:top w:val="nil"/>
              <w:left w:val="nil"/>
              <w:bottom w:val="nil"/>
              <w:right w:val="nil"/>
            </w:tcBorders>
            <w:noWrap/>
            <w:vAlign w:val="bottom"/>
            <w:hideMark/>
          </w:tcPr>
          <w:p w14:paraId="3368D1E7" w14:textId="412F2E6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11.5</w:t>
            </w:r>
          </w:p>
        </w:tc>
        <w:tc>
          <w:tcPr>
            <w:tcW w:w="836" w:type="dxa"/>
            <w:tcBorders>
              <w:top w:val="nil"/>
              <w:left w:val="nil"/>
              <w:bottom w:val="nil"/>
              <w:right w:val="nil"/>
            </w:tcBorders>
            <w:noWrap/>
            <w:vAlign w:val="bottom"/>
            <w:hideMark/>
          </w:tcPr>
          <w:p w14:paraId="57494D3A" w14:textId="39FDDD2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16.5</w:t>
            </w:r>
          </w:p>
        </w:tc>
        <w:tc>
          <w:tcPr>
            <w:tcW w:w="836" w:type="dxa"/>
            <w:tcBorders>
              <w:top w:val="nil"/>
              <w:left w:val="nil"/>
              <w:bottom w:val="nil"/>
              <w:right w:val="nil"/>
            </w:tcBorders>
            <w:noWrap/>
            <w:vAlign w:val="bottom"/>
            <w:hideMark/>
          </w:tcPr>
          <w:p w14:paraId="3224A0C2" w14:textId="41AEC6C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4.5</w:t>
            </w:r>
          </w:p>
        </w:tc>
        <w:tc>
          <w:tcPr>
            <w:tcW w:w="836" w:type="dxa"/>
            <w:tcBorders>
              <w:top w:val="nil"/>
              <w:left w:val="nil"/>
              <w:bottom w:val="nil"/>
              <w:right w:val="nil"/>
            </w:tcBorders>
            <w:noWrap/>
            <w:vAlign w:val="bottom"/>
            <w:hideMark/>
          </w:tcPr>
          <w:p w14:paraId="42380187" w14:textId="5C3EF1C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2.6</w:t>
            </w:r>
          </w:p>
        </w:tc>
        <w:tc>
          <w:tcPr>
            <w:tcW w:w="836" w:type="dxa"/>
            <w:tcBorders>
              <w:top w:val="nil"/>
              <w:left w:val="nil"/>
              <w:bottom w:val="nil"/>
              <w:right w:val="nil"/>
            </w:tcBorders>
            <w:noWrap/>
            <w:vAlign w:val="bottom"/>
            <w:hideMark/>
          </w:tcPr>
          <w:p w14:paraId="799F63B8" w14:textId="71387AD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3.9</w:t>
            </w:r>
          </w:p>
        </w:tc>
        <w:tc>
          <w:tcPr>
            <w:tcW w:w="836" w:type="dxa"/>
            <w:tcBorders>
              <w:top w:val="nil"/>
              <w:left w:val="nil"/>
              <w:bottom w:val="nil"/>
              <w:right w:val="nil"/>
            </w:tcBorders>
            <w:noWrap/>
            <w:vAlign w:val="bottom"/>
            <w:hideMark/>
          </w:tcPr>
          <w:p w14:paraId="72C17537" w14:textId="0A4B2E0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152.4</w:t>
            </w:r>
          </w:p>
        </w:tc>
        <w:tc>
          <w:tcPr>
            <w:tcW w:w="857" w:type="dxa"/>
            <w:tcBorders>
              <w:top w:val="nil"/>
              <w:left w:val="nil"/>
              <w:bottom w:val="nil"/>
              <w:right w:val="nil"/>
            </w:tcBorders>
            <w:noWrap/>
            <w:vAlign w:val="bottom"/>
            <w:hideMark/>
          </w:tcPr>
          <w:p w14:paraId="02BAA410" w14:textId="23FD605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1,057.8</w:t>
            </w:r>
          </w:p>
        </w:tc>
      </w:tr>
      <w:tr w:rsidR="00B14DEB" w:rsidRPr="00B14DEB" w14:paraId="26A1FF8E" w14:textId="77777777" w:rsidTr="007B436E">
        <w:trPr>
          <w:trHeight w:val="285"/>
        </w:trPr>
        <w:tc>
          <w:tcPr>
            <w:tcW w:w="1144" w:type="dxa"/>
            <w:tcBorders>
              <w:top w:val="nil"/>
              <w:left w:val="nil"/>
              <w:bottom w:val="nil"/>
              <w:right w:val="nil"/>
            </w:tcBorders>
            <w:noWrap/>
            <w:vAlign w:val="bottom"/>
            <w:hideMark/>
          </w:tcPr>
          <w:p w14:paraId="791C7F3A"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2020/2021</w:t>
            </w:r>
          </w:p>
        </w:tc>
        <w:tc>
          <w:tcPr>
            <w:tcW w:w="836" w:type="dxa"/>
            <w:tcBorders>
              <w:top w:val="nil"/>
              <w:left w:val="nil"/>
              <w:bottom w:val="nil"/>
              <w:right w:val="nil"/>
            </w:tcBorders>
            <w:noWrap/>
            <w:vAlign w:val="bottom"/>
            <w:hideMark/>
          </w:tcPr>
          <w:p w14:paraId="5549C702" w14:textId="0822F14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47.6</w:t>
            </w:r>
          </w:p>
        </w:tc>
        <w:tc>
          <w:tcPr>
            <w:tcW w:w="836" w:type="dxa"/>
            <w:tcBorders>
              <w:top w:val="nil"/>
              <w:left w:val="nil"/>
              <w:bottom w:val="nil"/>
              <w:right w:val="nil"/>
            </w:tcBorders>
            <w:noWrap/>
            <w:vAlign w:val="bottom"/>
            <w:hideMark/>
          </w:tcPr>
          <w:p w14:paraId="0A648A25" w14:textId="5192500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40.9</w:t>
            </w:r>
          </w:p>
        </w:tc>
        <w:tc>
          <w:tcPr>
            <w:tcW w:w="836" w:type="dxa"/>
            <w:tcBorders>
              <w:top w:val="nil"/>
              <w:left w:val="nil"/>
              <w:bottom w:val="nil"/>
              <w:right w:val="nil"/>
            </w:tcBorders>
            <w:noWrap/>
            <w:vAlign w:val="bottom"/>
            <w:hideMark/>
          </w:tcPr>
          <w:p w14:paraId="4E146EEE" w14:textId="1578080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29.6</w:t>
            </w:r>
          </w:p>
        </w:tc>
        <w:tc>
          <w:tcPr>
            <w:tcW w:w="836" w:type="dxa"/>
            <w:tcBorders>
              <w:top w:val="nil"/>
              <w:left w:val="nil"/>
              <w:bottom w:val="nil"/>
              <w:right w:val="nil"/>
            </w:tcBorders>
            <w:noWrap/>
            <w:vAlign w:val="bottom"/>
            <w:hideMark/>
          </w:tcPr>
          <w:p w14:paraId="00F070DD" w14:textId="0C20C01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11.5</w:t>
            </w:r>
          </w:p>
        </w:tc>
        <w:tc>
          <w:tcPr>
            <w:tcW w:w="836" w:type="dxa"/>
            <w:tcBorders>
              <w:top w:val="nil"/>
              <w:left w:val="nil"/>
              <w:bottom w:val="nil"/>
              <w:right w:val="nil"/>
            </w:tcBorders>
            <w:noWrap/>
            <w:vAlign w:val="bottom"/>
            <w:hideMark/>
          </w:tcPr>
          <w:p w14:paraId="23267DF1" w14:textId="3521048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16.9</w:t>
            </w:r>
          </w:p>
        </w:tc>
        <w:tc>
          <w:tcPr>
            <w:tcW w:w="836" w:type="dxa"/>
            <w:tcBorders>
              <w:top w:val="nil"/>
              <w:left w:val="nil"/>
              <w:bottom w:val="nil"/>
              <w:right w:val="nil"/>
            </w:tcBorders>
            <w:noWrap/>
            <w:vAlign w:val="bottom"/>
            <w:hideMark/>
          </w:tcPr>
          <w:p w14:paraId="16BA4E1C" w14:textId="53A7DE7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4.0</w:t>
            </w:r>
          </w:p>
        </w:tc>
        <w:tc>
          <w:tcPr>
            <w:tcW w:w="836" w:type="dxa"/>
            <w:tcBorders>
              <w:top w:val="nil"/>
              <w:left w:val="nil"/>
              <w:bottom w:val="nil"/>
              <w:right w:val="nil"/>
            </w:tcBorders>
            <w:noWrap/>
            <w:vAlign w:val="bottom"/>
            <w:hideMark/>
          </w:tcPr>
          <w:p w14:paraId="04535910" w14:textId="0DE878C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w:t>
            </w:r>
          </w:p>
        </w:tc>
        <w:tc>
          <w:tcPr>
            <w:tcW w:w="836" w:type="dxa"/>
            <w:tcBorders>
              <w:top w:val="nil"/>
              <w:left w:val="nil"/>
              <w:bottom w:val="nil"/>
              <w:right w:val="nil"/>
            </w:tcBorders>
            <w:noWrap/>
            <w:vAlign w:val="bottom"/>
            <w:hideMark/>
          </w:tcPr>
          <w:p w14:paraId="0C8C5E38" w14:textId="71C9CF4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3.4</w:t>
            </w:r>
          </w:p>
        </w:tc>
        <w:tc>
          <w:tcPr>
            <w:tcW w:w="836" w:type="dxa"/>
            <w:tcBorders>
              <w:top w:val="nil"/>
              <w:left w:val="nil"/>
              <w:bottom w:val="nil"/>
              <w:right w:val="nil"/>
            </w:tcBorders>
            <w:noWrap/>
            <w:vAlign w:val="bottom"/>
            <w:hideMark/>
          </w:tcPr>
          <w:p w14:paraId="00074A4D" w14:textId="3C4EBAA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155.8</w:t>
            </w:r>
          </w:p>
        </w:tc>
        <w:tc>
          <w:tcPr>
            <w:tcW w:w="857" w:type="dxa"/>
            <w:tcBorders>
              <w:top w:val="nil"/>
              <w:left w:val="nil"/>
              <w:bottom w:val="nil"/>
              <w:right w:val="nil"/>
            </w:tcBorders>
            <w:noWrap/>
            <w:vAlign w:val="bottom"/>
            <w:hideMark/>
          </w:tcPr>
          <w:p w14:paraId="32BA0D6E" w14:textId="5AAC363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1,213.6</w:t>
            </w:r>
          </w:p>
        </w:tc>
      </w:tr>
      <w:tr w:rsidR="00B14DEB" w:rsidRPr="00B14DEB" w14:paraId="3DA1FD7E" w14:textId="77777777" w:rsidTr="007B436E">
        <w:trPr>
          <w:trHeight w:val="285"/>
        </w:trPr>
        <w:tc>
          <w:tcPr>
            <w:tcW w:w="1144" w:type="dxa"/>
            <w:tcBorders>
              <w:top w:val="nil"/>
              <w:left w:val="nil"/>
              <w:bottom w:val="nil"/>
              <w:right w:val="nil"/>
            </w:tcBorders>
            <w:noWrap/>
            <w:vAlign w:val="bottom"/>
            <w:hideMark/>
          </w:tcPr>
          <w:p w14:paraId="2FD5B81A"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2021/2022</w:t>
            </w:r>
          </w:p>
        </w:tc>
        <w:tc>
          <w:tcPr>
            <w:tcW w:w="836" w:type="dxa"/>
            <w:tcBorders>
              <w:top w:val="nil"/>
              <w:left w:val="nil"/>
              <w:bottom w:val="nil"/>
              <w:right w:val="nil"/>
            </w:tcBorders>
            <w:noWrap/>
            <w:vAlign w:val="bottom"/>
            <w:hideMark/>
          </w:tcPr>
          <w:p w14:paraId="3504808B" w14:textId="3D6E825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50.3</w:t>
            </w:r>
          </w:p>
        </w:tc>
        <w:tc>
          <w:tcPr>
            <w:tcW w:w="836" w:type="dxa"/>
            <w:tcBorders>
              <w:top w:val="nil"/>
              <w:left w:val="nil"/>
              <w:bottom w:val="nil"/>
              <w:right w:val="nil"/>
            </w:tcBorders>
            <w:noWrap/>
            <w:vAlign w:val="bottom"/>
            <w:hideMark/>
          </w:tcPr>
          <w:p w14:paraId="08C43472" w14:textId="5CA8C20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43.1</w:t>
            </w:r>
          </w:p>
        </w:tc>
        <w:tc>
          <w:tcPr>
            <w:tcW w:w="836" w:type="dxa"/>
            <w:tcBorders>
              <w:top w:val="nil"/>
              <w:left w:val="nil"/>
              <w:bottom w:val="nil"/>
              <w:right w:val="nil"/>
            </w:tcBorders>
            <w:noWrap/>
            <w:vAlign w:val="bottom"/>
            <w:hideMark/>
          </w:tcPr>
          <w:p w14:paraId="6A1CB05F" w14:textId="0A61480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31.4</w:t>
            </w:r>
          </w:p>
        </w:tc>
        <w:tc>
          <w:tcPr>
            <w:tcW w:w="836" w:type="dxa"/>
            <w:tcBorders>
              <w:top w:val="nil"/>
              <w:left w:val="nil"/>
              <w:bottom w:val="nil"/>
              <w:right w:val="nil"/>
            </w:tcBorders>
            <w:noWrap/>
            <w:vAlign w:val="bottom"/>
            <w:hideMark/>
          </w:tcPr>
          <w:p w14:paraId="69A7227C" w14:textId="2A8A2DF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12.0</w:t>
            </w:r>
          </w:p>
        </w:tc>
        <w:tc>
          <w:tcPr>
            <w:tcW w:w="836" w:type="dxa"/>
            <w:tcBorders>
              <w:top w:val="nil"/>
              <w:left w:val="nil"/>
              <w:bottom w:val="nil"/>
              <w:right w:val="nil"/>
            </w:tcBorders>
            <w:noWrap/>
            <w:vAlign w:val="bottom"/>
            <w:hideMark/>
          </w:tcPr>
          <w:p w14:paraId="4BE2DBD8" w14:textId="45B1D91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17.8</w:t>
            </w:r>
          </w:p>
        </w:tc>
        <w:tc>
          <w:tcPr>
            <w:tcW w:w="836" w:type="dxa"/>
            <w:tcBorders>
              <w:top w:val="nil"/>
              <w:left w:val="nil"/>
              <w:bottom w:val="nil"/>
              <w:right w:val="nil"/>
            </w:tcBorders>
            <w:noWrap/>
            <w:vAlign w:val="bottom"/>
            <w:hideMark/>
          </w:tcPr>
          <w:p w14:paraId="5918BD6B" w14:textId="524CB21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4.0</w:t>
            </w:r>
          </w:p>
        </w:tc>
        <w:tc>
          <w:tcPr>
            <w:tcW w:w="836" w:type="dxa"/>
            <w:tcBorders>
              <w:top w:val="nil"/>
              <w:left w:val="nil"/>
              <w:bottom w:val="nil"/>
              <w:right w:val="nil"/>
            </w:tcBorders>
            <w:noWrap/>
            <w:vAlign w:val="bottom"/>
            <w:hideMark/>
          </w:tcPr>
          <w:p w14:paraId="25278472" w14:textId="1EBF8EE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1.8</w:t>
            </w:r>
          </w:p>
        </w:tc>
        <w:tc>
          <w:tcPr>
            <w:tcW w:w="836" w:type="dxa"/>
            <w:tcBorders>
              <w:top w:val="nil"/>
              <w:left w:val="nil"/>
              <w:bottom w:val="nil"/>
              <w:right w:val="nil"/>
            </w:tcBorders>
            <w:noWrap/>
            <w:vAlign w:val="bottom"/>
            <w:hideMark/>
          </w:tcPr>
          <w:p w14:paraId="7810C355" w14:textId="31780DC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w:t>
            </w:r>
          </w:p>
        </w:tc>
        <w:tc>
          <w:tcPr>
            <w:tcW w:w="836" w:type="dxa"/>
            <w:tcBorders>
              <w:top w:val="nil"/>
              <w:left w:val="nil"/>
              <w:bottom w:val="nil"/>
              <w:right w:val="nil"/>
            </w:tcBorders>
            <w:noWrap/>
            <w:vAlign w:val="bottom"/>
            <w:hideMark/>
          </w:tcPr>
          <w:p w14:paraId="36227D61" w14:textId="6BB8122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163.8</w:t>
            </w:r>
          </w:p>
        </w:tc>
        <w:tc>
          <w:tcPr>
            <w:tcW w:w="857" w:type="dxa"/>
            <w:tcBorders>
              <w:top w:val="nil"/>
              <w:left w:val="nil"/>
              <w:bottom w:val="nil"/>
              <w:right w:val="nil"/>
            </w:tcBorders>
            <w:noWrap/>
            <w:vAlign w:val="bottom"/>
            <w:hideMark/>
          </w:tcPr>
          <w:p w14:paraId="6430C27C" w14:textId="41CECF6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1,377.5</w:t>
            </w:r>
          </w:p>
        </w:tc>
      </w:tr>
      <w:tr w:rsidR="00B14DEB" w:rsidRPr="00B14DEB" w14:paraId="6E54CE6B" w14:textId="77777777" w:rsidTr="007B436E">
        <w:trPr>
          <w:trHeight w:val="285"/>
        </w:trPr>
        <w:tc>
          <w:tcPr>
            <w:tcW w:w="1144" w:type="dxa"/>
            <w:tcBorders>
              <w:top w:val="nil"/>
              <w:left w:val="nil"/>
              <w:bottom w:val="nil"/>
              <w:right w:val="nil"/>
            </w:tcBorders>
            <w:noWrap/>
            <w:vAlign w:val="bottom"/>
            <w:hideMark/>
          </w:tcPr>
          <w:p w14:paraId="0A869A93"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2022/2023</w:t>
            </w:r>
          </w:p>
        </w:tc>
        <w:tc>
          <w:tcPr>
            <w:tcW w:w="836" w:type="dxa"/>
            <w:tcBorders>
              <w:top w:val="nil"/>
              <w:left w:val="nil"/>
              <w:bottom w:val="nil"/>
              <w:right w:val="nil"/>
            </w:tcBorders>
            <w:noWrap/>
            <w:vAlign w:val="bottom"/>
            <w:hideMark/>
          </w:tcPr>
          <w:p w14:paraId="68E4BE09" w14:textId="6EDA172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54.1</w:t>
            </w:r>
          </w:p>
        </w:tc>
        <w:tc>
          <w:tcPr>
            <w:tcW w:w="836" w:type="dxa"/>
            <w:tcBorders>
              <w:top w:val="nil"/>
              <w:left w:val="nil"/>
              <w:bottom w:val="nil"/>
              <w:right w:val="nil"/>
            </w:tcBorders>
            <w:noWrap/>
            <w:vAlign w:val="bottom"/>
            <w:hideMark/>
          </w:tcPr>
          <w:p w14:paraId="2A5B47CC" w14:textId="5220065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46.7</w:t>
            </w:r>
          </w:p>
        </w:tc>
        <w:tc>
          <w:tcPr>
            <w:tcW w:w="836" w:type="dxa"/>
            <w:tcBorders>
              <w:top w:val="nil"/>
              <w:left w:val="nil"/>
              <w:bottom w:val="nil"/>
              <w:right w:val="nil"/>
            </w:tcBorders>
            <w:noWrap/>
            <w:vAlign w:val="bottom"/>
            <w:hideMark/>
          </w:tcPr>
          <w:p w14:paraId="0ADE1F80" w14:textId="5126704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34.2</w:t>
            </w:r>
          </w:p>
        </w:tc>
        <w:tc>
          <w:tcPr>
            <w:tcW w:w="836" w:type="dxa"/>
            <w:tcBorders>
              <w:top w:val="nil"/>
              <w:left w:val="nil"/>
              <w:bottom w:val="nil"/>
              <w:right w:val="nil"/>
            </w:tcBorders>
            <w:noWrap/>
            <w:vAlign w:val="bottom"/>
            <w:hideMark/>
          </w:tcPr>
          <w:p w14:paraId="066B226F" w14:textId="645962A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13.3</w:t>
            </w:r>
          </w:p>
        </w:tc>
        <w:tc>
          <w:tcPr>
            <w:tcW w:w="836" w:type="dxa"/>
            <w:tcBorders>
              <w:top w:val="nil"/>
              <w:left w:val="nil"/>
              <w:bottom w:val="nil"/>
              <w:right w:val="nil"/>
            </w:tcBorders>
            <w:noWrap/>
            <w:vAlign w:val="bottom"/>
            <w:hideMark/>
          </w:tcPr>
          <w:p w14:paraId="5714A0E3" w14:textId="04850D2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19.7</w:t>
            </w:r>
          </w:p>
        </w:tc>
        <w:tc>
          <w:tcPr>
            <w:tcW w:w="836" w:type="dxa"/>
            <w:tcBorders>
              <w:top w:val="nil"/>
              <w:left w:val="nil"/>
              <w:bottom w:val="nil"/>
              <w:right w:val="nil"/>
            </w:tcBorders>
            <w:noWrap/>
            <w:vAlign w:val="bottom"/>
            <w:hideMark/>
          </w:tcPr>
          <w:p w14:paraId="4D6D16E1" w14:textId="0E215D3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4.7</w:t>
            </w:r>
          </w:p>
        </w:tc>
        <w:tc>
          <w:tcPr>
            <w:tcW w:w="836" w:type="dxa"/>
            <w:tcBorders>
              <w:top w:val="nil"/>
              <w:left w:val="nil"/>
              <w:bottom w:val="nil"/>
              <w:right w:val="nil"/>
            </w:tcBorders>
            <w:noWrap/>
            <w:vAlign w:val="bottom"/>
            <w:hideMark/>
          </w:tcPr>
          <w:p w14:paraId="6D139D96" w14:textId="667A7DD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2.4</w:t>
            </w:r>
          </w:p>
        </w:tc>
        <w:tc>
          <w:tcPr>
            <w:tcW w:w="836" w:type="dxa"/>
            <w:tcBorders>
              <w:top w:val="nil"/>
              <w:left w:val="nil"/>
              <w:bottom w:val="nil"/>
              <w:right w:val="nil"/>
            </w:tcBorders>
            <w:noWrap/>
            <w:vAlign w:val="bottom"/>
            <w:hideMark/>
          </w:tcPr>
          <w:p w14:paraId="24917A41" w14:textId="1AC03E3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4.0</w:t>
            </w:r>
          </w:p>
        </w:tc>
        <w:tc>
          <w:tcPr>
            <w:tcW w:w="836" w:type="dxa"/>
            <w:tcBorders>
              <w:top w:val="nil"/>
              <w:left w:val="nil"/>
              <w:bottom w:val="nil"/>
              <w:right w:val="nil"/>
            </w:tcBorders>
            <w:noWrap/>
            <w:vAlign w:val="bottom"/>
            <w:hideMark/>
          </w:tcPr>
          <w:p w14:paraId="7C0BE5B4" w14:textId="42820A4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179.2</w:t>
            </w:r>
          </w:p>
        </w:tc>
        <w:tc>
          <w:tcPr>
            <w:tcW w:w="857" w:type="dxa"/>
            <w:tcBorders>
              <w:top w:val="nil"/>
              <w:left w:val="nil"/>
              <w:bottom w:val="nil"/>
              <w:right w:val="nil"/>
            </w:tcBorders>
            <w:noWrap/>
            <w:vAlign w:val="bottom"/>
            <w:hideMark/>
          </w:tcPr>
          <w:p w14:paraId="6F781F47" w14:textId="6ADC96A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1,556.6</w:t>
            </w:r>
          </w:p>
        </w:tc>
      </w:tr>
      <w:tr w:rsidR="00B14DEB" w:rsidRPr="00B14DEB" w14:paraId="76534EEC" w14:textId="77777777" w:rsidTr="007B436E">
        <w:trPr>
          <w:trHeight w:val="285"/>
        </w:trPr>
        <w:tc>
          <w:tcPr>
            <w:tcW w:w="1144" w:type="dxa"/>
            <w:tcBorders>
              <w:top w:val="nil"/>
              <w:left w:val="nil"/>
              <w:bottom w:val="nil"/>
              <w:right w:val="nil"/>
            </w:tcBorders>
            <w:noWrap/>
            <w:vAlign w:val="bottom"/>
            <w:hideMark/>
          </w:tcPr>
          <w:p w14:paraId="467FC0CD"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2023/2024</w:t>
            </w:r>
          </w:p>
        </w:tc>
        <w:tc>
          <w:tcPr>
            <w:tcW w:w="836" w:type="dxa"/>
            <w:tcBorders>
              <w:top w:val="nil"/>
              <w:left w:val="nil"/>
              <w:bottom w:val="nil"/>
              <w:right w:val="nil"/>
            </w:tcBorders>
            <w:noWrap/>
            <w:vAlign w:val="bottom"/>
            <w:hideMark/>
          </w:tcPr>
          <w:p w14:paraId="2E1461E6" w14:textId="4CB0CA2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57.7</w:t>
            </w:r>
          </w:p>
        </w:tc>
        <w:tc>
          <w:tcPr>
            <w:tcW w:w="836" w:type="dxa"/>
            <w:tcBorders>
              <w:top w:val="nil"/>
              <w:left w:val="nil"/>
              <w:bottom w:val="nil"/>
              <w:right w:val="nil"/>
            </w:tcBorders>
            <w:noWrap/>
            <w:vAlign w:val="bottom"/>
            <w:hideMark/>
          </w:tcPr>
          <w:p w14:paraId="5EFC7DD5" w14:textId="507D6F6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49.8</w:t>
            </w:r>
          </w:p>
        </w:tc>
        <w:tc>
          <w:tcPr>
            <w:tcW w:w="836" w:type="dxa"/>
            <w:tcBorders>
              <w:top w:val="nil"/>
              <w:left w:val="nil"/>
              <w:bottom w:val="nil"/>
              <w:right w:val="nil"/>
            </w:tcBorders>
            <w:noWrap/>
            <w:vAlign w:val="bottom"/>
            <w:hideMark/>
          </w:tcPr>
          <w:p w14:paraId="177446F2" w14:textId="075F066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36.6</w:t>
            </w:r>
          </w:p>
        </w:tc>
        <w:tc>
          <w:tcPr>
            <w:tcW w:w="836" w:type="dxa"/>
            <w:tcBorders>
              <w:top w:val="nil"/>
              <w:left w:val="nil"/>
              <w:bottom w:val="nil"/>
              <w:right w:val="nil"/>
            </w:tcBorders>
            <w:noWrap/>
            <w:vAlign w:val="bottom"/>
            <w:hideMark/>
          </w:tcPr>
          <w:p w14:paraId="62D28156" w14:textId="2CB8C1E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14.5</w:t>
            </w:r>
          </w:p>
        </w:tc>
        <w:tc>
          <w:tcPr>
            <w:tcW w:w="836" w:type="dxa"/>
            <w:tcBorders>
              <w:top w:val="nil"/>
              <w:left w:val="nil"/>
              <w:bottom w:val="nil"/>
              <w:right w:val="nil"/>
            </w:tcBorders>
            <w:noWrap/>
            <w:vAlign w:val="bottom"/>
            <w:hideMark/>
          </w:tcPr>
          <w:p w14:paraId="40B8AEC3" w14:textId="318D29D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21.2</w:t>
            </w:r>
          </w:p>
        </w:tc>
        <w:tc>
          <w:tcPr>
            <w:tcW w:w="836" w:type="dxa"/>
            <w:tcBorders>
              <w:top w:val="nil"/>
              <w:left w:val="nil"/>
              <w:bottom w:val="nil"/>
              <w:right w:val="nil"/>
            </w:tcBorders>
            <w:noWrap/>
            <w:vAlign w:val="bottom"/>
            <w:hideMark/>
          </w:tcPr>
          <w:p w14:paraId="0815459C" w14:textId="520234A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5.5</w:t>
            </w:r>
          </w:p>
        </w:tc>
        <w:tc>
          <w:tcPr>
            <w:tcW w:w="836" w:type="dxa"/>
            <w:tcBorders>
              <w:top w:val="nil"/>
              <w:left w:val="nil"/>
              <w:bottom w:val="nil"/>
              <w:right w:val="nil"/>
            </w:tcBorders>
            <w:noWrap/>
            <w:vAlign w:val="bottom"/>
            <w:hideMark/>
          </w:tcPr>
          <w:p w14:paraId="331C3230" w14:textId="1DB2669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w:t>
            </w:r>
          </w:p>
        </w:tc>
        <w:tc>
          <w:tcPr>
            <w:tcW w:w="836" w:type="dxa"/>
            <w:tcBorders>
              <w:top w:val="nil"/>
              <w:left w:val="nil"/>
              <w:bottom w:val="nil"/>
              <w:right w:val="nil"/>
            </w:tcBorders>
            <w:noWrap/>
            <w:vAlign w:val="bottom"/>
            <w:hideMark/>
          </w:tcPr>
          <w:p w14:paraId="5BBE1DF9" w14:textId="28333D1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4.7</w:t>
            </w:r>
          </w:p>
        </w:tc>
        <w:tc>
          <w:tcPr>
            <w:tcW w:w="836" w:type="dxa"/>
            <w:tcBorders>
              <w:top w:val="nil"/>
              <w:left w:val="nil"/>
              <w:bottom w:val="nil"/>
              <w:right w:val="nil"/>
            </w:tcBorders>
            <w:noWrap/>
            <w:vAlign w:val="bottom"/>
            <w:hideMark/>
          </w:tcPr>
          <w:p w14:paraId="2790BEB0" w14:textId="4A635A1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193.1</w:t>
            </w:r>
          </w:p>
        </w:tc>
        <w:tc>
          <w:tcPr>
            <w:tcW w:w="857" w:type="dxa"/>
            <w:tcBorders>
              <w:top w:val="nil"/>
              <w:left w:val="nil"/>
              <w:bottom w:val="nil"/>
              <w:right w:val="nil"/>
            </w:tcBorders>
            <w:noWrap/>
            <w:vAlign w:val="bottom"/>
            <w:hideMark/>
          </w:tcPr>
          <w:p w14:paraId="76F0289F" w14:textId="17D2D2D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1,749.7</w:t>
            </w:r>
          </w:p>
        </w:tc>
      </w:tr>
      <w:tr w:rsidR="00B14DEB" w:rsidRPr="00B14DEB" w14:paraId="21FE2658" w14:textId="77777777" w:rsidTr="007B436E">
        <w:trPr>
          <w:trHeight w:val="285"/>
        </w:trPr>
        <w:tc>
          <w:tcPr>
            <w:tcW w:w="1144" w:type="dxa"/>
            <w:tcBorders>
              <w:top w:val="nil"/>
              <w:left w:val="nil"/>
              <w:bottom w:val="nil"/>
              <w:right w:val="nil"/>
            </w:tcBorders>
            <w:noWrap/>
            <w:vAlign w:val="bottom"/>
            <w:hideMark/>
          </w:tcPr>
          <w:p w14:paraId="7507BAFA"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2024/2025</w:t>
            </w:r>
          </w:p>
        </w:tc>
        <w:tc>
          <w:tcPr>
            <w:tcW w:w="836" w:type="dxa"/>
            <w:tcBorders>
              <w:top w:val="nil"/>
              <w:left w:val="nil"/>
              <w:bottom w:val="nil"/>
              <w:right w:val="nil"/>
            </w:tcBorders>
            <w:noWrap/>
            <w:vAlign w:val="bottom"/>
            <w:hideMark/>
          </w:tcPr>
          <w:p w14:paraId="449D03C7" w14:textId="784B584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60.8</w:t>
            </w:r>
          </w:p>
        </w:tc>
        <w:tc>
          <w:tcPr>
            <w:tcW w:w="836" w:type="dxa"/>
            <w:tcBorders>
              <w:top w:val="nil"/>
              <w:left w:val="nil"/>
              <w:bottom w:val="nil"/>
              <w:right w:val="nil"/>
            </w:tcBorders>
            <w:noWrap/>
            <w:vAlign w:val="bottom"/>
            <w:hideMark/>
          </w:tcPr>
          <w:p w14:paraId="56A6C5FA" w14:textId="02A501F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52.5</w:t>
            </w:r>
          </w:p>
        </w:tc>
        <w:tc>
          <w:tcPr>
            <w:tcW w:w="836" w:type="dxa"/>
            <w:tcBorders>
              <w:top w:val="nil"/>
              <w:left w:val="nil"/>
              <w:bottom w:val="nil"/>
              <w:right w:val="nil"/>
            </w:tcBorders>
            <w:noWrap/>
            <w:vAlign w:val="bottom"/>
            <w:hideMark/>
          </w:tcPr>
          <w:p w14:paraId="5705FC1C" w14:textId="4203E7D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38.6</w:t>
            </w:r>
          </w:p>
        </w:tc>
        <w:tc>
          <w:tcPr>
            <w:tcW w:w="836" w:type="dxa"/>
            <w:tcBorders>
              <w:top w:val="nil"/>
              <w:left w:val="nil"/>
              <w:bottom w:val="nil"/>
              <w:right w:val="nil"/>
            </w:tcBorders>
            <w:noWrap/>
            <w:vAlign w:val="bottom"/>
            <w:hideMark/>
          </w:tcPr>
          <w:p w14:paraId="1BA5946B" w14:textId="039A409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15.4</w:t>
            </w:r>
          </w:p>
        </w:tc>
        <w:tc>
          <w:tcPr>
            <w:tcW w:w="836" w:type="dxa"/>
            <w:tcBorders>
              <w:top w:val="nil"/>
              <w:left w:val="nil"/>
              <w:bottom w:val="nil"/>
              <w:right w:val="nil"/>
            </w:tcBorders>
            <w:noWrap/>
            <w:vAlign w:val="bottom"/>
            <w:hideMark/>
          </w:tcPr>
          <w:p w14:paraId="3A3B82F8" w14:textId="04487A0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22.3</w:t>
            </w:r>
          </w:p>
        </w:tc>
        <w:tc>
          <w:tcPr>
            <w:tcW w:w="836" w:type="dxa"/>
            <w:tcBorders>
              <w:top w:val="nil"/>
              <w:left w:val="nil"/>
              <w:bottom w:val="nil"/>
              <w:right w:val="nil"/>
            </w:tcBorders>
            <w:noWrap/>
            <w:vAlign w:val="bottom"/>
            <w:hideMark/>
          </w:tcPr>
          <w:p w14:paraId="181C437B" w14:textId="408490B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6.0</w:t>
            </w:r>
          </w:p>
        </w:tc>
        <w:tc>
          <w:tcPr>
            <w:tcW w:w="836" w:type="dxa"/>
            <w:tcBorders>
              <w:top w:val="nil"/>
              <w:left w:val="nil"/>
              <w:bottom w:val="nil"/>
              <w:right w:val="nil"/>
            </w:tcBorders>
            <w:noWrap/>
            <w:vAlign w:val="bottom"/>
            <w:hideMark/>
          </w:tcPr>
          <w:p w14:paraId="0F5581EE" w14:textId="69C912C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3.5</w:t>
            </w:r>
          </w:p>
        </w:tc>
        <w:tc>
          <w:tcPr>
            <w:tcW w:w="836" w:type="dxa"/>
            <w:tcBorders>
              <w:top w:val="nil"/>
              <w:left w:val="nil"/>
              <w:bottom w:val="nil"/>
              <w:right w:val="nil"/>
            </w:tcBorders>
            <w:noWrap/>
            <w:vAlign w:val="bottom"/>
            <w:hideMark/>
          </w:tcPr>
          <w:p w14:paraId="5E663C6F" w14:textId="28FA439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5.2</w:t>
            </w:r>
          </w:p>
        </w:tc>
        <w:tc>
          <w:tcPr>
            <w:tcW w:w="836" w:type="dxa"/>
            <w:tcBorders>
              <w:top w:val="nil"/>
              <w:left w:val="nil"/>
              <w:bottom w:val="nil"/>
              <w:right w:val="nil"/>
            </w:tcBorders>
            <w:noWrap/>
            <w:vAlign w:val="bottom"/>
            <w:hideMark/>
          </w:tcPr>
          <w:p w14:paraId="13295847" w14:textId="029E470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204.3</w:t>
            </w:r>
          </w:p>
        </w:tc>
        <w:tc>
          <w:tcPr>
            <w:tcW w:w="857" w:type="dxa"/>
            <w:tcBorders>
              <w:top w:val="nil"/>
              <w:left w:val="nil"/>
              <w:bottom w:val="nil"/>
              <w:right w:val="nil"/>
            </w:tcBorders>
            <w:noWrap/>
            <w:vAlign w:val="bottom"/>
            <w:hideMark/>
          </w:tcPr>
          <w:p w14:paraId="342C4920" w14:textId="2759CE6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1,954.0</w:t>
            </w:r>
          </w:p>
        </w:tc>
      </w:tr>
      <w:tr w:rsidR="00B14DEB" w:rsidRPr="00B14DEB" w14:paraId="01D3213A" w14:textId="77777777" w:rsidTr="007B436E">
        <w:trPr>
          <w:trHeight w:val="285"/>
        </w:trPr>
        <w:tc>
          <w:tcPr>
            <w:tcW w:w="1144" w:type="dxa"/>
            <w:tcBorders>
              <w:top w:val="nil"/>
              <w:left w:val="nil"/>
              <w:bottom w:val="nil"/>
              <w:right w:val="nil"/>
            </w:tcBorders>
            <w:noWrap/>
            <w:vAlign w:val="bottom"/>
            <w:hideMark/>
          </w:tcPr>
          <w:p w14:paraId="2E11D004"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2025/2026</w:t>
            </w:r>
          </w:p>
        </w:tc>
        <w:tc>
          <w:tcPr>
            <w:tcW w:w="836" w:type="dxa"/>
            <w:tcBorders>
              <w:top w:val="nil"/>
              <w:left w:val="nil"/>
              <w:bottom w:val="nil"/>
              <w:right w:val="nil"/>
            </w:tcBorders>
            <w:noWrap/>
            <w:vAlign w:val="bottom"/>
            <w:hideMark/>
          </w:tcPr>
          <w:p w14:paraId="7C65FF51" w14:textId="6CA8355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63.7</w:t>
            </w:r>
          </w:p>
        </w:tc>
        <w:tc>
          <w:tcPr>
            <w:tcW w:w="836" w:type="dxa"/>
            <w:tcBorders>
              <w:top w:val="nil"/>
              <w:left w:val="nil"/>
              <w:bottom w:val="nil"/>
              <w:right w:val="nil"/>
            </w:tcBorders>
            <w:noWrap/>
            <w:vAlign w:val="bottom"/>
            <w:hideMark/>
          </w:tcPr>
          <w:p w14:paraId="7000CCC5" w14:textId="32B9DA4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55.2</w:t>
            </w:r>
          </w:p>
        </w:tc>
        <w:tc>
          <w:tcPr>
            <w:tcW w:w="836" w:type="dxa"/>
            <w:tcBorders>
              <w:top w:val="nil"/>
              <w:left w:val="nil"/>
              <w:bottom w:val="nil"/>
              <w:right w:val="nil"/>
            </w:tcBorders>
            <w:noWrap/>
            <w:vAlign w:val="bottom"/>
            <w:hideMark/>
          </w:tcPr>
          <w:p w14:paraId="69BC95A1" w14:textId="7AF1242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40.5</w:t>
            </w:r>
          </w:p>
        </w:tc>
        <w:tc>
          <w:tcPr>
            <w:tcW w:w="836" w:type="dxa"/>
            <w:tcBorders>
              <w:top w:val="nil"/>
              <w:left w:val="nil"/>
              <w:bottom w:val="nil"/>
              <w:right w:val="nil"/>
            </w:tcBorders>
            <w:noWrap/>
            <w:vAlign w:val="bottom"/>
            <w:hideMark/>
          </w:tcPr>
          <w:p w14:paraId="02C52945" w14:textId="3C6295D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16.1</w:t>
            </w:r>
          </w:p>
        </w:tc>
        <w:tc>
          <w:tcPr>
            <w:tcW w:w="836" w:type="dxa"/>
            <w:tcBorders>
              <w:top w:val="nil"/>
              <w:left w:val="nil"/>
              <w:bottom w:val="nil"/>
              <w:right w:val="nil"/>
            </w:tcBorders>
            <w:noWrap/>
            <w:vAlign w:val="bottom"/>
            <w:hideMark/>
          </w:tcPr>
          <w:p w14:paraId="60CCDF22" w14:textId="0CCC769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23.3</w:t>
            </w:r>
          </w:p>
        </w:tc>
        <w:tc>
          <w:tcPr>
            <w:tcW w:w="836" w:type="dxa"/>
            <w:tcBorders>
              <w:top w:val="nil"/>
              <w:left w:val="nil"/>
              <w:bottom w:val="nil"/>
              <w:right w:val="nil"/>
            </w:tcBorders>
            <w:noWrap/>
            <w:vAlign w:val="bottom"/>
            <w:hideMark/>
          </w:tcPr>
          <w:p w14:paraId="2E98F57E" w14:textId="47257F3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6.3</w:t>
            </w:r>
          </w:p>
        </w:tc>
        <w:tc>
          <w:tcPr>
            <w:tcW w:w="836" w:type="dxa"/>
            <w:tcBorders>
              <w:top w:val="nil"/>
              <w:left w:val="nil"/>
              <w:bottom w:val="nil"/>
              <w:right w:val="nil"/>
            </w:tcBorders>
            <w:noWrap/>
            <w:vAlign w:val="bottom"/>
            <w:hideMark/>
          </w:tcPr>
          <w:p w14:paraId="3D0EC0F5" w14:textId="270A54E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3.7</w:t>
            </w:r>
          </w:p>
        </w:tc>
        <w:tc>
          <w:tcPr>
            <w:tcW w:w="836" w:type="dxa"/>
            <w:tcBorders>
              <w:top w:val="nil"/>
              <w:left w:val="nil"/>
              <w:bottom w:val="nil"/>
              <w:right w:val="nil"/>
            </w:tcBorders>
            <w:noWrap/>
            <w:vAlign w:val="bottom"/>
            <w:hideMark/>
          </w:tcPr>
          <w:p w14:paraId="7A0D5D34" w14:textId="08E926F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5.5</w:t>
            </w:r>
          </w:p>
        </w:tc>
        <w:tc>
          <w:tcPr>
            <w:tcW w:w="836" w:type="dxa"/>
            <w:tcBorders>
              <w:top w:val="nil"/>
              <w:left w:val="nil"/>
              <w:bottom w:val="nil"/>
              <w:right w:val="nil"/>
            </w:tcBorders>
            <w:noWrap/>
            <w:vAlign w:val="bottom"/>
            <w:hideMark/>
          </w:tcPr>
          <w:p w14:paraId="6DBD8ACD" w14:textId="7385004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214.3</w:t>
            </w:r>
          </w:p>
        </w:tc>
        <w:tc>
          <w:tcPr>
            <w:tcW w:w="857" w:type="dxa"/>
            <w:tcBorders>
              <w:top w:val="nil"/>
              <w:left w:val="nil"/>
              <w:bottom w:val="nil"/>
              <w:right w:val="nil"/>
            </w:tcBorders>
            <w:noWrap/>
            <w:vAlign w:val="bottom"/>
            <w:hideMark/>
          </w:tcPr>
          <w:p w14:paraId="1B82BE81" w14:textId="52FDBB9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2,168.3</w:t>
            </w:r>
          </w:p>
        </w:tc>
      </w:tr>
      <w:tr w:rsidR="00B14DEB" w:rsidRPr="00B14DEB" w14:paraId="764B780A" w14:textId="77777777" w:rsidTr="007B436E">
        <w:trPr>
          <w:trHeight w:val="285"/>
        </w:trPr>
        <w:tc>
          <w:tcPr>
            <w:tcW w:w="1144" w:type="dxa"/>
            <w:tcBorders>
              <w:top w:val="nil"/>
              <w:left w:val="nil"/>
              <w:bottom w:val="nil"/>
              <w:right w:val="nil"/>
            </w:tcBorders>
            <w:noWrap/>
            <w:vAlign w:val="bottom"/>
            <w:hideMark/>
          </w:tcPr>
          <w:p w14:paraId="1BAE50B1"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2026/2027</w:t>
            </w:r>
          </w:p>
        </w:tc>
        <w:tc>
          <w:tcPr>
            <w:tcW w:w="836" w:type="dxa"/>
            <w:tcBorders>
              <w:top w:val="nil"/>
              <w:left w:val="nil"/>
              <w:bottom w:val="nil"/>
              <w:right w:val="nil"/>
            </w:tcBorders>
            <w:noWrap/>
            <w:vAlign w:val="bottom"/>
            <w:hideMark/>
          </w:tcPr>
          <w:p w14:paraId="095A46A3" w14:textId="6BD2990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66.6</w:t>
            </w:r>
          </w:p>
        </w:tc>
        <w:tc>
          <w:tcPr>
            <w:tcW w:w="836" w:type="dxa"/>
            <w:tcBorders>
              <w:top w:val="nil"/>
              <w:left w:val="nil"/>
              <w:bottom w:val="nil"/>
              <w:right w:val="nil"/>
            </w:tcBorders>
            <w:noWrap/>
            <w:vAlign w:val="bottom"/>
            <w:hideMark/>
          </w:tcPr>
          <w:p w14:paraId="67548566" w14:textId="01850E1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57.8</w:t>
            </w:r>
          </w:p>
        </w:tc>
        <w:tc>
          <w:tcPr>
            <w:tcW w:w="836" w:type="dxa"/>
            <w:tcBorders>
              <w:top w:val="nil"/>
              <w:left w:val="nil"/>
              <w:bottom w:val="nil"/>
              <w:right w:val="nil"/>
            </w:tcBorders>
            <w:noWrap/>
            <w:vAlign w:val="bottom"/>
            <w:hideMark/>
          </w:tcPr>
          <w:p w14:paraId="308E7E03" w14:textId="7619BF9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42.3</w:t>
            </w:r>
          </w:p>
        </w:tc>
        <w:tc>
          <w:tcPr>
            <w:tcW w:w="836" w:type="dxa"/>
            <w:tcBorders>
              <w:top w:val="nil"/>
              <w:left w:val="nil"/>
              <w:bottom w:val="nil"/>
              <w:right w:val="nil"/>
            </w:tcBorders>
            <w:noWrap/>
            <w:vAlign w:val="bottom"/>
            <w:hideMark/>
          </w:tcPr>
          <w:p w14:paraId="6584F867" w14:textId="0114433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16.8</w:t>
            </w:r>
          </w:p>
        </w:tc>
        <w:tc>
          <w:tcPr>
            <w:tcW w:w="836" w:type="dxa"/>
            <w:tcBorders>
              <w:top w:val="nil"/>
              <w:left w:val="nil"/>
              <w:bottom w:val="nil"/>
              <w:right w:val="nil"/>
            </w:tcBorders>
            <w:noWrap/>
            <w:vAlign w:val="bottom"/>
            <w:hideMark/>
          </w:tcPr>
          <w:p w14:paraId="393A73EA" w14:textId="5C7205F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24.3</w:t>
            </w:r>
          </w:p>
        </w:tc>
        <w:tc>
          <w:tcPr>
            <w:tcW w:w="836" w:type="dxa"/>
            <w:tcBorders>
              <w:top w:val="nil"/>
              <w:left w:val="nil"/>
              <w:bottom w:val="nil"/>
              <w:right w:val="nil"/>
            </w:tcBorders>
            <w:noWrap/>
            <w:vAlign w:val="bottom"/>
            <w:hideMark/>
          </w:tcPr>
          <w:p w14:paraId="127DB273" w14:textId="3A79DA6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6.6</w:t>
            </w:r>
          </w:p>
        </w:tc>
        <w:tc>
          <w:tcPr>
            <w:tcW w:w="836" w:type="dxa"/>
            <w:tcBorders>
              <w:top w:val="nil"/>
              <w:left w:val="nil"/>
              <w:bottom w:val="nil"/>
              <w:right w:val="nil"/>
            </w:tcBorders>
            <w:noWrap/>
            <w:vAlign w:val="bottom"/>
            <w:hideMark/>
          </w:tcPr>
          <w:p w14:paraId="7B33A277" w14:textId="385BB5E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3.9</w:t>
            </w:r>
          </w:p>
        </w:tc>
        <w:tc>
          <w:tcPr>
            <w:tcW w:w="836" w:type="dxa"/>
            <w:tcBorders>
              <w:top w:val="nil"/>
              <w:left w:val="nil"/>
              <w:bottom w:val="nil"/>
              <w:right w:val="nil"/>
            </w:tcBorders>
            <w:noWrap/>
            <w:vAlign w:val="bottom"/>
            <w:hideMark/>
          </w:tcPr>
          <w:p w14:paraId="06ECB462" w14:textId="531CF5A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5.8</w:t>
            </w:r>
          </w:p>
        </w:tc>
        <w:tc>
          <w:tcPr>
            <w:tcW w:w="836" w:type="dxa"/>
            <w:tcBorders>
              <w:top w:val="nil"/>
              <w:left w:val="nil"/>
              <w:bottom w:val="nil"/>
              <w:right w:val="nil"/>
            </w:tcBorders>
            <w:noWrap/>
            <w:vAlign w:val="bottom"/>
            <w:hideMark/>
          </w:tcPr>
          <w:p w14:paraId="41D0BE89" w14:textId="74485BF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224.1</w:t>
            </w:r>
          </w:p>
        </w:tc>
        <w:tc>
          <w:tcPr>
            <w:tcW w:w="857" w:type="dxa"/>
            <w:tcBorders>
              <w:top w:val="nil"/>
              <w:left w:val="nil"/>
              <w:bottom w:val="nil"/>
              <w:right w:val="nil"/>
            </w:tcBorders>
            <w:noWrap/>
            <w:vAlign w:val="bottom"/>
            <w:hideMark/>
          </w:tcPr>
          <w:p w14:paraId="002A6AAF" w14:textId="063EB87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2,392.4</w:t>
            </w:r>
          </w:p>
        </w:tc>
      </w:tr>
      <w:tr w:rsidR="00B14DEB" w:rsidRPr="00B14DEB" w14:paraId="0B700395" w14:textId="77777777" w:rsidTr="007B436E">
        <w:trPr>
          <w:trHeight w:val="285"/>
        </w:trPr>
        <w:tc>
          <w:tcPr>
            <w:tcW w:w="1144" w:type="dxa"/>
            <w:tcBorders>
              <w:top w:val="nil"/>
              <w:left w:val="nil"/>
              <w:bottom w:val="nil"/>
              <w:right w:val="nil"/>
            </w:tcBorders>
            <w:noWrap/>
            <w:vAlign w:val="bottom"/>
            <w:hideMark/>
          </w:tcPr>
          <w:p w14:paraId="484907E0"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2027/2028</w:t>
            </w:r>
          </w:p>
        </w:tc>
        <w:tc>
          <w:tcPr>
            <w:tcW w:w="836" w:type="dxa"/>
            <w:tcBorders>
              <w:top w:val="nil"/>
              <w:left w:val="nil"/>
              <w:bottom w:val="nil"/>
              <w:right w:val="nil"/>
            </w:tcBorders>
            <w:noWrap/>
            <w:vAlign w:val="bottom"/>
            <w:hideMark/>
          </w:tcPr>
          <w:p w14:paraId="34C00859" w14:textId="0C1E938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69.4</w:t>
            </w:r>
          </w:p>
        </w:tc>
        <w:tc>
          <w:tcPr>
            <w:tcW w:w="836" w:type="dxa"/>
            <w:tcBorders>
              <w:top w:val="nil"/>
              <w:left w:val="nil"/>
              <w:bottom w:val="nil"/>
              <w:right w:val="nil"/>
            </w:tcBorders>
            <w:noWrap/>
            <w:vAlign w:val="bottom"/>
            <w:hideMark/>
          </w:tcPr>
          <w:p w14:paraId="460D0E5B" w14:textId="41CB763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60.4</w:t>
            </w:r>
          </w:p>
        </w:tc>
        <w:tc>
          <w:tcPr>
            <w:tcW w:w="836" w:type="dxa"/>
            <w:tcBorders>
              <w:top w:val="nil"/>
              <w:left w:val="nil"/>
              <w:bottom w:val="nil"/>
              <w:right w:val="nil"/>
            </w:tcBorders>
            <w:noWrap/>
            <w:vAlign w:val="bottom"/>
            <w:hideMark/>
          </w:tcPr>
          <w:p w14:paraId="7DEC9298" w14:textId="13251A5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44.0</w:t>
            </w:r>
          </w:p>
        </w:tc>
        <w:tc>
          <w:tcPr>
            <w:tcW w:w="836" w:type="dxa"/>
            <w:tcBorders>
              <w:top w:val="nil"/>
              <w:left w:val="nil"/>
              <w:bottom w:val="nil"/>
              <w:right w:val="nil"/>
            </w:tcBorders>
            <w:noWrap/>
            <w:vAlign w:val="bottom"/>
            <w:hideMark/>
          </w:tcPr>
          <w:p w14:paraId="77C0D3BE" w14:textId="4A6CC00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17.5</w:t>
            </w:r>
          </w:p>
        </w:tc>
        <w:tc>
          <w:tcPr>
            <w:tcW w:w="836" w:type="dxa"/>
            <w:tcBorders>
              <w:top w:val="nil"/>
              <w:left w:val="nil"/>
              <w:bottom w:val="nil"/>
              <w:right w:val="nil"/>
            </w:tcBorders>
            <w:noWrap/>
            <w:vAlign w:val="bottom"/>
            <w:hideMark/>
          </w:tcPr>
          <w:p w14:paraId="3B880A0C" w14:textId="7491422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25.3</w:t>
            </w:r>
          </w:p>
        </w:tc>
        <w:tc>
          <w:tcPr>
            <w:tcW w:w="836" w:type="dxa"/>
            <w:tcBorders>
              <w:top w:val="nil"/>
              <w:left w:val="nil"/>
              <w:bottom w:val="nil"/>
              <w:right w:val="nil"/>
            </w:tcBorders>
            <w:noWrap/>
            <w:vAlign w:val="bottom"/>
            <w:hideMark/>
          </w:tcPr>
          <w:p w14:paraId="6CF64918" w14:textId="0835ACF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6.9</w:t>
            </w:r>
          </w:p>
        </w:tc>
        <w:tc>
          <w:tcPr>
            <w:tcW w:w="836" w:type="dxa"/>
            <w:tcBorders>
              <w:top w:val="nil"/>
              <w:left w:val="nil"/>
              <w:bottom w:val="nil"/>
              <w:right w:val="nil"/>
            </w:tcBorders>
            <w:noWrap/>
            <w:vAlign w:val="bottom"/>
            <w:hideMark/>
          </w:tcPr>
          <w:p w14:paraId="3F5F1CA6" w14:textId="704862F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4.1</w:t>
            </w:r>
          </w:p>
        </w:tc>
        <w:tc>
          <w:tcPr>
            <w:tcW w:w="836" w:type="dxa"/>
            <w:tcBorders>
              <w:top w:val="nil"/>
              <w:left w:val="nil"/>
              <w:bottom w:val="nil"/>
              <w:right w:val="nil"/>
            </w:tcBorders>
            <w:noWrap/>
            <w:vAlign w:val="bottom"/>
            <w:hideMark/>
          </w:tcPr>
          <w:p w14:paraId="3EDADAC1" w14:textId="6BA0180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6.1</w:t>
            </w:r>
          </w:p>
        </w:tc>
        <w:tc>
          <w:tcPr>
            <w:tcW w:w="836" w:type="dxa"/>
            <w:tcBorders>
              <w:top w:val="nil"/>
              <w:left w:val="nil"/>
              <w:bottom w:val="nil"/>
              <w:right w:val="nil"/>
            </w:tcBorders>
            <w:noWrap/>
            <w:vAlign w:val="bottom"/>
            <w:hideMark/>
          </w:tcPr>
          <w:p w14:paraId="6D06FEC5" w14:textId="342F083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233.6</w:t>
            </w:r>
          </w:p>
        </w:tc>
        <w:tc>
          <w:tcPr>
            <w:tcW w:w="857" w:type="dxa"/>
            <w:tcBorders>
              <w:top w:val="nil"/>
              <w:left w:val="nil"/>
              <w:bottom w:val="nil"/>
              <w:right w:val="nil"/>
            </w:tcBorders>
            <w:noWrap/>
            <w:vAlign w:val="bottom"/>
            <w:hideMark/>
          </w:tcPr>
          <w:p w14:paraId="4068B18B" w14:textId="4ECDBC9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2,625.9</w:t>
            </w:r>
          </w:p>
        </w:tc>
      </w:tr>
      <w:tr w:rsidR="00B14DEB" w:rsidRPr="00B14DEB" w14:paraId="5226C6E7" w14:textId="77777777" w:rsidTr="007B436E">
        <w:trPr>
          <w:trHeight w:val="285"/>
        </w:trPr>
        <w:tc>
          <w:tcPr>
            <w:tcW w:w="1144" w:type="dxa"/>
            <w:tcBorders>
              <w:top w:val="nil"/>
              <w:left w:val="nil"/>
              <w:bottom w:val="nil"/>
              <w:right w:val="nil"/>
            </w:tcBorders>
            <w:noWrap/>
            <w:vAlign w:val="bottom"/>
            <w:hideMark/>
          </w:tcPr>
          <w:p w14:paraId="634615B0"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2028/2029</w:t>
            </w:r>
          </w:p>
        </w:tc>
        <w:tc>
          <w:tcPr>
            <w:tcW w:w="836" w:type="dxa"/>
            <w:tcBorders>
              <w:top w:val="nil"/>
              <w:left w:val="nil"/>
              <w:bottom w:val="nil"/>
              <w:right w:val="nil"/>
            </w:tcBorders>
            <w:noWrap/>
            <w:vAlign w:val="bottom"/>
            <w:hideMark/>
          </w:tcPr>
          <w:p w14:paraId="12BAE160" w14:textId="00820A6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72.0</w:t>
            </w:r>
          </w:p>
        </w:tc>
        <w:tc>
          <w:tcPr>
            <w:tcW w:w="836" w:type="dxa"/>
            <w:tcBorders>
              <w:top w:val="nil"/>
              <w:left w:val="nil"/>
              <w:bottom w:val="nil"/>
              <w:right w:val="nil"/>
            </w:tcBorders>
            <w:noWrap/>
            <w:vAlign w:val="bottom"/>
            <w:hideMark/>
          </w:tcPr>
          <w:p w14:paraId="2664CA96" w14:textId="55BD235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62.9</w:t>
            </w:r>
          </w:p>
        </w:tc>
        <w:tc>
          <w:tcPr>
            <w:tcW w:w="836" w:type="dxa"/>
            <w:tcBorders>
              <w:top w:val="nil"/>
              <w:left w:val="nil"/>
              <w:bottom w:val="nil"/>
              <w:right w:val="nil"/>
            </w:tcBorders>
            <w:noWrap/>
            <w:vAlign w:val="bottom"/>
            <w:hideMark/>
          </w:tcPr>
          <w:p w14:paraId="03BCA481" w14:textId="497BAFF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45.7</w:t>
            </w:r>
          </w:p>
        </w:tc>
        <w:tc>
          <w:tcPr>
            <w:tcW w:w="836" w:type="dxa"/>
            <w:tcBorders>
              <w:top w:val="nil"/>
              <w:left w:val="nil"/>
              <w:bottom w:val="nil"/>
              <w:right w:val="nil"/>
            </w:tcBorders>
            <w:noWrap/>
            <w:vAlign w:val="bottom"/>
            <w:hideMark/>
          </w:tcPr>
          <w:p w14:paraId="76FF8B54" w14:textId="5FE7035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18.1</w:t>
            </w:r>
          </w:p>
        </w:tc>
        <w:tc>
          <w:tcPr>
            <w:tcW w:w="836" w:type="dxa"/>
            <w:tcBorders>
              <w:top w:val="nil"/>
              <w:left w:val="nil"/>
              <w:bottom w:val="nil"/>
              <w:right w:val="nil"/>
            </w:tcBorders>
            <w:noWrap/>
            <w:vAlign w:val="bottom"/>
            <w:hideMark/>
          </w:tcPr>
          <w:p w14:paraId="449104A2" w14:textId="7639FD0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26.2</w:t>
            </w:r>
          </w:p>
        </w:tc>
        <w:tc>
          <w:tcPr>
            <w:tcW w:w="836" w:type="dxa"/>
            <w:tcBorders>
              <w:top w:val="nil"/>
              <w:left w:val="nil"/>
              <w:bottom w:val="nil"/>
              <w:right w:val="nil"/>
            </w:tcBorders>
            <w:noWrap/>
            <w:vAlign w:val="bottom"/>
            <w:hideMark/>
          </w:tcPr>
          <w:p w14:paraId="0A6BA315" w14:textId="56BE793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7.1</w:t>
            </w:r>
          </w:p>
        </w:tc>
        <w:tc>
          <w:tcPr>
            <w:tcW w:w="836" w:type="dxa"/>
            <w:tcBorders>
              <w:top w:val="nil"/>
              <w:left w:val="nil"/>
              <w:bottom w:val="nil"/>
              <w:right w:val="nil"/>
            </w:tcBorders>
            <w:noWrap/>
            <w:vAlign w:val="bottom"/>
            <w:hideMark/>
          </w:tcPr>
          <w:p w14:paraId="5E5C0324" w14:textId="7AA3479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4.3</w:t>
            </w:r>
          </w:p>
        </w:tc>
        <w:tc>
          <w:tcPr>
            <w:tcW w:w="836" w:type="dxa"/>
            <w:tcBorders>
              <w:top w:val="nil"/>
              <w:left w:val="nil"/>
              <w:bottom w:val="nil"/>
              <w:right w:val="nil"/>
            </w:tcBorders>
            <w:noWrap/>
            <w:vAlign w:val="bottom"/>
            <w:hideMark/>
          </w:tcPr>
          <w:p w14:paraId="0AF163DB" w14:textId="3EC1F9B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6.3</w:t>
            </w:r>
          </w:p>
        </w:tc>
        <w:tc>
          <w:tcPr>
            <w:tcW w:w="836" w:type="dxa"/>
            <w:tcBorders>
              <w:top w:val="nil"/>
              <w:left w:val="nil"/>
              <w:bottom w:val="nil"/>
              <w:right w:val="nil"/>
            </w:tcBorders>
            <w:noWrap/>
            <w:vAlign w:val="bottom"/>
            <w:hideMark/>
          </w:tcPr>
          <w:p w14:paraId="699091FC" w14:textId="001D05E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242.6</w:t>
            </w:r>
          </w:p>
        </w:tc>
        <w:tc>
          <w:tcPr>
            <w:tcW w:w="857" w:type="dxa"/>
            <w:tcBorders>
              <w:top w:val="nil"/>
              <w:left w:val="nil"/>
              <w:bottom w:val="nil"/>
              <w:right w:val="nil"/>
            </w:tcBorders>
            <w:noWrap/>
            <w:vAlign w:val="bottom"/>
            <w:hideMark/>
          </w:tcPr>
          <w:p w14:paraId="6A3D710C" w14:textId="7196C45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2,868.5</w:t>
            </w:r>
          </w:p>
        </w:tc>
      </w:tr>
      <w:tr w:rsidR="00B14DEB" w:rsidRPr="00B14DEB" w14:paraId="64942734" w14:textId="77777777" w:rsidTr="007B436E">
        <w:trPr>
          <w:trHeight w:val="285"/>
        </w:trPr>
        <w:tc>
          <w:tcPr>
            <w:tcW w:w="1144" w:type="dxa"/>
            <w:tcBorders>
              <w:top w:val="nil"/>
              <w:left w:val="nil"/>
              <w:bottom w:val="nil"/>
              <w:right w:val="nil"/>
            </w:tcBorders>
            <w:noWrap/>
            <w:vAlign w:val="bottom"/>
            <w:hideMark/>
          </w:tcPr>
          <w:p w14:paraId="34A97B30"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2029/2030</w:t>
            </w:r>
          </w:p>
        </w:tc>
        <w:tc>
          <w:tcPr>
            <w:tcW w:w="836" w:type="dxa"/>
            <w:tcBorders>
              <w:top w:val="nil"/>
              <w:left w:val="nil"/>
              <w:bottom w:val="nil"/>
              <w:right w:val="nil"/>
            </w:tcBorders>
            <w:noWrap/>
            <w:vAlign w:val="bottom"/>
            <w:hideMark/>
          </w:tcPr>
          <w:p w14:paraId="64E7B029" w14:textId="4729B63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74.5</w:t>
            </w:r>
          </w:p>
        </w:tc>
        <w:tc>
          <w:tcPr>
            <w:tcW w:w="836" w:type="dxa"/>
            <w:tcBorders>
              <w:top w:val="nil"/>
              <w:left w:val="nil"/>
              <w:bottom w:val="nil"/>
              <w:right w:val="nil"/>
            </w:tcBorders>
            <w:noWrap/>
            <w:vAlign w:val="bottom"/>
            <w:hideMark/>
          </w:tcPr>
          <w:p w14:paraId="275DF8ED" w14:textId="306724B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65.1</w:t>
            </w:r>
          </w:p>
        </w:tc>
        <w:tc>
          <w:tcPr>
            <w:tcW w:w="836" w:type="dxa"/>
            <w:tcBorders>
              <w:top w:val="nil"/>
              <w:left w:val="nil"/>
              <w:bottom w:val="nil"/>
              <w:right w:val="nil"/>
            </w:tcBorders>
            <w:noWrap/>
            <w:vAlign w:val="bottom"/>
            <w:hideMark/>
          </w:tcPr>
          <w:p w14:paraId="5B236261" w14:textId="5B8D74B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47.2</w:t>
            </w:r>
          </w:p>
        </w:tc>
        <w:tc>
          <w:tcPr>
            <w:tcW w:w="836" w:type="dxa"/>
            <w:tcBorders>
              <w:top w:val="nil"/>
              <w:left w:val="nil"/>
              <w:bottom w:val="nil"/>
              <w:right w:val="nil"/>
            </w:tcBorders>
            <w:noWrap/>
            <w:vAlign w:val="bottom"/>
            <w:hideMark/>
          </w:tcPr>
          <w:p w14:paraId="77820B9C" w14:textId="235F952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18.7</w:t>
            </w:r>
          </w:p>
        </w:tc>
        <w:tc>
          <w:tcPr>
            <w:tcW w:w="836" w:type="dxa"/>
            <w:tcBorders>
              <w:top w:val="nil"/>
              <w:left w:val="nil"/>
              <w:bottom w:val="nil"/>
              <w:right w:val="nil"/>
            </w:tcBorders>
            <w:noWrap/>
            <w:vAlign w:val="bottom"/>
            <w:hideMark/>
          </w:tcPr>
          <w:p w14:paraId="530460D9" w14:textId="59FD013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27.1</w:t>
            </w:r>
          </w:p>
        </w:tc>
        <w:tc>
          <w:tcPr>
            <w:tcW w:w="836" w:type="dxa"/>
            <w:tcBorders>
              <w:top w:val="nil"/>
              <w:left w:val="nil"/>
              <w:bottom w:val="nil"/>
              <w:right w:val="nil"/>
            </w:tcBorders>
            <w:noWrap/>
            <w:vAlign w:val="bottom"/>
            <w:hideMark/>
          </w:tcPr>
          <w:p w14:paraId="6A04445D" w14:textId="53579DC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7.4</w:t>
            </w:r>
          </w:p>
        </w:tc>
        <w:tc>
          <w:tcPr>
            <w:tcW w:w="836" w:type="dxa"/>
            <w:tcBorders>
              <w:top w:val="nil"/>
              <w:left w:val="nil"/>
              <w:bottom w:val="nil"/>
              <w:right w:val="nil"/>
            </w:tcBorders>
            <w:noWrap/>
            <w:vAlign w:val="bottom"/>
            <w:hideMark/>
          </w:tcPr>
          <w:p w14:paraId="40BF9454" w14:textId="0918F29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4.4</w:t>
            </w:r>
          </w:p>
        </w:tc>
        <w:tc>
          <w:tcPr>
            <w:tcW w:w="836" w:type="dxa"/>
            <w:tcBorders>
              <w:top w:val="nil"/>
              <w:left w:val="nil"/>
              <w:bottom w:val="nil"/>
              <w:right w:val="nil"/>
            </w:tcBorders>
            <w:noWrap/>
            <w:vAlign w:val="bottom"/>
            <w:hideMark/>
          </w:tcPr>
          <w:p w14:paraId="10AA2D9D" w14:textId="6753162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6.6</w:t>
            </w:r>
          </w:p>
        </w:tc>
        <w:tc>
          <w:tcPr>
            <w:tcW w:w="836" w:type="dxa"/>
            <w:tcBorders>
              <w:top w:val="nil"/>
              <w:left w:val="nil"/>
              <w:bottom w:val="nil"/>
              <w:right w:val="nil"/>
            </w:tcBorders>
            <w:noWrap/>
            <w:vAlign w:val="bottom"/>
            <w:hideMark/>
          </w:tcPr>
          <w:p w14:paraId="6BA4A45E" w14:textId="7B25942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251.0</w:t>
            </w:r>
          </w:p>
        </w:tc>
        <w:tc>
          <w:tcPr>
            <w:tcW w:w="857" w:type="dxa"/>
            <w:tcBorders>
              <w:top w:val="nil"/>
              <w:left w:val="nil"/>
              <w:bottom w:val="nil"/>
              <w:right w:val="nil"/>
            </w:tcBorders>
            <w:noWrap/>
            <w:vAlign w:val="bottom"/>
            <w:hideMark/>
          </w:tcPr>
          <w:p w14:paraId="26429D2A" w14:textId="36CAA83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3,119.6</w:t>
            </w:r>
          </w:p>
        </w:tc>
      </w:tr>
      <w:tr w:rsidR="00B14DEB" w:rsidRPr="00B14DEB" w14:paraId="791AC8E6" w14:textId="77777777" w:rsidTr="007B436E">
        <w:trPr>
          <w:trHeight w:val="285"/>
        </w:trPr>
        <w:tc>
          <w:tcPr>
            <w:tcW w:w="1144" w:type="dxa"/>
            <w:tcBorders>
              <w:top w:val="nil"/>
              <w:left w:val="nil"/>
              <w:bottom w:val="nil"/>
              <w:right w:val="nil"/>
            </w:tcBorders>
            <w:noWrap/>
            <w:vAlign w:val="bottom"/>
            <w:hideMark/>
          </w:tcPr>
          <w:p w14:paraId="22B0D2A7"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2030/2031</w:t>
            </w:r>
          </w:p>
        </w:tc>
        <w:tc>
          <w:tcPr>
            <w:tcW w:w="836" w:type="dxa"/>
            <w:tcBorders>
              <w:top w:val="nil"/>
              <w:left w:val="nil"/>
              <w:bottom w:val="nil"/>
              <w:right w:val="nil"/>
            </w:tcBorders>
            <w:noWrap/>
            <w:vAlign w:val="bottom"/>
            <w:hideMark/>
          </w:tcPr>
          <w:p w14:paraId="748E258F" w14:textId="21AF36C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76.7</w:t>
            </w:r>
          </w:p>
        </w:tc>
        <w:tc>
          <w:tcPr>
            <w:tcW w:w="836" w:type="dxa"/>
            <w:tcBorders>
              <w:top w:val="nil"/>
              <w:left w:val="nil"/>
              <w:bottom w:val="nil"/>
              <w:right w:val="nil"/>
            </w:tcBorders>
            <w:noWrap/>
            <w:vAlign w:val="bottom"/>
            <w:hideMark/>
          </w:tcPr>
          <w:p w14:paraId="0C43D770" w14:textId="2644027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67.2</w:t>
            </w:r>
          </w:p>
        </w:tc>
        <w:tc>
          <w:tcPr>
            <w:tcW w:w="836" w:type="dxa"/>
            <w:tcBorders>
              <w:top w:val="nil"/>
              <w:left w:val="nil"/>
              <w:bottom w:val="nil"/>
              <w:right w:val="nil"/>
            </w:tcBorders>
            <w:noWrap/>
            <w:vAlign w:val="bottom"/>
            <w:hideMark/>
          </w:tcPr>
          <w:p w14:paraId="21AC9A2A" w14:textId="33CB782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48.6</w:t>
            </w:r>
          </w:p>
        </w:tc>
        <w:tc>
          <w:tcPr>
            <w:tcW w:w="836" w:type="dxa"/>
            <w:tcBorders>
              <w:top w:val="nil"/>
              <w:left w:val="nil"/>
              <w:bottom w:val="nil"/>
              <w:right w:val="nil"/>
            </w:tcBorders>
            <w:noWrap/>
            <w:vAlign w:val="bottom"/>
            <w:hideMark/>
          </w:tcPr>
          <w:p w14:paraId="75A2F2C1" w14:textId="1A0067F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19.2</w:t>
            </w:r>
          </w:p>
        </w:tc>
        <w:tc>
          <w:tcPr>
            <w:tcW w:w="836" w:type="dxa"/>
            <w:tcBorders>
              <w:top w:val="nil"/>
              <w:left w:val="nil"/>
              <w:bottom w:val="nil"/>
              <w:right w:val="nil"/>
            </w:tcBorders>
            <w:noWrap/>
            <w:vAlign w:val="bottom"/>
            <w:hideMark/>
          </w:tcPr>
          <w:p w14:paraId="0747CA7B" w14:textId="0550867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27.9</w:t>
            </w:r>
          </w:p>
        </w:tc>
        <w:tc>
          <w:tcPr>
            <w:tcW w:w="836" w:type="dxa"/>
            <w:tcBorders>
              <w:top w:val="nil"/>
              <w:left w:val="nil"/>
              <w:bottom w:val="nil"/>
              <w:right w:val="nil"/>
            </w:tcBorders>
            <w:noWrap/>
            <w:vAlign w:val="bottom"/>
            <w:hideMark/>
          </w:tcPr>
          <w:p w14:paraId="682F879B" w14:textId="2BA1609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7.6</w:t>
            </w:r>
          </w:p>
        </w:tc>
        <w:tc>
          <w:tcPr>
            <w:tcW w:w="836" w:type="dxa"/>
            <w:tcBorders>
              <w:top w:val="nil"/>
              <w:left w:val="nil"/>
              <w:bottom w:val="nil"/>
              <w:right w:val="nil"/>
            </w:tcBorders>
            <w:noWrap/>
            <w:vAlign w:val="bottom"/>
            <w:hideMark/>
          </w:tcPr>
          <w:p w14:paraId="0272249F" w14:textId="782B5C8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4.6</w:t>
            </w:r>
          </w:p>
        </w:tc>
        <w:tc>
          <w:tcPr>
            <w:tcW w:w="836" w:type="dxa"/>
            <w:tcBorders>
              <w:top w:val="nil"/>
              <w:left w:val="nil"/>
              <w:bottom w:val="nil"/>
              <w:right w:val="nil"/>
            </w:tcBorders>
            <w:noWrap/>
            <w:vAlign w:val="bottom"/>
            <w:hideMark/>
          </w:tcPr>
          <w:p w14:paraId="6FF39D08" w14:textId="12C4115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6.9</w:t>
            </w:r>
          </w:p>
        </w:tc>
        <w:tc>
          <w:tcPr>
            <w:tcW w:w="836" w:type="dxa"/>
            <w:tcBorders>
              <w:top w:val="nil"/>
              <w:left w:val="nil"/>
              <w:bottom w:val="nil"/>
              <w:right w:val="nil"/>
            </w:tcBorders>
            <w:noWrap/>
            <w:vAlign w:val="bottom"/>
            <w:hideMark/>
          </w:tcPr>
          <w:p w14:paraId="6FDC41BA" w14:textId="60AC67A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258.7</w:t>
            </w:r>
          </w:p>
        </w:tc>
        <w:tc>
          <w:tcPr>
            <w:tcW w:w="857" w:type="dxa"/>
            <w:tcBorders>
              <w:top w:val="nil"/>
              <w:left w:val="nil"/>
              <w:bottom w:val="nil"/>
              <w:right w:val="nil"/>
            </w:tcBorders>
            <w:noWrap/>
            <w:vAlign w:val="bottom"/>
            <w:hideMark/>
          </w:tcPr>
          <w:p w14:paraId="6FD27D38" w14:textId="6E0EDE2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3,378.2</w:t>
            </w:r>
          </w:p>
        </w:tc>
      </w:tr>
      <w:tr w:rsidR="00B14DEB" w:rsidRPr="00B14DEB" w14:paraId="1871576B" w14:textId="77777777" w:rsidTr="007B436E">
        <w:trPr>
          <w:trHeight w:val="285"/>
        </w:trPr>
        <w:tc>
          <w:tcPr>
            <w:tcW w:w="1144" w:type="dxa"/>
            <w:tcBorders>
              <w:top w:val="nil"/>
              <w:left w:val="nil"/>
              <w:bottom w:val="nil"/>
              <w:right w:val="nil"/>
            </w:tcBorders>
            <w:noWrap/>
            <w:vAlign w:val="bottom"/>
            <w:hideMark/>
          </w:tcPr>
          <w:p w14:paraId="139A0DA1"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2031/2032</w:t>
            </w:r>
          </w:p>
        </w:tc>
        <w:tc>
          <w:tcPr>
            <w:tcW w:w="836" w:type="dxa"/>
            <w:tcBorders>
              <w:top w:val="nil"/>
              <w:left w:val="nil"/>
              <w:bottom w:val="nil"/>
              <w:right w:val="nil"/>
            </w:tcBorders>
            <w:noWrap/>
            <w:vAlign w:val="bottom"/>
            <w:hideMark/>
          </w:tcPr>
          <w:p w14:paraId="18098686" w14:textId="1FFD876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78.6</w:t>
            </w:r>
          </w:p>
        </w:tc>
        <w:tc>
          <w:tcPr>
            <w:tcW w:w="836" w:type="dxa"/>
            <w:tcBorders>
              <w:top w:val="nil"/>
              <w:left w:val="nil"/>
              <w:bottom w:val="nil"/>
              <w:right w:val="nil"/>
            </w:tcBorders>
            <w:noWrap/>
            <w:vAlign w:val="bottom"/>
            <w:hideMark/>
          </w:tcPr>
          <w:p w14:paraId="407A7C86" w14:textId="109F8B0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69.1</w:t>
            </w:r>
          </w:p>
        </w:tc>
        <w:tc>
          <w:tcPr>
            <w:tcW w:w="836" w:type="dxa"/>
            <w:tcBorders>
              <w:top w:val="nil"/>
              <w:left w:val="nil"/>
              <w:bottom w:val="nil"/>
              <w:right w:val="nil"/>
            </w:tcBorders>
            <w:noWrap/>
            <w:vAlign w:val="bottom"/>
            <w:hideMark/>
          </w:tcPr>
          <w:p w14:paraId="36080336" w14:textId="2588EBF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49.9</w:t>
            </w:r>
          </w:p>
        </w:tc>
        <w:tc>
          <w:tcPr>
            <w:tcW w:w="836" w:type="dxa"/>
            <w:tcBorders>
              <w:top w:val="nil"/>
              <w:left w:val="nil"/>
              <w:bottom w:val="nil"/>
              <w:right w:val="nil"/>
            </w:tcBorders>
            <w:noWrap/>
            <w:vAlign w:val="bottom"/>
            <w:hideMark/>
          </w:tcPr>
          <w:p w14:paraId="6C7002FC" w14:textId="7CF29B8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19.7</w:t>
            </w:r>
          </w:p>
        </w:tc>
        <w:tc>
          <w:tcPr>
            <w:tcW w:w="836" w:type="dxa"/>
            <w:tcBorders>
              <w:top w:val="nil"/>
              <w:left w:val="nil"/>
              <w:bottom w:val="nil"/>
              <w:right w:val="nil"/>
            </w:tcBorders>
            <w:noWrap/>
            <w:vAlign w:val="bottom"/>
            <w:hideMark/>
          </w:tcPr>
          <w:p w14:paraId="202F6B9E" w14:textId="3AD13C0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28.6</w:t>
            </w:r>
          </w:p>
        </w:tc>
        <w:tc>
          <w:tcPr>
            <w:tcW w:w="836" w:type="dxa"/>
            <w:tcBorders>
              <w:top w:val="nil"/>
              <w:left w:val="nil"/>
              <w:bottom w:val="nil"/>
              <w:right w:val="nil"/>
            </w:tcBorders>
            <w:noWrap/>
            <w:vAlign w:val="bottom"/>
            <w:hideMark/>
          </w:tcPr>
          <w:p w14:paraId="56405FCB" w14:textId="5DD4EB1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7.8</w:t>
            </w:r>
          </w:p>
        </w:tc>
        <w:tc>
          <w:tcPr>
            <w:tcW w:w="836" w:type="dxa"/>
            <w:tcBorders>
              <w:top w:val="nil"/>
              <w:left w:val="nil"/>
              <w:bottom w:val="nil"/>
              <w:right w:val="nil"/>
            </w:tcBorders>
            <w:noWrap/>
            <w:vAlign w:val="bottom"/>
            <w:hideMark/>
          </w:tcPr>
          <w:p w14:paraId="7EA7CEF3" w14:textId="01E9661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4.8</w:t>
            </w:r>
          </w:p>
        </w:tc>
        <w:tc>
          <w:tcPr>
            <w:tcW w:w="836" w:type="dxa"/>
            <w:tcBorders>
              <w:top w:val="nil"/>
              <w:left w:val="nil"/>
              <w:bottom w:val="nil"/>
              <w:right w:val="nil"/>
            </w:tcBorders>
            <w:noWrap/>
            <w:vAlign w:val="bottom"/>
            <w:hideMark/>
          </w:tcPr>
          <w:p w14:paraId="06BB492D" w14:textId="11641A8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7.1</w:t>
            </w:r>
          </w:p>
        </w:tc>
        <w:tc>
          <w:tcPr>
            <w:tcW w:w="836" w:type="dxa"/>
            <w:tcBorders>
              <w:top w:val="nil"/>
              <w:left w:val="nil"/>
              <w:bottom w:val="nil"/>
              <w:right w:val="nil"/>
            </w:tcBorders>
            <w:noWrap/>
            <w:vAlign w:val="bottom"/>
            <w:hideMark/>
          </w:tcPr>
          <w:p w14:paraId="59F2F16D" w14:textId="2DA256B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265.4</w:t>
            </w:r>
          </w:p>
        </w:tc>
        <w:tc>
          <w:tcPr>
            <w:tcW w:w="857" w:type="dxa"/>
            <w:tcBorders>
              <w:top w:val="nil"/>
              <w:left w:val="nil"/>
              <w:bottom w:val="nil"/>
              <w:right w:val="nil"/>
            </w:tcBorders>
            <w:noWrap/>
            <w:vAlign w:val="bottom"/>
            <w:hideMark/>
          </w:tcPr>
          <w:p w14:paraId="5824D7A2" w14:textId="6EEB8BC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3,643.7</w:t>
            </w:r>
          </w:p>
        </w:tc>
      </w:tr>
      <w:tr w:rsidR="00B14DEB" w:rsidRPr="00B14DEB" w14:paraId="400A9EF2" w14:textId="77777777" w:rsidTr="007B436E">
        <w:trPr>
          <w:trHeight w:val="285"/>
        </w:trPr>
        <w:tc>
          <w:tcPr>
            <w:tcW w:w="1144" w:type="dxa"/>
            <w:tcBorders>
              <w:top w:val="nil"/>
              <w:left w:val="nil"/>
              <w:bottom w:val="nil"/>
              <w:right w:val="nil"/>
            </w:tcBorders>
            <w:noWrap/>
            <w:vAlign w:val="bottom"/>
            <w:hideMark/>
          </w:tcPr>
          <w:p w14:paraId="4F33571F"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2032/2033</w:t>
            </w:r>
          </w:p>
        </w:tc>
        <w:tc>
          <w:tcPr>
            <w:tcW w:w="836" w:type="dxa"/>
            <w:tcBorders>
              <w:top w:val="nil"/>
              <w:left w:val="nil"/>
              <w:bottom w:val="nil"/>
              <w:right w:val="nil"/>
            </w:tcBorders>
            <w:noWrap/>
            <w:vAlign w:val="bottom"/>
            <w:hideMark/>
          </w:tcPr>
          <w:p w14:paraId="7FA22363" w14:textId="1BF6D76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80.3</w:t>
            </w:r>
          </w:p>
        </w:tc>
        <w:tc>
          <w:tcPr>
            <w:tcW w:w="836" w:type="dxa"/>
            <w:tcBorders>
              <w:top w:val="nil"/>
              <w:left w:val="nil"/>
              <w:bottom w:val="nil"/>
              <w:right w:val="nil"/>
            </w:tcBorders>
            <w:noWrap/>
            <w:vAlign w:val="bottom"/>
            <w:hideMark/>
          </w:tcPr>
          <w:p w14:paraId="0A349916" w14:textId="7D418C1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70.8</w:t>
            </w:r>
          </w:p>
        </w:tc>
        <w:tc>
          <w:tcPr>
            <w:tcW w:w="836" w:type="dxa"/>
            <w:tcBorders>
              <w:top w:val="nil"/>
              <w:left w:val="nil"/>
              <w:bottom w:val="nil"/>
              <w:right w:val="nil"/>
            </w:tcBorders>
            <w:noWrap/>
            <w:vAlign w:val="bottom"/>
            <w:hideMark/>
          </w:tcPr>
          <w:p w14:paraId="1EE187E2" w14:textId="54EE803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51.0</w:t>
            </w:r>
          </w:p>
        </w:tc>
        <w:tc>
          <w:tcPr>
            <w:tcW w:w="836" w:type="dxa"/>
            <w:tcBorders>
              <w:top w:val="nil"/>
              <w:left w:val="nil"/>
              <w:bottom w:val="nil"/>
              <w:right w:val="nil"/>
            </w:tcBorders>
            <w:noWrap/>
            <w:vAlign w:val="bottom"/>
            <w:hideMark/>
          </w:tcPr>
          <w:p w14:paraId="4D26A6FE" w14:textId="2EC94CC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20.0</w:t>
            </w:r>
          </w:p>
        </w:tc>
        <w:tc>
          <w:tcPr>
            <w:tcW w:w="836" w:type="dxa"/>
            <w:tcBorders>
              <w:top w:val="nil"/>
              <w:left w:val="nil"/>
              <w:bottom w:val="nil"/>
              <w:right w:val="nil"/>
            </w:tcBorders>
            <w:noWrap/>
            <w:vAlign w:val="bottom"/>
            <w:hideMark/>
          </w:tcPr>
          <w:p w14:paraId="5EE13976" w14:textId="43D0651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29.2</w:t>
            </w:r>
          </w:p>
        </w:tc>
        <w:tc>
          <w:tcPr>
            <w:tcW w:w="836" w:type="dxa"/>
            <w:tcBorders>
              <w:top w:val="nil"/>
              <w:left w:val="nil"/>
              <w:bottom w:val="nil"/>
              <w:right w:val="nil"/>
            </w:tcBorders>
            <w:noWrap/>
            <w:vAlign w:val="bottom"/>
            <w:hideMark/>
          </w:tcPr>
          <w:p w14:paraId="01663FE2" w14:textId="65552D0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8.0</w:t>
            </w:r>
          </w:p>
        </w:tc>
        <w:tc>
          <w:tcPr>
            <w:tcW w:w="836" w:type="dxa"/>
            <w:tcBorders>
              <w:top w:val="nil"/>
              <w:left w:val="nil"/>
              <w:bottom w:val="nil"/>
              <w:right w:val="nil"/>
            </w:tcBorders>
            <w:noWrap/>
            <w:vAlign w:val="bottom"/>
            <w:hideMark/>
          </w:tcPr>
          <w:p w14:paraId="4AAD76AD" w14:textId="0839777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4.9</w:t>
            </w:r>
          </w:p>
        </w:tc>
        <w:tc>
          <w:tcPr>
            <w:tcW w:w="836" w:type="dxa"/>
            <w:tcBorders>
              <w:top w:val="nil"/>
              <w:left w:val="nil"/>
              <w:bottom w:val="nil"/>
              <w:right w:val="nil"/>
            </w:tcBorders>
            <w:noWrap/>
            <w:vAlign w:val="bottom"/>
            <w:hideMark/>
          </w:tcPr>
          <w:p w14:paraId="7BAE9FD0" w14:textId="042E78E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7.3</w:t>
            </w:r>
          </w:p>
        </w:tc>
        <w:tc>
          <w:tcPr>
            <w:tcW w:w="836" w:type="dxa"/>
            <w:tcBorders>
              <w:top w:val="nil"/>
              <w:left w:val="nil"/>
              <w:bottom w:val="nil"/>
              <w:right w:val="nil"/>
            </w:tcBorders>
            <w:noWrap/>
            <w:vAlign w:val="bottom"/>
            <w:hideMark/>
          </w:tcPr>
          <w:p w14:paraId="7535F97A" w14:textId="21C9283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271.5</w:t>
            </w:r>
          </w:p>
        </w:tc>
        <w:tc>
          <w:tcPr>
            <w:tcW w:w="857" w:type="dxa"/>
            <w:tcBorders>
              <w:top w:val="nil"/>
              <w:left w:val="nil"/>
              <w:bottom w:val="nil"/>
              <w:right w:val="nil"/>
            </w:tcBorders>
            <w:noWrap/>
            <w:vAlign w:val="bottom"/>
            <w:hideMark/>
          </w:tcPr>
          <w:p w14:paraId="32B0B488" w14:textId="2AD871C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3,915.1</w:t>
            </w:r>
          </w:p>
        </w:tc>
      </w:tr>
      <w:tr w:rsidR="00B14DEB" w:rsidRPr="00B14DEB" w14:paraId="09E0ACC7" w14:textId="77777777" w:rsidTr="007B436E">
        <w:trPr>
          <w:trHeight w:val="285"/>
        </w:trPr>
        <w:tc>
          <w:tcPr>
            <w:tcW w:w="1144" w:type="dxa"/>
            <w:tcBorders>
              <w:top w:val="nil"/>
              <w:left w:val="nil"/>
              <w:bottom w:val="nil"/>
              <w:right w:val="nil"/>
            </w:tcBorders>
            <w:noWrap/>
            <w:vAlign w:val="bottom"/>
            <w:hideMark/>
          </w:tcPr>
          <w:p w14:paraId="72808613"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2033/2034</w:t>
            </w:r>
          </w:p>
        </w:tc>
        <w:tc>
          <w:tcPr>
            <w:tcW w:w="836" w:type="dxa"/>
            <w:tcBorders>
              <w:top w:val="nil"/>
              <w:left w:val="nil"/>
              <w:bottom w:val="nil"/>
              <w:right w:val="nil"/>
            </w:tcBorders>
            <w:noWrap/>
            <w:vAlign w:val="bottom"/>
            <w:hideMark/>
          </w:tcPr>
          <w:p w14:paraId="47A470C7" w14:textId="4753AD7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81.8</w:t>
            </w:r>
          </w:p>
        </w:tc>
        <w:tc>
          <w:tcPr>
            <w:tcW w:w="836" w:type="dxa"/>
            <w:tcBorders>
              <w:top w:val="nil"/>
              <w:left w:val="nil"/>
              <w:bottom w:val="nil"/>
              <w:right w:val="nil"/>
            </w:tcBorders>
            <w:noWrap/>
            <w:vAlign w:val="bottom"/>
            <w:hideMark/>
          </w:tcPr>
          <w:p w14:paraId="0A874F19" w14:textId="44B1C1B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72.3</w:t>
            </w:r>
          </w:p>
        </w:tc>
        <w:tc>
          <w:tcPr>
            <w:tcW w:w="836" w:type="dxa"/>
            <w:tcBorders>
              <w:top w:val="nil"/>
              <w:left w:val="nil"/>
              <w:bottom w:val="nil"/>
              <w:right w:val="nil"/>
            </w:tcBorders>
            <w:noWrap/>
            <w:vAlign w:val="bottom"/>
            <w:hideMark/>
          </w:tcPr>
          <w:p w14:paraId="03F22C88" w14:textId="5C06B20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51.9</w:t>
            </w:r>
          </w:p>
        </w:tc>
        <w:tc>
          <w:tcPr>
            <w:tcW w:w="836" w:type="dxa"/>
            <w:tcBorders>
              <w:top w:val="nil"/>
              <w:left w:val="nil"/>
              <w:bottom w:val="nil"/>
              <w:right w:val="nil"/>
            </w:tcBorders>
            <w:noWrap/>
            <w:vAlign w:val="bottom"/>
            <w:hideMark/>
          </w:tcPr>
          <w:p w14:paraId="7CA30497" w14:textId="20F2156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20.4</w:t>
            </w:r>
          </w:p>
        </w:tc>
        <w:tc>
          <w:tcPr>
            <w:tcW w:w="836" w:type="dxa"/>
            <w:tcBorders>
              <w:top w:val="nil"/>
              <w:left w:val="nil"/>
              <w:bottom w:val="nil"/>
              <w:right w:val="nil"/>
            </w:tcBorders>
            <w:noWrap/>
            <w:vAlign w:val="bottom"/>
            <w:hideMark/>
          </w:tcPr>
          <w:p w14:paraId="14F414FC" w14:textId="5034182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29.8</w:t>
            </w:r>
          </w:p>
        </w:tc>
        <w:tc>
          <w:tcPr>
            <w:tcW w:w="836" w:type="dxa"/>
            <w:tcBorders>
              <w:top w:val="nil"/>
              <w:left w:val="nil"/>
              <w:bottom w:val="nil"/>
              <w:right w:val="nil"/>
            </w:tcBorders>
            <w:noWrap/>
            <w:vAlign w:val="bottom"/>
            <w:hideMark/>
          </w:tcPr>
          <w:p w14:paraId="72D5D266" w14:textId="5CBD8BA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8.2</w:t>
            </w:r>
          </w:p>
        </w:tc>
        <w:tc>
          <w:tcPr>
            <w:tcW w:w="836" w:type="dxa"/>
            <w:tcBorders>
              <w:top w:val="nil"/>
              <w:left w:val="nil"/>
              <w:bottom w:val="nil"/>
              <w:right w:val="nil"/>
            </w:tcBorders>
            <w:noWrap/>
            <w:vAlign w:val="bottom"/>
            <w:hideMark/>
          </w:tcPr>
          <w:p w14:paraId="0FF57E81" w14:textId="6B1C7CE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5.1</w:t>
            </w:r>
          </w:p>
        </w:tc>
        <w:tc>
          <w:tcPr>
            <w:tcW w:w="836" w:type="dxa"/>
            <w:tcBorders>
              <w:top w:val="nil"/>
              <w:left w:val="nil"/>
              <w:bottom w:val="nil"/>
              <w:right w:val="nil"/>
            </w:tcBorders>
            <w:noWrap/>
            <w:vAlign w:val="bottom"/>
            <w:hideMark/>
          </w:tcPr>
          <w:p w14:paraId="5802E09F" w14:textId="66AE538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7.5</w:t>
            </w:r>
          </w:p>
        </w:tc>
        <w:tc>
          <w:tcPr>
            <w:tcW w:w="836" w:type="dxa"/>
            <w:tcBorders>
              <w:top w:val="nil"/>
              <w:left w:val="nil"/>
              <w:bottom w:val="nil"/>
              <w:right w:val="nil"/>
            </w:tcBorders>
            <w:noWrap/>
            <w:vAlign w:val="bottom"/>
            <w:hideMark/>
          </w:tcPr>
          <w:p w14:paraId="017011BA" w14:textId="6C26343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276.9</w:t>
            </w:r>
          </w:p>
        </w:tc>
        <w:tc>
          <w:tcPr>
            <w:tcW w:w="857" w:type="dxa"/>
            <w:tcBorders>
              <w:top w:val="nil"/>
              <w:left w:val="nil"/>
              <w:bottom w:val="nil"/>
              <w:right w:val="nil"/>
            </w:tcBorders>
            <w:noWrap/>
            <w:vAlign w:val="bottom"/>
            <w:hideMark/>
          </w:tcPr>
          <w:p w14:paraId="4364B781" w14:textId="4B19407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4,192.0</w:t>
            </w:r>
          </w:p>
        </w:tc>
      </w:tr>
      <w:tr w:rsidR="00B14DEB" w:rsidRPr="00B14DEB" w14:paraId="56775B70" w14:textId="77777777" w:rsidTr="007B436E">
        <w:trPr>
          <w:trHeight w:val="285"/>
        </w:trPr>
        <w:tc>
          <w:tcPr>
            <w:tcW w:w="1144" w:type="dxa"/>
            <w:tcBorders>
              <w:top w:val="nil"/>
              <w:left w:val="nil"/>
              <w:bottom w:val="nil"/>
              <w:right w:val="nil"/>
            </w:tcBorders>
            <w:noWrap/>
            <w:vAlign w:val="bottom"/>
            <w:hideMark/>
          </w:tcPr>
          <w:p w14:paraId="0B51163A"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2034/2035</w:t>
            </w:r>
          </w:p>
        </w:tc>
        <w:tc>
          <w:tcPr>
            <w:tcW w:w="836" w:type="dxa"/>
            <w:tcBorders>
              <w:top w:val="nil"/>
              <w:left w:val="nil"/>
              <w:bottom w:val="nil"/>
              <w:right w:val="nil"/>
            </w:tcBorders>
            <w:noWrap/>
            <w:vAlign w:val="bottom"/>
            <w:hideMark/>
          </w:tcPr>
          <w:p w14:paraId="40CE70EF" w14:textId="05289C3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83.2</w:t>
            </w:r>
          </w:p>
        </w:tc>
        <w:tc>
          <w:tcPr>
            <w:tcW w:w="836" w:type="dxa"/>
            <w:tcBorders>
              <w:top w:val="nil"/>
              <w:left w:val="nil"/>
              <w:bottom w:val="nil"/>
              <w:right w:val="nil"/>
            </w:tcBorders>
            <w:noWrap/>
            <w:vAlign w:val="bottom"/>
            <w:hideMark/>
          </w:tcPr>
          <w:p w14:paraId="4ACF4DB3" w14:textId="3EAC2C1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73.7</w:t>
            </w:r>
          </w:p>
        </w:tc>
        <w:tc>
          <w:tcPr>
            <w:tcW w:w="836" w:type="dxa"/>
            <w:tcBorders>
              <w:top w:val="nil"/>
              <w:left w:val="nil"/>
              <w:bottom w:val="nil"/>
              <w:right w:val="nil"/>
            </w:tcBorders>
            <w:noWrap/>
            <w:vAlign w:val="bottom"/>
            <w:hideMark/>
          </w:tcPr>
          <w:p w14:paraId="0DE4B3CE" w14:textId="0599E7C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52.8</w:t>
            </w:r>
          </w:p>
        </w:tc>
        <w:tc>
          <w:tcPr>
            <w:tcW w:w="836" w:type="dxa"/>
            <w:tcBorders>
              <w:top w:val="nil"/>
              <w:left w:val="nil"/>
              <w:bottom w:val="nil"/>
              <w:right w:val="nil"/>
            </w:tcBorders>
            <w:noWrap/>
            <w:vAlign w:val="bottom"/>
            <w:hideMark/>
          </w:tcPr>
          <w:p w14:paraId="19D2AF45" w14:textId="54DEFB9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20.7</w:t>
            </w:r>
          </w:p>
        </w:tc>
        <w:tc>
          <w:tcPr>
            <w:tcW w:w="836" w:type="dxa"/>
            <w:tcBorders>
              <w:top w:val="nil"/>
              <w:left w:val="nil"/>
              <w:bottom w:val="nil"/>
              <w:right w:val="nil"/>
            </w:tcBorders>
            <w:noWrap/>
            <w:vAlign w:val="bottom"/>
            <w:hideMark/>
          </w:tcPr>
          <w:p w14:paraId="429A9DD8" w14:textId="39B2B64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30.3</w:t>
            </w:r>
          </w:p>
        </w:tc>
        <w:tc>
          <w:tcPr>
            <w:tcW w:w="836" w:type="dxa"/>
            <w:tcBorders>
              <w:top w:val="nil"/>
              <w:left w:val="nil"/>
              <w:bottom w:val="nil"/>
              <w:right w:val="nil"/>
            </w:tcBorders>
            <w:noWrap/>
            <w:vAlign w:val="bottom"/>
            <w:hideMark/>
          </w:tcPr>
          <w:p w14:paraId="40A62EA7" w14:textId="700B6DC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8.3</w:t>
            </w:r>
          </w:p>
        </w:tc>
        <w:tc>
          <w:tcPr>
            <w:tcW w:w="836" w:type="dxa"/>
            <w:tcBorders>
              <w:top w:val="nil"/>
              <w:left w:val="nil"/>
              <w:bottom w:val="nil"/>
              <w:right w:val="nil"/>
            </w:tcBorders>
            <w:noWrap/>
            <w:vAlign w:val="bottom"/>
            <w:hideMark/>
          </w:tcPr>
          <w:p w14:paraId="42588593" w14:textId="1FC854B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5.2</w:t>
            </w:r>
          </w:p>
        </w:tc>
        <w:tc>
          <w:tcPr>
            <w:tcW w:w="836" w:type="dxa"/>
            <w:tcBorders>
              <w:top w:val="nil"/>
              <w:left w:val="nil"/>
              <w:bottom w:val="nil"/>
              <w:right w:val="nil"/>
            </w:tcBorders>
            <w:noWrap/>
            <w:vAlign w:val="bottom"/>
            <w:hideMark/>
          </w:tcPr>
          <w:p w14:paraId="59092820" w14:textId="79ABE04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7.7</w:t>
            </w:r>
          </w:p>
        </w:tc>
        <w:tc>
          <w:tcPr>
            <w:tcW w:w="836" w:type="dxa"/>
            <w:tcBorders>
              <w:top w:val="nil"/>
              <w:left w:val="nil"/>
              <w:bottom w:val="nil"/>
              <w:right w:val="nil"/>
            </w:tcBorders>
            <w:noWrap/>
            <w:vAlign w:val="bottom"/>
            <w:hideMark/>
          </w:tcPr>
          <w:p w14:paraId="4F5537A7" w14:textId="03A1147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281.8</w:t>
            </w:r>
          </w:p>
        </w:tc>
        <w:tc>
          <w:tcPr>
            <w:tcW w:w="857" w:type="dxa"/>
            <w:tcBorders>
              <w:top w:val="nil"/>
              <w:left w:val="nil"/>
              <w:bottom w:val="nil"/>
              <w:right w:val="nil"/>
            </w:tcBorders>
            <w:noWrap/>
            <w:vAlign w:val="bottom"/>
            <w:hideMark/>
          </w:tcPr>
          <w:p w14:paraId="1344EE51" w14:textId="0520E51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4,473.8</w:t>
            </w:r>
          </w:p>
        </w:tc>
      </w:tr>
      <w:tr w:rsidR="00B14DEB" w:rsidRPr="00B14DEB" w14:paraId="5532DF10" w14:textId="77777777" w:rsidTr="007B436E">
        <w:trPr>
          <w:trHeight w:val="285"/>
        </w:trPr>
        <w:tc>
          <w:tcPr>
            <w:tcW w:w="1144" w:type="dxa"/>
            <w:tcBorders>
              <w:top w:val="nil"/>
              <w:left w:val="nil"/>
              <w:bottom w:val="nil"/>
              <w:right w:val="nil"/>
            </w:tcBorders>
            <w:noWrap/>
            <w:vAlign w:val="bottom"/>
            <w:hideMark/>
          </w:tcPr>
          <w:p w14:paraId="3BFBB280"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2035/2036</w:t>
            </w:r>
          </w:p>
        </w:tc>
        <w:tc>
          <w:tcPr>
            <w:tcW w:w="836" w:type="dxa"/>
            <w:tcBorders>
              <w:top w:val="nil"/>
              <w:left w:val="nil"/>
              <w:bottom w:val="nil"/>
              <w:right w:val="nil"/>
            </w:tcBorders>
            <w:noWrap/>
            <w:vAlign w:val="bottom"/>
            <w:hideMark/>
          </w:tcPr>
          <w:p w14:paraId="41FBB809" w14:textId="13161B9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84.4</w:t>
            </w:r>
          </w:p>
        </w:tc>
        <w:tc>
          <w:tcPr>
            <w:tcW w:w="836" w:type="dxa"/>
            <w:tcBorders>
              <w:top w:val="nil"/>
              <w:left w:val="nil"/>
              <w:bottom w:val="nil"/>
              <w:right w:val="nil"/>
            </w:tcBorders>
            <w:noWrap/>
            <w:vAlign w:val="bottom"/>
            <w:hideMark/>
          </w:tcPr>
          <w:p w14:paraId="70CFFB72" w14:textId="7BA9F1D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75.0</w:t>
            </w:r>
          </w:p>
        </w:tc>
        <w:tc>
          <w:tcPr>
            <w:tcW w:w="836" w:type="dxa"/>
            <w:tcBorders>
              <w:top w:val="nil"/>
              <w:left w:val="nil"/>
              <w:bottom w:val="nil"/>
              <w:right w:val="nil"/>
            </w:tcBorders>
            <w:noWrap/>
            <w:vAlign w:val="bottom"/>
            <w:hideMark/>
          </w:tcPr>
          <w:p w14:paraId="75EE3DDF" w14:textId="388F1E2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53.7</w:t>
            </w:r>
          </w:p>
        </w:tc>
        <w:tc>
          <w:tcPr>
            <w:tcW w:w="836" w:type="dxa"/>
            <w:tcBorders>
              <w:top w:val="nil"/>
              <w:left w:val="nil"/>
              <w:bottom w:val="nil"/>
              <w:right w:val="nil"/>
            </w:tcBorders>
            <w:noWrap/>
            <w:vAlign w:val="bottom"/>
            <w:hideMark/>
          </w:tcPr>
          <w:p w14:paraId="4FC87EC9" w14:textId="1B0C72C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20.9</w:t>
            </w:r>
          </w:p>
        </w:tc>
        <w:tc>
          <w:tcPr>
            <w:tcW w:w="836" w:type="dxa"/>
            <w:tcBorders>
              <w:top w:val="nil"/>
              <w:left w:val="nil"/>
              <w:bottom w:val="nil"/>
              <w:right w:val="nil"/>
            </w:tcBorders>
            <w:noWrap/>
            <w:vAlign w:val="bottom"/>
            <w:hideMark/>
          </w:tcPr>
          <w:p w14:paraId="59B4B8B7" w14:textId="7BBFCE0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30.7</w:t>
            </w:r>
          </w:p>
        </w:tc>
        <w:tc>
          <w:tcPr>
            <w:tcW w:w="836" w:type="dxa"/>
            <w:tcBorders>
              <w:top w:val="nil"/>
              <w:left w:val="nil"/>
              <w:bottom w:val="nil"/>
              <w:right w:val="nil"/>
            </w:tcBorders>
            <w:noWrap/>
            <w:vAlign w:val="bottom"/>
            <w:hideMark/>
          </w:tcPr>
          <w:p w14:paraId="051F1A34" w14:textId="1737D72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8.5</w:t>
            </w:r>
          </w:p>
        </w:tc>
        <w:tc>
          <w:tcPr>
            <w:tcW w:w="836" w:type="dxa"/>
            <w:tcBorders>
              <w:top w:val="nil"/>
              <w:left w:val="nil"/>
              <w:bottom w:val="nil"/>
              <w:right w:val="nil"/>
            </w:tcBorders>
            <w:noWrap/>
            <w:vAlign w:val="bottom"/>
            <w:hideMark/>
          </w:tcPr>
          <w:p w14:paraId="153CE894" w14:textId="282DBD8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5.3</w:t>
            </w:r>
          </w:p>
        </w:tc>
        <w:tc>
          <w:tcPr>
            <w:tcW w:w="836" w:type="dxa"/>
            <w:tcBorders>
              <w:top w:val="nil"/>
              <w:left w:val="nil"/>
              <w:bottom w:val="nil"/>
              <w:right w:val="nil"/>
            </w:tcBorders>
            <w:noWrap/>
            <w:vAlign w:val="bottom"/>
            <w:hideMark/>
          </w:tcPr>
          <w:p w14:paraId="5CB32545" w14:textId="06D8F1F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7.8</w:t>
            </w:r>
          </w:p>
        </w:tc>
        <w:tc>
          <w:tcPr>
            <w:tcW w:w="836" w:type="dxa"/>
            <w:tcBorders>
              <w:top w:val="nil"/>
              <w:left w:val="nil"/>
              <w:bottom w:val="nil"/>
              <w:right w:val="nil"/>
            </w:tcBorders>
            <w:noWrap/>
            <w:vAlign w:val="bottom"/>
            <w:hideMark/>
          </w:tcPr>
          <w:p w14:paraId="5FA9A80C" w14:textId="4EB0EBE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286.3</w:t>
            </w:r>
          </w:p>
        </w:tc>
        <w:tc>
          <w:tcPr>
            <w:tcW w:w="857" w:type="dxa"/>
            <w:tcBorders>
              <w:top w:val="nil"/>
              <w:left w:val="nil"/>
              <w:bottom w:val="nil"/>
              <w:right w:val="nil"/>
            </w:tcBorders>
            <w:noWrap/>
            <w:vAlign w:val="bottom"/>
            <w:hideMark/>
          </w:tcPr>
          <w:p w14:paraId="0AA0C85A" w14:textId="7599758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4,760.2</w:t>
            </w:r>
          </w:p>
        </w:tc>
      </w:tr>
      <w:tr w:rsidR="00B14DEB" w:rsidRPr="00B14DEB" w14:paraId="4DD22A64" w14:textId="77777777" w:rsidTr="007B436E">
        <w:trPr>
          <w:trHeight w:val="285"/>
        </w:trPr>
        <w:tc>
          <w:tcPr>
            <w:tcW w:w="1144" w:type="dxa"/>
            <w:tcBorders>
              <w:top w:val="nil"/>
              <w:left w:val="nil"/>
              <w:bottom w:val="nil"/>
              <w:right w:val="nil"/>
            </w:tcBorders>
            <w:noWrap/>
            <w:vAlign w:val="bottom"/>
            <w:hideMark/>
          </w:tcPr>
          <w:p w14:paraId="1BA455C3"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2036/2037</w:t>
            </w:r>
          </w:p>
        </w:tc>
        <w:tc>
          <w:tcPr>
            <w:tcW w:w="836" w:type="dxa"/>
            <w:tcBorders>
              <w:top w:val="nil"/>
              <w:left w:val="nil"/>
              <w:bottom w:val="nil"/>
              <w:right w:val="nil"/>
            </w:tcBorders>
            <w:noWrap/>
            <w:vAlign w:val="bottom"/>
            <w:hideMark/>
          </w:tcPr>
          <w:p w14:paraId="0A7AD15E" w14:textId="56AA5A5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85.6</w:t>
            </w:r>
          </w:p>
        </w:tc>
        <w:tc>
          <w:tcPr>
            <w:tcW w:w="836" w:type="dxa"/>
            <w:tcBorders>
              <w:top w:val="nil"/>
              <w:left w:val="nil"/>
              <w:bottom w:val="nil"/>
              <w:right w:val="nil"/>
            </w:tcBorders>
            <w:noWrap/>
            <w:vAlign w:val="bottom"/>
            <w:hideMark/>
          </w:tcPr>
          <w:p w14:paraId="24BEA71E" w14:textId="6BE51DB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76.2</w:t>
            </w:r>
          </w:p>
        </w:tc>
        <w:tc>
          <w:tcPr>
            <w:tcW w:w="836" w:type="dxa"/>
            <w:tcBorders>
              <w:top w:val="nil"/>
              <w:left w:val="nil"/>
              <w:bottom w:val="nil"/>
              <w:right w:val="nil"/>
            </w:tcBorders>
            <w:noWrap/>
            <w:vAlign w:val="bottom"/>
            <w:hideMark/>
          </w:tcPr>
          <w:p w14:paraId="411DE491" w14:textId="6F20AE6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54.4</w:t>
            </w:r>
          </w:p>
        </w:tc>
        <w:tc>
          <w:tcPr>
            <w:tcW w:w="836" w:type="dxa"/>
            <w:tcBorders>
              <w:top w:val="nil"/>
              <w:left w:val="nil"/>
              <w:bottom w:val="nil"/>
              <w:right w:val="nil"/>
            </w:tcBorders>
            <w:noWrap/>
            <w:vAlign w:val="bottom"/>
            <w:hideMark/>
          </w:tcPr>
          <w:p w14:paraId="32D67122" w14:textId="52A0096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21.2</w:t>
            </w:r>
          </w:p>
        </w:tc>
        <w:tc>
          <w:tcPr>
            <w:tcW w:w="836" w:type="dxa"/>
            <w:tcBorders>
              <w:top w:val="nil"/>
              <w:left w:val="nil"/>
              <w:bottom w:val="nil"/>
              <w:right w:val="nil"/>
            </w:tcBorders>
            <w:noWrap/>
            <w:vAlign w:val="bottom"/>
            <w:hideMark/>
          </w:tcPr>
          <w:p w14:paraId="67BEF2C0" w14:textId="1018A6F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31.1</w:t>
            </w:r>
          </w:p>
        </w:tc>
        <w:tc>
          <w:tcPr>
            <w:tcW w:w="836" w:type="dxa"/>
            <w:tcBorders>
              <w:top w:val="nil"/>
              <w:left w:val="nil"/>
              <w:bottom w:val="nil"/>
              <w:right w:val="nil"/>
            </w:tcBorders>
            <w:noWrap/>
            <w:vAlign w:val="bottom"/>
            <w:hideMark/>
          </w:tcPr>
          <w:p w14:paraId="2373A1F1" w14:textId="0D78399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8.6</w:t>
            </w:r>
          </w:p>
        </w:tc>
        <w:tc>
          <w:tcPr>
            <w:tcW w:w="836" w:type="dxa"/>
            <w:tcBorders>
              <w:top w:val="nil"/>
              <w:left w:val="nil"/>
              <w:bottom w:val="nil"/>
              <w:right w:val="nil"/>
            </w:tcBorders>
            <w:noWrap/>
            <w:vAlign w:val="bottom"/>
            <w:hideMark/>
          </w:tcPr>
          <w:p w14:paraId="26186D80" w14:textId="48EE79F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5.4</w:t>
            </w:r>
          </w:p>
        </w:tc>
        <w:tc>
          <w:tcPr>
            <w:tcW w:w="836" w:type="dxa"/>
            <w:tcBorders>
              <w:top w:val="nil"/>
              <w:left w:val="nil"/>
              <w:bottom w:val="nil"/>
              <w:right w:val="nil"/>
            </w:tcBorders>
            <w:noWrap/>
            <w:vAlign w:val="bottom"/>
            <w:hideMark/>
          </w:tcPr>
          <w:p w14:paraId="122D7DE7" w14:textId="180094E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8.0</w:t>
            </w:r>
          </w:p>
        </w:tc>
        <w:tc>
          <w:tcPr>
            <w:tcW w:w="836" w:type="dxa"/>
            <w:tcBorders>
              <w:top w:val="nil"/>
              <w:left w:val="nil"/>
              <w:bottom w:val="nil"/>
              <w:right w:val="nil"/>
            </w:tcBorders>
            <w:noWrap/>
            <w:vAlign w:val="bottom"/>
            <w:hideMark/>
          </w:tcPr>
          <w:p w14:paraId="7643B572" w14:textId="49ADF66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290.6</w:t>
            </w:r>
          </w:p>
        </w:tc>
        <w:tc>
          <w:tcPr>
            <w:tcW w:w="857" w:type="dxa"/>
            <w:tcBorders>
              <w:top w:val="nil"/>
              <w:left w:val="nil"/>
              <w:bottom w:val="nil"/>
              <w:right w:val="nil"/>
            </w:tcBorders>
            <w:noWrap/>
            <w:vAlign w:val="bottom"/>
            <w:hideMark/>
          </w:tcPr>
          <w:p w14:paraId="1E94CEE7" w14:textId="2B84073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5,050.8</w:t>
            </w:r>
          </w:p>
        </w:tc>
      </w:tr>
      <w:tr w:rsidR="00B14DEB" w:rsidRPr="00B14DEB" w14:paraId="384CD314" w14:textId="77777777" w:rsidTr="007B436E">
        <w:trPr>
          <w:trHeight w:val="285"/>
        </w:trPr>
        <w:tc>
          <w:tcPr>
            <w:tcW w:w="1144" w:type="dxa"/>
            <w:tcBorders>
              <w:top w:val="nil"/>
              <w:left w:val="nil"/>
              <w:bottom w:val="nil"/>
              <w:right w:val="nil"/>
            </w:tcBorders>
            <w:noWrap/>
            <w:vAlign w:val="bottom"/>
            <w:hideMark/>
          </w:tcPr>
          <w:p w14:paraId="12B11A31"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2037/2038</w:t>
            </w:r>
          </w:p>
        </w:tc>
        <w:tc>
          <w:tcPr>
            <w:tcW w:w="836" w:type="dxa"/>
            <w:tcBorders>
              <w:top w:val="nil"/>
              <w:left w:val="nil"/>
              <w:bottom w:val="nil"/>
              <w:right w:val="nil"/>
            </w:tcBorders>
            <w:noWrap/>
            <w:vAlign w:val="bottom"/>
            <w:hideMark/>
          </w:tcPr>
          <w:p w14:paraId="2F4697CD" w14:textId="692ED88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86.8</w:t>
            </w:r>
          </w:p>
        </w:tc>
        <w:tc>
          <w:tcPr>
            <w:tcW w:w="836" w:type="dxa"/>
            <w:tcBorders>
              <w:top w:val="nil"/>
              <w:left w:val="nil"/>
              <w:bottom w:val="nil"/>
              <w:right w:val="nil"/>
            </w:tcBorders>
            <w:noWrap/>
            <w:vAlign w:val="bottom"/>
            <w:hideMark/>
          </w:tcPr>
          <w:p w14:paraId="423A70AF" w14:textId="1ED4E54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77.4</w:t>
            </w:r>
          </w:p>
        </w:tc>
        <w:tc>
          <w:tcPr>
            <w:tcW w:w="836" w:type="dxa"/>
            <w:tcBorders>
              <w:top w:val="nil"/>
              <w:left w:val="nil"/>
              <w:bottom w:val="nil"/>
              <w:right w:val="nil"/>
            </w:tcBorders>
            <w:noWrap/>
            <w:vAlign w:val="bottom"/>
            <w:hideMark/>
          </w:tcPr>
          <w:p w14:paraId="5701C1EA" w14:textId="37A0ADF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55.1</w:t>
            </w:r>
          </w:p>
        </w:tc>
        <w:tc>
          <w:tcPr>
            <w:tcW w:w="836" w:type="dxa"/>
            <w:tcBorders>
              <w:top w:val="nil"/>
              <w:left w:val="nil"/>
              <w:bottom w:val="nil"/>
              <w:right w:val="nil"/>
            </w:tcBorders>
            <w:noWrap/>
            <w:vAlign w:val="bottom"/>
            <w:hideMark/>
          </w:tcPr>
          <w:p w14:paraId="79790DC3" w14:textId="15314D5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21.4</w:t>
            </w:r>
          </w:p>
        </w:tc>
        <w:tc>
          <w:tcPr>
            <w:tcW w:w="836" w:type="dxa"/>
            <w:tcBorders>
              <w:top w:val="nil"/>
              <w:left w:val="nil"/>
              <w:bottom w:val="nil"/>
              <w:right w:val="nil"/>
            </w:tcBorders>
            <w:noWrap/>
            <w:vAlign w:val="bottom"/>
            <w:hideMark/>
          </w:tcPr>
          <w:p w14:paraId="3411F74A" w14:textId="149549A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31.5</w:t>
            </w:r>
          </w:p>
        </w:tc>
        <w:tc>
          <w:tcPr>
            <w:tcW w:w="836" w:type="dxa"/>
            <w:tcBorders>
              <w:top w:val="nil"/>
              <w:left w:val="nil"/>
              <w:bottom w:val="nil"/>
              <w:right w:val="nil"/>
            </w:tcBorders>
            <w:noWrap/>
            <w:vAlign w:val="bottom"/>
            <w:hideMark/>
          </w:tcPr>
          <w:p w14:paraId="304898B1" w14:textId="37ABFB9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8.7</w:t>
            </w:r>
          </w:p>
        </w:tc>
        <w:tc>
          <w:tcPr>
            <w:tcW w:w="836" w:type="dxa"/>
            <w:tcBorders>
              <w:top w:val="nil"/>
              <w:left w:val="nil"/>
              <w:bottom w:val="nil"/>
              <w:right w:val="nil"/>
            </w:tcBorders>
            <w:noWrap/>
            <w:vAlign w:val="bottom"/>
            <w:hideMark/>
          </w:tcPr>
          <w:p w14:paraId="6C168ABA" w14:textId="122484C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5.5</w:t>
            </w:r>
          </w:p>
        </w:tc>
        <w:tc>
          <w:tcPr>
            <w:tcW w:w="836" w:type="dxa"/>
            <w:tcBorders>
              <w:top w:val="nil"/>
              <w:left w:val="nil"/>
              <w:bottom w:val="nil"/>
              <w:right w:val="nil"/>
            </w:tcBorders>
            <w:noWrap/>
            <w:vAlign w:val="bottom"/>
            <w:hideMark/>
          </w:tcPr>
          <w:p w14:paraId="37D4E5E6" w14:textId="52DCFB9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8.2</w:t>
            </w:r>
          </w:p>
        </w:tc>
        <w:tc>
          <w:tcPr>
            <w:tcW w:w="836" w:type="dxa"/>
            <w:tcBorders>
              <w:top w:val="nil"/>
              <w:left w:val="nil"/>
              <w:bottom w:val="nil"/>
              <w:right w:val="nil"/>
            </w:tcBorders>
            <w:noWrap/>
            <w:vAlign w:val="bottom"/>
            <w:hideMark/>
          </w:tcPr>
          <w:p w14:paraId="7D848AC8" w14:textId="1E7FFF5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294.7</w:t>
            </w:r>
          </w:p>
        </w:tc>
        <w:tc>
          <w:tcPr>
            <w:tcW w:w="857" w:type="dxa"/>
            <w:tcBorders>
              <w:top w:val="nil"/>
              <w:left w:val="nil"/>
              <w:bottom w:val="nil"/>
              <w:right w:val="nil"/>
            </w:tcBorders>
            <w:noWrap/>
            <w:vAlign w:val="bottom"/>
            <w:hideMark/>
          </w:tcPr>
          <w:p w14:paraId="60CD1FE1" w14:textId="2D2B4C7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5,345.5</w:t>
            </w:r>
          </w:p>
        </w:tc>
      </w:tr>
      <w:tr w:rsidR="00B14DEB" w:rsidRPr="00B14DEB" w14:paraId="18C70C89" w14:textId="77777777" w:rsidTr="007B436E">
        <w:trPr>
          <w:trHeight w:val="285"/>
        </w:trPr>
        <w:tc>
          <w:tcPr>
            <w:tcW w:w="1144" w:type="dxa"/>
            <w:tcBorders>
              <w:top w:val="nil"/>
              <w:left w:val="nil"/>
              <w:bottom w:val="nil"/>
              <w:right w:val="nil"/>
            </w:tcBorders>
            <w:noWrap/>
            <w:vAlign w:val="bottom"/>
            <w:hideMark/>
          </w:tcPr>
          <w:p w14:paraId="764A8605"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2038/2039</w:t>
            </w:r>
          </w:p>
        </w:tc>
        <w:tc>
          <w:tcPr>
            <w:tcW w:w="836" w:type="dxa"/>
            <w:tcBorders>
              <w:top w:val="nil"/>
              <w:left w:val="nil"/>
              <w:bottom w:val="nil"/>
              <w:right w:val="nil"/>
            </w:tcBorders>
            <w:noWrap/>
            <w:vAlign w:val="bottom"/>
            <w:hideMark/>
          </w:tcPr>
          <w:p w14:paraId="24047344" w14:textId="62E99B3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87.9</w:t>
            </w:r>
          </w:p>
        </w:tc>
        <w:tc>
          <w:tcPr>
            <w:tcW w:w="836" w:type="dxa"/>
            <w:tcBorders>
              <w:top w:val="nil"/>
              <w:left w:val="nil"/>
              <w:bottom w:val="nil"/>
              <w:right w:val="nil"/>
            </w:tcBorders>
            <w:noWrap/>
            <w:vAlign w:val="bottom"/>
            <w:hideMark/>
          </w:tcPr>
          <w:p w14:paraId="59C6BE82" w14:textId="042544E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78.6</w:t>
            </w:r>
          </w:p>
        </w:tc>
        <w:tc>
          <w:tcPr>
            <w:tcW w:w="836" w:type="dxa"/>
            <w:tcBorders>
              <w:top w:val="nil"/>
              <w:left w:val="nil"/>
              <w:bottom w:val="nil"/>
              <w:right w:val="nil"/>
            </w:tcBorders>
            <w:noWrap/>
            <w:vAlign w:val="bottom"/>
            <w:hideMark/>
          </w:tcPr>
          <w:p w14:paraId="38877404" w14:textId="46D3516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55.8</w:t>
            </w:r>
          </w:p>
        </w:tc>
        <w:tc>
          <w:tcPr>
            <w:tcW w:w="836" w:type="dxa"/>
            <w:tcBorders>
              <w:top w:val="nil"/>
              <w:left w:val="nil"/>
              <w:bottom w:val="nil"/>
              <w:right w:val="nil"/>
            </w:tcBorders>
            <w:noWrap/>
            <w:vAlign w:val="bottom"/>
            <w:hideMark/>
          </w:tcPr>
          <w:p w14:paraId="3F7AA1C8" w14:textId="16BEB85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21.6</w:t>
            </w:r>
          </w:p>
        </w:tc>
        <w:tc>
          <w:tcPr>
            <w:tcW w:w="836" w:type="dxa"/>
            <w:tcBorders>
              <w:top w:val="nil"/>
              <w:left w:val="nil"/>
              <w:bottom w:val="nil"/>
              <w:right w:val="nil"/>
            </w:tcBorders>
            <w:noWrap/>
            <w:vAlign w:val="bottom"/>
            <w:hideMark/>
          </w:tcPr>
          <w:p w14:paraId="5E9D57D0" w14:textId="1CB646C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31.9</w:t>
            </w:r>
          </w:p>
        </w:tc>
        <w:tc>
          <w:tcPr>
            <w:tcW w:w="836" w:type="dxa"/>
            <w:tcBorders>
              <w:top w:val="nil"/>
              <w:left w:val="nil"/>
              <w:bottom w:val="nil"/>
              <w:right w:val="nil"/>
            </w:tcBorders>
            <w:noWrap/>
            <w:vAlign w:val="bottom"/>
            <w:hideMark/>
          </w:tcPr>
          <w:p w14:paraId="553E9E74" w14:textId="5FB1655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8.8</w:t>
            </w:r>
          </w:p>
        </w:tc>
        <w:tc>
          <w:tcPr>
            <w:tcW w:w="836" w:type="dxa"/>
            <w:tcBorders>
              <w:top w:val="nil"/>
              <w:left w:val="nil"/>
              <w:bottom w:val="nil"/>
              <w:right w:val="nil"/>
            </w:tcBorders>
            <w:noWrap/>
            <w:vAlign w:val="bottom"/>
            <w:hideMark/>
          </w:tcPr>
          <w:p w14:paraId="5E51A473" w14:textId="03BE9A6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5.7</w:t>
            </w:r>
          </w:p>
        </w:tc>
        <w:tc>
          <w:tcPr>
            <w:tcW w:w="836" w:type="dxa"/>
            <w:tcBorders>
              <w:top w:val="nil"/>
              <w:left w:val="nil"/>
              <w:bottom w:val="nil"/>
              <w:right w:val="nil"/>
            </w:tcBorders>
            <w:noWrap/>
            <w:vAlign w:val="bottom"/>
            <w:hideMark/>
          </w:tcPr>
          <w:p w14:paraId="7D1EC796" w14:textId="4CA646D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8.3</w:t>
            </w:r>
          </w:p>
        </w:tc>
        <w:tc>
          <w:tcPr>
            <w:tcW w:w="836" w:type="dxa"/>
            <w:tcBorders>
              <w:top w:val="nil"/>
              <w:left w:val="nil"/>
              <w:bottom w:val="nil"/>
              <w:right w:val="nil"/>
            </w:tcBorders>
            <w:noWrap/>
            <w:vAlign w:val="bottom"/>
            <w:hideMark/>
          </w:tcPr>
          <w:p w14:paraId="20DBB058" w14:textId="3890682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298.6</w:t>
            </w:r>
          </w:p>
        </w:tc>
        <w:tc>
          <w:tcPr>
            <w:tcW w:w="857" w:type="dxa"/>
            <w:tcBorders>
              <w:top w:val="nil"/>
              <w:left w:val="nil"/>
              <w:bottom w:val="nil"/>
              <w:right w:val="nil"/>
            </w:tcBorders>
            <w:noWrap/>
            <w:vAlign w:val="bottom"/>
            <w:hideMark/>
          </w:tcPr>
          <w:p w14:paraId="2708D458" w14:textId="6AA1F32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5,644.2</w:t>
            </w:r>
          </w:p>
        </w:tc>
      </w:tr>
      <w:tr w:rsidR="00B14DEB" w:rsidRPr="00B14DEB" w14:paraId="7615A409" w14:textId="77777777" w:rsidTr="007B436E">
        <w:trPr>
          <w:trHeight w:val="285"/>
        </w:trPr>
        <w:tc>
          <w:tcPr>
            <w:tcW w:w="1144" w:type="dxa"/>
            <w:tcBorders>
              <w:top w:val="nil"/>
              <w:left w:val="nil"/>
              <w:bottom w:val="nil"/>
              <w:right w:val="nil"/>
            </w:tcBorders>
            <w:noWrap/>
            <w:vAlign w:val="bottom"/>
            <w:hideMark/>
          </w:tcPr>
          <w:p w14:paraId="2738B212"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2039/2040</w:t>
            </w:r>
          </w:p>
        </w:tc>
        <w:tc>
          <w:tcPr>
            <w:tcW w:w="836" w:type="dxa"/>
            <w:tcBorders>
              <w:top w:val="nil"/>
              <w:left w:val="nil"/>
              <w:bottom w:val="nil"/>
              <w:right w:val="nil"/>
            </w:tcBorders>
            <w:noWrap/>
            <w:vAlign w:val="bottom"/>
            <w:hideMark/>
          </w:tcPr>
          <w:p w14:paraId="45142F43" w14:textId="3040557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88.9</w:t>
            </w:r>
          </w:p>
        </w:tc>
        <w:tc>
          <w:tcPr>
            <w:tcW w:w="836" w:type="dxa"/>
            <w:tcBorders>
              <w:top w:val="nil"/>
              <w:left w:val="nil"/>
              <w:bottom w:val="nil"/>
              <w:right w:val="nil"/>
            </w:tcBorders>
            <w:noWrap/>
            <w:vAlign w:val="bottom"/>
            <w:hideMark/>
          </w:tcPr>
          <w:p w14:paraId="3265E532" w14:textId="453E7F4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79.7</w:t>
            </w:r>
          </w:p>
        </w:tc>
        <w:tc>
          <w:tcPr>
            <w:tcW w:w="836" w:type="dxa"/>
            <w:tcBorders>
              <w:top w:val="nil"/>
              <w:left w:val="nil"/>
              <w:bottom w:val="nil"/>
              <w:right w:val="nil"/>
            </w:tcBorders>
            <w:noWrap/>
            <w:vAlign w:val="bottom"/>
            <w:hideMark/>
          </w:tcPr>
          <w:p w14:paraId="0A16906D" w14:textId="658E31D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56.5</w:t>
            </w:r>
          </w:p>
        </w:tc>
        <w:tc>
          <w:tcPr>
            <w:tcW w:w="836" w:type="dxa"/>
            <w:tcBorders>
              <w:top w:val="nil"/>
              <w:left w:val="nil"/>
              <w:bottom w:val="nil"/>
              <w:right w:val="nil"/>
            </w:tcBorders>
            <w:noWrap/>
            <w:vAlign w:val="bottom"/>
            <w:hideMark/>
          </w:tcPr>
          <w:p w14:paraId="1EAF503C" w14:textId="2F45F70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21.9</w:t>
            </w:r>
          </w:p>
        </w:tc>
        <w:tc>
          <w:tcPr>
            <w:tcW w:w="836" w:type="dxa"/>
            <w:tcBorders>
              <w:top w:val="nil"/>
              <w:left w:val="nil"/>
              <w:bottom w:val="nil"/>
              <w:right w:val="nil"/>
            </w:tcBorders>
            <w:noWrap/>
            <w:vAlign w:val="bottom"/>
            <w:hideMark/>
          </w:tcPr>
          <w:p w14:paraId="46A5CED6" w14:textId="02EB3A6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32.3</w:t>
            </w:r>
          </w:p>
        </w:tc>
        <w:tc>
          <w:tcPr>
            <w:tcW w:w="836" w:type="dxa"/>
            <w:tcBorders>
              <w:top w:val="nil"/>
              <w:left w:val="nil"/>
              <w:bottom w:val="nil"/>
              <w:right w:val="nil"/>
            </w:tcBorders>
            <w:noWrap/>
            <w:vAlign w:val="bottom"/>
            <w:hideMark/>
          </w:tcPr>
          <w:p w14:paraId="61FCB4B1" w14:textId="20F3CBF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8.9</w:t>
            </w:r>
          </w:p>
        </w:tc>
        <w:tc>
          <w:tcPr>
            <w:tcW w:w="836" w:type="dxa"/>
            <w:tcBorders>
              <w:top w:val="nil"/>
              <w:left w:val="nil"/>
              <w:bottom w:val="nil"/>
              <w:right w:val="nil"/>
            </w:tcBorders>
            <w:noWrap/>
            <w:vAlign w:val="bottom"/>
            <w:hideMark/>
          </w:tcPr>
          <w:p w14:paraId="36ACD90C" w14:textId="600F7C3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5.8</w:t>
            </w:r>
          </w:p>
        </w:tc>
        <w:tc>
          <w:tcPr>
            <w:tcW w:w="836" w:type="dxa"/>
            <w:tcBorders>
              <w:top w:val="nil"/>
              <w:left w:val="nil"/>
              <w:bottom w:val="nil"/>
              <w:right w:val="nil"/>
            </w:tcBorders>
            <w:noWrap/>
            <w:vAlign w:val="bottom"/>
            <w:hideMark/>
          </w:tcPr>
          <w:p w14:paraId="200F66AC" w14:textId="308D320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8.5</w:t>
            </w:r>
          </w:p>
        </w:tc>
        <w:tc>
          <w:tcPr>
            <w:tcW w:w="836" w:type="dxa"/>
            <w:tcBorders>
              <w:top w:val="nil"/>
              <w:left w:val="nil"/>
              <w:bottom w:val="nil"/>
              <w:right w:val="nil"/>
            </w:tcBorders>
            <w:noWrap/>
            <w:vAlign w:val="bottom"/>
            <w:hideMark/>
          </w:tcPr>
          <w:p w14:paraId="09E288A3" w14:textId="7B582C7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302.4</w:t>
            </w:r>
          </w:p>
        </w:tc>
        <w:tc>
          <w:tcPr>
            <w:tcW w:w="857" w:type="dxa"/>
            <w:tcBorders>
              <w:top w:val="nil"/>
              <w:left w:val="nil"/>
              <w:bottom w:val="nil"/>
              <w:right w:val="nil"/>
            </w:tcBorders>
            <w:noWrap/>
            <w:vAlign w:val="bottom"/>
            <w:hideMark/>
          </w:tcPr>
          <w:p w14:paraId="52A098E0" w14:textId="47D0243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5,946.6</w:t>
            </w:r>
          </w:p>
        </w:tc>
      </w:tr>
      <w:tr w:rsidR="00B14DEB" w:rsidRPr="00B14DEB" w14:paraId="591078F2" w14:textId="77777777" w:rsidTr="007B436E">
        <w:trPr>
          <w:trHeight w:val="285"/>
        </w:trPr>
        <w:tc>
          <w:tcPr>
            <w:tcW w:w="1144" w:type="dxa"/>
            <w:tcBorders>
              <w:top w:val="nil"/>
              <w:left w:val="nil"/>
              <w:bottom w:val="nil"/>
              <w:right w:val="nil"/>
            </w:tcBorders>
            <w:noWrap/>
            <w:vAlign w:val="bottom"/>
            <w:hideMark/>
          </w:tcPr>
          <w:p w14:paraId="3742E53B"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2040/2041</w:t>
            </w:r>
          </w:p>
        </w:tc>
        <w:tc>
          <w:tcPr>
            <w:tcW w:w="836" w:type="dxa"/>
            <w:tcBorders>
              <w:top w:val="nil"/>
              <w:left w:val="nil"/>
              <w:bottom w:val="nil"/>
              <w:right w:val="nil"/>
            </w:tcBorders>
            <w:noWrap/>
            <w:vAlign w:val="bottom"/>
            <w:hideMark/>
          </w:tcPr>
          <w:p w14:paraId="1C60DAEF" w14:textId="6478843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89.9</w:t>
            </w:r>
          </w:p>
        </w:tc>
        <w:tc>
          <w:tcPr>
            <w:tcW w:w="836" w:type="dxa"/>
            <w:tcBorders>
              <w:top w:val="nil"/>
              <w:left w:val="nil"/>
              <w:bottom w:val="nil"/>
              <w:right w:val="nil"/>
            </w:tcBorders>
            <w:noWrap/>
            <w:vAlign w:val="bottom"/>
            <w:hideMark/>
          </w:tcPr>
          <w:p w14:paraId="4ABBB5C6" w14:textId="4DCFB3A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80.7</w:t>
            </w:r>
          </w:p>
        </w:tc>
        <w:tc>
          <w:tcPr>
            <w:tcW w:w="836" w:type="dxa"/>
            <w:tcBorders>
              <w:top w:val="nil"/>
              <w:left w:val="nil"/>
              <w:bottom w:val="nil"/>
              <w:right w:val="nil"/>
            </w:tcBorders>
            <w:noWrap/>
            <w:vAlign w:val="bottom"/>
            <w:hideMark/>
          </w:tcPr>
          <w:p w14:paraId="1E395A8D" w14:textId="3AAD6CF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57.1</w:t>
            </w:r>
          </w:p>
        </w:tc>
        <w:tc>
          <w:tcPr>
            <w:tcW w:w="836" w:type="dxa"/>
            <w:tcBorders>
              <w:top w:val="nil"/>
              <w:left w:val="nil"/>
              <w:bottom w:val="nil"/>
              <w:right w:val="nil"/>
            </w:tcBorders>
            <w:noWrap/>
            <w:vAlign w:val="bottom"/>
            <w:hideMark/>
          </w:tcPr>
          <w:p w14:paraId="1953A319" w14:textId="15F0F78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22.1</w:t>
            </w:r>
          </w:p>
        </w:tc>
        <w:tc>
          <w:tcPr>
            <w:tcW w:w="836" w:type="dxa"/>
            <w:tcBorders>
              <w:top w:val="nil"/>
              <w:left w:val="nil"/>
              <w:bottom w:val="nil"/>
              <w:right w:val="nil"/>
            </w:tcBorders>
            <w:noWrap/>
            <w:vAlign w:val="bottom"/>
            <w:hideMark/>
          </w:tcPr>
          <w:p w14:paraId="38A4C1AF" w14:textId="21DB997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32.7</w:t>
            </w:r>
          </w:p>
        </w:tc>
        <w:tc>
          <w:tcPr>
            <w:tcW w:w="836" w:type="dxa"/>
            <w:tcBorders>
              <w:top w:val="nil"/>
              <w:left w:val="nil"/>
              <w:bottom w:val="nil"/>
              <w:right w:val="nil"/>
            </w:tcBorders>
            <w:noWrap/>
            <w:vAlign w:val="bottom"/>
            <w:hideMark/>
          </w:tcPr>
          <w:p w14:paraId="23A73AFB" w14:textId="7BC65B4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9.0</w:t>
            </w:r>
          </w:p>
        </w:tc>
        <w:tc>
          <w:tcPr>
            <w:tcW w:w="836" w:type="dxa"/>
            <w:tcBorders>
              <w:top w:val="nil"/>
              <w:left w:val="nil"/>
              <w:bottom w:val="nil"/>
              <w:right w:val="nil"/>
            </w:tcBorders>
            <w:noWrap/>
            <w:vAlign w:val="bottom"/>
            <w:hideMark/>
          </w:tcPr>
          <w:p w14:paraId="618E71F1" w14:textId="0A1D989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5.9</w:t>
            </w:r>
          </w:p>
        </w:tc>
        <w:tc>
          <w:tcPr>
            <w:tcW w:w="836" w:type="dxa"/>
            <w:tcBorders>
              <w:top w:val="nil"/>
              <w:left w:val="nil"/>
              <w:bottom w:val="nil"/>
              <w:right w:val="nil"/>
            </w:tcBorders>
            <w:noWrap/>
            <w:vAlign w:val="bottom"/>
            <w:hideMark/>
          </w:tcPr>
          <w:p w14:paraId="30B624AF" w14:textId="2CECF27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8.7</w:t>
            </w:r>
          </w:p>
        </w:tc>
        <w:tc>
          <w:tcPr>
            <w:tcW w:w="836" w:type="dxa"/>
            <w:tcBorders>
              <w:top w:val="nil"/>
              <w:left w:val="nil"/>
              <w:bottom w:val="nil"/>
              <w:right w:val="nil"/>
            </w:tcBorders>
            <w:noWrap/>
            <w:vAlign w:val="bottom"/>
            <w:hideMark/>
          </w:tcPr>
          <w:p w14:paraId="56AA2A42" w14:textId="713861B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306.0</w:t>
            </w:r>
          </w:p>
        </w:tc>
        <w:tc>
          <w:tcPr>
            <w:tcW w:w="857" w:type="dxa"/>
            <w:tcBorders>
              <w:top w:val="nil"/>
              <w:left w:val="nil"/>
              <w:bottom w:val="nil"/>
              <w:right w:val="nil"/>
            </w:tcBorders>
            <w:noWrap/>
            <w:vAlign w:val="bottom"/>
            <w:hideMark/>
          </w:tcPr>
          <w:p w14:paraId="59241A44" w14:textId="3256381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6,252.6</w:t>
            </w:r>
          </w:p>
        </w:tc>
      </w:tr>
      <w:tr w:rsidR="00B14DEB" w:rsidRPr="00B14DEB" w14:paraId="66C39283" w14:textId="77777777" w:rsidTr="007B436E">
        <w:trPr>
          <w:trHeight w:val="285"/>
        </w:trPr>
        <w:tc>
          <w:tcPr>
            <w:tcW w:w="1144" w:type="dxa"/>
            <w:tcBorders>
              <w:top w:val="nil"/>
              <w:left w:val="nil"/>
              <w:bottom w:val="nil"/>
              <w:right w:val="nil"/>
            </w:tcBorders>
            <w:noWrap/>
            <w:vAlign w:val="bottom"/>
            <w:hideMark/>
          </w:tcPr>
          <w:p w14:paraId="67FCB860"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2041/2042</w:t>
            </w:r>
          </w:p>
        </w:tc>
        <w:tc>
          <w:tcPr>
            <w:tcW w:w="836" w:type="dxa"/>
            <w:tcBorders>
              <w:top w:val="nil"/>
              <w:left w:val="nil"/>
              <w:bottom w:val="nil"/>
              <w:right w:val="nil"/>
            </w:tcBorders>
            <w:noWrap/>
            <w:vAlign w:val="bottom"/>
            <w:hideMark/>
          </w:tcPr>
          <w:p w14:paraId="653A1A42" w14:textId="7C2A853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90.8</w:t>
            </w:r>
          </w:p>
        </w:tc>
        <w:tc>
          <w:tcPr>
            <w:tcW w:w="836" w:type="dxa"/>
            <w:tcBorders>
              <w:top w:val="nil"/>
              <w:left w:val="nil"/>
              <w:bottom w:val="nil"/>
              <w:right w:val="nil"/>
            </w:tcBorders>
            <w:noWrap/>
            <w:vAlign w:val="bottom"/>
            <w:hideMark/>
          </w:tcPr>
          <w:p w14:paraId="010E3896" w14:textId="70B89F5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81.7</w:t>
            </w:r>
          </w:p>
        </w:tc>
        <w:tc>
          <w:tcPr>
            <w:tcW w:w="836" w:type="dxa"/>
            <w:tcBorders>
              <w:top w:val="nil"/>
              <w:left w:val="nil"/>
              <w:bottom w:val="nil"/>
              <w:right w:val="nil"/>
            </w:tcBorders>
            <w:noWrap/>
            <w:vAlign w:val="bottom"/>
            <w:hideMark/>
          </w:tcPr>
          <w:p w14:paraId="199D8778" w14:textId="442C6FC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57.7</w:t>
            </w:r>
          </w:p>
        </w:tc>
        <w:tc>
          <w:tcPr>
            <w:tcW w:w="836" w:type="dxa"/>
            <w:tcBorders>
              <w:top w:val="nil"/>
              <w:left w:val="nil"/>
              <w:bottom w:val="nil"/>
              <w:right w:val="nil"/>
            </w:tcBorders>
            <w:noWrap/>
            <w:vAlign w:val="bottom"/>
            <w:hideMark/>
          </w:tcPr>
          <w:p w14:paraId="4B62CA2E" w14:textId="44A0C33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22.2</w:t>
            </w:r>
          </w:p>
        </w:tc>
        <w:tc>
          <w:tcPr>
            <w:tcW w:w="836" w:type="dxa"/>
            <w:tcBorders>
              <w:top w:val="nil"/>
              <w:left w:val="nil"/>
              <w:bottom w:val="nil"/>
              <w:right w:val="nil"/>
            </w:tcBorders>
            <w:noWrap/>
            <w:vAlign w:val="bottom"/>
            <w:hideMark/>
          </w:tcPr>
          <w:p w14:paraId="27F325E9" w14:textId="7DE53394"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33.0</w:t>
            </w:r>
          </w:p>
        </w:tc>
        <w:tc>
          <w:tcPr>
            <w:tcW w:w="836" w:type="dxa"/>
            <w:tcBorders>
              <w:top w:val="nil"/>
              <w:left w:val="nil"/>
              <w:bottom w:val="nil"/>
              <w:right w:val="nil"/>
            </w:tcBorders>
            <w:noWrap/>
            <w:vAlign w:val="bottom"/>
            <w:hideMark/>
          </w:tcPr>
          <w:p w14:paraId="360219B0" w14:textId="5506DD2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9.2</w:t>
            </w:r>
          </w:p>
        </w:tc>
        <w:tc>
          <w:tcPr>
            <w:tcW w:w="836" w:type="dxa"/>
            <w:tcBorders>
              <w:top w:val="nil"/>
              <w:left w:val="nil"/>
              <w:bottom w:val="nil"/>
              <w:right w:val="nil"/>
            </w:tcBorders>
            <w:noWrap/>
            <w:vAlign w:val="bottom"/>
            <w:hideMark/>
          </w:tcPr>
          <w:p w14:paraId="09A037B4" w14:textId="5CE875E3"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6.0</w:t>
            </w:r>
          </w:p>
        </w:tc>
        <w:tc>
          <w:tcPr>
            <w:tcW w:w="836" w:type="dxa"/>
            <w:tcBorders>
              <w:top w:val="nil"/>
              <w:left w:val="nil"/>
              <w:bottom w:val="nil"/>
              <w:right w:val="nil"/>
            </w:tcBorders>
            <w:noWrap/>
            <w:vAlign w:val="bottom"/>
            <w:hideMark/>
          </w:tcPr>
          <w:p w14:paraId="6285A1CC" w14:textId="1D4AC81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8.8</w:t>
            </w:r>
          </w:p>
        </w:tc>
        <w:tc>
          <w:tcPr>
            <w:tcW w:w="836" w:type="dxa"/>
            <w:tcBorders>
              <w:top w:val="nil"/>
              <w:left w:val="nil"/>
              <w:bottom w:val="nil"/>
              <w:right w:val="nil"/>
            </w:tcBorders>
            <w:noWrap/>
            <w:vAlign w:val="bottom"/>
            <w:hideMark/>
          </w:tcPr>
          <w:p w14:paraId="3B9CEBCC" w14:textId="0F778DC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309.4</w:t>
            </w:r>
          </w:p>
        </w:tc>
        <w:tc>
          <w:tcPr>
            <w:tcW w:w="857" w:type="dxa"/>
            <w:tcBorders>
              <w:top w:val="nil"/>
              <w:left w:val="nil"/>
              <w:bottom w:val="nil"/>
              <w:right w:val="nil"/>
            </w:tcBorders>
            <w:noWrap/>
            <w:vAlign w:val="bottom"/>
            <w:hideMark/>
          </w:tcPr>
          <w:p w14:paraId="0E0EBF0A" w14:textId="12B9659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6,562.0</w:t>
            </w:r>
          </w:p>
        </w:tc>
      </w:tr>
      <w:tr w:rsidR="00B14DEB" w:rsidRPr="00B14DEB" w14:paraId="4BF927D5" w14:textId="77777777" w:rsidTr="007B436E">
        <w:trPr>
          <w:trHeight w:val="285"/>
        </w:trPr>
        <w:tc>
          <w:tcPr>
            <w:tcW w:w="1144" w:type="dxa"/>
            <w:tcBorders>
              <w:top w:val="nil"/>
              <w:left w:val="nil"/>
              <w:bottom w:val="nil"/>
              <w:right w:val="nil"/>
            </w:tcBorders>
            <w:noWrap/>
            <w:vAlign w:val="bottom"/>
            <w:hideMark/>
          </w:tcPr>
          <w:p w14:paraId="77D8880C"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2042/2043</w:t>
            </w:r>
          </w:p>
        </w:tc>
        <w:tc>
          <w:tcPr>
            <w:tcW w:w="836" w:type="dxa"/>
            <w:tcBorders>
              <w:top w:val="nil"/>
              <w:left w:val="nil"/>
              <w:bottom w:val="nil"/>
              <w:right w:val="nil"/>
            </w:tcBorders>
            <w:noWrap/>
            <w:vAlign w:val="bottom"/>
            <w:hideMark/>
          </w:tcPr>
          <w:p w14:paraId="48E83A1B" w14:textId="73FFB02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91.6</w:t>
            </w:r>
          </w:p>
        </w:tc>
        <w:tc>
          <w:tcPr>
            <w:tcW w:w="836" w:type="dxa"/>
            <w:tcBorders>
              <w:top w:val="nil"/>
              <w:left w:val="nil"/>
              <w:bottom w:val="nil"/>
              <w:right w:val="nil"/>
            </w:tcBorders>
            <w:noWrap/>
            <w:vAlign w:val="bottom"/>
            <w:hideMark/>
          </w:tcPr>
          <w:p w14:paraId="100A007E" w14:textId="4675C68E"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82.7</w:t>
            </w:r>
          </w:p>
        </w:tc>
        <w:tc>
          <w:tcPr>
            <w:tcW w:w="836" w:type="dxa"/>
            <w:tcBorders>
              <w:top w:val="nil"/>
              <w:left w:val="nil"/>
              <w:bottom w:val="nil"/>
              <w:right w:val="nil"/>
            </w:tcBorders>
            <w:noWrap/>
            <w:vAlign w:val="bottom"/>
            <w:hideMark/>
          </w:tcPr>
          <w:p w14:paraId="6AC19DB7" w14:textId="157448C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58.3</w:t>
            </w:r>
          </w:p>
        </w:tc>
        <w:tc>
          <w:tcPr>
            <w:tcW w:w="836" w:type="dxa"/>
            <w:tcBorders>
              <w:top w:val="nil"/>
              <w:left w:val="nil"/>
              <w:bottom w:val="nil"/>
              <w:right w:val="nil"/>
            </w:tcBorders>
            <w:noWrap/>
            <w:vAlign w:val="bottom"/>
            <w:hideMark/>
          </w:tcPr>
          <w:p w14:paraId="20CC5B4F" w14:textId="77DF54C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22.4</w:t>
            </w:r>
          </w:p>
        </w:tc>
        <w:tc>
          <w:tcPr>
            <w:tcW w:w="836" w:type="dxa"/>
            <w:tcBorders>
              <w:top w:val="nil"/>
              <w:left w:val="nil"/>
              <w:bottom w:val="nil"/>
              <w:right w:val="nil"/>
            </w:tcBorders>
            <w:noWrap/>
            <w:vAlign w:val="bottom"/>
            <w:hideMark/>
          </w:tcPr>
          <w:p w14:paraId="5AD7B9C4" w14:textId="05C0529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33.3</w:t>
            </w:r>
          </w:p>
        </w:tc>
        <w:tc>
          <w:tcPr>
            <w:tcW w:w="836" w:type="dxa"/>
            <w:tcBorders>
              <w:top w:val="nil"/>
              <w:left w:val="nil"/>
              <w:bottom w:val="nil"/>
              <w:right w:val="nil"/>
            </w:tcBorders>
            <w:noWrap/>
            <w:vAlign w:val="bottom"/>
            <w:hideMark/>
          </w:tcPr>
          <w:p w14:paraId="20FE8CC4" w14:textId="7FA10F2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9.2</w:t>
            </w:r>
          </w:p>
        </w:tc>
        <w:tc>
          <w:tcPr>
            <w:tcW w:w="836" w:type="dxa"/>
            <w:tcBorders>
              <w:top w:val="nil"/>
              <w:left w:val="nil"/>
              <w:bottom w:val="nil"/>
              <w:right w:val="nil"/>
            </w:tcBorders>
            <w:noWrap/>
            <w:vAlign w:val="bottom"/>
            <w:hideMark/>
          </w:tcPr>
          <w:p w14:paraId="606AF8A5" w14:textId="7905D11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6.1</w:t>
            </w:r>
          </w:p>
        </w:tc>
        <w:tc>
          <w:tcPr>
            <w:tcW w:w="836" w:type="dxa"/>
            <w:tcBorders>
              <w:top w:val="nil"/>
              <w:left w:val="nil"/>
              <w:bottom w:val="nil"/>
              <w:right w:val="nil"/>
            </w:tcBorders>
            <w:noWrap/>
            <w:vAlign w:val="bottom"/>
            <w:hideMark/>
          </w:tcPr>
          <w:p w14:paraId="02D1A9B0" w14:textId="6C6D958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9.0</w:t>
            </w:r>
          </w:p>
        </w:tc>
        <w:tc>
          <w:tcPr>
            <w:tcW w:w="836" w:type="dxa"/>
            <w:tcBorders>
              <w:top w:val="nil"/>
              <w:left w:val="nil"/>
              <w:bottom w:val="nil"/>
              <w:right w:val="nil"/>
            </w:tcBorders>
            <w:noWrap/>
            <w:vAlign w:val="bottom"/>
            <w:hideMark/>
          </w:tcPr>
          <w:p w14:paraId="40676CF3" w14:textId="2F7D851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312.6</w:t>
            </w:r>
          </w:p>
        </w:tc>
        <w:tc>
          <w:tcPr>
            <w:tcW w:w="857" w:type="dxa"/>
            <w:tcBorders>
              <w:top w:val="nil"/>
              <w:left w:val="nil"/>
              <w:bottom w:val="nil"/>
              <w:right w:val="nil"/>
            </w:tcBorders>
            <w:noWrap/>
            <w:vAlign w:val="bottom"/>
            <w:hideMark/>
          </w:tcPr>
          <w:p w14:paraId="5ACB7FF8" w14:textId="180B6B6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6,874.6</w:t>
            </w:r>
          </w:p>
        </w:tc>
      </w:tr>
      <w:tr w:rsidR="00B14DEB" w:rsidRPr="00B14DEB" w14:paraId="4B177CCC" w14:textId="77777777" w:rsidTr="007B436E">
        <w:trPr>
          <w:trHeight w:val="285"/>
        </w:trPr>
        <w:tc>
          <w:tcPr>
            <w:tcW w:w="1144" w:type="dxa"/>
            <w:tcBorders>
              <w:top w:val="nil"/>
              <w:left w:val="nil"/>
              <w:bottom w:val="nil"/>
              <w:right w:val="nil"/>
            </w:tcBorders>
            <w:noWrap/>
            <w:vAlign w:val="bottom"/>
            <w:hideMark/>
          </w:tcPr>
          <w:p w14:paraId="3079EEF2"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2043/2044</w:t>
            </w:r>
          </w:p>
        </w:tc>
        <w:tc>
          <w:tcPr>
            <w:tcW w:w="836" w:type="dxa"/>
            <w:tcBorders>
              <w:top w:val="nil"/>
              <w:left w:val="nil"/>
              <w:bottom w:val="nil"/>
              <w:right w:val="nil"/>
            </w:tcBorders>
            <w:noWrap/>
            <w:vAlign w:val="bottom"/>
            <w:hideMark/>
          </w:tcPr>
          <w:p w14:paraId="50D08837" w14:textId="6BE0B0B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92.4</w:t>
            </w:r>
          </w:p>
        </w:tc>
        <w:tc>
          <w:tcPr>
            <w:tcW w:w="836" w:type="dxa"/>
            <w:tcBorders>
              <w:top w:val="nil"/>
              <w:left w:val="nil"/>
              <w:bottom w:val="nil"/>
              <w:right w:val="nil"/>
            </w:tcBorders>
            <w:noWrap/>
            <w:vAlign w:val="bottom"/>
            <w:hideMark/>
          </w:tcPr>
          <w:p w14:paraId="6B0678B3" w14:textId="61D2ACA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83.6</w:t>
            </w:r>
          </w:p>
        </w:tc>
        <w:tc>
          <w:tcPr>
            <w:tcW w:w="836" w:type="dxa"/>
            <w:tcBorders>
              <w:top w:val="nil"/>
              <w:left w:val="nil"/>
              <w:bottom w:val="nil"/>
              <w:right w:val="nil"/>
            </w:tcBorders>
            <w:noWrap/>
            <w:vAlign w:val="bottom"/>
            <w:hideMark/>
          </w:tcPr>
          <w:p w14:paraId="7251593E" w14:textId="10791D2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58.8</w:t>
            </w:r>
          </w:p>
        </w:tc>
        <w:tc>
          <w:tcPr>
            <w:tcW w:w="836" w:type="dxa"/>
            <w:tcBorders>
              <w:top w:val="nil"/>
              <w:left w:val="nil"/>
              <w:bottom w:val="nil"/>
              <w:right w:val="nil"/>
            </w:tcBorders>
            <w:noWrap/>
            <w:vAlign w:val="bottom"/>
            <w:hideMark/>
          </w:tcPr>
          <w:p w14:paraId="35D9A738" w14:textId="7DE3B6AA"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22.5</w:t>
            </w:r>
          </w:p>
        </w:tc>
        <w:tc>
          <w:tcPr>
            <w:tcW w:w="836" w:type="dxa"/>
            <w:tcBorders>
              <w:top w:val="nil"/>
              <w:left w:val="nil"/>
              <w:bottom w:val="nil"/>
              <w:right w:val="nil"/>
            </w:tcBorders>
            <w:noWrap/>
            <w:vAlign w:val="bottom"/>
            <w:hideMark/>
          </w:tcPr>
          <w:p w14:paraId="79F0E762" w14:textId="605BA80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33.6</w:t>
            </w:r>
          </w:p>
        </w:tc>
        <w:tc>
          <w:tcPr>
            <w:tcW w:w="836" w:type="dxa"/>
            <w:tcBorders>
              <w:top w:val="nil"/>
              <w:left w:val="nil"/>
              <w:bottom w:val="nil"/>
              <w:right w:val="nil"/>
            </w:tcBorders>
            <w:noWrap/>
            <w:vAlign w:val="bottom"/>
            <w:hideMark/>
          </w:tcPr>
          <w:p w14:paraId="29E984DA" w14:textId="27DD394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9.3</w:t>
            </w:r>
          </w:p>
        </w:tc>
        <w:tc>
          <w:tcPr>
            <w:tcW w:w="836" w:type="dxa"/>
            <w:tcBorders>
              <w:top w:val="nil"/>
              <w:left w:val="nil"/>
              <w:bottom w:val="nil"/>
              <w:right w:val="nil"/>
            </w:tcBorders>
            <w:noWrap/>
            <w:vAlign w:val="bottom"/>
            <w:hideMark/>
          </w:tcPr>
          <w:p w14:paraId="7E9A688C" w14:textId="3B06BB8C"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6.2</w:t>
            </w:r>
          </w:p>
        </w:tc>
        <w:tc>
          <w:tcPr>
            <w:tcW w:w="836" w:type="dxa"/>
            <w:tcBorders>
              <w:top w:val="nil"/>
              <w:left w:val="nil"/>
              <w:bottom w:val="nil"/>
              <w:right w:val="nil"/>
            </w:tcBorders>
            <w:noWrap/>
            <w:vAlign w:val="bottom"/>
            <w:hideMark/>
          </w:tcPr>
          <w:p w14:paraId="04A9BC66" w14:textId="1CE2A49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9.1</w:t>
            </w:r>
          </w:p>
        </w:tc>
        <w:tc>
          <w:tcPr>
            <w:tcW w:w="836" w:type="dxa"/>
            <w:tcBorders>
              <w:top w:val="nil"/>
              <w:left w:val="nil"/>
              <w:bottom w:val="nil"/>
              <w:right w:val="nil"/>
            </w:tcBorders>
            <w:noWrap/>
            <w:vAlign w:val="bottom"/>
            <w:hideMark/>
          </w:tcPr>
          <w:p w14:paraId="7EAD3A24" w14:textId="79C721D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315.5</w:t>
            </w:r>
          </w:p>
        </w:tc>
        <w:tc>
          <w:tcPr>
            <w:tcW w:w="857" w:type="dxa"/>
            <w:tcBorders>
              <w:top w:val="nil"/>
              <w:left w:val="nil"/>
              <w:bottom w:val="nil"/>
              <w:right w:val="nil"/>
            </w:tcBorders>
            <w:noWrap/>
            <w:vAlign w:val="bottom"/>
            <w:hideMark/>
          </w:tcPr>
          <w:p w14:paraId="569C73E8" w14:textId="4EB1A25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7,190.1</w:t>
            </w:r>
          </w:p>
        </w:tc>
      </w:tr>
      <w:tr w:rsidR="00B14DEB" w:rsidRPr="00B14DEB" w14:paraId="0B199C8A" w14:textId="77777777" w:rsidTr="007B436E">
        <w:trPr>
          <w:trHeight w:val="285"/>
        </w:trPr>
        <w:tc>
          <w:tcPr>
            <w:tcW w:w="1144" w:type="dxa"/>
            <w:tcBorders>
              <w:top w:val="nil"/>
              <w:left w:val="nil"/>
              <w:bottom w:val="nil"/>
              <w:right w:val="nil"/>
            </w:tcBorders>
            <w:noWrap/>
            <w:vAlign w:val="bottom"/>
            <w:hideMark/>
          </w:tcPr>
          <w:p w14:paraId="5F1B7F11"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2044/2045</w:t>
            </w:r>
          </w:p>
        </w:tc>
        <w:tc>
          <w:tcPr>
            <w:tcW w:w="836" w:type="dxa"/>
            <w:tcBorders>
              <w:top w:val="nil"/>
              <w:left w:val="nil"/>
              <w:bottom w:val="nil"/>
              <w:right w:val="nil"/>
            </w:tcBorders>
            <w:noWrap/>
            <w:vAlign w:val="bottom"/>
            <w:hideMark/>
          </w:tcPr>
          <w:p w14:paraId="3CE68AAA" w14:textId="67EA886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93.1</w:t>
            </w:r>
          </w:p>
        </w:tc>
        <w:tc>
          <w:tcPr>
            <w:tcW w:w="836" w:type="dxa"/>
            <w:tcBorders>
              <w:top w:val="nil"/>
              <w:left w:val="nil"/>
              <w:bottom w:val="nil"/>
              <w:right w:val="nil"/>
            </w:tcBorders>
            <w:noWrap/>
            <w:vAlign w:val="bottom"/>
            <w:hideMark/>
          </w:tcPr>
          <w:p w14:paraId="73626D47" w14:textId="4385ABD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84.4</w:t>
            </w:r>
          </w:p>
        </w:tc>
        <w:tc>
          <w:tcPr>
            <w:tcW w:w="836" w:type="dxa"/>
            <w:tcBorders>
              <w:top w:val="nil"/>
              <w:left w:val="nil"/>
              <w:bottom w:val="nil"/>
              <w:right w:val="nil"/>
            </w:tcBorders>
            <w:noWrap/>
            <w:vAlign w:val="bottom"/>
            <w:hideMark/>
          </w:tcPr>
          <w:p w14:paraId="22072E9C" w14:textId="0B24BE30"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59.2</w:t>
            </w:r>
          </w:p>
        </w:tc>
        <w:tc>
          <w:tcPr>
            <w:tcW w:w="836" w:type="dxa"/>
            <w:tcBorders>
              <w:top w:val="nil"/>
              <w:left w:val="nil"/>
              <w:bottom w:val="nil"/>
              <w:right w:val="nil"/>
            </w:tcBorders>
            <w:noWrap/>
            <w:vAlign w:val="bottom"/>
            <w:hideMark/>
          </w:tcPr>
          <w:p w14:paraId="0893ED38" w14:textId="498AFDC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22.6</w:t>
            </w:r>
          </w:p>
        </w:tc>
        <w:tc>
          <w:tcPr>
            <w:tcW w:w="836" w:type="dxa"/>
            <w:tcBorders>
              <w:top w:val="nil"/>
              <w:left w:val="nil"/>
              <w:bottom w:val="nil"/>
              <w:right w:val="nil"/>
            </w:tcBorders>
            <w:noWrap/>
            <w:vAlign w:val="bottom"/>
            <w:hideMark/>
          </w:tcPr>
          <w:p w14:paraId="2E0028F4" w14:textId="538BD6EB"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33.8</w:t>
            </w:r>
          </w:p>
        </w:tc>
        <w:tc>
          <w:tcPr>
            <w:tcW w:w="836" w:type="dxa"/>
            <w:tcBorders>
              <w:top w:val="nil"/>
              <w:left w:val="nil"/>
              <w:bottom w:val="nil"/>
              <w:right w:val="nil"/>
            </w:tcBorders>
            <w:noWrap/>
            <w:vAlign w:val="bottom"/>
            <w:hideMark/>
          </w:tcPr>
          <w:p w14:paraId="572FE78A" w14:textId="2FBE0D3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9.4</w:t>
            </w:r>
          </w:p>
        </w:tc>
        <w:tc>
          <w:tcPr>
            <w:tcW w:w="836" w:type="dxa"/>
            <w:tcBorders>
              <w:top w:val="nil"/>
              <w:left w:val="nil"/>
              <w:bottom w:val="nil"/>
              <w:right w:val="nil"/>
            </w:tcBorders>
            <w:noWrap/>
            <w:vAlign w:val="bottom"/>
            <w:hideMark/>
          </w:tcPr>
          <w:p w14:paraId="63D27D3C" w14:textId="62E8E491"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6.3</w:t>
            </w:r>
          </w:p>
        </w:tc>
        <w:tc>
          <w:tcPr>
            <w:tcW w:w="836" w:type="dxa"/>
            <w:tcBorders>
              <w:top w:val="nil"/>
              <w:left w:val="nil"/>
              <w:bottom w:val="nil"/>
              <w:right w:val="nil"/>
            </w:tcBorders>
            <w:noWrap/>
            <w:vAlign w:val="bottom"/>
            <w:hideMark/>
          </w:tcPr>
          <w:p w14:paraId="1D1B5A6A" w14:textId="61AAF2E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9.2</w:t>
            </w:r>
          </w:p>
        </w:tc>
        <w:tc>
          <w:tcPr>
            <w:tcW w:w="836" w:type="dxa"/>
            <w:tcBorders>
              <w:top w:val="nil"/>
              <w:left w:val="nil"/>
              <w:bottom w:val="nil"/>
              <w:right w:val="nil"/>
            </w:tcBorders>
            <w:noWrap/>
            <w:vAlign w:val="bottom"/>
            <w:hideMark/>
          </w:tcPr>
          <w:p w14:paraId="3D685266" w14:textId="4B38516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318.2</w:t>
            </w:r>
          </w:p>
        </w:tc>
        <w:tc>
          <w:tcPr>
            <w:tcW w:w="857" w:type="dxa"/>
            <w:tcBorders>
              <w:top w:val="nil"/>
              <w:left w:val="nil"/>
              <w:bottom w:val="nil"/>
              <w:right w:val="nil"/>
            </w:tcBorders>
            <w:noWrap/>
            <w:vAlign w:val="bottom"/>
            <w:hideMark/>
          </w:tcPr>
          <w:p w14:paraId="662DEE3E" w14:textId="6576DD16"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7,508.4</w:t>
            </w:r>
          </w:p>
        </w:tc>
      </w:tr>
      <w:tr w:rsidR="00B14DEB" w:rsidRPr="00B14DEB" w14:paraId="276A82D7" w14:textId="77777777" w:rsidTr="007B436E">
        <w:trPr>
          <w:trHeight w:val="285"/>
        </w:trPr>
        <w:tc>
          <w:tcPr>
            <w:tcW w:w="1144" w:type="dxa"/>
            <w:tcBorders>
              <w:top w:val="nil"/>
              <w:left w:val="nil"/>
              <w:bottom w:val="nil"/>
              <w:right w:val="nil"/>
            </w:tcBorders>
            <w:noWrap/>
            <w:vAlign w:val="bottom"/>
            <w:hideMark/>
          </w:tcPr>
          <w:p w14:paraId="70970FB4" w14:textId="77777777" w:rsidR="00B14DEB" w:rsidRPr="007B436E" w:rsidRDefault="00B14DEB" w:rsidP="00B14DEB">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2045/2046</w:t>
            </w:r>
          </w:p>
        </w:tc>
        <w:tc>
          <w:tcPr>
            <w:tcW w:w="836" w:type="dxa"/>
            <w:tcBorders>
              <w:top w:val="nil"/>
              <w:left w:val="nil"/>
              <w:bottom w:val="nil"/>
              <w:right w:val="nil"/>
            </w:tcBorders>
            <w:noWrap/>
            <w:vAlign w:val="bottom"/>
            <w:hideMark/>
          </w:tcPr>
          <w:p w14:paraId="6E4267B8" w14:textId="040A6E2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93.8</w:t>
            </w:r>
          </w:p>
        </w:tc>
        <w:tc>
          <w:tcPr>
            <w:tcW w:w="836" w:type="dxa"/>
            <w:tcBorders>
              <w:top w:val="nil"/>
              <w:left w:val="nil"/>
              <w:bottom w:val="nil"/>
              <w:right w:val="nil"/>
            </w:tcBorders>
            <w:noWrap/>
            <w:vAlign w:val="bottom"/>
            <w:hideMark/>
          </w:tcPr>
          <w:p w14:paraId="0491FD73" w14:textId="253992DD"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85.3</w:t>
            </w:r>
          </w:p>
        </w:tc>
        <w:tc>
          <w:tcPr>
            <w:tcW w:w="836" w:type="dxa"/>
            <w:tcBorders>
              <w:top w:val="nil"/>
              <w:left w:val="nil"/>
              <w:bottom w:val="nil"/>
              <w:right w:val="nil"/>
            </w:tcBorders>
            <w:noWrap/>
            <w:vAlign w:val="bottom"/>
            <w:hideMark/>
          </w:tcPr>
          <w:p w14:paraId="6FB4E523" w14:textId="23DF21E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59.7</w:t>
            </w:r>
          </w:p>
        </w:tc>
        <w:tc>
          <w:tcPr>
            <w:tcW w:w="836" w:type="dxa"/>
            <w:tcBorders>
              <w:top w:val="nil"/>
              <w:left w:val="nil"/>
              <w:bottom w:val="nil"/>
              <w:right w:val="nil"/>
            </w:tcBorders>
            <w:noWrap/>
            <w:vAlign w:val="bottom"/>
            <w:hideMark/>
          </w:tcPr>
          <w:p w14:paraId="09C7710B" w14:textId="62727312"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22.8</w:t>
            </w:r>
          </w:p>
        </w:tc>
        <w:tc>
          <w:tcPr>
            <w:tcW w:w="836" w:type="dxa"/>
            <w:tcBorders>
              <w:top w:val="nil"/>
              <w:left w:val="nil"/>
              <w:bottom w:val="nil"/>
              <w:right w:val="nil"/>
            </w:tcBorders>
            <w:noWrap/>
            <w:vAlign w:val="bottom"/>
            <w:hideMark/>
          </w:tcPr>
          <w:p w14:paraId="43487A41" w14:textId="1E70E5AF"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34.1</w:t>
            </w:r>
          </w:p>
        </w:tc>
        <w:tc>
          <w:tcPr>
            <w:tcW w:w="836" w:type="dxa"/>
            <w:tcBorders>
              <w:top w:val="nil"/>
              <w:left w:val="nil"/>
              <w:bottom w:val="nil"/>
              <w:right w:val="nil"/>
            </w:tcBorders>
            <w:noWrap/>
            <w:vAlign w:val="bottom"/>
            <w:hideMark/>
          </w:tcPr>
          <w:p w14:paraId="4E86DF7C" w14:textId="653A47A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9.5</w:t>
            </w:r>
          </w:p>
        </w:tc>
        <w:tc>
          <w:tcPr>
            <w:tcW w:w="836" w:type="dxa"/>
            <w:tcBorders>
              <w:top w:val="nil"/>
              <w:left w:val="nil"/>
              <w:bottom w:val="nil"/>
              <w:right w:val="nil"/>
            </w:tcBorders>
            <w:noWrap/>
            <w:vAlign w:val="bottom"/>
            <w:hideMark/>
          </w:tcPr>
          <w:p w14:paraId="27388A04" w14:textId="12038A05"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6.4</w:t>
            </w:r>
          </w:p>
        </w:tc>
        <w:tc>
          <w:tcPr>
            <w:tcW w:w="836" w:type="dxa"/>
            <w:tcBorders>
              <w:top w:val="nil"/>
              <w:left w:val="nil"/>
              <w:bottom w:val="nil"/>
              <w:right w:val="nil"/>
            </w:tcBorders>
            <w:noWrap/>
            <w:vAlign w:val="bottom"/>
            <w:hideMark/>
          </w:tcPr>
          <w:p w14:paraId="3F13797E" w14:textId="65C9AF28"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9.4</w:t>
            </w:r>
          </w:p>
        </w:tc>
        <w:tc>
          <w:tcPr>
            <w:tcW w:w="836" w:type="dxa"/>
            <w:tcBorders>
              <w:top w:val="nil"/>
              <w:left w:val="nil"/>
              <w:bottom w:val="nil"/>
              <w:right w:val="nil"/>
            </w:tcBorders>
            <w:noWrap/>
            <w:vAlign w:val="bottom"/>
            <w:hideMark/>
          </w:tcPr>
          <w:p w14:paraId="6928BFE5" w14:textId="0A57B397"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320.9</w:t>
            </w:r>
          </w:p>
        </w:tc>
        <w:tc>
          <w:tcPr>
            <w:tcW w:w="857" w:type="dxa"/>
            <w:tcBorders>
              <w:top w:val="nil"/>
              <w:left w:val="nil"/>
              <w:bottom w:val="nil"/>
              <w:right w:val="nil"/>
            </w:tcBorders>
            <w:noWrap/>
            <w:vAlign w:val="bottom"/>
            <w:hideMark/>
          </w:tcPr>
          <w:p w14:paraId="5B56AE53" w14:textId="59DFC2B9" w:rsidR="00B14DEB" w:rsidRPr="00B14DEB" w:rsidRDefault="00B14DEB" w:rsidP="007B436E">
            <w:pPr>
              <w:spacing w:after="0" w:line="240" w:lineRule="auto"/>
              <w:jc w:val="right"/>
              <w:rPr>
                <w:rFonts w:ascii="Aptos Narrow" w:eastAsia="Times New Roman" w:hAnsi="Aptos Narrow" w:cs="Times New Roman"/>
                <w:color w:val="000000"/>
                <w:sz w:val="22"/>
                <w:szCs w:val="22"/>
                <w:lang w:eastAsia="ko-KR"/>
              </w:rPr>
            </w:pPr>
            <w:r w:rsidRPr="00B14DEB">
              <w:rPr>
                <w:rFonts w:ascii="Aptos Narrow" w:eastAsia="Times New Roman" w:hAnsi="Aptos Narrow" w:cs="Times New Roman"/>
                <w:color w:val="000000"/>
                <w:sz w:val="22"/>
                <w:szCs w:val="22"/>
                <w:lang w:eastAsia="ko-KR"/>
              </w:rPr>
              <w:t>7,829.3</w:t>
            </w:r>
          </w:p>
        </w:tc>
      </w:tr>
    </w:tbl>
    <w:p w14:paraId="197E43C5" w14:textId="74C060E7" w:rsidR="00435646" w:rsidRDefault="00435646" w:rsidP="00B14DEB"/>
    <w:p w14:paraId="135274FB" w14:textId="77777777" w:rsidR="00435646" w:rsidRDefault="00435646">
      <w:r>
        <w:br w:type="page"/>
      </w:r>
    </w:p>
    <w:p w14:paraId="628E22D3" w14:textId="1D8E24B0" w:rsidR="00277615" w:rsidRPr="00627E58" w:rsidRDefault="00277615" w:rsidP="00277615">
      <w:pPr>
        <w:pStyle w:val="H3nobullet"/>
      </w:pPr>
      <w:r w:rsidRPr="00627E58">
        <w:lastRenderedPageBreak/>
        <w:t>Energy Savings Results</w:t>
      </w:r>
    </w:p>
    <w:p w14:paraId="18521179" w14:textId="02BD35BE" w:rsidR="00DC372F" w:rsidRPr="00627E58" w:rsidRDefault="00DA3784" w:rsidP="00D57E34">
      <w:pPr>
        <w:pStyle w:val="H5nobullet"/>
      </w:pPr>
      <w:r w:rsidRPr="00627E58">
        <w:t>Electricity</w:t>
      </w:r>
      <w:r w:rsidR="0073359B" w:rsidRPr="00627E58">
        <w:t xml:space="preserve"> Savings Results</w:t>
      </w:r>
    </w:p>
    <w:p w14:paraId="3B0ACB36" w14:textId="6CB16491" w:rsidR="005E08A9" w:rsidRPr="00627E58" w:rsidRDefault="007E18AC" w:rsidP="007E18AC">
      <w:pPr>
        <w:pStyle w:val="Caption"/>
      </w:pPr>
      <w:bookmarkStart w:id="186" w:name="_Toc214001119"/>
      <w:r w:rsidRPr="00627E58">
        <w:t>Table</w:t>
      </w:r>
      <w:r w:rsidR="00EB39AB">
        <w:t xml:space="preserve"> H3</w:t>
      </w:r>
      <w:r w:rsidR="005E08A9">
        <w:fldChar w:fldCharType="begin"/>
      </w:r>
      <w:r w:rsidR="005E08A9">
        <w:instrText xml:space="preserve"> SEQ Table \* ARABIC </w:instrText>
      </w:r>
      <w:r w:rsidR="005E08A9">
        <w:fldChar w:fldCharType="separate"/>
      </w:r>
      <w:r w:rsidR="00930922">
        <w:rPr>
          <w:noProof/>
        </w:rPr>
        <w:t>14</w:t>
      </w:r>
      <w:r w:rsidR="005E08A9">
        <w:fldChar w:fldCharType="end"/>
      </w:r>
      <w:r w:rsidRPr="00627E58">
        <w:t xml:space="preserve"> </w:t>
      </w:r>
      <w:r w:rsidR="00DC372F" w:rsidRPr="00627E58">
        <w:t>Calendar year annual electricity savings for each state</w:t>
      </w:r>
      <w:bookmarkEnd w:id="186"/>
    </w:p>
    <w:tbl>
      <w:tblPr>
        <w:tblW w:w="9671" w:type="dxa"/>
        <w:tblInd w:w="-25" w:type="dxa"/>
        <w:tblLook w:val="04A0" w:firstRow="1" w:lastRow="0" w:firstColumn="1" w:lastColumn="0" w:noHBand="0" w:noVBand="1"/>
      </w:tblPr>
      <w:tblGrid>
        <w:gridCol w:w="1001"/>
        <w:gridCol w:w="826"/>
        <w:gridCol w:w="826"/>
        <w:gridCol w:w="826"/>
        <w:gridCol w:w="839"/>
        <w:gridCol w:w="839"/>
        <w:gridCol w:w="839"/>
        <w:gridCol w:w="839"/>
        <w:gridCol w:w="839"/>
        <w:gridCol w:w="857"/>
        <w:gridCol w:w="1140"/>
      </w:tblGrid>
      <w:tr w:rsidR="005F60EF" w:rsidRPr="005F60EF" w14:paraId="399F9827" w14:textId="77777777" w:rsidTr="007B436E">
        <w:trPr>
          <w:trHeight w:val="294"/>
        </w:trPr>
        <w:tc>
          <w:tcPr>
            <w:tcW w:w="1001" w:type="dxa"/>
            <w:tcBorders>
              <w:top w:val="single" w:sz="8" w:space="0" w:color="FFFFFF"/>
              <w:left w:val="single" w:sz="8" w:space="0" w:color="FFFFFF"/>
              <w:bottom w:val="nil"/>
              <w:right w:val="single" w:sz="8" w:space="0" w:color="FFFFFF"/>
            </w:tcBorders>
            <w:shd w:val="clear" w:color="000000" w:fill="0F4BEB"/>
            <w:noWrap/>
            <w:vAlign w:val="center"/>
            <w:hideMark/>
          </w:tcPr>
          <w:p w14:paraId="29D25030"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Calendar</w:t>
            </w:r>
          </w:p>
        </w:tc>
        <w:tc>
          <w:tcPr>
            <w:tcW w:w="8670" w:type="dxa"/>
            <w:gridSpan w:val="10"/>
            <w:tcBorders>
              <w:top w:val="nil"/>
              <w:left w:val="nil"/>
              <w:bottom w:val="single" w:sz="8" w:space="0" w:color="FFFFFF"/>
              <w:right w:val="single" w:sz="8" w:space="0" w:color="FFFFFF"/>
            </w:tcBorders>
            <w:shd w:val="clear" w:color="000000" w:fill="0F4BEB"/>
            <w:noWrap/>
            <w:vAlign w:val="center"/>
            <w:hideMark/>
          </w:tcPr>
          <w:p w14:paraId="360A0647" w14:textId="303B4DEC"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Annual Electricity Savings (TJ/year)</w:t>
            </w:r>
          </w:p>
        </w:tc>
      </w:tr>
      <w:tr w:rsidR="005F60EF" w:rsidRPr="005F60EF" w14:paraId="0E1AC730" w14:textId="77777777" w:rsidTr="007B436E">
        <w:trPr>
          <w:trHeight w:val="300"/>
        </w:trPr>
        <w:tc>
          <w:tcPr>
            <w:tcW w:w="1001" w:type="dxa"/>
            <w:tcBorders>
              <w:top w:val="nil"/>
              <w:left w:val="single" w:sz="8" w:space="0" w:color="FFFFFF"/>
              <w:bottom w:val="single" w:sz="8" w:space="0" w:color="FFFFFF"/>
              <w:right w:val="single" w:sz="8" w:space="0" w:color="FFFFFF"/>
            </w:tcBorders>
            <w:shd w:val="clear" w:color="000000" w:fill="0F4BEB"/>
            <w:noWrap/>
            <w:vAlign w:val="center"/>
            <w:hideMark/>
          </w:tcPr>
          <w:p w14:paraId="3A9CD926"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Year</w:t>
            </w:r>
          </w:p>
        </w:tc>
        <w:tc>
          <w:tcPr>
            <w:tcW w:w="826" w:type="dxa"/>
            <w:tcBorders>
              <w:top w:val="nil"/>
              <w:left w:val="nil"/>
              <w:bottom w:val="single" w:sz="8" w:space="0" w:color="FFFFFF"/>
              <w:right w:val="single" w:sz="8" w:space="0" w:color="FFFFFF"/>
            </w:tcBorders>
            <w:shd w:val="clear" w:color="000000" w:fill="0F4BEB"/>
            <w:noWrap/>
            <w:vAlign w:val="center"/>
            <w:hideMark/>
          </w:tcPr>
          <w:p w14:paraId="2E435D80"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NSW</w:t>
            </w:r>
          </w:p>
        </w:tc>
        <w:tc>
          <w:tcPr>
            <w:tcW w:w="826" w:type="dxa"/>
            <w:tcBorders>
              <w:top w:val="nil"/>
              <w:left w:val="nil"/>
              <w:bottom w:val="single" w:sz="8" w:space="0" w:color="FFFFFF"/>
              <w:right w:val="single" w:sz="8" w:space="0" w:color="FFFFFF"/>
            </w:tcBorders>
            <w:shd w:val="clear" w:color="000000" w:fill="0F4BEB"/>
            <w:noWrap/>
            <w:vAlign w:val="center"/>
            <w:hideMark/>
          </w:tcPr>
          <w:p w14:paraId="6966B10B"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VIC</w:t>
            </w:r>
          </w:p>
        </w:tc>
        <w:tc>
          <w:tcPr>
            <w:tcW w:w="826" w:type="dxa"/>
            <w:tcBorders>
              <w:top w:val="nil"/>
              <w:left w:val="nil"/>
              <w:bottom w:val="single" w:sz="8" w:space="0" w:color="FFFFFF"/>
              <w:right w:val="single" w:sz="8" w:space="0" w:color="FFFFFF"/>
            </w:tcBorders>
            <w:shd w:val="clear" w:color="000000" w:fill="0F4BEB"/>
            <w:noWrap/>
            <w:vAlign w:val="center"/>
            <w:hideMark/>
          </w:tcPr>
          <w:p w14:paraId="23A2E005"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QLD</w:t>
            </w:r>
          </w:p>
        </w:tc>
        <w:tc>
          <w:tcPr>
            <w:tcW w:w="839" w:type="dxa"/>
            <w:tcBorders>
              <w:top w:val="nil"/>
              <w:left w:val="nil"/>
              <w:bottom w:val="single" w:sz="8" w:space="0" w:color="FFFFFF"/>
              <w:right w:val="single" w:sz="8" w:space="0" w:color="FFFFFF"/>
            </w:tcBorders>
            <w:shd w:val="clear" w:color="000000" w:fill="0F4BEB"/>
            <w:noWrap/>
            <w:vAlign w:val="center"/>
            <w:hideMark/>
          </w:tcPr>
          <w:p w14:paraId="3A78DE4F"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SA</w:t>
            </w:r>
          </w:p>
        </w:tc>
        <w:tc>
          <w:tcPr>
            <w:tcW w:w="839" w:type="dxa"/>
            <w:tcBorders>
              <w:top w:val="nil"/>
              <w:left w:val="nil"/>
              <w:bottom w:val="single" w:sz="8" w:space="0" w:color="FFFFFF"/>
              <w:right w:val="single" w:sz="8" w:space="0" w:color="FFFFFF"/>
            </w:tcBorders>
            <w:shd w:val="clear" w:color="000000" w:fill="0F4BEB"/>
            <w:noWrap/>
            <w:vAlign w:val="center"/>
            <w:hideMark/>
          </w:tcPr>
          <w:p w14:paraId="49F542E8"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WA</w:t>
            </w:r>
          </w:p>
        </w:tc>
        <w:tc>
          <w:tcPr>
            <w:tcW w:w="839" w:type="dxa"/>
            <w:tcBorders>
              <w:top w:val="nil"/>
              <w:left w:val="nil"/>
              <w:bottom w:val="single" w:sz="8" w:space="0" w:color="FFFFFF"/>
              <w:right w:val="single" w:sz="8" w:space="0" w:color="FFFFFF"/>
            </w:tcBorders>
            <w:shd w:val="clear" w:color="000000" w:fill="0F4BEB"/>
            <w:noWrap/>
            <w:vAlign w:val="center"/>
            <w:hideMark/>
          </w:tcPr>
          <w:p w14:paraId="61149FB0"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TAS</w:t>
            </w:r>
          </w:p>
        </w:tc>
        <w:tc>
          <w:tcPr>
            <w:tcW w:w="839" w:type="dxa"/>
            <w:tcBorders>
              <w:top w:val="nil"/>
              <w:left w:val="nil"/>
              <w:bottom w:val="single" w:sz="8" w:space="0" w:color="FFFFFF"/>
              <w:right w:val="single" w:sz="8" w:space="0" w:color="FFFFFF"/>
            </w:tcBorders>
            <w:shd w:val="clear" w:color="000000" w:fill="0F4BEB"/>
            <w:noWrap/>
            <w:vAlign w:val="center"/>
            <w:hideMark/>
          </w:tcPr>
          <w:p w14:paraId="6F3F01DE"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NT</w:t>
            </w:r>
          </w:p>
        </w:tc>
        <w:tc>
          <w:tcPr>
            <w:tcW w:w="839" w:type="dxa"/>
            <w:tcBorders>
              <w:top w:val="nil"/>
              <w:left w:val="nil"/>
              <w:bottom w:val="single" w:sz="8" w:space="0" w:color="FFFFFF"/>
              <w:right w:val="single" w:sz="8" w:space="0" w:color="FFFFFF"/>
            </w:tcBorders>
            <w:shd w:val="clear" w:color="000000" w:fill="0F4BEB"/>
            <w:noWrap/>
            <w:vAlign w:val="center"/>
            <w:hideMark/>
          </w:tcPr>
          <w:p w14:paraId="5F37A72B"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ACT</w:t>
            </w:r>
          </w:p>
        </w:tc>
        <w:tc>
          <w:tcPr>
            <w:tcW w:w="857" w:type="dxa"/>
            <w:tcBorders>
              <w:top w:val="nil"/>
              <w:left w:val="nil"/>
              <w:bottom w:val="single" w:sz="8" w:space="0" w:color="FFFFFF"/>
              <w:right w:val="single" w:sz="8" w:space="0" w:color="FFFFFF"/>
            </w:tcBorders>
            <w:shd w:val="clear" w:color="000000" w:fill="0F4BEB"/>
            <w:noWrap/>
            <w:vAlign w:val="center"/>
            <w:hideMark/>
          </w:tcPr>
          <w:p w14:paraId="751510D5"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Total</w:t>
            </w:r>
          </w:p>
        </w:tc>
        <w:tc>
          <w:tcPr>
            <w:tcW w:w="1136" w:type="dxa"/>
            <w:tcBorders>
              <w:top w:val="nil"/>
              <w:left w:val="nil"/>
              <w:bottom w:val="single" w:sz="8" w:space="0" w:color="FFFFFF"/>
              <w:right w:val="single" w:sz="8" w:space="0" w:color="FFFFFF"/>
            </w:tcBorders>
            <w:shd w:val="clear" w:color="000000" w:fill="0F4BEB"/>
            <w:noWrap/>
            <w:vAlign w:val="center"/>
            <w:hideMark/>
          </w:tcPr>
          <w:p w14:paraId="4433B104" w14:textId="77777777" w:rsidR="005F60EF" w:rsidRPr="005F60EF" w:rsidRDefault="005F60EF" w:rsidP="005F60EF">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 xml:space="preserve"> Cumul. </w:t>
            </w:r>
          </w:p>
        </w:tc>
      </w:tr>
      <w:tr w:rsidR="00C633B7" w:rsidRPr="005F60EF" w14:paraId="72E36C1C" w14:textId="77777777" w:rsidTr="007B436E">
        <w:trPr>
          <w:trHeight w:val="288"/>
        </w:trPr>
        <w:tc>
          <w:tcPr>
            <w:tcW w:w="1001" w:type="dxa"/>
            <w:tcBorders>
              <w:top w:val="nil"/>
              <w:left w:val="nil"/>
              <w:bottom w:val="nil"/>
              <w:right w:val="nil"/>
            </w:tcBorders>
            <w:noWrap/>
            <w:vAlign w:val="bottom"/>
            <w:hideMark/>
          </w:tcPr>
          <w:p w14:paraId="34584305"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2006</w:t>
            </w:r>
          </w:p>
        </w:tc>
        <w:tc>
          <w:tcPr>
            <w:tcW w:w="826" w:type="dxa"/>
            <w:tcBorders>
              <w:top w:val="nil"/>
              <w:left w:val="nil"/>
              <w:bottom w:val="nil"/>
              <w:right w:val="nil"/>
            </w:tcBorders>
            <w:noWrap/>
            <w:vAlign w:val="bottom"/>
            <w:hideMark/>
          </w:tcPr>
          <w:p w14:paraId="390FF4B4" w14:textId="019D4FA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30</w:t>
            </w:r>
          </w:p>
        </w:tc>
        <w:tc>
          <w:tcPr>
            <w:tcW w:w="826" w:type="dxa"/>
            <w:tcBorders>
              <w:top w:val="nil"/>
              <w:left w:val="nil"/>
              <w:bottom w:val="nil"/>
              <w:right w:val="nil"/>
            </w:tcBorders>
            <w:noWrap/>
            <w:vAlign w:val="bottom"/>
            <w:hideMark/>
          </w:tcPr>
          <w:p w14:paraId="342B67B8" w14:textId="56158B6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19</w:t>
            </w:r>
          </w:p>
        </w:tc>
        <w:tc>
          <w:tcPr>
            <w:tcW w:w="826" w:type="dxa"/>
            <w:tcBorders>
              <w:top w:val="nil"/>
              <w:left w:val="nil"/>
              <w:bottom w:val="nil"/>
              <w:right w:val="nil"/>
            </w:tcBorders>
            <w:noWrap/>
            <w:vAlign w:val="bottom"/>
            <w:hideMark/>
          </w:tcPr>
          <w:p w14:paraId="0036DEE1" w14:textId="04D2881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42</w:t>
            </w:r>
          </w:p>
        </w:tc>
        <w:tc>
          <w:tcPr>
            <w:tcW w:w="839" w:type="dxa"/>
            <w:tcBorders>
              <w:top w:val="nil"/>
              <w:left w:val="nil"/>
              <w:bottom w:val="nil"/>
              <w:right w:val="nil"/>
            </w:tcBorders>
            <w:noWrap/>
            <w:vAlign w:val="bottom"/>
            <w:hideMark/>
          </w:tcPr>
          <w:p w14:paraId="541119D4" w14:textId="6834BC1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w:t>
            </w:r>
          </w:p>
        </w:tc>
        <w:tc>
          <w:tcPr>
            <w:tcW w:w="839" w:type="dxa"/>
            <w:tcBorders>
              <w:top w:val="nil"/>
              <w:left w:val="nil"/>
              <w:bottom w:val="nil"/>
              <w:right w:val="nil"/>
            </w:tcBorders>
            <w:noWrap/>
            <w:vAlign w:val="bottom"/>
            <w:hideMark/>
          </w:tcPr>
          <w:p w14:paraId="2F18CDC8" w14:textId="23A0746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w:t>
            </w:r>
          </w:p>
        </w:tc>
        <w:tc>
          <w:tcPr>
            <w:tcW w:w="839" w:type="dxa"/>
            <w:tcBorders>
              <w:top w:val="nil"/>
              <w:left w:val="nil"/>
              <w:bottom w:val="nil"/>
              <w:right w:val="nil"/>
            </w:tcBorders>
            <w:noWrap/>
            <w:vAlign w:val="bottom"/>
            <w:hideMark/>
          </w:tcPr>
          <w:p w14:paraId="659B4BDE" w14:textId="2162480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w:t>
            </w:r>
          </w:p>
        </w:tc>
        <w:tc>
          <w:tcPr>
            <w:tcW w:w="839" w:type="dxa"/>
            <w:tcBorders>
              <w:top w:val="nil"/>
              <w:left w:val="nil"/>
              <w:bottom w:val="nil"/>
              <w:right w:val="nil"/>
            </w:tcBorders>
            <w:noWrap/>
            <w:vAlign w:val="bottom"/>
            <w:hideMark/>
          </w:tcPr>
          <w:p w14:paraId="11BA782A" w14:textId="31D379E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w:t>
            </w:r>
          </w:p>
        </w:tc>
        <w:tc>
          <w:tcPr>
            <w:tcW w:w="839" w:type="dxa"/>
            <w:tcBorders>
              <w:top w:val="nil"/>
              <w:left w:val="nil"/>
              <w:bottom w:val="nil"/>
              <w:right w:val="nil"/>
            </w:tcBorders>
            <w:noWrap/>
            <w:vAlign w:val="bottom"/>
            <w:hideMark/>
          </w:tcPr>
          <w:p w14:paraId="39A0A80B" w14:textId="034E6AF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w:t>
            </w:r>
          </w:p>
        </w:tc>
        <w:tc>
          <w:tcPr>
            <w:tcW w:w="857" w:type="dxa"/>
            <w:tcBorders>
              <w:top w:val="nil"/>
              <w:left w:val="nil"/>
              <w:bottom w:val="nil"/>
              <w:right w:val="nil"/>
            </w:tcBorders>
            <w:noWrap/>
            <w:vAlign w:val="bottom"/>
            <w:hideMark/>
          </w:tcPr>
          <w:p w14:paraId="635B7E18" w14:textId="7C56891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119</w:t>
            </w:r>
          </w:p>
        </w:tc>
        <w:tc>
          <w:tcPr>
            <w:tcW w:w="1136" w:type="dxa"/>
            <w:tcBorders>
              <w:top w:val="nil"/>
              <w:left w:val="nil"/>
              <w:bottom w:val="nil"/>
              <w:right w:val="nil"/>
            </w:tcBorders>
            <w:noWrap/>
            <w:vAlign w:val="bottom"/>
            <w:hideMark/>
          </w:tcPr>
          <w:p w14:paraId="48013F3A" w14:textId="57EF193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119</w:t>
            </w:r>
          </w:p>
        </w:tc>
      </w:tr>
      <w:tr w:rsidR="00C633B7" w:rsidRPr="005F60EF" w14:paraId="3288CB92" w14:textId="77777777" w:rsidTr="007B436E">
        <w:trPr>
          <w:trHeight w:val="288"/>
        </w:trPr>
        <w:tc>
          <w:tcPr>
            <w:tcW w:w="1001" w:type="dxa"/>
            <w:tcBorders>
              <w:top w:val="nil"/>
              <w:left w:val="nil"/>
              <w:bottom w:val="nil"/>
              <w:right w:val="nil"/>
            </w:tcBorders>
            <w:noWrap/>
            <w:vAlign w:val="bottom"/>
            <w:hideMark/>
          </w:tcPr>
          <w:p w14:paraId="19B7586C"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2007</w:t>
            </w:r>
          </w:p>
        </w:tc>
        <w:tc>
          <w:tcPr>
            <w:tcW w:w="826" w:type="dxa"/>
            <w:tcBorders>
              <w:top w:val="nil"/>
              <w:left w:val="nil"/>
              <w:bottom w:val="nil"/>
              <w:right w:val="nil"/>
            </w:tcBorders>
            <w:noWrap/>
            <w:vAlign w:val="bottom"/>
            <w:hideMark/>
          </w:tcPr>
          <w:p w14:paraId="29C7F097" w14:textId="55614F1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89</w:t>
            </w:r>
          </w:p>
        </w:tc>
        <w:tc>
          <w:tcPr>
            <w:tcW w:w="826" w:type="dxa"/>
            <w:tcBorders>
              <w:top w:val="nil"/>
              <w:left w:val="nil"/>
              <w:bottom w:val="nil"/>
              <w:right w:val="nil"/>
            </w:tcBorders>
            <w:noWrap/>
            <w:vAlign w:val="bottom"/>
            <w:hideMark/>
          </w:tcPr>
          <w:p w14:paraId="7665A406" w14:textId="36AABFB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62</w:t>
            </w:r>
          </w:p>
        </w:tc>
        <w:tc>
          <w:tcPr>
            <w:tcW w:w="826" w:type="dxa"/>
            <w:tcBorders>
              <w:top w:val="nil"/>
              <w:left w:val="nil"/>
              <w:bottom w:val="nil"/>
              <w:right w:val="nil"/>
            </w:tcBorders>
            <w:noWrap/>
            <w:vAlign w:val="bottom"/>
            <w:hideMark/>
          </w:tcPr>
          <w:p w14:paraId="34526BD9" w14:textId="1259D2B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131</w:t>
            </w:r>
          </w:p>
        </w:tc>
        <w:tc>
          <w:tcPr>
            <w:tcW w:w="839" w:type="dxa"/>
            <w:tcBorders>
              <w:top w:val="nil"/>
              <w:left w:val="nil"/>
              <w:bottom w:val="nil"/>
              <w:right w:val="nil"/>
            </w:tcBorders>
            <w:noWrap/>
            <w:vAlign w:val="bottom"/>
            <w:hideMark/>
          </w:tcPr>
          <w:p w14:paraId="59002C70" w14:textId="093551E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26</w:t>
            </w:r>
          </w:p>
        </w:tc>
        <w:tc>
          <w:tcPr>
            <w:tcW w:w="839" w:type="dxa"/>
            <w:tcBorders>
              <w:top w:val="nil"/>
              <w:left w:val="nil"/>
              <w:bottom w:val="nil"/>
              <w:right w:val="nil"/>
            </w:tcBorders>
            <w:noWrap/>
            <w:vAlign w:val="bottom"/>
            <w:hideMark/>
          </w:tcPr>
          <w:p w14:paraId="76B59EE6" w14:textId="7079F65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21</w:t>
            </w:r>
          </w:p>
        </w:tc>
        <w:tc>
          <w:tcPr>
            <w:tcW w:w="839" w:type="dxa"/>
            <w:tcBorders>
              <w:top w:val="nil"/>
              <w:left w:val="nil"/>
              <w:bottom w:val="nil"/>
              <w:right w:val="nil"/>
            </w:tcBorders>
            <w:noWrap/>
            <w:vAlign w:val="bottom"/>
            <w:hideMark/>
          </w:tcPr>
          <w:p w14:paraId="309DD212" w14:textId="44FC674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24</w:t>
            </w:r>
          </w:p>
        </w:tc>
        <w:tc>
          <w:tcPr>
            <w:tcW w:w="839" w:type="dxa"/>
            <w:tcBorders>
              <w:top w:val="nil"/>
              <w:left w:val="nil"/>
              <w:bottom w:val="nil"/>
              <w:right w:val="nil"/>
            </w:tcBorders>
            <w:noWrap/>
            <w:vAlign w:val="bottom"/>
            <w:hideMark/>
          </w:tcPr>
          <w:p w14:paraId="3190C166" w14:textId="1BF3E94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w:t>
            </w:r>
          </w:p>
        </w:tc>
        <w:tc>
          <w:tcPr>
            <w:tcW w:w="839" w:type="dxa"/>
            <w:tcBorders>
              <w:top w:val="nil"/>
              <w:left w:val="nil"/>
              <w:bottom w:val="nil"/>
              <w:right w:val="nil"/>
            </w:tcBorders>
            <w:noWrap/>
            <w:vAlign w:val="bottom"/>
            <w:hideMark/>
          </w:tcPr>
          <w:p w14:paraId="19583D20" w14:textId="53134E4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w:t>
            </w:r>
          </w:p>
        </w:tc>
        <w:tc>
          <w:tcPr>
            <w:tcW w:w="857" w:type="dxa"/>
            <w:tcBorders>
              <w:top w:val="nil"/>
              <w:left w:val="nil"/>
              <w:bottom w:val="nil"/>
              <w:right w:val="nil"/>
            </w:tcBorders>
            <w:noWrap/>
            <w:vAlign w:val="bottom"/>
            <w:hideMark/>
          </w:tcPr>
          <w:p w14:paraId="692DAAA5" w14:textId="488825A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369</w:t>
            </w:r>
          </w:p>
        </w:tc>
        <w:tc>
          <w:tcPr>
            <w:tcW w:w="1136" w:type="dxa"/>
            <w:tcBorders>
              <w:top w:val="nil"/>
              <w:left w:val="nil"/>
              <w:bottom w:val="nil"/>
              <w:right w:val="nil"/>
            </w:tcBorders>
            <w:noWrap/>
            <w:vAlign w:val="bottom"/>
            <w:hideMark/>
          </w:tcPr>
          <w:p w14:paraId="17F87AB9" w14:textId="3550353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488</w:t>
            </w:r>
          </w:p>
        </w:tc>
      </w:tr>
      <w:tr w:rsidR="00C633B7" w:rsidRPr="005F60EF" w14:paraId="36AD16F4" w14:textId="77777777" w:rsidTr="007B436E">
        <w:trPr>
          <w:trHeight w:val="288"/>
        </w:trPr>
        <w:tc>
          <w:tcPr>
            <w:tcW w:w="1001" w:type="dxa"/>
            <w:tcBorders>
              <w:top w:val="nil"/>
              <w:left w:val="nil"/>
              <w:bottom w:val="nil"/>
              <w:right w:val="nil"/>
            </w:tcBorders>
            <w:noWrap/>
            <w:vAlign w:val="bottom"/>
            <w:hideMark/>
          </w:tcPr>
          <w:p w14:paraId="44F67B01"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2008</w:t>
            </w:r>
          </w:p>
        </w:tc>
        <w:tc>
          <w:tcPr>
            <w:tcW w:w="826" w:type="dxa"/>
            <w:tcBorders>
              <w:top w:val="nil"/>
              <w:left w:val="nil"/>
              <w:bottom w:val="nil"/>
              <w:right w:val="nil"/>
            </w:tcBorders>
            <w:noWrap/>
            <w:vAlign w:val="bottom"/>
            <w:hideMark/>
          </w:tcPr>
          <w:p w14:paraId="3ED99C78" w14:textId="119D818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170</w:t>
            </w:r>
          </w:p>
        </w:tc>
        <w:tc>
          <w:tcPr>
            <w:tcW w:w="826" w:type="dxa"/>
            <w:tcBorders>
              <w:top w:val="nil"/>
              <w:left w:val="nil"/>
              <w:bottom w:val="nil"/>
              <w:right w:val="nil"/>
            </w:tcBorders>
            <w:noWrap/>
            <w:vAlign w:val="bottom"/>
            <w:hideMark/>
          </w:tcPr>
          <w:p w14:paraId="3D548FE5" w14:textId="0DC32C1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122</w:t>
            </w:r>
          </w:p>
        </w:tc>
        <w:tc>
          <w:tcPr>
            <w:tcW w:w="826" w:type="dxa"/>
            <w:tcBorders>
              <w:top w:val="nil"/>
              <w:left w:val="nil"/>
              <w:bottom w:val="nil"/>
              <w:right w:val="nil"/>
            </w:tcBorders>
            <w:noWrap/>
            <w:vAlign w:val="bottom"/>
            <w:hideMark/>
          </w:tcPr>
          <w:p w14:paraId="70211809" w14:textId="479C99D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254</w:t>
            </w:r>
          </w:p>
        </w:tc>
        <w:tc>
          <w:tcPr>
            <w:tcW w:w="839" w:type="dxa"/>
            <w:tcBorders>
              <w:top w:val="nil"/>
              <w:left w:val="nil"/>
              <w:bottom w:val="nil"/>
              <w:right w:val="nil"/>
            </w:tcBorders>
            <w:noWrap/>
            <w:vAlign w:val="bottom"/>
            <w:hideMark/>
          </w:tcPr>
          <w:p w14:paraId="40A3F4ED" w14:textId="38B0573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w:t>
            </w:r>
          </w:p>
        </w:tc>
        <w:tc>
          <w:tcPr>
            <w:tcW w:w="839" w:type="dxa"/>
            <w:tcBorders>
              <w:top w:val="nil"/>
              <w:left w:val="nil"/>
              <w:bottom w:val="nil"/>
              <w:right w:val="nil"/>
            </w:tcBorders>
            <w:noWrap/>
            <w:vAlign w:val="bottom"/>
            <w:hideMark/>
          </w:tcPr>
          <w:p w14:paraId="6CF7F20D" w14:textId="17C407F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43</w:t>
            </w:r>
          </w:p>
        </w:tc>
        <w:tc>
          <w:tcPr>
            <w:tcW w:w="839" w:type="dxa"/>
            <w:tcBorders>
              <w:top w:val="nil"/>
              <w:left w:val="nil"/>
              <w:bottom w:val="nil"/>
              <w:right w:val="nil"/>
            </w:tcBorders>
            <w:noWrap/>
            <w:vAlign w:val="bottom"/>
            <w:hideMark/>
          </w:tcPr>
          <w:p w14:paraId="7F0DC146" w14:textId="45B0BAC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47</w:t>
            </w:r>
          </w:p>
        </w:tc>
        <w:tc>
          <w:tcPr>
            <w:tcW w:w="839" w:type="dxa"/>
            <w:tcBorders>
              <w:top w:val="nil"/>
              <w:left w:val="nil"/>
              <w:bottom w:val="nil"/>
              <w:right w:val="nil"/>
            </w:tcBorders>
            <w:noWrap/>
            <w:vAlign w:val="bottom"/>
            <w:hideMark/>
          </w:tcPr>
          <w:p w14:paraId="4DBC91A4" w14:textId="6A40F00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15</w:t>
            </w:r>
          </w:p>
        </w:tc>
        <w:tc>
          <w:tcPr>
            <w:tcW w:w="839" w:type="dxa"/>
            <w:tcBorders>
              <w:top w:val="nil"/>
              <w:left w:val="nil"/>
              <w:bottom w:val="nil"/>
              <w:right w:val="nil"/>
            </w:tcBorders>
            <w:noWrap/>
            <w:vAlign w:val="bottom"/>
            <w:hideMark/>
          </w:tcPr>
          <w:p w14:paraId="562C1A1E" w14:textId="68DF167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w:t>
            </w:r>
          </w:p>
        </w:tc>
        <w:tc>
          <w:tcPr>
            <w:tcW w:w="857" w:type="dxa"/>
            <w:tcBorders>
              <w:top w:val="nil"/>
              <w:left w:val="nil"/>
              <w:bottom w:val="nil"/>
              <w:right w:val="nil"/>
            </w:tcBorders>
            <w:noWrap/>
            <w:vAlign w:val="bottom"/>
            <w:hideMark/>
          </w:tcPr>
          <w:p w14:paraId="74F2CD0F" w14:textId="2BAA555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713</w:t>
            </w:r>
          </w:p>
        </w:tc>
        <w:tc>
          <w:tcPr>
            <w:tcW w:w="1136" w:type="dxa"/>
            <w:tcBorders>
              <w:top w:val="nil"/>
              <w:left w:val="nil"/>
              <w:bottom w:val="nil"/>
              <w:right w:val="nil"/>
            </w:tcBorders>
            <w:noWrap/>
            <w:vAlign w:val="bottom"/>
            <w:hideMark/>
          </w:tcPr>
          <w:p w14:paraId="21B1A253" w14:textId="6582ED8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1,201</w:t>
            </w:r>
          </w:p>
        </w:tc>
      </w:tr>
      <w:tr w:rsidR="00C633B7" w:rsidRPr="005F60EF" w14:paraId="63D121D4" w14:textId="77777777" w:rsidTr="007B436E">
        <w:trPr>
          <w:trHeight w:val="288"/>
        </w:trPr>
        <w:tc>
          <w:tcPr>
            <w:tcW w:w="1001" w:type="dxa"/>
            <w:tcBorders>
              <w:top w:val="nil"/>
              <w:left w:val="nil"/>
              <w:bottom w:val="nil"/>
              <w:right w:val="nil"/>
            </w:tcBorders>
            <w:noWrap/>
            <w:vAlign w:val="bottom"/>
            <w:hideMark/>
          </w:tcPr>
          <w:p w14:paraId="29566F73"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2009</w:t>
            </w:r>
          </w:p>
        </w:tc>
        <w:tc>
          <w:tcPr>
            <w:tcW w:w="826" w:type="dxa"/>
            <w:tcBorders>
              <w:top w:val="nil"/>
              <w:left w:val="nil"/>
              <w:bottom w:val="nil"/>
              <w:right w:val="nil"/>
            </w:tcBorders>
            <w:noWrap/>
            <w:vAlign w:val="bottom"/>
            <w:hideMark/>
          </w:tcPr>
          <w:p w14:paraId="73FE5C53" w14:textId="558E2DF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266</w:t>
            </w:r>
          </w:p>
        </w:tc>
        <w:tc>
          <w:tcPr>
            <w:tcW w:w="826" w:type="dxa"/>
            <w:tcBorders>
              <w:top w:val="nil"/>
              <w:left w:val="nil"/>
              <w:bottom w:val="nil"/>
              <w:right w:val="nil"/>
            </w:tcBorders>
            <w:noWrap/>
            <w:vAlign w:val="bottom"/>
            <w:hideMark/>
          </w:tcPr>
          <w:p w14:paraId="0028DC49" w14:textId="42E44A6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193</w:t>
            </w:r>
          </w:p>
        </w:tc>
        <w:tc>
          <w:tcPr>
            <w:tcW w:w="826" w:type="dxa"/>
            <w:tcBorders>
              <w:top w:val="nil"/>
              <w:left w:val="nil"/>
              <w:bottom w:val="nil"/>
              <w:right w:val="nil"/>
            </w:tcBorders>
            <w:noWrap/>
            <w:vAlign w:val="bottom"/>
            <w:hideMark/>
          </w:tcPr>
          <w:p w14:paraId="3A978103" w14:textId="1725D2D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390</w:t>
            </w:r>
          </w:p>
        </w:tc>
        <w:tc>
          <w:tcPr>
            <w:tcW w:w="839" w:type="dxa"/>
            <w:tcBorders>
              <w:top w:val="nil"/>
              <w:left w:val="nil"/>
              <w:bottom w:val="nil"/>
              <w:right w:val="nil"/>
            </w:tcBorders>
            <w:noWrap/>
            <w:vAlign w:val="bottom"/>
            <w:hideMark/>
          </w:tcPr>
          <w:p w14:paraId="613D152C" w14:textId="24DA4AD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74</w:t>
            </w:r>
          </w:p>
        </w:tc>
        <w:tc>
          <w:tcPr>
            <w:tcW w:w="839" w:type="dxa"/>
            <w:tcBorders>
              <w:top w:val="nil"/>
              <w:left w:val="nil"/>
              <w:bottom w:val="nil"/>
              <w:right w:val="nil"/>
            </w:tcBorders>
            <w:noWrap/>
            <w:vAlign w:val="bottom"/>
            <w:hideMark/>
          </w:tcPr>
          <w:p w14:paraId="7F623357" w14:textId="2A2762F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67</w:t>
            </w:r>
          </w:p>
        </w:tc>
        <w:tc>
          <w:tcPr>
            <w:tcW w:w="839" w:type="dxa"/>
            <w:tcBorders>
              <w:top w:val="nil"/>
              <w:left w:val="nil"/>
              <w:bottom w:val="nil"/>
              <w:right w:val="nil"/>
            </w:tcBorders>
            <w:noWrap/>
            <w:vAlign w:val="bottom"/>
            <w:hideMark/>
          </w:tcPr>
          <w:p w14:paraId="75588232" w14:textId="4848954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71</w:t>
            </w:r>
          </w:p>
        </w:tc>
        <w:tc>
          <w:tcPr>
            <w:tcW w:w="839" w:type="dxa"/>
            <w:tcBorders>
              <w:top w:val="nil"/>
              <w:left w:val="nil"/>
              <w:bottom w:val="nil"/>
              <w:right w:val="nil"/>
            </w:tcBorders>
            <w:noWrap/>
            <w:vAlign w:val="bottom"/>
            <w:hideMark/>
          </w:tcPr>
          <w:p w14:paraId="5F87A017" w14:textId="409E525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22</w:t>
            </w:r>
          </w:p>
        </w:tc>
        <w:tc>
          <w:tcPr>
            <w:tcW w:w="839" w:type="dxa"/>
            <w:tcBorders>
              <w:top w:val="nil"/>
              <w:left w:val="nil"/>
              <w:bottom w:val="nil"/>
              <w:right w:val="nil"/>
            </w:tcBorders>
            <w:noWrap/>
            <w:vAlign w:val="bottom"/>
            <w:hideMark/>
          </w:tcPr>
          <w:p w14:paraId="711569CB" w14:textId="034542D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19</w:t>
            </w:r>
          </w:p>
        </w:tc>
        <w:tc>
          <w:tcPr>
            <w:tcW w:w="857" w:type="dxa"/>
            <w:tcBorders>
              <w:top w:val="nil"/>
              <w:left w:val="nil"/>
              <w:bottom w:val="nil"/>
              <w:right w:val="nil"/>
            </w:tcBorders>
            <w:noWrap/>
            <w:vAlign w:val="bottom"/>
            <w:hideMark/>
          </w:tcPr>
          <w:p w14:paraId="5D888FF9" w14:textId="1CC1307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1,102</w:t>
            </w:r>
          </w:p>
        </w:tc>
        <w:tc>
          <w:tcPr>
            <w:tcW w:w="1136" w:type="dxa"/>
            <w:tcBorders>
              <w:top w:val="nil"/>
              <w:left w:val="nil"/>
              <w:bottom w:val="nil"/>
              <w:right w:val="nil"/>
            </w:tcBorders>
            <w:noWrap/>
            <w:vAlign w:val="bottom"/>
            <w:hideMark/>
          </w:tcPr>
          <w:p w14:paraId="5B082DC7" w14:textId="1C6B962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2,304</w:t>
            </w:r>
          </w:p>
        </w:tc>
      </w:tr>
      <w:tr w:rsidR="00C633B7" w:rsidRPr="005F60EF" w14:paraId="6BB0F453" w14:textId="77777777" w:rsidTr="007B436E">
        <w:trPr>
          <w:trHeight w:val="288"/>
        </w:trPr>
        <w:tc>
          <w:tcPr>
            <w:tcW w:w="1001" w:type="dxa"/>
            <w:tcBorders>
              <w:top w:val="nil"/>
              <w:left w:val="nil"/>
              <w:bottom w:val="nil"/>
              <w:right w:val="nil"/>
            </w:tcBorders>
            <w:noWrap/>
            <w:vAlign w:val="bottom"/>
            <w:hideMark/>
          </w:tcPr>
          <w:p w14:paraId="690BA97D"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2010</w:t>
            </w:r>
          </w:p>
        </w:tc>
        <w:tc>
          <w:tcPr>
            <w:tcW w:w="826" w:type="dxa"/>
            <w:tcBorders>
              <w:top w:val="nil"/>
              <w:left w:val="nil"/>
              <w:bottom w:val="nil"/>
              <w:right w:val="nil"/>
            </w:tcBorders>
            <w:noWrap/>
            <w:vAlign w:val="bottom"/>
            <w:hideMark/>
          </w:tcPr>
          <w:p w14:paraId="7F721AB1" w14:textId="501E9CB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369</w:t>
            </w:r>
          </w:p>
        </w:tc>
        <w:tc>
          <w:tcPr>
            <w:tcW w:w="826" w:type="dxa"/>
            <w:tcBorders>
              <w:top w:val="nil"/>
              <w:left w:val="nil"/>
              <w:bottom w:val="nil"/>
              <w:right w:val="nil"/>
            </w:tcBorders>
            <w:noWrap/>
            <w:vAlign w:val="bottom"/>
            <w:hideMark/>
          </w:tcPr>
          <w:p w14:paraId="5776E2EC" w14:textId="307EF21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264</w:t>
            </w:r>
          </w:p>
        </w:tc>
        <w:tc>
          <w:tcPr>
            <w:tcW w:w="826" w:type="dxa"/>
            <w:tcBorders>
              <w:top w:val="nil"/>
              <w:left w:val="nil"/>
              <w:bottom w:val="nil"/>
              <w:right w:val="nil"/>
            </w:tcBorders>
            <w:noWrap/>
            <w:vAlign w:val="bottom"/>
            <w:hideMark/>
          </w:tcPr>
          <w:p w14:paraId="06EC63DC" w14:textId="3D331CA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530</w:t>
            </w:r>
          </w:p>
        </w:tc>
        <w:tc>
          <w:tcPr>
            <w:tcW w:w="839" w:type="dxa"/>
            <w:tcBorders>
              <w:top w:val="nil"/>
              <w:left w:val="nil"/>
              <w:bottom w:val="nil"/>
              <w:right w:val="nil"/>
            </w:tcBorders>
            <w:noWrap/>
            <w:vAlign w:val="bottom"/>
            <w:hideMark/>
          </w:tcPr>
          <w:p w14:paraId="35BFA685" w14:textId="31A7E34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101</w:t>
            </w:r>
          </w:p>
        </w:tc>
        <w:tc>
          <w:tcPr>
            <w:tcW w:w="839" w:type="dxa"/>
            <w:tcBorders>
              <w:top w:val="nil"/>
              <w:left w:val="nil"/>
              <w:bottom w:val="nil"/>
              <w:right w:val="nil"/>
            </w:tcBorders>
            <w:noWrap/>
            <w:vAlign w:val="bottom"/>
            <w:hideMark/>
          </w:tcPr>
          <w:p w14:paraId="14640D9E" w14:textId="149FC06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93</w:t>
            </w:r>
          </w:p>
        </w:tc>
        <w:tc>
          <w:tcPr>
            <w:tcW w:w="839" w:type="dxa"/>
            <w:tcBorders>
              <w:top w:val="nil"/>
              <w:left w:val="nil"/>
              <w:bottom w:val="nil"/>
              <w:right w:val="nil"/>
            </w:tcBorders>
            <w:noWrap/>
            <w:vAlign w:val="bottom"/>
            <w:hideMark/>
          </w:tcPr>
          <w:p w14:paraId="5D6B1CF2" w14:textId="20747DE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97</w:t>
            </w:r>
          </w:p>
        </w:tc>
        <w:tc>
          <w:tcPr>
            <w:tcW w:w="839" w:type="dxa"/>
            <w:tcBorders>
              <w:top w:val="nil"/>
              <w:left w:val="nil"/>
              <w:bottom w:val="nil"/>
              <w:right w:val="nil"/>
            </w:tcBorders>
            <w:noWrap/>
            <w:vAlign w:val="bottom"/>
            <w:hideMark/>
          </w:tcPr>
          <w:p w14:paraId="714252BE" w14:textId="0B059C6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29</w:t>
            </w:r>
          </w:p>
        </w:tc>
        <w:tc>
          <w:tcPr>
            <w:tcW w:w="839" w:type="dxa"/>
            <w:tcBorders>
              <w:top w:val="nil"/>
              <w:left w:val="nil"/>
              <w:bottom w:val="nil"/>
              <w:right w:val="nil"/>
            </w:tcBorders>
            <w:noWrap/>
            <w:vAlign w:val="bottom"/>
            <w:hideMark/>
          </w:tcPr>
          <w:p w14:paraId="186D3345" w14:textId="32565EE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25</w:t>
            </w:r>
          </w:p>
        </w:tc>
        <w:tc>
          <w:tcPr>
            <w:tcW w:w="857" w:type="dxa"/>
            <w:tcBorders>
              <w:top w:val="nil"/>
              <w:left w:val="nil"/>
              <w:bottom w:val="nil"/>
              <w:right w:val="nil"/>
            </w:tcBorders>
            <w:noWrap/>
            <w:vAlign w:val="bottom"/>
            <w:hideMark/>
          </w:tcPr>
          <w:p w14:paraId="30549571" w14:textId="3D49580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1,510</w:t>
            </w:r>
          </w:p>
        </w:tc>
        <w:tc>
          <w:tcPr>
            <w:tcW w:w="1136" w:type="dxa"/>
            <w:tcBorders>
              <w:top w:val="nil"/>
              <w:left w:val="nil"/>
              <w:bottom w:val="nil"/>
              <w:right w:val="nil"/>
            </w:tcBorders>
            <w:noWrap/>
            <w:vAlign w:val="bottom"/>
            <w:hideMark/>
          </w:tcPr>
          <w:p w14:paraId="37F5CC72" w14:textId="2F1C2AC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3,813</w:t>
            </w:r>
          </w:p>
        </w:tc>
      </w:tr>
      <w:tr w:rsidR="00C633B7" w:rsidRPr="005F60EF" w14:paraId="1481E224" w14:textId="77777777" w:rsidTr="007B436E">
        <w:trPr>
          <w:trHeight w:val="288"/>
        </w:trPr>
        <w:tc>
          <w:tcPr>
            <w:tcW w:w="1001" w:type="dxa"/>
            <w:tcBorders>
              <w:top w:val="nil"/>
              <w:left w:val="nil"/>
              <w:bottom w:val="nil"/>
              <w:right w:val="nil"/>
            </w:tcBorders>
            <w:noWrap/>
            <w:vAlign w:val="bottom"/>
            <w:hideMark/>
          </w:tcPr>
          <w:p w14:paraId="7E99F5DB"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2011</w:t>
            </w:r>
          </w:p>
        </w:tc>
        <w:tc>
          <w:tcPr>
            <w:tcW w:w="826" w:type="dxa"/>
            <w:tcBorders>
              <w:top w:val="nil"/>
              <w:left w:val="nil"/>
              <w:bottom w:val="nil"/>
              <w:right w:val="nil"/>
            </w:tcBorders>
            <w:noWrap/>
            <w:vAlign w:val="bottom"/>
            <w:hideMark/>
          </w:tcPr>
          <w:p w14:paraId="7379CD5D" w14:textId="601C2A0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458</w:t>
            </w:r>
          </w:p>
        </w:tc>
        <w:tc>
          <w:tcPr>
            <w:tcW w:w="826" w:type="dxa"/>
            <w:tcBorders>
              <w:top w:val="nil"/>
              <w:left w:val="nil"/>
              <w:bottom w:val="nil"/>
              <w:right w:val="nil"/>
            </w:tcBorders>
            <w:noWrap/>
            <w:vAlign w:val="bottom"/>
            <w:hideMark/>
          </w:tcPr>
          <w:p w14:paraId="22C85DE6" w14:textId="53638E7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324</w:t>
            </w:r>
          </w:p>
        </w:tc>
        <w:tc>
          <w:tcPr>
            <w:tcW w:w="826" w:type="dxa"/>
            <w:tcBorders>
              <w:top w:val="nil"/>
              <w:left w:val="nil"/>
              <w:bottom w:val="nil"/>
              <w:right w:val="nil"/>
            </w:tcBorders>
            <w:noWrap/>
            <w:vAlign w:val="bottom"/>
            <w:hideMark/>
          </w:tcPr>
          <w:p w14:paraId="7BC716CB" w14:textId="3279338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654</w:t>
            </w:r>
          </w:p>
        </w:tc>
        <w:tc>
          <w:tcPr>
            <w:tcW w:w="839" w:type="dxa"/>
            <w:tcBorders>
              <w:top w:val="nil"/>
              <w:left w:val="nil"/>
              <w:bottom w:val="nil"/>
              <w:right w:val="nil"/>
            </w:tcBorders>
            <w:noWrap/>
            <w:vAlign w:val="bottom"/>
            <w:hideMark/>
          </w:tcPr>
          <w:p w14:paraId="1FC26C93" w14:textId="70193B6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121</w:t>
            </w:r>
          </w:p>
        </w:tc>
        <w:tc>
          <w:tcPr>
            <w:tcW w:w="839" w:type="dxa"/>
            <w:tcBorders>
              <w:top w:val="nil"/>
              <w:left w:val="nil"/>
              <w:bottom w:val="nil"/>
              <w:right w:val="nil"/>
            </w:tcBorders>
            <w:noWrap/>
            <w:vAlign w:val="bottom"/>
            <w:hideMark/>
          </w:tcPr>
          <w:p w14:paraId="00CBFC94" w14:textId="50626B4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116</w:t>
            </w:r>
          </w:p>
        </w:tc>
        <w:tc>
          <w:tcPr>
            <w:tcW w:w="839" w:type="dxa"/>
            <w:tcBorders>
              <w:top w:val="nil"/>
              <w:left w:val="nil"/>
              <w:bottom w:val="nil"/>
              <w:right w:val="nil"/>
            </w:tcBorders>
            <w:noWrap/>
            <w:vAlign w:val="bottom"/>
            <w:hideMark/>
          </w:tcPr>
          <w:p w14:paraId="2CA55D95" w14:textId="00DAF89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118</w:t>
            </w:r>
          </w:p>
        </w:tc>
        <w:tc>
          <w:tcPr>
            <w:tcW w:w="839" w:type="dxa"/>
            <w:tcBorders>
              <w:top w:val="nil"/>
              <w:left w:val="nil"/>
              <w:bottom w:val="nil"/>
              <w:right w:val="nil"/>
            </w:tcBorders>
            <w:noWrap/>
            <w:vAlign w:val="bottom"/>
            <w:hideMark/>
          </w:tcPr>
          <w:p w14:paraId="5F03F039" w14:textId="05E7DCB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35</w:t>
            </w:r>
          </w:p>
        </w:tc>
        <w:tc>
          <w:tcPr>
            <w:tcW w:w="839" w:type="dxa"/>
            <w:tcBorders>
              <w:top w:val="nil"/>
              <w:left w:val="nil"/>
              <w:bottom w:val="nil"/>
              <w:right w:val="nil"/>
            </w:tcBorders>
            <w:noWrap/>
            <w:vAlign w:val="bottom"/>
            <w:hideMark/>
          </w:tcPr>
          <w:p w14:paraId="3523B0E8" w14:textId="1FC20A2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30</w:t>
            </w:r>
          </w:p>
        </w:tc>
        <w:tc>
          <w:tcPr>
            <w:tcW w:w="857" w:type="dxa"/>
            <w:tcBorders>
              <w:top w:val="nil"/>
              <w:left w:val="nil"/>
              <w:bottom w:val="nil"/>
              <w:right w:val="nil"/>
            </w:tcBorders>
            <w:noWrap/>
            <w:vAlign w:val="bottom"/>
            <w:hideMark/>
          </w:tcPr>
          <w:p w14:paraId="35468F8B" w14:textId="2BF2FCE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1,857</w:t>
            </w:r>
          </w:p>
        </w:tc>
        <w:tc>
          <w:tcPr>
            <w:tcW w:w="1136" w:type="dxa"/>
            <w:tcBorders>
              <w:top w:val="nil"/>
              <w:left w:val="nil"/>
              <w:bottom w:val="nil"/>
              <w:right w:val="nil"/>
            </w:tcBorders>
            <w:noWrap/>
            <w:vAlign w:val="bottom"/>
            <w:hideMark/>
          </w:tcPr>
          <w:p w14:paraId="6EFDAA79" w14:textId="377B7C2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5,670</w:t>
            </w:r>
          </w:p>
        </w:tc>
      </w:tr>
      <w:tr w:rsidR="00C633B7" w:rsidRPr="005F60EF" w14:paraId="4B299435" w14:textId="77777777" w:rsidTr="007B436E">
        <w:trPr>
          <w:trHeight w:val="288"/>
        </w:trPr>
        <w:tc>
          <w:tcPr>
            <w:tcW w:w="1001" w:type="dxa"/>
            <w:tcBorders>
              <w:top w:val="nil"/>
              <w:left w:val="nil"/>
              <w:bottom w:val="nil"/>
              <w:right w:val="nil"/>
            </w:tcBorders>
            <w:noWrap/>
            <w:vAlign w:val="bottom"/>
            <w:hideMark/>
          </w:tcPr>
          <w:p w14:paraId="55CD2E0F"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2012</w:t>
            </w:r>
          </w:p>
        </w:tc>
        <w:tc>
          <w:tcPr>
            <w:tcW w:w="826" w:type="dxa"/>
            <w:tcBorders>
              <w:top w:val="nil"/>
              <w:left w:val="nil"/>
              <w:bottom w:val="nil"/>
              <w:right w:val="nil"/>
            </w:tcBorders>
            <w:noWrap/>
            <w:vAlign w:val="bottom"/>
            <w:hideMark/>
          </w:tcPr>
          <w:p w14:paraId="3B6CCB05" w14:textId="18A34C5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535</w:t>
            </w:r>
          </w:p>
        </w:tc>
        <w:tc>
          <w:tcPr>
            <w:tcW w:w="826" w:type="dxa"/>
            <w:tcBorders>
              <w:top w:val="nil"/>
              <w:left w:val="nil"/>
              <w:bottom w:val="nil"/>
              <w:right w:val="nil"/>
            </w:tcBorders>
            <w:noWrap/>
            <w:vAlign w:val="bottom"/>
            <w:hideMark/>
          </w:tcPr>
          <w:p w14:paraId="57B542ED" w14:textId="4C7CEE1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372</w:t>
            </w:r>
          </w:p>
        </w:tc>
        <w:tc>
          <w:tcPr>
            <w:tcW w:w="826" w:type="dxa"/>
            <w:tcBorders>
              <w:top w:val="nil"/>
              <w:left w:val="nil"/>
              <w:bottom w:val="nil"/>
              <w:right w:val="nil"/>
            </w:tcBorders>
            <w:noWrap/>
            <w:vAlign w:val="bottom"/>
            <w:hideMark/>
          </w:tcPr>
          <w:p w14:paraId="5FD55C35" w14:textId="5071E31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762</w:t>
            </w:r>
          </w:p>
        </w:tc>
        <w:tc>
          <w:tcPr>
            <w:tcW w:w="839" w:type="dxa"/>
            <w:tcBorders>
              <w:top w:val="nil"/>
              <w:left w:val="nil"/>
              <w:bottom w:val="nil"/>
              <w:right w:val="nil"/>
            </w:tcBorders>
            <w:noWrap/>
            <w:vAlign w:val="bottom"/>
            <w:hideMark/>
          </w:tcPr>
          <w:p w14:paraId="173F3C7E" w14:textId="3C37A78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138</w:t>
            </w:r>
          </w:p>
        </w:tc>
        <w:tc>
          <w:tcPr>
            <w:tcW w:w="839" w:type="dxa"/>
            <w:tcBorders>
              <w:top w:val="nil"/>
              <w:left w:val="nil"/>
              <w:bottom w:val="nil"/>
              <w:right w:val="nil"/>
            </w:tcBorders>
            <w:noWrap/>
            <w:vAlign w:val="bottom"/>
            <w:hideMark/>
          </w:tcPr>
          <w:p w14:paraId="70005C14" w14:textId="7DD7FB2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135</w:t>
            </w:r>
          </w:p>
        </w:tc>
        <w:tc>
          <w:tcPr>
            <w:tcW w:w="839" w:type="dxa"/>
            <w:tcBorders>
              <w:top w:val="nil"/>
              <w:left w:val="nil"/>
              <w:bottom w:val="nil"/>
              <w:right w:val="nil"/>
            </w:tcBorders>
            <w:noWrap/>
            <w:vAlign w:val="bottom"/>
            <w:hideMark/>
          </w:tcPr>
          <w:p w14:paraId="58D94ED8" w14:textId="4B7EA5F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133</w:t>
            </w:r>
          </w:p>
        </w:tc>
        <w:tc>
          <w:tcPr>
            <w:tcW w:w="839" w:type="dxa"/>
            <w:tcBorders>
              <w:top w:val="nil"/>
              <w:left w:val="nil"/>
              <w:bottom w:val="nil"/>
              <w:right w:val="nil"/>
            </w:tcBorders>
            <w:noWrap/>
            <w:vAlign w:val="bottom"/>
            <w:hideMark/>
          </w:tcPr>
          <w:p w14:paraId="23B29DBF" w14:textId="070C195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41</w:t>
            </w:r>
          </w:p>
        </w:tc>
        <w:tc>
          <w:tcPr>
            <w:tcW w:w="839" w:type="dxa"/>
            <w:tcBorders>
              <w:top w:val="nil"/>
              <w:left w:val="nil"/>
              <w:bottom w:val="nil"/>
              <w:right w:val="nil"/>
            </w:tcBorders>
            <w:noWrap/>
            <w:vAlign w:val="bottom"/>
            <w:hideMark/>
          </w:tcPr>
          <w:p w14:paraId="165A63BC" w14:textId="65BEB18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35</w:t>
            </w:r>
          </w:p>
        </w:tc>
        <w:tc>
          <w:tcPr>
            <w:tcW w:w="857" w:type="dxa"/>
            <w:tcBorders>
              <w:top w:val="nil"/>
              <w:left w:val="nil"/>
              <w:bottom w:val="nil"/>
              <w:right w:val="nil"/>
            </w:tcBorders>
            <w:noWrap/>
            <w:vAlign w:val="bottom"/>
            <w:hideMark/>
          </w:tcPr>
          <w:p w14:paraId="24B0D161" w14:textId="11072C1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2,151</w:t>
            </w:r>
          </w:p>
        </w:tc>
        <w:tc>
          <w:tcPr>
            <w:tcW w:w="1136" w:type="dxa"/>
            <w:tcBorders>
              <w:top w:val="nil"/>
              <w:left w:val="nil"/>
              <w:bottom w:val="nil"/>
              <w:right w:val="nil"/>
            </w:tcBorders>
            <w:noWrap/>
            <w:vAlign w:val="bottom"/>
            <w:hideMark/>
          </w:tcPr>
          <w:p w14:paraId="2E5D44EA" w14:textId="120387F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7,821</w:t>
            </w:r>
          </w:p>
        </w:tc>
      </w:tr>
      <w:tr w:rsidR="00C633B7" w:rsidRPr="005F60EF" w14:paraId="3DF947CC" w14:textId="77777777" w:rsidTr="007B436E">
        <w:trPr>
          <w:trHeight w:val="288"/>
        </w:trPr>
        <w:tc>
          <w:tcPr>
            <w:tcW w:w="1001" w:type="dxa"/>
            <w:tcBorders>
              <w:top w:val="nil"/>
              <w:left w:val="nil"/>
              <w:bottom w:val="nil"/>
              <w:right w:val="nil"/>
            </w:tcBorders>
            <w:noWrap/>
            <w:vAlign w:val="bottom"/>
            <w:hideMark/>
          </w:tcPr>
          <w:p w14:paraId="15278EDF"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2013</w:t>
            </w:r>
          </w:p>
        </w:tc>
        <w:tc>
          <w:tcPr>
            <w:tcW w:w="826" w:type="dxa"/>
            <w:tcBorders>
              <w:top w:val="nil"/>
              <w:left w:val="nil"/>
              <w:bottom w:val="nil"/>
              <w:right w:val="nil"/>
            </w:tcBorders>
            <w:noWrap/>
            <w:vAlign w:val="bottom"/>
            <w:hideMark/>
          </w:tcPr>
          <w:p w14:paraId="29A0BDC8" w14:textId="495E3B5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604</w:t>
            </w:r>
          </w:p>
        </w:tc>
        <w:tc>
          <w:tcPr>
            <w:tcW w:w="826" w:type="dxa"/>
            <w:tcBorders>
              <w:top w:val="nil"/>
              <w:left w:val="nil"/>
              <w:bottom w:val="nil"/>
              <w:right w:val="nil"/>
            </w:tcBorders>
            <w:noWrap/>
            <w:vAlign w:val="bottom"/>
            <w:hideMark/>
          </w:tcPr>
          <w:p w14:paraId="169D610C" w14:textId="2A0DC9F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414</w:t>
            </w:r>
          </w:p>
        </w:tc>
        <w:tc>
          <w:tcPr>
            <w:tcW w:w="826" w:type="dxa"/>
            <w:tcBorders>
              <w:top w:val="nil"/>
              <w:left w:val="nil"/>
              <w:bottom w:val="nil"/>
              <w:right w:val="nil"/>
            </w:tcBorders>
            <w:noWrap/>
            <w:vAlign w:val="bottom"/>
            <w:hideMark/>
          </w:tcPr>
          <w:p w14:paraId="2EA0D676" w14:textId="2F235AD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859</w:t>
            </w:r>
          </w:p>
        </w:tc>
        <w:tc>
          <w:tcPr>
            <w:tcW w:w="839" w:type="dxa"/>
            <w:tcBorders>
              <w:top w:val="nil"/>
              <w:left w:val="nil"/>
              <w:bottom w:val="nil"/>
              <w:right w:val="nil"/>
            </w:tcBorders>
            <w:noWrap/>
            <w:vAlign w:val="bottom"/>
            <w:hideMark/>
          </w:tcPr>
          <w:p w14:paraId="6B50432F" w14:textId="76BDE68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152</w:t>
            </w:r>
          </w:p>
        </w:tc>
        <w:tc>
          <w:tcPr>
            <w:tcW w:w="839" w:type="dxa"/>
            <w:tcBorders>
              <w:top w:val="nil"/>
              <w:left w:val="nil"/>
              <w:bottom w:val="nil"/>
              <w:right w:val="nil"/>
            </w:tcBorders>
            <w:noWrap/>
            <w:vAlign w:val="bottom"/>
            <w:hideMark/>
          </w:tcPr>
          <w:p w14:paraId="012E4582" w14:textId="5B4AB5B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150</w:t>
            </w:r>
          </w:p>
        </w:tc>
        <w:tc>
          <w:tcPr>
            <w:tcW w:w="839" w:type="dxa"/>
            <w:tcBorders>
              <w:top w:val="nil"/>
              <w:left w:val="nil"/>
              <w:bottom w:val="nil"/>
              <w:right w:val="nil"/>
            </w:tcBorders>
            <w:noWrap/>
            <w:vAlign w:val="bottom"/>
            <w:hideMark/>
          </w:tcPr>
          <w:p w14:paraId="672D4133" w14:textId="784FB60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146</w:t>
            </w:r>
          </w:p>
        </w:tc>
        <w:tc>
          <w:tcPr>
            <w:tcW w:w="839" w:type="dxa"/>
            <w:tcBorders>
              <w:top w:val="nil"/>
              <w:left w:val="nil"/>
              <w:bottom w:val="nil"/>
              <w:right w:val="nil"/>
            </w:tcBorders>
            <w:noWrap/>
            <w:vAlign w:val="bottom"/>
            <w:hideMark/>
          </w:tcPr>
          <w:p w14:paraId="4E2B2B7A" w14:textId="2FE01DA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46</w:t>
            </w:r>
          </w:p>
        </w:tc>
        <w:tc>
          <w:tcPr>
            <w:tcW w:w="839" w:type="dxa"/>
            <w:tcBorders>
              <w:top w:val="nil"/>
              <w:left w:val="nil"/>
              <w:bottom w:val="nil"/>
              <w:right w:val="nil"/>
            </w:tcBorders>
            <w:noWrap/>
            <w:vAlign w:val="bottom"/>
            <w:hideMark/>
          </w:tcPr>
          <w:p w14:paraId="692FC67A" w14:textId="37E8CB7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39</w:t>
            </w:r>
          </w:p>
        </w:tc>
        <w:tc>
          <w:tcPr>
            <w:tcW w:w="857" w:type="dxa"/>
            <w:tcBorders>
              <w:top w:val="nil"/>
              <w:left w:val="nil"/>
              <w:bottom w:val="nil"/>
              <w:right w:val="nil"/>
            </w:tcBorders>
            <w:noWrap/>
            <w:vAlign w:val="bottom"/>
            <w:hideMark/>
          </w:tcPr>
          <w:p w14:paraId="68DE2A62" w14:textId="2995A19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2,410</w:t>
            </w:r>
          </w:p>
        </w:tc>
        <w:tc>
          <w:tcPr>
            <w:tcW w:w="1136" w:type="dxa"/>
            <w:tcBorders>
              <w:top w:val="nil"/>
              <w:left w:val="nil"/>
              <w:bottom w:val="nil"/>
              <w:right w:val="nil"/>
            </w:tcBorders>
            <w:noWrap/>
            <w:vAlign w:val="bottom"/>
            <w:hideMark/>
          </w:tcPr>
          <w:p w14:paraId="2E0CD94E" w14:textId="3B094ED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10,231</w:t>
            </w:r>
          </w:p>
        </w:tc>
      </w:tr>
      <w:tr w:rsidR="00C633B7" w:rsidRPr="005F60EF" w14:paraId="3F021B31" w14:textId="77777777" w:rsidTr="007B436E">
        <w:trPr>
          <w:trHeight w:val="288"/>
        </w:trPr>
        <w:tc>
          <w:tcPr>
            <w:tcW w:w="1001" w:type="dxa"/>
            <w:tcBorders>
              <w:top w:val="nil"/>
              <w:left w:val="nil"/>
              <w:bottom w:val="nil"/>
              <w:right w:val="nil"/>
            </w:tcBorders>
            <w:noWrap/>
            <w:vAlign w:val="bottom"/>
            <w:hideMark/>
          </w:tcPr>
          <w:p w14:paraId="1F443B5F"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2014</w:t>
            </w:r>
          </w:p>
        </w:tc>
        <w:tc>
          <w:tcPr>
            <w:tcW w:w="826" w:type="dxa"/>
            <w:tcBorders>
              <w:top w:val="nil"/>
              <w:left w:val="nil"/>
              <w:bottom w:val="nil"/>
              <w:right w:val="nil"/>
            </w:tcBorders>
            <w:noWrap/>
            <w:vAlign w:val="bottom"/>
            <w:hideMark/>
          </w:tcPr>
          <w:p w14:paraId="17A67252" w14:textId="20B80F3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679</w:t>
            </w:r>
          </w:p>
        </w:tc>
        <w:tc>
          <w:tcPr>
            <w:tcW w:w="826" w:type="dxa"/>
            <w:tcBorders>
              <w:top w:val="nil"/>
              <w:left w:val="nil"/>
              <w:bottom w:val="nil"/>
              <w:right w:val="nil"/>
            </w:tcBorders>
            <w:noWrap/>
            <w:vAlign w:val="bottom"/>
            <w:hideMark/>
          </w:tcPr>
          <w:p w14:paraId="677C8037" w14:textId="0AB2B4F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459</w:t>
            </w:r>
          </w:p>
        </w:tc>
        <w:tc>
          <w:tcPr>
            <w:tcW w:w="826" w:type="dxa"/>
            <w:tcBorders>
              <w:top w:val="nil"/>
              <w:left w:val="nil"/>
              <w:bottom w:val="nil"/>
              <w:right w:val="nil"/>
            </w:tcBorders>
            <w:noWrap/>
            <w:vAlign w:val="bottom"/>
            <w:hideMark/>
          </w:tcPr>
          <w:p w14:paraId="2E4FA250" w14:textId="6571C26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967</w:t>
            </w:r>
          </w:p>
        </w:tc>
        <w:tc>
          <w:tcPr>
            <w:tcW w:w="839" w:type="dxa"/>
            <w:tcBorders>
              <w:top w:val="nil"/>
              <w:left w:val="nil"/>
              <w:bottom w:val="nil"/>
              <w:right w:val="nil"/>
            </w:tcBorders>
            <w:noWrap/>
            <w:vAlign w:val="bottom"/>
            <w:hideMark/>
          </w:tcPr>
          <w:p w14:paraId="401292DB" w14:textId="55F3628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168</w:t>
            </w:r>
          </w:p>
        </w:tc>
        <w:tc>
          <w:tcPr>
            <w:tcW w:w="839" w:type="dxa"/>
            <w:tcBorders>
              <w:top w:val="nil"/>
              <w:left w:val="nil"/>
              <w:bottom w:val="nil"/>
              <w:right w:val="nil"/>
            </w:tcBorders>
            <w:noWrap/>
            <w:vAlign w:val="bottom"/>
            <w:hideMark/>
          </w:tcPr>
          <w:p w14:paraId="2398B374" w14:textId="5FDF099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164</w:t>
            </w:r>
          </w:p>
        </w:tc>
        <w:tc>
          <w:tcPr>
            <w:tcW w:w="839" w:type="dxa"/>
            <w:tcBorders>
              <w:top w:val="nil"/>
              <w:left w:val="nil"/>
              <w:bottom w:val="nil"/>
              <w:right w:val="nil"/>
            </w:tcBorders>
            <w:noWrap/>
            <w:vAlign w:val="bottom"/>
            <w:hideMark/>
          </w:tcPr>
          <w:p w14:paraId="34291F17" w14:textId="035BB7D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161</w:t>
            </w:r>
          </w:p>
        </w:tc>
        <w:tc>
          <w:tcPr>
            <w:tcW w:w="839" w:type="dxa"/>
            <w:tcBorders>
              <w:top w:val="nil"/>
              <w:left w:val="nil"/>
              <w:bottom w:val="nil"/>
              <w:right w:val="nil"/>
            </w:tcBorders>
            <w:noWrap/>
            <w:vAlign w:val="bottom"/>
            <w:hideMark/>
          </w:tcPr>
          <w:p w14:paraId="289A86CE" w14:textId="31E44B7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52</w:t>
            </w:r>
          </w:p>
        </w:tc>
        <w:tc>
          <w:tcPr>
            <w:tcW w:w="839" w:type="dxa"/>
            <w:tcBorders>
              <w:top w:val="nil"/>
              <w:left w:val="nil"/>
              <w:bottom w:val="nil"/>
              <w:right w:val="nil"/>
            </w:tcBorders>
            <w:noWrap/>
            <w:vAlign w:val="bottom"/>
            <w:hideMark/>
          </w:tcPr>
          <w:p w14:paraId="4B325152" w14:textId="4AD4B50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44</w:t>
            </w:r>
          </w:p>
        </w:tc>
        <w:tc>
          <w:tcPr>
            <w:tcW w:w="857" w:type="dxa"/>
            <w:tcBorders>
              <w:top w:val="nil"/>
              <w:left w:val="nil"/>
              <w:bottom w:val="nil"/>
              <w:right w:val="nil"/>
            </w:tcBorders>
            <w:noWrap/>
            <w:vAlign w:val="bottom"/>
            <w:hideMark/>
          </w:tcPr>
          <w:p w14:paraId="64669160" w14:textId="5ABBCA0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2,694</w:t>
            </w:r>
          </w:p>
        </w:tc>
        <w:tc>
          <w:tcPr>
            <w:tcW w:w="1136" w:type="dxa"/>
            <w:tcBorders>
              <w:top w:val="nil"/>
              <w:left w:val="nil"/>
              <w:bottom w:val="nil"/>
              <w:right w:val="nil"/>
            </w:tcBorders>
            <w:noWrap/>
            <w:vAlign w:val="bottom"/>
            <w:hideMark/>
          </w:tcPr>
          <w:p w14:paraId="4DE400DE" w14:textId="492A671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12,925</w:t>
            </w:r>
          </w:p>
        </w:tc>
      </w:tr>
      <w:tr w:rsidR="00C633B7" w:rsidRPr="005F60EF" w14:paraId="26263CBE" w14:textId="77777777" w:rsidTr="007B436E">
        <w:trPr>
          <w:trHeight w:val="288"/>
        </w:trPr>
        <w:tc>
          <w:tcPr>
            <w:tcW w:w="1001" w:type="dxa"/>
            <w:tcBorders>
              <w:top w:val="nil"/>
              <w:left w:val="nil"/>
              <w:bottom w:val="nil"/>
              <w:right w:val="nil"/>
            </w:tcBorders>
            <w:noWrap/>
            <w:vAlign w:val="bottom"/>
            <w:hideMark/>
          </w:tcPr>
          <w:p w14:paraId="4ED9F8C6"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2015</w:t>
            </w:r>
          </w:p>
        </w:tc>
        <w:tc>
          <w:tcPr>
            <w:tcW w:w="826" w:type="dxa"/>
            <w:tcBorders>
              <w:top w:val="nil"/>
              <w:left w:val="nil"/>
              <w:bottom w:val="nil"/>
              <w:right w:val="nil"/>
            </w:tcBorders>
            <w:noWrap/>
            <w:vAlign w:val="bottom"/>
            <w:hideMark/>
          </w:tcPr>
          <w:p w14:paraId="1B2992D5" w14:textId="1CD7876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775</w:t>
            </w:r>
          </w:p>
        </w:tc>
        <w:tc>
          <w:tcPr>
            <w:tcW w:w="826" w:type="dxa"/>
            <w:tcBorders>
              <w:top w:val="nil"/>
              <w:left w:val="nil"/>
              <w:bottom w:val="nil"/>
              <w:right w:val="nil"/>
            </w:tcBorders>
            <w:noWrap/>
            <w:vAlign w:val="bottom"/>
            <w:hideMark/>
          </w:tcPr>
          <w:p w14:paraId="24F2B31F" w14:textId="53AEB93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516</w:t>
            </w:r>
          </w:p>
        </w:tc>
        <w:tc>
          <w:tcPr>
            <w:tcW w:w="826" w:type="dxa"/>
            <w:tcBorders>
              <w:top w:val="nil"/>
              <w:left w:val="nil"/>
              <w:bottom w:val="nil"/>
              <w:right w:val="nil"/>
            </w:tcBorders>
            <w:noWrap/>
            <w:vAlign w:val="bottom"/>
            <w:hideMark/>
          </w:tcPr>
          <w:p w14:paraId="0DCE7984" w14:textId="0972857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1,103</w:t>
            </w:r>
          </w:p>
        </w:tc>
        <w:tc>
          <w:tcPr>
            <w:tcW w:w="839" w:type="dxa"/>
            <w:tcBorders>
              <w:top w:val="nil"/>
              <w:left w:val="nil"/>
              <w:bottom w:val="nil"/>
              <w:right w:val="nil"/>
            </w:tcBorders>
            <w:noWrap/>
            <w:vAlign w:val="bottom"/>
            <w:hideMark/>
          </w:tcPr>
          <w:p w14:paraId="45187AD8" w14:textId="77C1CEF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189</w:t>
            </w:r>
          </w:p>
        </w:tc>
        <w:tc>
          <w:tcPr>
            <w:tcW w:w="839" w:type="dxa"/>
            <w:tcBorders>
              <w:top w:val="nil"/>
              <w:left w:val="nil"/>
              <w:bottom w:val="nil"/>
              <w:right w:val="nil"/>
            </w:tcBorders>
            <w:noWrap/>
            <w:vAlign w:val="bottom"/>
            <w:hideMark/>
          </w:tcPr>
          <w:p w14:paraId="572D8BA8" w14:textId="6BB4BBA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183</w:t>
            </w:r>
          </w:p>
        </w:tc>
        <w:tc>
          <w:tcPr>
            <w:tcW w:w="839" w:type="dxa"/>
            <w:tcBorders>
              <w:top w:val="nil"/>
              <w:left w:val="nil"/>
              <w:bottom w:val="nil"/>
              <w:right w:val="nil"/>
            </w:tcBorders>
            <w:noWrap/>
            <w:vAlign w:val="bottom"/>
            <w:hideMark/>
          </w:tcPr>
          <w:p w14:paraId="0953880C" w14:textId="775A4F8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182</w:t>
            </w:r>
          </w:p>
        </w:tc>
        <w:tc>
          <w:tcPr>
            <w:tcW w:w="839" w:type="dxa"/>
            <w:tcBorders>
              <w:top w:val="nil"/>
              <w:left w:val="nil"/>
              <w:bottom w:val="nil"/>
              <w:right w:val="nil"/>
            </w:tcBorders>
            <w:noWrap/>
            <w:vAlign w:val="bottom"/>
            <w:hideMark/>
          </w:tcPr>
          <w:p w14:paraId="6496E9EE" w14:textId="1AB0465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61</w:t>
            </w:r>
          </w:p>
        </w:tc>
        <w:tc>
          <w:tcPr>
            <w:tcW w:w="839" w:type="dxa"/>
            <w:tcBorders>
              <w:top w:val="nil"/>
              <w:left w:val="nil"/>
              <w:bottom w:val="nil"/>
              <w:right w:val="nil"/>
            </w:tcBorders>
            <w:noWrap/>
            <w:vAlign w:val="bottom"/>
            <w:hideMark/>
          </w:tcPr>
          <w:p w14:paraId="0C994ACC" w14:textId="2DA1B89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51</w:t>
            </w:r>
          </w:p>
        </w:tc>
        <w:tc>
          <w:tcPr>
            <w:tcW w:w="857" w:type="dxa"/>
            <w:tcBorders>
              <w:top w:val="nil"/>
              <w:left w:val="nil"/>
              <w:bottom w:val="nil"/>
              <w:right w:val="nil"/>
            </w:tcBorders>
            <w:noWrap/>
            <w:vAlign w:val="bottom"/>
            <w:hideMark/>
          </w:tcPr>
          <w:p w14:paraId="6FD726D5" w14:textId="474589C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3,059</w:t>
            </w:r>
          </w:p>
        </w:tc>
        <w:tc>
          <w:tcPr>
            <w:tcW w:w="1136" w:type="dxa"/>
            <w:tcBorders>
              <w:top w:val="nil"/>
              <w:left w:val="nil"/>
              <w:bottom w:val="nil"/>
              <w:right w:val="nil"/>
            </w:tcBorders>
            <w:noWrap/>
            <w:vAlign w:val="bottom"/>
            <w:hideMark/>
          </w:tcPr>
          <w:p w14:paraId="2BF9B875" w14:textId="1D01E21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15,985</w:t>
            </w:r>
          </w:p>
        </w:tc>
      </w:tr>
      <w:tr w:rsidR="00C633B7" w:rsidRPr="005F60EF" w14:paraId="3ACDD275" w14:textId="77777777" w:rsidTr="007B436E">
        <w:trPr>
          <w:trHeight w:val="288"/>
        </w:trPr>
        <w:tc>
          <w:tcPr>
            <w:tcW w:w="1001" w:type="dxa"/>
            <w:tcBorders>
              <w:top w:val="nil"/>
              <w:left w:val="nil"/>
              <w:bottom w:val="nil"/>
              <w:right w:val="nil"/>
            </w:tcBorders>
            <w:noWrap/>
            <w:vAlign w:val="bottom"/>
            <w:hideMark/>
          </w:tcPr>
          <w:p w14:paraId="23F50F81"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2016</w:t>
            </w:r>
          </w:p>
        </w:tc>
        <w:tc>
          <w:tcPr>
            <w:tcW w:w="826" w:type="dxa"/>
            <w:tcBorders>
              <w:top w:val="nil"/>
              <w:left w:val="nil"/>
              <w:bottom w:val="nil"/>
              <w:right w:val="nil"/>
            </w:tcBorders>
            <w:noWrap/>
            <w:vAlign w:val="bottom"/>
            <w:hideMark/>
          </w:tcPr>
          <w:p w14:paraId="0B609079" w14:textId="4CB8C98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892</w:t>
            </w:r>
          </w:p>
        </w:tc>
        <w:tc>
          <w:tcPr>
            <w:tcW w:w="826" w:type="dxa"/>
            <w:tcBorders>
              <w:top w:val="nil"/>
              <w:left w:val="nil"/>
              <w:bottom w:val="nil"/>
              <w:right w:val="nil"/>
            </w:tcBorders>
            <w:noWrap/>
            <w:vAlign w:val="bottom"/>
            <w:hideMark/>
          </w:tcPr>
          <w:p w14:paraId="129325CF" w14:textId="586421E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588</w:t>
            </w:r>
          </w:p>
        </w:tc>
        <w:tc>
          <w:tcPr>
            <w:tcW w:w="826" w:type="dxa"/>
            <w:tcBorders>
              <w:top w:val="nil"/>
              <w:left w:val="nil"/>
              <w:bottom w:val="nil"/>
              <w:right w:val="nil"/>
            </w:tcBorders>
            <w:noWrap/>
            <w:vAlign w:val="bottom"/>
            <w:hideMark/>
          </w:tcPr>
          <w:p w14:paraId="321E445A" w14:textId="5DDE629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1,275</w:t>
            </w:r>
          </w:p>
        </w:tc>
        <w:tc>
          <w:tcPr>
            <w:tcW w:w="839" w:type="dxa"/>
            <w:tcBorders>
              <w:top w:val="nil"/>
              <w:left w:val="nil"/>
              <w:bottom w:val="nil"/>
              <w:right w:val="nil"/>
            </w:tcBorders>
            <w:noWrap/>
            <w:vAlign w:val="bottom"/>
            <w:hideMark/>
          </w:tcPr>
          <w:p w14:paraId="4E30F57B" w14:textId="1C0B06D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216</w:t>
            </w:r>
          </w:p>
        </w:tc>
        <w:tc>
          <w:tcPr>
            <w:tcW w:w="839" w:type="dxa"/>
            <w:tcBorders>
              <w:top w:val="nil"/>
              <w:left w:val="nil"/>
              <w:bottom w:val="nil"/>
              <w:right w:val="nil"/>
            </w:tcBorders>
            <w:noWrap/>
            <w:vAlign w:val="bottom"/>
            <w:hideMark/>
          </w:tcPr>
          <w:p w14:paraId="47463FC8" w14:textId="4C0A75A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207</w:t>
            </w:r>
          </w:p>
        </w:tc>
        <w:tc>
          <w:tcPr>
            <w:tcW w:w="839" w:type="dxa"/>
            <w:tcBorders>
              <w:top w:val="nil"/>
              <w:left w:val="nil"/>
              <w:bottom w:val="nil"/>
              <w:right w:val="nil"/>
            </w:tcBorders>
            <w:noWrap/>
            <w:vAlign w:val="bottom"/>
            <w:hideMark/>
          </w:tcPr>
          <w:p w14:paraId="6D09BC29" w14:textId="412E7A4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209</w:t>
            </w:r>
          </w:p>
        </w:tc>
        <w:tc>
          <w:tcPr>
            <w:tcW w:w="839" w:type="dxa"/>
            <w:tcBorders>
              <w:top w:val="nil"/>
              <w:left w:val="nil"/>
              <w:bottom w:val="nil"/>
              <w:right w:val="nil"/>
            </w:tcBorders>
            <w:noWrap/>
            <w:vAlign w:val="bottom"/>
            <w:hideMark/>
          </w:tcPr>
          <w:p w14:paraId="29846F4D" w14:textId="568DC76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71</w:t>
            </w:r>
          </w:p>
        </w:tc>
        <w:tc>
          <w:tcPr>
            <w:tcW w:w="839" w:type="dxa"/>
            <w:tcBorders>
              <w:top w:val="nil"/>
              <w:left w:val="nil"/>
              <w:bottom w:val="nil"/>
              <w:right w:val="nil"/>
            </w:tcBorders>
            <w:noWrap/>
            <w:vAlign w:val="bottom"/>
            <w:hideMark/>
          </w:tcPr>
          <w:p w14:paraId="58AEA0EE" w14:textId="2FA0A22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60</w:t>
            </w:r>
          </w:p>
        </w:tc>
        <w:tc>
          <w:tcPr>
            <w:tcW w:w="857" w:type="dxa"/>
            <w:tcBorders>
              <w:top w:val="nil"/>
              <w:left w:val="nil"/>
              <w:bottom w:val="nil"/>
              <w:right w:val="nil"/>
            </w:tcBorders>
            <w:noWrap/>
            <w:vAlign w:val="bottom"/>
            <w:hideMark/>
          </w:tcPr>
          <w:p w14:paraId="3E60C0FF" w14:textId="048F034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3,518</w:t>
            </w:r>
          </w:p>
        </w:tc>
        <w:tc>
          <w:tcPr>
            <w:tcW w:w="1136" w:type="dxa"/>
            <w:tcBorders>
              <w:top w:val="nil"/>
              <w:left w:val="nil"/>
              <w:bottom w:val="nil"/>
              <w:right w:val="nil"/>
            </w:tcBorders>
            <w:noWrap/>
            <w:vAlign w:val="bottom"/>
            <w:hideMark/>
          </w:tcPr>
          <w:p w14:paraId="20D8DE1D" w14:textId="6880DE1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19,502</w:t>
            </w:r>
          </w:p>
        </w:tc>
      </w:tr>
      <w:tr w:rsidR="00C633B7" w:rsidRPr="005F60EF" w14:paraId="43F6C0F9" w14:textId="77777777" w:rsidTr="007B436E">
        <w:trPr>
          <w:trHeight w:val="288"/>
        </w:trPr>
        <w:tc>
          <w:tcPr>
            <w:tcW w:w="1001" w:type="dxa"/>
            <w:tcBorders>
              <w:top w:val="nil"/>
              <w:left w:val="nil"/>
              <w:bottom w:val="nil"/>
              <w:right w:val="nil"/>
            </w:tcBorders>
            <w:noWrap/>
            <w:vAlign w:val="bottom"/>
            <w:hideMark/>
          </w:tcPr>
          <w:p w14:paraId="050F96C4"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2017</w:t>
            </w:r>
          </w:p>
        </w:tc>
        <w:tc>
          <w:tcPr>
            <w:tcW w:w="826" w:type="dxa"/>
            <w:tcBorders>
              <w:top w:val="nil"/>
              <w:left w:val="nil"/>
              <w:bottom w:val="nil"/>
              <w:right w:val="nil"/>
            </w:tcBorders>
            <w:noWrap/>
            <w:vAlign w:val="bottom"/>
            <w:hideMark/>
          </w:tcPr>
          <w:p w14:paraId="4217A2E3" w14:textId="76FAFB3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1,023</w:t>
            </w:r>
          </w:p>
        </w:tc>
        <w:tc>
          <w:tcPr>
            <w:tcW w:w="826" w:type="dxa"/>
            <w:tcBorders>
              <w:top w:val="nil"/>
              <w:left w:val="nil"/>
              <w:bottom w:val="nil"/>
              <w:right w:val="nil"/>
            </w:tcBorders>
            <w:noWrap/>
            <w:vAlign w:val="bottom"/>
            <w:hideMark/>
          </w:tcPr>
          <w:p w14:paraId="1FD0B575" w14:textId="429699A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670</w:t>
            </w:r>
          </w:p>
        </w:tc>
        <w:tc>
          <w:tcPr>
            <w:tcW w:w="826" w:type="dxa"/>
            <w:tcBorders>
              <w:top w:val="nil"/>
              <w:left w:val="nil"/>
              <w:bottom w:val="nil"/>
              <w:right w:val="nil"/>
            </w:tcBorders>
            <w:noWrap/>
            <w:vAlign w:val="bottom"/>
            <w:hideMark/>
          </w:tcPr>
          <w:p w14:paraId="24CE1EED" w14:textId="6D4ECAC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1,477</w:t>
            </w:r>
          </w:p>
        </w:tc>
        <w:tc>
          <w:tcPr>
            <w:tcW w:w="839" w:type="dxa"/>
            <w:tcBorders>
              <w:top w:val="nil"/>
              <w:left w:val="nil"/>
              <w:bottom w:val="nil"/>
              <w:right w:val="nil"/>
            </w:tcBorders>
            <w:noWrap/>
            <w:vAlign w:val="bottom"/>
            <w:hideMark/>
          </w:tcPr>
          <w:p w14:paraId="12852046" w14:textId="009C642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248</w:t>
            </w:r>
          </w:p>
        </w:tc>
        <w:tc>
          <w:tcPr>
            <w:tcW w:w="839" w:type="dxa"/>
            <w:tcBorders>
              <w:top w:val="nil"/>
              <w:left w:val="nil"/>
              <w:bottom w:val="nil"/>
              <w:right w:val="nil"/>
            </w:tcBorders>
            <w:noWrap/>
            <w:vAlign w:val="bottom"/>
            <w:hideMark/>
          </w:tcPr>
          <w:p w14:paraId="1833DD6C" w14:textId="4E9DE1E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236</w:t>
            </w:r>
          </w:p>
        </w:tc>
        <w:tc>
          <w:tcPr>
            <w:tcW w:w="839" w:type="dxa"/>
            <w:tcBorders>
              <w:top w:val="nil"/>
              <w:left w:val="nil"/>
              <w:bottom w:val="nil"/>
              <w:right w:val="nil"/>
            </w:tcBorders>
            <w:noWrap/>
            <w:vAlign w:val="bottom"/>
            <w:hideMark/>
          </w:tcPr>
          <w:p w14:paraId="18C2305C" w14:textId="00F0F88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244</w:t>
            </w:r>
          </w:p>
        </w:tc>
        <w:tc>
          <w:tcPr>
            <w:tcW w:w="839" w:type="dxa"/>
            <w:tcBorders>
              <w:top w:val="nil"/>
              <w:left w:val="nil"/>
              <w:bottom w:val="nil"/>
              <w:right w:val="nil"/>
            </w:tcBorders>
            <w:noWrap/>
            <w:vAlign w:val="bottom"/>
            <w:hideMark/>
          </w:tcPr>
          <w:p w14:paraId="6CC5EEC5" w14:textId="4847BE3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85</w:t>
            </w:r>
          </w:p>
        </w:tc>
        <w:tc>
          <w:tcPr>
            <w:tcW w:w="839" w:type="dxa"/>
            <w:tcBorders>
              <w:top w:val="nil"/>
              <w:left w:val="nil"/>
              <w:bottom w:val="nil"/>
              <w:right w:val="nil"/>
            </w:tcBorders>
            <w:noWrap/>
            <w:vAlign w:val="bottom"/>
            <w:hideMark/>
          </w:tcPr>
          <w:p w14:paraId="0065E1FF" w14:textId="1C8FD23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70</w:t>
            </w:r>
          </w:p>
        </w:tc>
        <w:tc>
          <w:tcPr>
            <w:tcW w:w="857" w:type="dxa"/>
            <w:tcBorders>
              <w:top w:val="nil"/>
              <w:left w:val="nil"/>
              <w:bottom w:val="nil"/>
              <w:right w:val="nil"/>
            </w:tcBorders>
            <w:noWrap/>
            <w:vAlign w:val="bottom"/>
            <w:hideMark/>
          </w:tcPr>
          <w:p w14:paraId="5F9BB2CD" w14:textId="6CEF5B4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4,053</w:t>
            </w:r>
          </w:p>
        </w:tc>
        <w:tc>
          <w:tcPr>
            <w:tcW w:w="1136" w:type="dxa"/>
            <w:tcBorders>
              <w:top w:val="nil"/>
              <w:left w:val="nil"/>
              <w:bottom w:val="nil"/>
              <w:right w:val="nil"/>
            </w:tcBorders>
            <w:noWrap/>
            <w:vAlign w:val="bottom"/>
            <w:hideMark/>
          </w:tcPr>
          <w:p w14:paraId="73274108" w14:textId="7E17CAA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23,555</w:t>
            </w:r>
          </w:p>
        </w:tc>
      </w:tr>
      <w:tr w:rsidR="00C633B7" w:rsidRPr="005F60EF" w14:paraId="0466AD71" w14:textId="77777777" w:rsidTr="007B436E">
        <w:trPr>
          <w:trHeight w:val="288"/>
        </w:trPr>
        <w:tc>
          <w:tcPr>
            <w:tcW w:w="1001" w:type="dxa"/>
            <w:tcBorders>
              <w:top w:val="nil"/>
              <w:left w:val="nil"/>
              <w:bottom w:val="nil"/>
              <w:right w:val="nil"/>
            </w:tcBorders>
            <w:noWrap/>
            <w:vAlign w:val="bottom"/>
            <w:hideMark/>
          </w:tcPr>
          <w:p w14:paraId="6C55EE0A"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2018</w:t>
            </w:r>
          </w:p>
        </w:tc>
        <w:tc>
          <w:tcPr>
            <w:tcW w:w="826" w:type="dxa"/>
            <w:tcBorders>
              <w:top w:val="nil"/>
              <w:left w:val="nil"/>
              <w:bottom w:val="nil"/>
              <w:right w:val="nil"/>
            </w:tcBorders>
            <w:noWrap/>
            <w:vAlign w:val="bottom"/>
            <w:hideMark/>
          </w:tcPr>
          <w:p w14:paraId="3799F0D1" w14:textId="3972E40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1,150</w:t>
            </w:r>
          </w:p>
        </w:tc>
        <w:tc>
          <w:tcPr>
            <w:tcW w:w="826" w:type="dxa"/>
            <w:tcBorders>
              <w:top w:val="nil"/>
              <w:left w:val="nil"/>
              <w:bottom w:val="nil"/>
              <w:right w:val="nil"/>
            </w:tcBorders>
            <w:noWrap/>
            <w:vAlign w:val="bottom"/>
            <w:hideMark/>
          </w:tcPr>
          <w:p w14:paraId="27B84D15" w14:textId="269ED75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752</w:t>
            </w:r>
          </w:p>
        </w:tc>
        <w:tc>
          <w:tcPr>
            <w:tcW w:w="826" w:type="dxa"/>
            <w:tcBorders>
              <w:top w:val="nil"/>
              <w:left w:val="nil"/>
              <w:bottom w:val="nil"/>
              <w:right w:val="nil"/>
            </w:tcBorders>
            <w:noWrap/>
            <w:vAlign w:val="bottom"/>
            <w:hideMark/>
          </w:tcPr>
          <w:p w14:paraId="6471D939" w14:textId="1ADE0C2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1,676</w:t>
            </w:r>
          </w:p>
        </w:tc>
        <w:tc>
          <w:tcPr>
            <w:tcW w:w="839" w:type="dxa"/>
            <w:tcBorders>
              <w:top w:val="nil"/>
              <w:left w:val="nil"/>
              <w:bottom w:val="nil"/>
              <w:right w:val="nil"/>
            </w:tcBorders>
            <w:noWrap/>
            <w:vAlign w:val="bottom"/>
            <w:hideMark/>
          </w:tcPr>
          <w:p w14:paraId="7EA73B31" w14:textId="0E9319E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281</w:t>
            </w:r>
          </w:p>
        </w:tc>
        <w:tc>
          <w:tcPr>
            <w:tcW w:w="839" w:type="dxa"/>
            <w:tcBorders>
              <w:top w:val="nil"/>
              <w:left w:val="nil"/>
              <w:bottom w:val="nil"/>
              <w:right w:val="nil"/>
            </w:tcBorders>
            <w:noWrap/>
            <w:vAlign w:val="bottom"/>
            <w:hideMark/>
          </w:tcPr>
          <w:p w14:paraId="7096BEAF" w14:textId="59DAF97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265</w:t>
            </w:r>
          </w:p>
        </w:tc>
        <w:tc>
          <w:tcPr>
            <w:tcW w:w="839" w:type="dxa"/>
            <w:tcBorders>
              <w:top w:val="nil"/>
              <w:left w:val="nil"/>
              <w:bottom w:val="nil"/>
              <w:right w:val="nil"/>
            </w:tcBorders>
            <w:noWrap/>
            <w:vAlign w:val="bottom"/>
            <w:hideMark/>
          </w:tcPr>
          <w:p w14:paraId="621E3163" w14:textId="16A529B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277</w:t>
            </w:r>
          </w:p>
        </w:tc>
        <w:tc>
          <w:tcPr>
            <w:tcW w:w="839" w:type="dxa"/>
            <w:tcBorders>
              <w:top w:val="nil"/>
              <w:left w:val="nil"/>
              <w:bottom w:val="nil"/>
              <w:right w:val="nil"/>
            </w:tcBorders>
            <w:noWrap/>
            <w:vAlign w:val="bottom"/>
            <w:hideMark/>
          </w:tcPr>
          <w:p w14:paraId="3B599FDF" w14:textId="1081187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97</w:t>
            </w:r>
          </w:p>
        </w:tc>
        <w:tc>
          <w:tcPr>
            <w:tcW w:w="839" w:type="dxa"/>
            <w:tcBorders>
              <w:top w:val="nil"/>
              <w:left w:val="nil"/>
              <w:bottom w:val="nil"/>
              <w:right w:val="nil"/>
            </w:tcBorders>
            <w:noWrap/>
            <w:vAlign w:val="bottom"/>
            <w:hideMark/>
          </w:tcPr>
          <w:p w14:paraId="7856FFFB" w14:textId="133652B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80</w:t>
            </w:r>
          </w:p>
        </w:tc>
        <w:tc>
          <w:tcPr>
            <w:tcW w:w="857" w:type="dxa"/>
            <w:tcBorders>
              <w:top w:val="nil"/>
              <w:left w:val="nil"/>
              <w:bottom w:val="nil"/>
              <w:right w:val="nil"/>
            </w:tcBorders>
            <w:noWrap/>
            <w:vAlign w:val="bottom"/>
            <w:hideMark/>
          </w:tcPr>
          <w:p w14:paraId="3CA73572" w14:textId="67BACB7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4,577</w:t>
            </w:r>
          </w:p>
        </w:tc>
        <w:tc>
          <w:tcPr>
            <w:tcW w:w="1136" w:type="dxa"/>
            <w:tcBorders>
              <w:top w:val="nil"/>
              <w:left w:val="nil"/>
              <w:bottom w:val="nil"/>
              <w:right w:val="nil"/>
            </w:tcBorders>
            <w:noWrap/>
            <w:vAlign w:val="bottom"/>
            <w:hideMark/>
          </w:tcPr>
          <w:p w14:paraId="75BA3A97" w14:textId="1DE8BD0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28,132</w:t>
            </w:r>
          </w:p>
        </w:tc>
      </w:tr>
      <w:tr w:rsidR="00C633B7" w:rsidRPr="005F60EF" w14:paraId="5180BBAE" w14:textId="77777777" w:rsidTr="007B436E">
        <w:trPr>
          <w:trHeight w:val="288"/>
        </w:trPr>
        <w:tc>
          <w:tcPr>
            <w:tcW w:w="1001" w:type="dxa"/>
            <w:tcBorders>
              <w:top w:val="nil"/>
              <w:left w:val="nil"/>
              <w:bottom w:val="nil"/>
              <w:right w:val="nil"/>
            </w:tcBorders>
            <w:noWrap/>
            <w:vAlign w:val="bottom"/>
            <w:hideMark/>
          </w:tcPr>
          <w:p w14:paraId="721881D1"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2019</w:t>
            </w:r>
          </w:p>
        </w:tc>
        <w:tc>
          <w:tcPr>
            <w:tcW w:w="826" w:type="dxa"/>
            <w:tcBorders>
              <w:top w:val="nil"/>
              <w:left w:val="nil"/>
              <w:bottom w:val="nil"/>
              <w:right w:val="nil"/>
            </w:tcBorders>
            <w:noWrap/>
            <w:vAlign w:val="bottom"/>
            <w:hideMark/>
          </w:tcPr>
          <w:p w14:paraId="313930DA" w14:textId="02AC3A6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1,264</w:t>
            </w:r>
          </w:p>
        </w:tc>
        <w:tc>
          <w:tcPr>
            <w:tcW w:w="826" w:type="dxa"/>
            <w:tcBorders>
              <w:top w:val="nil"/>
              <w:left w:val="nil"/>
              <w:bottom w:val="nil"/>
              <w:right w:val="nil"/>
            </w:tcBorders>
            <w:noWrap/>
            <w:vAlign w:val="bottom"/>
            <w:hideMark/>
          </w:tcPr>
          <w:p w14:paraId="7A13F3D5" w14:textId="116EDAF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827</w:t>
            </w:r>
          </w:p>
        </w:tc>
        <w:tc>
          <w:tcPr>
            <w:tcW w:w="826" w:type="dxa"/>
            <w:tcBorders>
              <w:top w:val="nil"/>
              <w:left w:val="nil"/>
              <w:bottom w:val="nil"/>
              <w:right w:val="nil"/>
            </w:tcBorders>
            <w:noWrap/>
            <w:vAlign w:val="bottom"/>
            <w:hideMark/>
          </w:tcPr>
          <w:p w14:paraId="6A7E2E02" w14:textId="54C289F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1,860</w:t>
            </w:r>
          </w:p>
        </w:tc>
        <w:tc>
          <w:tcPr>
            <w:tcW w:w="839" w:type="dxa"/>
            <w:tcBorders>
              <w:top w:val="nil"/>
              <w:left w:val="nil"/>
              <w:bottom w:val="nil"/>
              <w:right w:val="nil"/>
            </w:tcBorders>
            <w:noWrap/>
            <w:vAlign w:val="bottom"/>
            <w:hideMark/>
          </w:tcPr>
          <w:p w14:paraId="05B7F7D8" w14:textId="3BC8FF5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311</w:t>
            </w:r>
          </w:p>
        </w:tc>
        <w:tc>
          <w:tcPr>
            <w:tcW w:w="839" w:type="dxa"/>
            <w:tcBorders>
              <w:top w:val="nil"/>
              <w:left w:val="nil"/>
              <w:bottom w:val="nil"/>
              <w:right w:val="nil"/>
            </w:tcBorders>
            <w:noWrap/>
            <w:vAlign w:val="bottom"/>
            <w:hideMark/>
          </w:tcPr>
          <w:p w14:paraId="7DABC945" w14:textId="1494846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294</w:t>
            </w:r>
          </w:p>
        </w:tc>
        <w:tc>
          <w:tcPr>
            <w:tcW w:w="839" w:type="dxa"/>
            <w:tcBorders>
              <w:top w:val="nil"/>
              <w:left w:val="nil"/>
              <w:bottom w:val="nil"/>
              <w:right w:val="nil"/>
            </w:tcBorders>
            <w:noWrap/>
            <w:vAlign w:val="bottom"/>
            <w:hideMark/>
          </w:tcPr>
          <w:p w14:paraId="425557EC" w14:textId="6AAE996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305</w:t>
            </w:r>
          </w:p>
        </w:tc>
        <w:tc>
          <w:tcPr>
            <w:tcW w:w="839" w:type="dxa"/>
            <w:tcBorders>
              <w:top w:val="nil"/>
              <w:left w:val="nil"/>
              <w:bottom w:val="nil"/>
              <w:right w:val="nil"/>
            </w:tcBorders>
            <w:noWrap/>
            <w:vAlign w:val="bottom"/>
            <w:hideMark/>
          </w:tcPr>
          <w:p w14:paraId="5F1ADC50" w14:textId="5ECEB2D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108</w:t>
            </w:r>
          </w:p>
        </w:tc>
        <w:tc>
          <w:tcPr>
            <w:tcW w:w="839" w:type="dxa"/>
            <w:tcBorders>
              <w:top w:val="nil"/>
              <w:left w:val="nil"/>
              <w:bottom w:val="nil"/>
              <w:right w:val="nil"/>
            </w:tcBorders>
            <w:noWrap/>
            <w:vAlign w:val="bottom"/>
            <w:hideMark/>
          </w:tcPr>
          <w:p w14:paraId="2482D244" w14:textId="5E77B39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88</w:t>
            </w:r>
          </w:p>
        </w:tc>
        <w:tc>
          <w:tcPr>
            <w:tcW w:w="857" w:type="dxa"/>
            <w:tcBorders>
              <w:top w:val="nil"/>
              <w:left w:val="nil"/>
              <w:bottom w:val="nil"/>
              <w:right w:val="nil"/>
            </w:tcBorders>
            <w:noWrap/>
            <w:vAlign w:val="bottom"/>
            <w:hideMark/>
          </w:tcPr>
          <w:p w14:paraId="49C92F14" w14:textId="33B1370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5,057</w:t>
            </w:r>
          </w:p>
        </w:tc>
        <w:tc>
          <w:tcPr>
            <w:tcW w:w="1136" w:type="dxa"/>
            <w:tcBorders>
              <w:top w:val="nil"/>
              <w:left w:val="nil"/>
              <w:bottom w:val="nil"/>
              <w:right w:val="nil"/>
            </w:tcBorders>
            <w:noWrap/>
            <w:vAlign w:val="bottom"/>
            <w:hideMark/>
          </w:tcPr>
          <w:p w14:paraId="461FEAD5" w14:textId="58F23F5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33,189</w:t>
            </w:r>
          </w:p>
        </w:tc>
      </w:tr>
      <w:tr w:rsidR="00C633B7" w:rsidRPr="005F60EF" w14:paraId="7A421DFE" w14:textId="77777777" w:rsidTr="007B436E">
        <w:trPr>
          <w:trHeight w:val="288"/>
        </w:trPr>
        <w:tc>
          <w:tcPr>
            <w:tcW w:w="1001" w:type="dxa"/>
            <w:tcBorders>
              <w:top w:val="nil"/>
              <w:left w:val="nil"/>
              <w:bottom w:val="nil"/>
              <w:right w:val="nil"/>
            </w:tcBorders>
            <w:noWrap/>
            <w:vAlign w:val="bottom"/>
            <w:hideMark/>
          </w:tcPr>
          <w:p w14:paraId="52ACD4EE"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2020</w:t>
            </w:r>
          </w:p>
        </w:tc>
        <w:tc>
          <w:tcPr>
            <w:tcW w:w="826" w:type="dxa"/>
            <w:tcBorders>
              <w:top w:val="nil"/>
              <w:left w:val="nil"/>
              <w:bottom w:val="nil"/>
              <w:right w:val="nil"/>
            </w:tcBorders>
            <w:noWrap/>
            <w:vAlign w:val="bottom"/>
            <w:hideMark/>
          </w:tcPr>
          <w:p w14:paraId="4B719CAE" w14:textId="284FBD2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1,332</w:t>
            </w:r>
          </w:p>
        </w:tc>
        <w:tc>
          <w:tcPr>
            <w:tcW w:w="826" w:type="dxa"/>
            <w:tcBorders>
              <w:top w:val="nil"/>
              <w:left w:val="nil"/>
              <w:bottom w:val="nil"/>
              <w:right w:val="nil"/>
            </w:tcBorders>
            <w:noWrap/>
            <w:vAlign w:val="bottom"/>
            <w:hideMark/>
          </w:tcPr>
          <w:p w14:paraId="6094A077" w14:textId="6B2EAFF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871</w:t>
            </w:r>
          </w:p>
        </w:tc>
        <w:tc>
          <w:tcPr>
            <w:tcW w:w="826" w:type="dxa"/>
            <w:tcBorders>
              <w:top w:val="nil"/>
              <w:left w:val="nil"/>
              <w:bottom w:val="nil"/>
              <w:right w:val="nil"/>
            </w:tcBorders>
            <w:noWrap/>
            <w:vAlign w:val="bottom"/>
            <w:hideMark/>
          </w:tcPr>
          <w:p w14:paraId="40DCEC97" w14:textId="79A20E0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1,980</w:t>
            </w:r>
          </w:p>
        </w:tc>
        <w:tc>
          <w:tcPr>
            <w:tcW w:w="839" w:type="dxa"/>
            <w:tcBorders>
              <w:top w:val="nil"/>
              <w:left w:val="nil"/>
              <w:bottom w:val="nil"/>
              <w:right w:val="nil"/>
            </w:tcBorders>
            <w:noWrap/>
            <w:vAlign w:val="bottom"/>
            <w:hideMark/>
          </w:tcPr>
          <w:p w14:paraId="766D4441" w14:textId="3680D60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328</w:t>
            </w:r>
          </w:p>
        </w:tc>
        <w:tc>
          <w:tcPr>
            <w:tcW w:w="839" w:type="dxa"/>
            <w:tcBorders>
              <w:top w:val="nil"/>
              <w:left w:val="nil"/>
              <w:bottom w:val="nil"/>
              <w:right w:val="nil"/>
            </w:tcBorders>
            <w:noWrap/>
            <w:vAlign w:val="bottom"/>
            <w:hideMark/>
          </w:tcPr>
          <w:p w14:paraId="58E064ED" w14:textId="760583A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314</w:t>
            </w:r>
          </w:p>
        </w:tc>
        <w:tc>
          <w:tcPr>
            <w:tcW w:w="839" w:type="dxa"/>
            <w:tcBorders>
              <w:top w:val="nil"/>
              <w:left w:val="nil"/>
              <w:bottom w:val="nil"/>
              <w:right w:val="nil"/>
            </w:tcBorders>
            <w:noWrap/>
            <w:vAlign w:val="bottom"/>
            <w:hideMark/>
          </w:tcPr>
          <w:p w14:paraId="338CC6EB" w14:textId="5E09466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306</w:t>
            </w:r>
          </w:p>
        </w:tc>
        <w:tc>
          <w:tcPr>
            <w:tcW w:w="839" w:type="dxa"/>
            <w:tcBorders>
              <w:top w:val="nil"/>
              <w:left w:val="nil"/>
              <w:bottom w:val="nil"/>
              <w:right w:val="nil"/>
            </w:tcBorders>
            <w:noWrap/>
            <w:vAlign w:val="bottom"/>
            <w:hideMark/>
          </w:tcPr>
          <w:p w14:paraId="3AB7F1A6" w14:textId="6F52B6D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102</w:t>
            </w:r>
          </w:p>
        </w:tc>
        <w:tc>
          <w:tcPr>
            <w:tcW w:w="839" w:type="dxa"/>
            <w:tcBorders>
              <w:top w:val="nil"/>
              <w:left w:val="nil"/>
              <w:bottom w:val="nil"/>
              <w:right w:val="nil"/>
            </w:tcBorders>
            <w:noWrap/>
            <w:vAlign w:val="bottom"/>
            <w:hideMark/>
          </w:tcPr>
          <w:p w14:paraId="3DBE43B3" w14:textId="3B0D4FB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87</w:t>
            </w:r>
          </w:p>
        </w:tc>
        <w:tc>
          <w:tcPr>
            <w:tcW w:w="857" w:type="dxa"/>
            <w:tcBorders>
              <w:top w:val="nil"/>
              <w:left w:val="nil"/>
              <w:bottom w:val="nil"/>
              <w:right w:val="nil"/>
            </w:tcBorders>
            <w:noWrap/>
            <w:vAlign w:val="bottom"/>
            <w:hideMark/>
          </w:tcPr>
          <w:p w14:paraId="4737EE10" w14:textId="568818B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5,319</w:t>
            </w:r>
          </w:p>
        </w:tc>
        <w:tc>
          <w:tcPr>
            <w:tcW w:w="1136" w:type="dxa"/>
            <w:tcBorders>
              <w:top w:val="nil"/>
              <w:left w:val="nil"/>
              <w:bottom w:val="nil"/>
              <w:right w:val="nil"/>
            </w:tcBorders>
            <w:noWrap/>
            <w:vAlign w:val="bottom"/>
            <w:hideMark/>
          </w:tcPr>
          <w:p w14:paraId="47B4B2F4" w14:textId="0E3810F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38,508</w:t>
            </w:r>
          </w:p>
        </w:tc>
      </w:tr>
      <w:tr w:rsidR="00C633B7" w:rsidRPr="005F60EF" w14:paraId="121E1F50" w14:textId="77777777" w:rsidTr="007B436E">
        <w:trPr>
          <w:trHeight w:val="288"/>
        </w:trPr>
        <w:tc>
          <w:tcPr>
            <w:tcW w:w="1001" w:type="dxa"/>
            <w:tcBorders>
              <w:top w:val="nil"/>
              <w:left w:val="nil"/>
              <w:bottom w:val="nil"/>
              <w:right w:val="nil"/>
            </w:tcBorders>
            <w:noWrap/>
            <w:vAlign w:val="bottom"/>
            <w:hideMark/>
          </w:tcPr>
          <w:p w14:paraId="558593EE"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2021</w:t>
            </w:r>
          </w:p>
        </w:tc>
        <w:tc>
          <w:tcPr>
            <w:tcW w:w="826" w:type="dxa"/>
            <w:tcBorders>
              <w:top w:val="nil"/>
              <w:left w:val="nil"/>
              <w:bottom w:val="nil"/>
              <w:right w:val="nil"/>
            </w:tcBorders>
            <w:noWrap/>
            <w:vAlign w:val="bottom"/>
            <w:hideMark/>
          </w:tcPr>
          <w:p w14:paraId="0088F8A4" w14:textId="4C9B514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1,386</w:t>
            </w:r>
          </w:p>
        </w:tc>
        <w:tc>
          <w:tcPr>
            <w:tcW w:w="826" w:type="dxa"/>
            <w:tcBorders>
              <w:top w:val="nil"/>
              <w:left w:val="nil"/>
              <w:bottom w:val="nil"/>
              <w:right w:val="nil"/>
            </w:tcBorders>
            <w:noWrap/>
            <w:vAlign w:val="bottom"/>
            <w:hideMark/>
          </w:tcPr>
          <w:p w14:paraId="21B763A0" w14:textId="0772456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901</w:t>
            </w:r>
          </w:p>
        </w:tc>
        <w:tc>
          <w:tcPr>
            <w:tcW w:w="826" w:type="dxa"/>
            <w:tcBorders>
              <w:top w:val="nil"/>
              <w:left w:val="nil"/>
              <w:bottom w:val="nil"/>
              <w:right w:val="nil"/>
            </w:tcBorders>
            <w:noWrap/>
            <w:vAlign w:val="bottom"/>
            <w:hideMark/>
          </w:tcPr>
          <w:p w14:paraId="1375C5E0" w14:textId="3254B8B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2,091</w:t>
            </w:r>
          </w:p>
        </w:tc>
        <w:tc>
          <w:tcPr>
            <w:tcW w:w="839" w:type="dxa"/>
            <w:tcBorders>
              <w:top w:val="nil"/>
              <w:left w:val="nil"/>
              <w:bottom w:val="nil"/>
              <w:right w:val="nil"/>
            </w:tcBorders>
            <w:noWrap/>
            <w:vAlign w:val="bottom"/>
            <w:hideMark/>
          </w:tcPr>
          <w:p w14:paraId="2834CBB3" w14:textId="1795B8F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336</w:t>
            </w:r>
          </w:p>
        </w:tc>
        <w:tc>
          <w:tcPr>
            <w:tcW w:w="839" w:type="dxa"/>
            <w:tcBorders>
              <w:top w:val="nil"/>
              <w:left w:val="nil"/>
              <w:bottom w:val="nil"/>
              <w:right w:val="nil"/>
            </w:tcBorders>
            <w:noWrap/>
            <w:vAlign w:val="bottom"/>
            <w:hideMark/>
          </w:tcPr>
          <w:p w14:paraId="0C775F65" w14:textId="4FC1F3A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328</w:t>
            </w:r>
          </w:p>
        </w:tc>
        <w:tc>
          <w:tcPr>
            <w:tcW w:w="839" w:type="dxa"/>
            <w:tcBorders>
              <w:top w:val="nil"/>
              <w:left w:val="nil"/>
              <w:bottom w:val="nil"/>
              <w:right w:val="nil"/>
            </w:tcBorders>
            <w:noWrap/>
            <w:vAlign w:val="bottom"/>
            <w:hideMark/>
          </w:tcPr>
          <w:p w14:paraId="5A935ADA" w14:textId="516C7C8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291</w:t>
            </w:r>
          </w:p>
        </w:tc>
        <w:tc>
          <w:tcPr>
            <w:tcW w:w="839" w:type="dxa"/>
            <w:tcBorders>
              <w:top w:val="nil"/>
              <w:left w:val="nil"/>
              <w:bottom w:val="nil"/>
              <w:right w:val="nil"/>
            </w:tcBorders>
            <w:noWrap/>
            <w:vAlign w:val="bottom"/>
            <w:hideMark/>
          </w:tcPr>
          <w:p w14:paraId="62114562" w14:textId="2019822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85</w:t>
            </w:r>
          </w:p>
        </w:tc>
        <w:tc>
          <w:tcPr>
            <w:tcW w:w="839" w:type="dxa"/>
            <w:tcBorders>
              <w:top w:val="nil"/>
              <w:left w:val="nil"/>
              <w:bottom w:val="nil"/>
              <w:right w:val="nil"/>
            </w:tcBorders>
            <w:noWrap/>
            <w:vAlign w:val="bottom"/>
            <w:hideMark/>
          </w:tcPr>
          <w:p w14:paraId="4B9F9D36" w14:textId="0417A8D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79</w:t>
            </w:r>
          </w:p>
        </w:tc>
        <w:tc>
          <w:tcPr>
            <w:tcW w:w="857" w:type="dxa"/>
            <w:tcBorders>
              <w:top w:val="nil"/>
              <w:left w:val="nil"/>
              <w:bottom w:val="nil"/>
              <w:right w:val="nil"/>
            </w:tcBorders>
            <w:noWrap/>
            <w:vAlign w:val="bottom"/>
            <w:hideMark/>
          </w:tcPr>
          <w:p w14:paraId="455F0DF0" w14:textId="4CC8E8D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5,498</w:t>
            </w:r>
          </w:p>
        </w:tc>
        <w:tc>
          <w:tcPr>
            <w:tcW w:w="1136" w:type="dxa"/>
            <w:tcBorders>
              <w:top w:val="nil"/>
              <w:left w:val="nil"/>
              <w:bottom w:val="nil"/>
              <w:right w:val="nil"/>
            </w:tcBorders>
            <w:noWrap/>
            <w:vAlign w:val="bottom"/>
            <w:hideMark/>
          </w:tcPr>
          <w:p w14:paraId="6AA68A8C" w14:textId="753F791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44,006</w:t>
            </w:r>
          </w:p>
        </w:tc>
      </w:tr>
      <w:tr w:rsidR="00C633B7" w:rsidRPr="005F60EF" w14:paraId="01B553B1" w14:textId="77777777" w:rsidTr="007B436E">
        <w:trPr>
          <w:trHeight w:val="288"/>
        </w:trPr>
        <w:tc>
          <w:tcPr>
            <w:tcW w:w="1001" w:type="dxa"/>
            <w:tcBorders>
              <w:top w:val="nil"/>
              <w:left w:val="nil"/>
              <w:bottom w:val="nil"/>
              <w:right w:val="nil"/>
            </w:tcBorders>
            <w:noWrap/>
            <w:vAlign w:val="bottom"/>
            <w:hideMark/>
          </w:tcPr>
          <w:p w14:paraId="28A3FC9B"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2022</w:t>
            </w:r>
          </w:p>
        </w:tc>
        <w:tc>
          <w:tcPr>
            <w:tcW w:w="826" w:type="dxa"/>
            <w:tcBorders>
              <w:top w:val="nil"/>
              <w:left w:val="nil"/>
              <w:bottom w:val="nil"/>
              <w:right w:val="nil"/>
            </w:tcBorders>
            <w:noWrap/>
            <w:vAlign w:val="bottom"/>
            <w:hideMark/>
          </w:tcPr>
          <w:p w14:paraId="361E9728" w14:textId="6DC4CF2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1,458</w:t>
            </w:r>
          </w:p>
        </w:tc>
        <w:tc>
          <w:tcPr>
            <w:tcW w:w="826" w:type="dxa"/>
            <w:tcBorders>
              <w:top w:val="nil"/>
              <w:left w:val="nil"/>
              <w:bottom w:val="nil"/>
              <w:right w:val="nil"/>
            </w:tcBorders>
            <w:noWrap/>
            <w:vAlign w:val="bottom"/>
            <w:hideMark/>
          </w:tcPr>
          <w:p w14:paraId="4E99B2FF" w14:textId="4E50FD0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963</w:t>
            </w:r>
          </w:p>
        </w:tc>
        <w:tc>
          <w:tcPr>
            <w:tcW w:w="826" w:type="dxa"/>
            <w:tcBorders>
              <w:top w:val="nil"/>
              <w:left w:val="nil"/>
              <w:bottom w:val="nil"/>
              <w:right w:val="nil"/>
            </w:tcBorders>
            <w:noWrap/>
            <w:vAlign w:val="bottom"/>
            <w:hideMark/>
          </w:tcPr>
          <w:p w14:paraId="7974B5D4" w14:textId="64278C6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2,247</w:t>
            </w:r>
          </w:p>
        </w:tc>
        <w:tc>
          <w:tcPr>
            <w:tcW w:w="839" w:type="dxa"/>
            <w:tcBorders>
              <w:top w:val="nil"/>
              <w:left w:val="nil"/>
              <w:bottom w:val="nil"/>
              <w:right w:val="nil"/>
            </w:tcBorders>
            <w:noWrap/>
            <w:vAlign w:val="bottom"/>
            <w:hideMark/>
          </w:tcPr>
          <w:p w14:paraId="0D707404" w14:textId="45F833E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361</w:t>
            </w:r>
          </w:p>
        </w:tc>
        <w:tc>
          <w:tcPr>
            <w:tcW w:w="839" w:type="dxa"/>
            <w:tcBorders>
              <w:top w:val="nil"/>
              <w:left w:val="nil"/>
              <w:bottom w:val="nil"/>
              <w:right w:val="nil"/>
            </w:tcBorders>
            <w:noWrap/>
            <w:vAlign w:val="bottom"/>
            <w:hideMark/>
          </w:tcPr>
          <w:p w14:paraId="2E1F6371" w14:textId="05317B3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356</w:t>
            </w:r>
          </w:p>
        </w:tc>
        <w:tc>
          <w:tcPr>
            <w:tcW w:w="839" w:type="dxa"/>
            <w:tcBorders>
              <w:top w:val="nil"/>
              <w:left w:val="nil"/>
              <w:bottom w:val="nil"/>
              <w:right w:val="nil"/>
            </w:tcBorders>
            <w:noWrap/>
            <w:vAlign w:val="bottom"/>
            <w:hideMark/>
          </w:tcPr>
          <w:p w14:paraId="0536C36A" w14:textId="00D85DB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318</w:t>
            </w:r>
          </w:p>
        </w:tc>
        <w:tc>
          <w:tcPr>
            <w:tcW w:w="839" w:type="dxa"/>
            <w:tcBorders>
              <w:top w:val="nil"/>
              <w:left w:val="nil"/>
              <w:bottom w:val="nil"/>
              <w:right w:val="nil"/>
            </w:tcBorders>
            <w:noWrap/>
            <w:vAlign w:val="bottom"/>
            <w:hideMark/>
          </w:tcPr>
          <w:p w14:paraId="20F3796D" w14:textId="242013A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101</w:t>
            </w:r>
          </w:p>
        </w:tc>
        <w:tc>
          <w:tcPr>
            <w:tcW w:w="839" w:type="dxa"/>
            <w:tcBorders>
              <w:top w:val="nil"/>
              <w:left w:val="nil"/>
              <w:bottom w:val="nil"/>
              <w:right w:val="nil"/>
            </w:tcBorders>
            <w:noWrap/>
            <w:vAlign w:val="bottom"/>
            <w:hideMark/>
          </w:tcPr>
          <w:p w14:paraId="3785FBC0" w14:textId="511A0C4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87</w:t>
            </w:r>
          </w:p>
        </w:tc>
        <w:tc>
          <w:tcPr>
            <w:tcW w:w="857" w:type="dxa"/>
            <w:tcBorders>
              <w:top w:val="nil"/>
              <w:left w:val="nil"/>
              <w:bottom w:val="nil"/>
              <w:right w:val="nil"/>
            </w:tcBorders>
            <w:noWrap/>
            <w:vAlign w:val="bottom"/>
            <w:hideMark/>
          </w:tcPr>
          <w:p w14:paraId="2A17D496" w14:textId="4A49756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5,891</w:t>
            </w:r>
          </w:p>
        </w:tc>
        <w:tc>
          <w:tcPr>
            <w:tcW w:w="1136" w:type="dxa"/>
            <w:tcBorders>
              <w:top w:val="nil"/>
              <w:left w:val="nil"/>
              <w:bottom w:val="nil"/>
              <w:right w:val="nil"/>
            </w:tcBorders>
            <w:noWrap/>
            <w:vAlign w:val="bottom"/>
            <w:hideMark/>
          </w:tcPr>
          <w:p w14:paraId="6F433E2E" w14:textId="7CF7CC8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49,898</w:t>
            </w:r>
          </w:p>
        </w:tc>
      </w:tr>
      <w:tr w:rsidR="00C633B7" w:rsidRPr="005F60EF" w14:paraId="70AC5B9C" w14:textId="77777777" w:rsidTr="007B436E">
        <w:trPr>
          <w:trHeight w:val="288"/>
        </w:trPr>
        <w:tc>
          <w:tcPr>
            <w:tcW w:w="1001" w:type="dxa"/>
            <w:tcBorders>
              <w:top w:val="nil"/>
              <w:left w:val="nil"/>
              <w:bottom w:val="nil"/>
              <w:right w:val="nil"/>
            </w:tcBorders>
            <w:noWrap/>
            <w:vAlign w:val="bottom"/>
            <w:hideMark/>
          </w:tcPr>
          <w:p w14:paraId="24584CD9"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2023</w:t>
            </w:r>
          </w:p>
        </w:tc>
        <w:tc>
          <w:tcPr>
            <w:tcW w:w="826" w:type="dxa"/>
            <w:tcBorders>
              <w:top w:val="nil"/>
              <w:left w:val="nil"/>
              <w:bottom w:val="nil"/>
              <w:right w:val="nil"/>
            </w:tcBorders>
            <w:noWrap/>
            <w:vAlign w:val="bottom"/>
            <w:hideMark/>
          </w:tcPr>
          <w:p w14:paraId="6A88E65E" w14:textId="45AB6FF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1,528</w:t>
            </w:r>
          </w:p>
        </w:tc>
        <w:tc>
          <w:tcPr>
            <w:tcW w:w="826" w:type="dxa"/>
            <w:tcBorders>
              <w:top w:val="nil"/>
              <w:left w:val="nil"/>
              <w:bottom w:val="nil"/>
              <w:right w:val="nil"/>
            </w:tcBorders>
            <w:noWrap/>
            <w:vAlign w:val="bottom"/>
            <w:hideMark/>
          </w:tcPr>
          <w:p w14:paraId="20FA8435" w14:textId="225CD44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1,029</w:t>
            </w:r>
          </w:p>
        </w:tc>
        <w:tc>
          <w:tcPr>
            <w:tcW w:w="826" w:type="dxa"/>
            <w:tcBorders>
              <w:top w:val="nil"/>
              <w:left w:val="nil"/>
              <w:bottom w:val="nil"/>
              <w:right w:val="nil"/>
            </w:tcBorders>
            <w:noWrap/>
            <w:vAlign w:val="bottom"/>
            <w:hideMark/>
          </w:tcPr>
          <w:p w14:paraId="45AEB9D9" w14:textId="3875CF6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2,402</w:t>
            </w:r>
          </w:p>
        </w:tc>
        <w:tc>
          <w:tcPr>
            <w:tcW w:w="839" w:type="dxa"/>
            <w:tcBorders>
              <w:top w:val="nil"/>
              <w:left w:val="nil"/>
              <w:bottom w:val="nil"/>
              <w:right w:val="nil"/>
            </w:tcBorders>
            <w:noWrap/>
            <w:vAlign w:val="bottom"/>
            <w:hideMark/>
          </w:tcPr>
          <w:p w14:paraId="5B1C9671" w14:textId="19516F5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385</w:t>
            </w:r>
          </w:p>
        </w:tc>
        <w:tc>
          <w:tcPr>
            <w:tcW w:w="839" w:type="dxa"/>
            <w:tcBorders>
              <w:top w:val="nil"/>
              <w:left w:val="nil"/>
              <w:bottom w:val="nil"/>
              <w:right w:val="nil"/>
            </w:tcBorders>
            <w:noWrap/>
            <w:vAlign w:val="bottom"/>
            <w:hideMark/>
          </w:tcPr>
          <w:p w14:paraId="72C45A5E" w14:textId="740641B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385</w:t>
            </w:r>
          </w:p>
        </w:tc>
        <w:tc>
          <w:tcPr>
            <w:tcW w:w="839" w:type="dxa"/>
            <w:tcBorders>
              <w:top w:val="nil"/>
              <w:left w:val="nil"/>
              <w:bottom w:val="nil"/>
              <w:right w:val="nil"/>
            </w:tcBorders>
            <w:noWrap/>
            <w:vAlign w:val="bottom"/>
            <w:hideMark/>
          </w:tcPr>
          <w:p w14:paraId="71CBC8DF" w14:textId="065CB8E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343</w:t>
            </w:r>
          </w:p>
        </w:tc>
        <w:tc>
          <w:tcPr>
            <w:tcW w:w="839" w:type="dxa"/>
            <w:tcBorders>
              <w:top w:val="nil"/>
              <w:left w:val="nil"/>
              <w:bottom w:val="nil"/>
              <w:right w:val="nil"/>
            </w:tcBorders>
            <w:noWrap/>
            <w:vAlign w:val="bottom"/>
            <w:hideMark/>
          </w:tcPr>
          <w:p w14:paraId="31E6159D" w14:textId="6AF8B63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39" w:type="dxa"/>
            <w:tcBorders>
              <w:top w:val="nil"/>
              <w:left w:val="nil"/>
              <w:bottom w:val="nil"/>
              <w:right w:val="nil"/>
            </w:tcBorders>
            <w:noWrap/>
            <w:vAlign w:val="bottom"/>
            <w:hideMark/>
          </w:tcPr>
          <w:p w14:paraId="62D7F296" w14:textId="5B57F01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95</w:t>
            </w:r>
          </w:p>
        </w:tc>
        <w:tc>
          <w:tcPr>
            <w:tcW w:w="857" w:type="dxa"/>
            <w:tcBorders>
              <w:top w:val="nil"/>
              <w:left w:val="nil"/>
              <w:bottom w:val="nil"/>
              <w:right w:val="nil"/>
            </w:tcBorders>
            <w:noWrap/>
            <w:vAlign w:val="bottom"/>
            <w:hideMark/>
          </w:tcPr>
          <w:p w14:paraId="11825A6F" w14:textId="726209F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6,284</w:t>
            </w:r>
          </w:p>
        </w:tc>
        <w:tc>
          <w:tcPr>
            <w:tcW w:w="1136" w:type="dxa"/>
            <w:tcBorders>
              <w:top w:val="nil"/>
              <w:left w:val="nil"/>
              <w:bottom w:val="nil"/>
              <w:right w:val="nil"/>
            </w:tcBorders>
            <w:noWrap/>
            <w:vAlign w:val="bottom"/>
            <w:hideMark/>
          </w:tcPr>
          <w:p w14:paraId="50D4040E" w14:textId="5BB1F16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56,182</w:t>
            </w:r>
          </w:p>
        </w:tc>
      </w:tr>
      <w:tr w:rsidR="00C633B7" w:rsidRPr="005F60EF" w14:paraId="34549344" w14:textId="77777777" w:rsidTr="007B436E">
        <w:trPr>
          <w:trHeight w:val="288"/>
        </w:trPr>
        <w:tc>
          <w:tcPr>
            <w:tcW w:w="1001" w:type="dxa"/>
            <w:tcBorders>
              <w:top w:val="nil"/>
              <w:left w:val="nil"/>
              <w:bottom w:val="nil"/>
              <w:right w:val="nil"/>
            </w:tcBorders>
            <w:noWrap/>
            <w:vAlign w:val="bottom"/>
            <w:hideMark/>
          </w:tcPr>
          <w:p w14:paraId="1F43574D"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2024</w:t>
            </w:r>
          </w:p>
        </w:tc>
        <w:tc>
          <w:tcPr>
            <w:tcW w:w="826" w:type="dxa"/>
            <w:tcBorders>
              <w:top w:val="nil"/>
              <w:left w:val="nil"/>
              <w:bottom w:val="nil"/>
              <w:right w:val="nil"/>
            </w:tcBorders>
            <w:noWrap/>
            <w:vAlign w:val="bottom"/>
            <w:hideMark/>
          </w:tcPr>
          <w:p w14:paraId="7578E08A" w14:textId="2E0A3C4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1,574</w:t>
            </w:r>
          </w:p>
        </w:tc>
        <w:tc>
          <w:tcPr>
            <w:tcW w:w="826" w:type="dxa"/>
            <w:tcBorders>
              <w:top w:val="nil"/>
              <w:left w:val="nil"/>
              <w:bottom w:val="nil"/>
              <w:right w:val="nil"/>
            </w:tcBorders>
            <w:noWrap/>
            <w:vAlign w:val="bottom"/>
            <w:hideMark/>
          </w:tcPr>
          <w:p w14:paraId="394AF77C" w14:textId="3FC8074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1,073</w:t>
            </w:r>
          </w:p>
        </w:tc>
        <w:tc>
          <w:tcPr>
            <w:tcW w:w="826" w:type="dxa"/>
            <w:tcBorders>
              <w:top w:val="nil"/>
              <w:left w:val="nil"/>
              <w:bottom w:val="nil"/>
              <w:right w:val="nil"/>
            </w:tcBorders>
            <w:noWrap/>
            <w:vAlign w:val="bottom"/>
            <w:hideMark/>
          </w:tcPr>
          <w:p w14:paraId="0C051283" w14:textId="0D21F30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2,517</w:t>
            </w:r>
          </w:p>
        </w:tc>
        <w:tc>
          <w:tcPr>
            <w:tcW w:w="839" w:type="dxa"/>
            <w:tcBorders>
              <w:top w:val="nil"/>
              <w:left w:val="nil"/>
              <w:bottom w:val="nil"/>
              <w:right w:val="nil"/>
            </w:tcBorders>
            <w:noWrap/>
            <w:vAlign w:val="bottom"/>
            <w:hideMark/>
          </w:tcPr>
          <w:p w14:paraId="39A3E37D" w14:textId="30528CD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404</w:t>
            </w:r>
          </w:p>
        </w:tc>
        <w:tc>
          <w:tcPr>
            <w:tcW w:w="839" w:type="dxa"/>
            <w:tcBorders>
              <w:top w:val="nil"/>
              <w:left w:val="nil"/>
              <w:bottom w:val="nil"/>
              <w:right w:val="nil"/>
            </w:tcBorders>
            <w:noWrap/>
            <w:vAlign w:val="bottom"/>
            <w:hideMark/>
          </w:tcPr>
          <w:p w14:paraId="5F5AF937" w14:textId="1D6A084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398</w:t>
            </w:r>
          </w:p>
        </w:tc>
        <w:tc>
          <w:tcPr>
            <w:tcW w:w="839" w:type="dxa"/>
            <w:tcBorders>
              <w:top w:val="nil"/>
              <w:left w:val="nil"/>
              <w:bottom w:val="nil"/>
              <w:right w:val="nil"/>
            </w:tcBorders>
            <w:noWrap/>
            <w:vAlign w:val="bottom"/>
            <w:hideMark/>
          </w:tcPr>
          <w:p w14:paraId="4017A5C5" w14:textId="5C467F9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371</w:t>
            </w:r>
          </w:p>
        </w:tc>
        <w:tc>
          <w:tcPr>
            <w:tcW w:w="839" w:type="dxa"/>
            <w:tcBorders>
              <w:top w:val="nil"/>
              <w:left w:val="nil"/>
              <w:bottom w:val="nil"/>
              <w:right w:val="nil"/>
            </w:tcBorders>
            <w:noWrap/>
            <w:vAlign w:val="bottom"/>
            <w:hideMark/>
          </w:tcPr>
          <w:p w14:paraId="663F5AE5" w14:textId="40F900E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133</w:t>
            </w:r>
          </w:p>
        </w:tc>
        <w:tc>
          <w:tcPr>
            <w:tcW w:w="839" w:type="dxa"/>
            <w:tcBorders>
              <w:top w:val="nil"/>
              <w:left w:val="nil"/>
              <w:bottom w:val="nil"/>
              <w:right w:val="nil"/>
            </w:tcBorders>
            <w:noWrap/>
            <w:vAlign w:val="bottom"/>
            <w:hideMark/>
          </w:tcPr>
          <w:p w14:paraId="278EE559" w14:textId="416AF89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102</w:t>
            </w:r>
          </w:p>
        </w:tc>
        <w:tc>
          <w:tcPr>
            <w:tcW w:w="857" w:type="dxa"/>
            <w:tcBorders>
              <w:top w:val="nil"/>
              <w:left w:val="nil"/>
              <w:bottom w:val="nil"/>
              <w:right w:val="nil"/>
            </w:tcBorders>
            <w:noWrap/>
            <w:vAlign w:val="bottom"/>
            <w:hideMark/>
          </w:tcPr>
          <w:p w14:paraId="30015F39" w14:textId="0104AE9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6,573</w:t>
            </w:r>
          </w:p>
        </w:tc>
        <w:tc>
          <w:tcPr>
            <w:tcW w:w="1136" w:type="dxa"/>
            <w:tcBorders>
              <w:top w:val="nil"/>
              <w:left w:val="nil"/>
              <w:bottom w:val="nil"/>
              <w:right w:val="nil"/>
            </w:tcBorders>
            <w:noWrap/>
            <w:vAlign w:val="bottom"/>
            <w:hideMark/>
          </w:tcPr>
          <w:p w14:paraId="3FAEEA05" w14:textId="0633DA0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62,754</w:t>
            </w:r>
          </w:p>
        </w:tc>
      </w:tr>
      <w:tr w:rsidR="00C633B7" w:rsidRPr="005F60EF" w14:paraId="27451606" w14:textId="77777777" w:rsidTr="007B436E">
        <w:trPr>
          <w:trHeight w:val="288"/>
        </w:trPr>
        <w:tc>
          <w:tcPr>
            <w:tcW w:w="1001" w:type="dxa"/>
            <w:tcBorders>
              <w:top w:val="nil"/>
              <w:left w:val="nil"/>
              <w:bottom w:val="nil"/>
              <w:right w:val="nil"/>
            </w:tcBorders>
            <w:noWrap/>
            <w:vAlign w:val="bottom"/>
            <w:hideMark/>
          </w:tcPr>
          <w:p w14:paraId="2BA25C30"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2025</w:t>
            </w:r>
          </w:p>
        </w:tc>
        <w:tc>
          <w:tcPr>
            <w:tcW w:w="826" w:type="dxa"/>
            <w:tcBorders>
              <w:top w:val="nil"/>
              <w:left w:val="nil"/>
              <w:bottom w:val="nil"/>
              <w:right w:val="nil"/>
            </w:tcBorders>
            <w:noWrap/>
            <w:vAlign w:val="bottom"/>
            <w:hideMark/>
          </w:tcPr>
          <w:p w14:paraId="0EB77807" w14:textId="461EC56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1,619</w:t>
            </w:r>
          </w:p>
        </w:tc>
        <w:tc>
          <w:tcPr>
            <w:tcW w:w="826" w:type="dxa"/>
            <w:tcBorders>
              <w:top w:val="nil"/>
              <w:left w:val="nil"/>
              <w:bottom w:val="nil"/>
              <w:right w:val="nil"/>
            </w:tcBorders>
            <w:noWrap/>
            <w:vAlign w:val="bottom"/>
            <w:hideMark/>
          </w:tcPr>
          <w:p w14:paraId="2F846F2C" w14:textId="7462C28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1,124</w:t>
            </w:r>
          </w:p>
        </w:tc>
        <w:tc>
          <w:tcPr>
            <w:tcW w:w="826" w:type="dxa"/>
            <w:tcBorders>
              <w:top w:val="nil"/>
              <w:left w:val="nil"/>
              <w:bottom w:val="nil"/>
              <w:right w:val="nil"/>
            </w:tcBorders>
            <w:noWrap/>
            <w:vAlign w:val="bottom"/>
            <w:hideMark/>
          </w:tcPr>
          <w:p w14:paraId="06A9C188" w14:textId="253A25A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2,621</w:t>
            </w:r>
          </w:p>
        </w:tc>
        <w:tc>
          <w:tcPr>
            <w:tcW w:w="839" w:type="dxa"/>
            <w:tcBorders>
              <w:top w:val="nil"/>
              <w:left w:val="nil"/>
              <w:bottom w:val="nil"/>
              <w:right w:val="nil"/>
            </w:tcBorders>
            <w:noWrap/>
            <w:vAlign w:val="bottom"/>
            <w:hideMark/>
          </w:tcPr>
          <w:p w14:paraId="39722A04" w14:textId="71A870D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419</w:t>
            </w:r>
          </w:p>
        </w:tc>
        <w:tc>
          <w:tcPr>
            <w:tcW w:w="839" w:type="dxa"/>
            <w:tcBorders>
              <w:top w:val="nil"/>
              <w:left w:val="nil"/>
              <w:bottom w:val="nil"/>
              <w:right w:val="nil"/>
            </w:tcBorders>
            <w:noWrap/>
            <w:vAlign w:val="bottom"/>
            <w:hideMark/>
          </w:tcPr>
          <w:p w14:paraId="6BC2AA5A" w14:textId="064D5FD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414</w:t>
            </w:r>
          </w:p>
        </w:tc>
        <w:tc>
          <w:tcPr>
            <w:tcW w:w="839" w:type="dxa"/>
            <w:tcBorders>
              <w:top w:val="nil"/>
              <w:left w:val="nil"/>
              <w:bottom w:val="nil"/>
              <w:right w:val="nil"/>
            </w:tcBorders>
            <w:noWrap/>
            <w:vAlign w:val="bottom"/>
            <w:hideMark/>
          </w:tcPr>
          <w:p w14:paraId="260E22CD" w14:textId="7F0763A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384</w:t>
            </w:r>
          </w:p>
        </w:tc>
        <w:tc>
          <w:tcPr>
            <w:tcW w:w="839" w:type="dxa"/>
            <w:tcBorders>
              <w:top w:val="nil"/>
              <w:left w:val="nil"/>
              <w:bottom w:val="nil"/>
              <w:right w:val="nil"/>
            </w:tcBorders>
            <w:noWrap/>
            <w:vAlign w:val="bottom"/>
            <w:hideMark/>
          </w:tcPr>
          <w:p w14:paraId="0759DFBA" w14:textId="7CC5227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140</w:t>
            </w:r>
          </w:p>
        </w:tc>
        <w:tc>
          <w:tcPr>
            <w:tcW w:w="839" w:type="dxa"/>
            <w:tcBorders>
              <w:top w:val="nil"/>
              <w:left w:val="nil"/>
              <w:bottom w:val="nil"/>
              <w:right w:val="nil"/>
            </w:tcBorders>
            <w:noWrap/>
            <w:vAlign w:val="bottom"/>
            <w:hideMark/>
          </w:tcPr>
          <w:p w14:paraId="1DE8A077" w14:textId="68AC2F6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104</w:t>
            </w:r>
          </w:p>
        </w:tc>
        <w:tc>
          <w:tcPr>
            <w:tcW w:w="857" w:type="dxa"/>
            <w:tcBorders>
              <w:top w:val="nil"/>
              <w:left w:val="nil"/>
              <w:bottom w:val="nil"/>
              <w:right w:val="nil"/>
            </w:tcBorders>
            <w:noWrap/>
            <w:vAlign w:val="bottom"/>
            <w:hideMark/>
          </w:tcPr>
          <w:p w14:paraId="0060AA0F" w14:textId="402A15F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6,827</w:t>
            </w:r>
          </w:p>
        </w:tc>
        <w:tc>
          <w:tcPr>
            <w:tcW w:w="1136" w:type="dxa"/>
            <w:tcBorders>
              <w:top w:val="nil"/>
              <w:left w:val="nil"/>
              <w:bottom w:val="nil"/>
              <w:right w:val="nil"/>
            </w:tcBorders>
            <w:noWrap/>
            <w:vAlign w:val="bottom"/>
            <w:hideMark/>
          </w:tcPr>
          <w:p w14:paraId="1768B71A" w14:textId="5F6844A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69,581</w:t>
            </w:r>
          </w:p>
        </w:tc>
      </w:tr>
      <w:tr w:rsidR="00C633B7" w:rsidRPr="005F60EF" w14:paraId="0FDCAF45" w14:textId="77777777" w:rsidTr="007B436E">
        <w:trPr>
          <w:trHeight w:val="288"/>
        </w:trPr>
        <w:tc>
          <w:tcPr>
            <w:tcW w:w="1001" w:type="dxa"/>
            <w:tcBorders>
              <w:top w:val="nil"/>
              <w:left w:val="nil"/>
              <w:bottom w:val="nil"/>
              <w:right w:val="nil"/>
            </w:tcBorders>
            <w:noWrap/>
            <w:vAlign w:val="bottom"/>
            <w:hideMark/>
          </w:tcPr>
          <w:p w14:paraId="206AA128"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2026</w:t>
            </w:r>
          </w:p>
        </w:tc>
        <w:tc>
          <w:tcPr>
            <w:tcW w:w="826" w:type="dxa"/>
            <w:tcBorders>
              <w:top w:val="nil"/>
              <w:left w:val="nil"/>
              <w:bottom w:val="nil"/>
              <w:right w:val="nil"/>
            </w:tcBorders>
            <w:noWrap/>
            <w:vAlign w:val="bottom"/>
            <w:hideMark/>
          </w:tcPr>
          <w:p w14:paraId="35B53155" w14:textId="4C2E415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1,662</w:t>
            </w:r>
          </w:p>
        </w:tc>
        <w:tc>
          <w:tcPr>
            <w:tcW w:w="826" w:type="dxa"/>
            <w:tcBorders>
              <w:top w:val="nil"/>
              <w:left w:val="nil"/>
              <w:bottom w:val="nil"/>
              <w:right w:val="nil"/>
            </w:tcBorders>
            <w:noWrap/>
            <w:vAlign w:val="bottom"/>
            <w:hideMark/>
          </w:tcPr>
          <w:p w14:paraId="03324D65" w14:textId="2BE0A36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1,177</w:t>
            </w:r>
          </w:p>
        </w:tc>
        <w:tc>
          <w:tcPr>
            <w:tcW w:w="826" w:type="dxa"/>
            <w:tcBorders>
              <w:top w:val="nil"/>
              <w:left w:val="nil"/>
              <w:bottom w:val="nil"/>
              <w:right w:val="nil"/>
            </w:tcBorders>
            <w:noWrap/>
            <w:vAlign w:val="bottom"/>
            <w:hideMark/>
          </w:tcPr>
          <w:p w14:paraId="3BCFC20E" w14:textId="6478D70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2,734</w:t>
            </w:r>
          </w:p>
        </w:tc>
        <w:tc>
          <w:tcPr>
            <w:tcW w:w="839" w:type="dxa"/>
            <w:tcBorders>
              <w:top w:val="nil"/>
              <w:left w:val="nil"/>
              <w:bottom w:val="nil"/>
              <w:right w:val="nil"/>
            </w:tcBorders>
            <w:noWrap/>
            <w:vAlign w:val="bottom"/>
            <w:hideMark/>
          </w:tcPr>
          <w:p w14:paraId="2C546CEE" w14:textId="3E0D309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433</w:t>
            </w:r>
          </w:p>
        </w:tc>
        <w:tc>
          <w:tcPr>
            <w:tcW w:w="839" w:type="dxa"/>
            <w:tcBorders>
              <w:top w:val="nil"/>
              <w:left w:val="nil"/>
              <w:bottom w:val="nil"/>
              <w:right w:val="nil"/>
            </w:tcBorders>
            <w:noWrap/>
            <w:vAlign w:val="bottom"/>
            <w:hideMark/>
          </w:tcPr>
          <w:p w14:paraId="3DE3A8C6" w14:textId="33C14B9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432</w:t>
            </w:r>
          </w:p>
        </w:tc>
        <w:tc>
          <w:tcPr>
            <w:tcW w:w="839" w:type="dxa"/>
            <w:tcBorders>
              <w:top w:val="nil"/>
              <w:left w:val="nil"/>
              <w:bottom w:val="nil"/>
              <w:right w:val="nil"/>
            </w:tcBorders>
            <w:noWrap/>
            <w:vAlign w:val="bottom"/>
            <w:hideMark/>
          </w:tcPr>
          <w:p w14:paraId="61CE8440" w14:textId="63CAF5E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398</w:t>
            </w:r>
          </w:p>
        </w:tc>
        <w:tc>
          <w:tcPr>
            <w:tcW w:w="839" w:type="dxa"/>
            <w:tcBorders>
              <w:top w:val="nil"/>
              <w:left w:val="nil"/>
              <w:bottom w:val="nil"/>
              <w:right w:val="nil"/>
            </w:tcBorders>
            <w:noWrap/>
            <w:vAlign w:val="bottom"/>
            <w:hideMark/>
          </w:tcPr>
          <w:p w14:paraId="4AB480AA" w14:textId="5D2FBA2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147</w:t>
            </w:r>
          </w:p>
        </w:tc>
        <w:tc>
          <w:tcPr>
            <w:tcW w:w="839" w:type="dxa"/>
            <w:tcBorders>
              <w:top w:val="nil"/>
              <w:left w:val="nil"/>
              <w:bottom w:val="nil"/>
              <w:right w:val="nil"/>
            </w:tcBorders>
            <w:noWrap/>
            <w:vAlign w:val="bottom"/>
            <w:hideMark/>
          </w:tcPr>
          <w:p w14:paraId="09B8C570" w14:textId="3EF70C9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106</w:t>
            </w:r>
          </w:p>
        </w:tc>
        <w:tc>
          <w:tcPr>
            <w:tcW w:w="857" w:type="dxa"/>
            <w:tcBorders>
              <w:top w:val="nil"/>
              <w:left w:val="nil"/>
              <w:bottom w:val="nil"/>
              <w:right w:val="nil"/>
            </w:tcBorders>
            <w:noWrap/>
            <w:vAlign w:val="bottom"/>
            <w:hideMark/>
          </w:tcPr>
          <w:p w14:paraId="107B1EB3" w14:textId="2D1EEF0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7,090</w:t>
            </w:r>
          </w:p>
        </w:tc>
        <w:tc>
          <w:tcPr>
            <w:tcW w:w="1136" w:type="dxa"/>
            <w:tcBorders>
              <w:top w:val="nil"/>
              <w:left w:val="nil"/>
              <w:bottom w:val="nil"/>
              <w:right w:val="nil"/>
            </w:tcBorders>
            <w:noWrap/>
            <w:vAlign w:val="bottom"/>
            <w:hideMark/>
          </w:tcPr>
          <w:p w14:paraId="5E5577AA" w14:textId="72D4488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76,671</w:t>
            </w:r>
          </w:p>
        </w:tc>
      </w:tr>
      <w:tr w:rsidR="00C633B7" w:rsidRPr="005F60EF" w14:paraId="06F21D97" w14:textId="77777777" w:rsidTr="007B436E">
        <w:trPr>
          <w:trHeight w:val="288"/>
        </w:trPr>
        <w:tc>
          <w:tcPr>
            <w:tcW w:w="1001" w:type="dxa"/>
            <w:tcBorders>
              <w:top w:val="nil"/>
              <w:left w:val="nil"/>
              <w:bottom w:val="nil"/>
              <w:right w:val="nil"/>
            </w:tcBorders>
            <w:noWrap/>
            <w:vAlign w:val="bottom"/>
            <w:hideMark/>
          </w:tcPr>
          <w:p w14:paraId="203C9CDF"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2027</w:t>
            </w:r>
          </w:p>
        </w:tc>
        <w:tc>
          <w:tcPr>
            <w:tcW w:w="826" w:type="dxa"/>
            <w:tcBorders>
              <w:top w:val="nil"/>
              <w:left w:val="nil"/>
              <w:bottom w:val="nil"/>
              <w:right w:val="nil"/>
            </w:tcBorders>
            <w:noWrap/>
            <w:vAlign w:val="bottom"/>
            <w:hideMark/>
          </w:tcPr>
          <w:p w14:paraId="505AD055" w14:textId="58675C8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1,702</w:t>
            </w:r>
          </w:p>
        </w:tc>
        <w:tc>
          <w:tcPr>
            <w:tcW w:w="826" w:type="dxa"/>
            <w:tcBorders>
              <w:top w:val="nil"/>
              <w:left w:val="nil"/>
              <w:bottom w:val="nil"/>
              <w:right w:val="nil"/>
            </w:tcBorders>
            <w:noWrap/>
            <w:vAlign w:val="bottom"/>
            <w:hideMark/>
          </w:tcPr>
          <w:p w14:paraId="46F724FF" w14:textId="5B2066B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1,405</w:t>
            </w:r>
          </w:p>
        </w:tc>
        <w:tc>
          <w:tcPr>
            <w:tcW w:w="826" w:type="dxa"/>
            <w:tcBorders>
              <w:top w:val="nil"/>
              <w:left w:val="nil"/>
              <w:bottom w:val="nil"/>
              <w:right w:val="nil"/>
            </w:tcBorders>
            <w:noWrap/>
            <w:vAlign w:val="bottom"/>
            <w:hideMark/>
          </w:tcPr>
          <w:p w14:paraId="1253157E" w14:textId="4AADB52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2,843</w:t>
            </w:r>
          </w:p>
        </w:tc>
        <w:tc>
          <w:tcPr>
            <w:tcW w:w="839" w:type="dxa"/>
            <w:tcBorders>
              <w:top w:val="nil"/>
              <w:left w:val="nil"/>
              <w:bottom w:val="nil"/>
              <w:right w:val="nil"/>
            </w:tcBorders>
            <w:noWrap/>
            <w:vAlign w:val="bottom"/>
            <w:hideMark/>
          </w:tcPr>
          <w:p w14:paraId="186C47DC" w14:textId="5E54583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447</w:t>
            </w:r>
          </w:p>
        </w:tc>
        <w:tc>
          <w:tcPr>
            <w:tcW w:w="839" w:type="dxa"/>
            <w:tcBorders>
              <w:top w:val="nil"/>
              <w:left w:val="nil"/>
              <w:bottom w:val="nil"/>
              <w:right w:val="nil"/>
            </w:tcBorders>
            <w:noWrap/>
            <w:vAlign w:val="bottom"/>
            <w:hideMark/>
          </w:tcPr>
          <w:p w14:paraId="0D0D8889" w14:textId="353DD75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450</w:t>
            </w:r>
          </w:p>
        </w:tc>
        <w:tc>
          <w:tcPr>
            <w:tcW w:w="839" w:type="dxa"/>
            <w:tcBorders>
              <w:top w:val="nil"/>
              <w:left w:val="nil"/>
              <w:bottom w:val="nil"/>
              <w:right w:val="nil"/>
            </w:tcBorders>
            <w:noWrap/>
            <w:vAlign w:val="bottom"/>
            <w:hideMark/>
          </w:tcPr>
          <w:p w14:paraId="5B3B996E" w14:textId="71545FD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412</w:t>
            </w:r>
          </w:p>
        </w:tc>
        <w:tc>
          <w:tcPr>
            <w:tcW w:w="839" w:type="dxa"/>
            <w:tcBorders>
              <w:top w:val="nil"/>
              <w:left w:val="nil"/>
              <w:bottom w:val="nil"/>
              <w:right w:val="nil"/>
            </w:tcBorders>
            <w:noWrap/>
            <w:vAlign w:val="bottom"/>
            <w:hideMark/>
          </w:tcPr>
          <w:p w14:paraId="1879EA81" w14:textId="01739BC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154</w:t>
            </w:r>
          </w:p>
        </w:tc>
        <w:tc>
          <w:tcPr>
            <w:tcW w:w="839" w:type="dxa"/>
            <w:tcBorders>
              <w:top w:val="nil"/>
              <w:left w:val="nil"/>
              <w:bottom w:val="nil"/>
              <w:right w:val="nil"/>
            </w:tcBorders>
            <w:noWrap/>
            <w:vAlign w:val="bottom"/>
            <w:hideMark/>
          </w:tcPr>
          <w:p w14:paraId="18260CAA" w14:textId="3E615D1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109</w:t>
            </w:r>
          </w:p>
        </w:tc>
        <w:tc>
          <w:tcPr>
            <w:tcW w:w="857" w:type="dxa"/>
            <w:tcBorders>
              <w:top w:val="nil"/>
              <w:left w:val="nil"/>
              <w:bottom w:val="nil"/>
              <w:right w:val="nil"/>
            </w:tcBorders>
            <w:noWrap/>
            <w:vAlign w:val="bottom"/>
            <w:hideMark/>
          </w:tcPr>
          <w:p w14:paraId="06C09946" w14:textId="32F7143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7,522</w:t>
            </w:r>
          </w:p>
        </w:tc>
        <w:tc>
          <w:tcPr>
            <w:tcW w:w="1136" w:type="dxa"/>
            <w:tcBorders>
              <w:top w:val="nil"/>
              <w:left w:val="nil"/>
              <w:bottom w:val="nil"/>
              <w:right w:val="nil"/>
            </w:tcBorders>
            <w:noWrap/>
            <w:vAlign w:val="bottom"/>
            <w:hideMark/>
          </w:tcPr>
          <w:p w14:paraId="25C4B8CB" w14:textId="4073170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84,193</w:t>
            </w:r>
          </w:p>
        </w:tc>
      </w:tr>
      <w:tr w:rsidR="00C633B7" w:rsidRPr="005F60EF" w14:paraId="70DB4041" w14:textId="77777777" w:rsidTr="007B436E">
        <w:trPr>
          <w:trHeight w:val="288"/>
        </w:trPr>
        <w:tc>
          <w:tcPr>
            <w:tcW w:w="1001" w:type="dxa"/>
            <w:tcBorders>
              <w:top w:val="nil"/>
              <w:left w:val="nil"/>
              <w:bottom w:val="nil"/>
              <w:right w:val="nil"/>
            </w:tcBorders>
            <w:noWrap/>
            <w:vAlign w:val="bottom"/>
            <w:hideMark/>
          </w:tcPr>
          <w:p w14:paraId="1165D52B"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2028</w:t>
            </w:r>
          </w:p>
        </w:tc>
        <w:tc>
          <w:tcPr>
            <w:tcW w:w="826" w:type="dxa"/>
            <w:tcBorders>
              <w:top w:val="nil"/>
              <w:left w:val="nil"/>
              <w:bottom w:val="nil"/>
              <w:right w:val="nil"/>
            </w:tcBorders>
            <w:noWrap/>
            <w:vAlign w:val="bottom"/>
            <w:hideMark/>
          </w:tcPr>
          <w:p w14:paraId="0AAF85A7" w14:textId="4C0D18C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1,738</w:t>
            </w:r>
          </w:p>
        </w:tc>
        <w:tc>
          <w:tcPr>
            <w:tcW w:w="826" w:type="dxa"/>
            <w:tcBorders>
              <w:top w:val="nil"/>
              <w:left w:val="nil"/>
              <w:bottom w:val="nil"/>
              <w:right w:val="nil"/>
            </w:tcBorders>
            <w:noWrap/>
            <w:vAlign w:val="bottom"/>
            <w:hideMark/>
          </w:tcPr>
          <w:p w14:paraId="0AA6FF89" w14:textId="7DC2612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1,639</w:t>
            </w:r>
          </w:p>
        </w:tc>
        <w:tc>
          <w:tcPr>
            <w:tcW w:w="826" w:type="dxa"/>
            <w:tcBorders>
              <w:top w:val="nil"/>
              <w:left w:val="nil"/>
              <w:bottom w:val="nil"/>
              <w:right w:val="nil"/>
            </w:tcBorders>
            <w:noWrap/>
            <w:vAlign w:val="bottom"/>
            <w:hideMark/>
          </w:tcPr>
          <w:p w14:paraId="43A5D029" w14:textId="474769D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2,949</w:t>
            </w:r>
          </w:p>
        </w:tc>
        <w:tc>
          <w:tcPr>
            <w:tcW w:w="839" w:type="dxa"/>
            <w:tcBorders>
              <w:top w:val="nil"/>
              <w:left w:val="nil"/>
              <w:bottom w:val="nil"/>
              <w:right w:val="nil"/>
            </w:tcBorders>
            <w:noWrap/>
            <w:vAlign w:val="bottom"/>
            <w:hideMark/>
          </w:tcPr>
          <w:p w14:paraId="4B2F80DF" w14:textId="2169CC4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459</w:t>
            </w:r>
          </w:p>
        </w:tc>
        <w:tc>
          <w:tcPr>
            <w:tcW w:w="839" w:type="dxa"/>
            <w:tcBorders>
              <w:top w:val="nil"/>
              <w:left w:val="nil"/>
              <w:bottom w:val="nil"/>
              <w:right w:val="nil"/>
            </w:tcBorders>
            <w:noWrap/>
            <w:vAlign w:val="bottom"/>
            <w:hideMark/>
          </w:tcPr>
          <w:p w14:paraId="786FCBE4" w14:textId="6F473AC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467</w:t>
            </w:r>
          </w:p>
        </w:tc>
        <w:tc>
          <w:tcPr>
            <w:tcW w:w="839" w:type="dxa"/>
            <w:tcBorders>
              <w:top w:val="nil"/>
              <w:left w:val="nil"/>
              <w:bottom w:val="nil"/>
              <w:right w:val="nil"/>
            </w:tcBorders>
            <w:noWrap/>
            <w:vAlign w:val="bottom"/>
            <w:hideMark/>
          </w:tcPr>
          <w:p w14:paraId="73EDE4B5" w14:textId="5563873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426</w:t>
            </w:r>
          </w:p>
        </w:tc>
        <w:tc>
          <w:tcPr>
            <w:tcW w:w="839" w:type="dxa"/>
            <w:tcBorders>
              <w:top w:val="nil"/>
              <w:left w:val="nil"/>
              <w:bottom w:val="nil"/>
              <w:right w:val="nil"/>
            </w:tcBorders>
            <w:noWrap/>
            <w:vAlign w:val="bottom"/>
            <w:hideMark/>
          </w:tcPr>
          <w:p w14:paraId="086BEFC4" w14:textId="417EDBF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161</w:t>
            </w:r>
          </w:p>
        </w:tc>
        <w:tc>
          <w:tcPr>
            <w:tcW w:w="839" w:type="dxa"/>
            <w:tcBorders>
              <w:top w:val="nil"/>
              <w:left w:val="nil"/>
              <w:bottom w:val="nil"/>
              <w:right w:val="nil"/>
            </w:tcBorders>
            <w:noWrap/>
            <w:vAlign w:val="bottom"/>
            <w:hideMark/>
          </w:tcPr>
          <w:p w14:paraId="2FD9D6FF" w14:textId="35B1CE2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111</w:t>
            </w:r>
          </w:p>
        </w:tc>
        <w:tc>
          <w:tcPr>
            <w:tcW w:w="857" w:type="dxa"/>
            <w:tcBorders>
              <w:top w:val="nil"/>
              <w:left w:val="nil"/>
              <w:bottom w:val="nil"/>
              <w:right w:val="nil"/>
            </w:tcBorders>
            <w:noWrap/>
            <w:vAlign w:val="bottom"/>
            <w:hideMark/>
          </w:tcPr>
          <w:p w14:paraId="5319AF3B" w14:textId="2FD992D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7,951</w:t>
            </w:r>
          </w:p>
        </w:tc>
        <w:tc>
          <w:tcPr>
            <w:tcW w:w="1136" w:type="dxa"/>
            <w:tcBorders>
              <w:top w:val="nil"/>
              <w:left w:val="nil"/>
              <w:bottom w:val="nil"/>
              <w:right w:val="nil"/>
            </w:tcBorders>
            <w:noWrap/>
            <w:vAlign w:val="bottom"/>
            <w:hideMark/>
          </w:tcPr>
          <w:p w14:paraId="1B6445EC" w14:textId="2875B8A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92,144</w:t>
            </w:r>
          </w:p>
        </w:tc>
      </w:tr>
      <w:tr w:rsidR="00C633B7" w:rsidRPr="005F60EF" w14:paraId="7F9D68A6" w14:textId="77777777" w:rsidTr="007B436E">
        <w:trPr>
          <w:trHeight w:val="288"/>
        </w:trPr>
        <w:tc>
          <w:tcPr>
            <w:tcW w:w="1001" w:type="dxa"/>
            <w:tcBorders>
              <w:top w:val="nil"/>
              <w:left w:val="nil"/>
              <w:bottom w:val="nil"/>
              <w:right w:val="nil"/>
            </w:tcBorders>
            <w:noWrap/>
            <w:vAlign w:val="bottom"/>
            <w:hideMark/>
          </w:tcPr>
          <w:p w14:paraId="263CEF6E"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2029</w:t>
            </w:r>
          </w:p>
        </w:tc>
        <w:tc>
          <w:tcPr>
            <w:tcW w:w="826" w:type="dxa"/>
            <w:tcBorders>
              <w:top w:val="nil"/>
              <w:left w:val="nil"/>
              <w:bottom w:val="nil"/>
              <w:right w:val="nil"/>
            </w:tcBorders>
            <w:noWrap/>
            <w:vAlign w:val="bottom"/>
            <w:hideMark/>
          </w:tcPr>
          <w:p w14:paraId="0ABA2582" w14:textId="1C2DE62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1,770</w:t>
            </w:r>
          </w:p>
        </w:tc>
        <w:tc>
          <w:tcPr>
            <w:tcW w:w="826" w:type="dxa"/>
            <w:tcBorders>
              <w:top w:val="nil"/>
              <w:left w:val="nil"/>
              <w:bottom w:val="nil"/>
              <w:right w:val="nil"/>
            </w:tcBorders>
            <w:noWrap/>
            <w:vAlign w:val="bottom"/>
            <w:hideMark/>
          </w:tcPr>
          <w:p w14:paraId="223D97D6" w14:textId="2939F7B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1,876</w:t>
            </w:r>
          </w:p>
        </w:tc>
        <w:tc>
          <w:tcPr>
            <w:tcW w:w="826" w:type="dxa"/>
            <w:tcBorders>
              <w:top w:val="nil"/>
              <w:left w:val="nil"/>
              <w:bottom w:val="nil"/>
              <w:right w:val="nil"/>
            </w:tcBorders>
            <w:noWrap/>
            <w:vAlign w:val="bottom"/>
            <w:hideMark/>
          </w:tcPr>
          <w:p w14:paraId="2FF6BBA5" w14:textId="66F0362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3,049</w:t>
            </w:r>
          </w:p>
        </w:tc>
        <w:tc>
          <w:tcPr>
            <w:tcW w:w="839" w:type="dxa"/>
            <w:tcBorders>
              <w:top w:val="nil"/>
              <w:left w:val="nil"/>
              <w:bottom w:val="nil"/>
              <w:right w:val="nil"/>
            </w:tcBorders>
            <w:noWrap/>
            <w:vAlign w:val="bottom"/>
            <w:hideMark/>
          </w:tcPr>
          <w:p w14:paraId="278966AF" w14:textId="1C91CEE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471</w:t>
            </w:r>
          </w:p>
        </w:tc>
        <w:tc>
          <w:tcPr>
            <w:tcW w:w="839" w:type="dxa"/>
            <w:tcBorders>
              <w:top w:val="nil"/>
              <w:left w:val="nil"/>
              <w:bottom w:val="nil"/>
              <w:right w:val="nil"/>
            </w:tcBorders>
            <w:noWrap/>
            <w:vAlign w:val="bottom"/>
            <w:hideMark/>
          </w:tcPr>
          <w:p w14:paraId="5D3514D3" w14:textId="0940AD4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483</w:t>
            </w:r>
          </w:p>
        </w:tc>
        <w:tc>
          <w:tcPr>
            <w:tcW w:w="839" w:type="dxa"/>
            <w:tcBorders>
              <w:top w:val="nil"/>
              <w:left w:val="nil"/>
              <w:bottom w:val="nil"/>
              <w:right w:val="nil"/>
            </w:tcBorders>
            <w:noWrap/>
            <w:vAlign w:val="bottom"/>
            <w:hideMark/>
          </w:tcPr>
          <w:p w14:paraId="586CC6E8" w14:textId="5CBDF0B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439</w:t>
            </w:r>
          </w:p>
        </w:tc>
        <w:tc>
          <w:tcPr>
            <w:tcW w:w="839" w:type="dxa"/>
            <w:tcBorders>
              <w:top w:val="nil"/>
              <w:left w:val="nil"/>
              <w:bottom w:val="nil"/>
              <w:right w:val="nil"/>
            </w:tcBorders>
            <w:noWrap/>
            <w:vAlign w:val="bottom"/>
            <w:hideMark/>
          </w:tcPr>
          <w:p w14:paraId="60178D78" w14:textId="1F98F3D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168</w:t>
            </w:r>
          </w:p>
        </w:tc>
        <w:tc>
          <w:tcPr>
            <w:tcW w:w="839" w:type="dxa"/>
            <w:tcBorders>
              <w:top w:val="nil"/>
              <w:left w:val="nil"/>
              <w:bottom w:val="nil"/>
              <w:right w:val="nil"/>
            </w:tcBorders>
            <w:noWrap/>
            <w:vAlign w:val="bottom"/>
            <w:hideMark/>
          </w:tcPr>
          <w:p w14:paraId="029B109C" w14:textId="1870428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113</w:t>
            </w:r>
          </w:p>
        </w:tc>
        <w:tc>
          <w:tcPr>
            <w:tcW w:w="857" w:type="dxa"/>
            <w:tcBorders>
              <w:top w:val="nil"/>
              <w:left w:val="nil"/>
              <w:bottom w:val="nil"/>
              <w:right w:val="nil"/>
            </w:tcBorders>
            <w:noWrap/>
            <w:vAlign w:val="bottom"/>
            <w:hideMark/>
          </w:tcPr>
          <w:p w14:paraId="11D8E640" w14:textId="2A35AF8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8,369</w:t>
            </w:r>
          </w:p>
        </w:tc>
        <w:tc>
          <w:tcPr>
            <w:tcW w:w="1136" w:type="dxa"/>
            <w:tcBorders>
              <w:top w:val="nil"/>
              <w:left w:val="nil"/>
              <w:bottom w:val="nil"/>
              <w:right w:val="nil"/>
            </w:tcBorders>
            <w:noWrap/>
            <w:vAlign w:val="bottom"/>
            <w:hideMark/>
          </w:tcPr>
          <w:p w14:paraId="4905D3DC" w14:textId="11D451E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100,513</w:t>
            </w:r>
          </w:p>
        </w:tc>
      </w:tr>
      <w:tr w:rsidR="00C633B7" w:rsidRPr="005F60EF" w14:paraId="1E291CFB" w14:textId="77777777" w:rsidTr="007B436E">
        <w:trPr>
          <w:trHeight w:val="288"/>
        </w:trPr>
        <w:tc>
          <w:tcPr>
            <w:tcW w:w="1001" w:type="dxa"/>
            <w:tcBorders>
              <w:top w:val="nil"/>
              <w:left w:val="nil"/>
              <w:bottom w:val="nil"/>
              <w:right w:val="nil"/>
            </w:tcBorders>
            <w:noWrap/>
            <w:vAlign w:val="bottom"/>
            <w:hideMark/>
          </w:tcPr>
          <w:p w14:paraId="54C49E51"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2030</w:t>
            </w:r>
          </w:p>
        </w:tc>
        <w:tc>
          <w:tcPr>
            <w:tcW w:w="826" w:type="dxa"/>
            <w:tcBorders>
              <w:top w:val="nil"/>
              <w:left w:val="nil"/>
              <w:bottom w:val="nil"/>
              <w:right w:val="nil"/>
            </w:tcBorders>
            <w:noWrap/>
            <w:vAlign w:val="bottom"/>
            <w:hideMark/>
          </w:tcPr>
          <w:p w14:paraId="15FA6691" w14:textId="5F68166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1,794</w:t>
            </w:r>
          </w:p>
        </w:tc>
        <w:tc>
          <w:tcPr>
            <w:tcW w:w="826" w:type="dxa"/>
            <w:tcBorders>
              <w:top w:val="nil"/>
              <w:left w:val="nil"/>
              <w:bottom w:val="nil"/>
              <w:right w:val="nil"/>
            </w:tcBorders>
            <w:noWrap/>
            <w:vAlign w:val="bottom"/>
            <w:hideMark/>
          </w:tcPr>
          <w:p w14:paraId="423D73AF" w14:textId="30CDA78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2,114</w:t>
            </w:r>
          </w:p>
        </w:tc>
        <w:tc>
          <w:tcPr>
            <w:tcW w:w="826" w:type="dxa"/>
            <w:tcBorders>
              <w:top w:val="nil"/>
              <w:left w:val="nil"/>
              <w:bottom w:val="nil"/>
              <w:right w:val="nil"/>
            </w:tcBorders>
            <w:noWrap/>
            <w:vAlign w:val="bottom"/>
            <w:hideMark/>
          </w:tcPr>
          <w:p w14:paraId="4A8BE474" w14:textId="2F9547D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3,139</w:t>
            </w:r>
          </w:p>
        </w:tc>
        <w:tc>
          <w:tcPr>
            <w:tcW w:w="839" w:type="dxa"/>
            <w:tcBorders>
              <w:top w:val="nil"/>
              <w:left w:val="nil"/>
              <w:bottom w:val="nil"/>
              <w:right w:val="nil"/>
            </w:tcBorders>
            <w:noWrap/>
            <w:vAlign w:val="bottom"/>
            <w:hideMark/>
          </w:tcPr>
          <w:p w14:paraId="73C814D9" w14:textId="7542F47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481</w:t>
            </w:r>
          </w:p>
        </w:tc>
        <w:tc>
          <w:tcPr>
            <w:tcW w:w="839" w:type="dxa"/>
            <w:tcBorders>
              <w:top w:val="nil"/>
              <w:left w:val="nil"/>
              <w:bottom w:val="nil"/>
              <w:right w:val="nil"/>
            </w:tcBorders>
            <w:noWrap/>
            <w:vAlign w:val="bottom"/>
            <w:hideMark/>
          </w:tcPr>
          <w:p w14:paraId="5DD4B973" w14:textId="11A51A4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498</w:t>
            </w:r>
          </w:p>
        </w:tc>
        <w:tc>
          <w:tcPr>
            <w:tcW w:w="839" w:type="dxa"/>
            <w:tcBorders>
              <w:top w:val="nil"/>
              <w:left w:val="nil"/>
              <w:bottom w:val="nil"/>
              <w:right w:val="nil"/>
            </w:tcBorders>
            <w:noWrap/>
            <w:vAlign w:val="bottom"/>
            <w:hideMark/>
          </w:tcPr>
          <w:p w14:paraId="44DB4AEB" w14:textId="5271D0D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451</w:t>
            </w:r>
          </w:p>
        </w:tc>
        <w:tc>
          <w:tcPr>
            <w:tcW w:w="839" w:type="dxa"/>
            <w:tcBorders>
              <w:top w:val="nil"/>
              <w:left w:val="nil"/>
              <w:bottom w:val="nil"/>
              <w:right w:val="nil"/>
            </w:tcBorders>
            <w:noWrap/>
            <w:vAlign w:val="bottom"/>
            <w:hideMark/>
          </w:tcPr>
          <w:p w14:paraId="2BD5E08E" w14:textId="3F22E71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174</w:t>
            </w:r>
          </w:p>
        </w:tc>
        <w:tc>
          <w:tcPr>
            <w:tcW w:w="839" w:type="dxa"/>
            <w:tcBorders>
              <w:top w:val="nil"/>
              <w:left w:val="nil"/>
              <w:bottom w:val="nil"/>
              <w:right w:val="nil"/>
            </w:tcBorders>
            <w:noWrap/>
            <w:vAlign w:val="bottom"/>
            <w:hideMark/>
          </w:tcPr>
          <w:p w14:paraId="4714707E" w14:textId="42BF346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115</w:t>
            </w:r>
          </w:p>
        </w:tc>
        <w:tc>
          <w:tcPr>
            <w:tcW w:w="857" w:type="dxa"/>
            <w:tcBorders>
              <w:top w:val="nil"/>
              <w:left w:val="nil"/>
              <w:bottom w:val="nil"/>
              <w:right w:val="nil"/>
            </w:tcBorders>
            <w:noWrap/>
            <w:vAlign w:val="bottom"/>
            <w:hideMark/>
          </w:tcPr>
          <w:p w14:paraId="762C617F" w14:textId="2DD6134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8,766</w:t>
            </w:r>
          </w:p>
        </w:tc>
        <w:tc>
          <w:tcPr>
            <w:tcW w:w="1136" w:type="dxa"/>
            <w:tcBorders>
              <w:top w:val="nil"/>
              <w:left w:val="nil"/>
              <w:bottom w:val="nil"/>
              <w:right w:val="nil"/>
            </w:tcBorders>
            <w:noWrap/>
            <w:vAlign w:val="bottom"/>
            <w:hideMark/>
          </w:tcPr>
          <w:p w14:paraId="1FA5292B" w14:textId="33CEF53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109,280</w:t>
            </w:r>
          </w:p>
        </w:tc>
      </w:tr>
      <w:tr w:rsidR="00C633B7" w:rsidRPr="005F60EF" w14:paraId="11ED8D59" w14:textId="77777777" w:rsidTr="007B436E">
        <w:trPr>
          <w:trHeight w:val="288"/>
        </w:trPr>
        <w:tc>
          <w:tcPr>
            <w:tcW w:w="1001" w:type="dxa"/>
            <w:tcBorders>
              <w:top w:val="nil"/>
              <w:left w:val="nil"/>
              <w:bottom w:val="nil"/>
              <w:right w:val="nil"/>
            </w:tcBorders>
            <w:noWrap/>
            <w:vAlign w:val="bottom"/>
            <w:hideMark/>
          </w:tcPr>
          <w:p w14:paraId="2A49922A"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2031</w:t>
            </w:r>
          </w:p>
        </w:tc>
        <w:tc>
          <w:tcPr>
            <w:tcW w:w="826" w:type="dxa"/>
            <w:tcBorders>
              <w:top w:val="nil"/>
              <w:left w:val="nil"/>
              <w:bottom w:val="nil"/>
              <w:right w:val="nil"/>
            </w:tcBorders>
            <w:noWrap/>
            <w:vAlign w:val="bottom"/>
            <w:hideMark/>
          </w:tcPr>
          <w:p w14:paraId="63792BF3" w14:textId="6EF8E85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1,813</w:t>
            </w:r>
          </w:p>
        </w:tc>
        <w:tc>
          <w:tcPr>
            <w:tcW w:w="826" w:type="dxa"/>
            <w:tcBorders>
              <w:top w:val="nil"/>
              <w:left w:val="nil"/>
              <w:bottom w:val="nil"/>
              <w:right w:val="nil"/>
            </w:tcBorders>
            <w:noWrap/>
            <w:vAlign w:val="bottom"/>
            <w:hideMark/>
          </w:tcPr>
          <w:p w14:paraId="3A97E930" w14:textId="7786566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2,350</w:t>
            </w:r>
          </w:p>
        </w:tc>
        <w:tc>
          <w:tcPr>
            <w:tcW w:w="826" w:type="dxa"/>
            <w:tcBorders>
              <w:top w:val="nil"/>
              <w:left w:val="nil"/>
              <w:bottom w:val="nil"/>
              <w:right w:val="nil"/>
            </w:tcBorders>
            <w:noWrap/>
            <w:vAlign w:val="bottom"/>
            <w:hideMark/>
          </w:tcPr>
          <w:p w14:paraId="70D99D18" w14:textId="72F4C61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3,217</w:t>
            </w:r>
          </w:p>
        </w:tc>
        <w:tc>
          <w:tcPr>
            <w:tcW w:w="839" w:type="dxa"/>
            <w:tcBorders>
              <w:top w:val="nil"/>
              <w:left w:val="nil"/>
              <w:bottom w:val="nil"/>
              <w:right w:val="nil"/>
            </w:tcBorders>
            <w:noWrap/>
            <w:vAlign w:val="bottom"/>
            <w:hideMark/>
          </w:tcPr>
          <w:p w14:paraId="676C8692" w14:textId="7E299A8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489</w:t>
            </w:r>
          </w:p>
        </w:tc>
        <w:tc>
          <w:tcPr>
            <w:tcW w:w="839" w:type="dxa"/>
            <w:tcBorders>
              <w:top w:val="nil"/>
              <w:left w:val="nil"/>
              <w:bottom w:val="nil"/>
              <w:right w:val="nil"/>
            </w:tcBorders>
            <w:noWrap/>
            <w:vAlign w:val="bottom"/>
            <w:hideMark/>
          </w:tcPr>
          <w:p w14:paraId="49737BC2" w14:textId="5D13999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512</w:t>
            </w:r>
          </w:p>
        </w:tc>
        <w:tc>
          <w:tcPr>
            <w:tcW w:w="839" w:type="dxa"/>
            <w:tcBorders>
              <w:top w:val="nil"/>
              <w:left w:val="nil"/>
              <w:bottom w:val="nil"/>
              <w:right w:val="nil"/>
            </w:tcBorders>
            <w:noWrap/>
            <w:vAlign w:val="bottom"/>
            <w:hideMark/>
          </w:tcPr>
          <w:p w14:paraId="6E5FB0D1" w14:textId="0000952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460</w:t>
            </w:r>
          </w:p>
        </w:tc>
        <w:tc>
          <w:tcPr>
            <w:tcW w:w="839" w:type="dxa"/>
            <w:tcBorders>
              <w:top w:val="nil"/>
              <w:left w:val="nil"/>
              <w:bottom w:val="nil"/>
              <w:right w:val="nil"/>
            </w:tcBorders>
            <w:noWrap/>
            <w:vAlign w:val="bottom"/>
            <w:hideMark/>
          </w:tcPr>
          <w:p w14:paraId="680F3EFB" w14:textId="0510538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180</w:t>
            </w:r>
          </w:p>
        </w:tc>
        <w:tc>
          <w:tcPr>
            <w:tcW w:w="839" w:type="dxa"/>
            <w:tcBorders>
              <w:top w:val="nil"/>
              <w:left w:val="nil"/>
              <w:bottom w:val="nil"/>
              <w:right w:val="nil"/>
            </w:tcBorders>
            <w:noWrap/>
            <w:vAlign w:val="bottom"/>
            <w:hideMark/>
          </w:tcPr>
          <w:p w14:paraId="2BF0032B" w14:textId="1F1CCDB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116</w:t>
            </w:r>
          </w:p>
        </w:tc>
        <w:tc>
          <w:tcPr>
            <w:tcW w:w="857" w:type="dxa"/>
            <w:tcBorders>
              <w:top w:val="nil"/>
              <w:left w:val="nil"/>
              <w:bottom w:val="nil"/>
              <w:right w:val="nil"/>
            </w:tcBorders>
            <w:noWrap/>
            <w:vAlign w:val="bottom"/>
            <w:hideMark/>
          </w:tcPr>
          <w:p w14:paraId="31B6563F" w14:textId="400F612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9,136</w:t>
            </w:r>
          </w:p>
        </w:tc>
        <w:tc>
          <w:tcPr>
            <w:tcW w:w="1136" w:type="dxa"/>
            <w:tcBorders>
              <w:top w:val="nil"/>
              <w:left w:val="nil"/>
              <w:bottom w:val="nil"/>
              <w:right w:val="nil"/>
            </w:tcBorders>
            <w:noWrap/>
            <w:vAlign w:val="bottom"/>
            <w:hideMark/>
          </w:tcPr>
          <w:p w14:paraId="3B178F9F" w14:textId="4A7DA5F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118,415</w:t>
            </w:r>
          </w:p>
        </w:tc>
      </w:tr>
      <w:tr w:rsidR="00C633B7" w:rsidRPr="005F60EF" w14:paraId="2A7B5512" w14:textId="77777777" w:rsidTr="007B436E">
        <w:trPr>
          <w:trHeight w:val="288"/>
        </w:trPr>
        <w:tc>
          <w:tcPr>
            <w:tcW w:w="1001" w:type="dxa"/>
            <w:tcBorders>
              <w:top w:val="nil"/>
              <w:left w:val="nil"/>
              <w:bottom w:val="nil"/>
              <w:right w:val="nil"/>
            </w:tcBorders>
            <w:noWrap/>
            <w:vAlign w:val="bottom"/>
            <w:hideMark/>
          </w:tcPr>
          <w:p w14:paraId="615446DA"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2032</w:t>
            </w:r>
          </w:p>
        </w:tc>
        <w:tc>
          <w:tcPr>
            <w:tcW w:w="826" w:type="dxa"/>
            <w:tcBorders>
              <w:top w:val="nil"/>
              <w:left w:val="nil"/>
              <w:bottom w:val="nil"/>
              <w:right w:val="nil"/>
            </w:tcBorders>
            <w:noWrap/>
            <w:vAlign w:val="bottom"/>
            <w:hideMark/>
          </w:tcPr>
          <w:p w14:paraId="792F09E2" w14:textId="73DC267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1,826</w:t>
            </w:r>
          </w:p>
        </w:tc>
        <w:tc>
          <w:tcPr>
            <w:tcW w:w="826" w:type="dxa"/>
            <w:tcBorders>
              <w:top w:val="nil"/>
              <w:left w:val="nil"/>
              <w:bottom w:val="nil"/>
              <w:right w:val="nil"/>
            </w:tcBorders>
            <w:noWrap/>
            <w:vAlign w:val="bottom"/>
            <w:hideMark/>
          </w:tcPr>
          <w:p w14:paraId="1C9B2A80" w14:textId="0F99FB2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2,581</w:t>
            </w:r>
          </w:p>
        </w:tc>
        <w:tc>
          <w:tcPr>
            <w:tcW w:w="826" w:type="dxa"/>
            <w:tcBorders>
              <w:top w:val="nil"/>
              <w:left w:val="nil"/>
              <w:bottom w:val="nil"/>
              <w:right w:val="nil"/>
            </w:tcBorders>
            <w:noWrap/>
            <w:vAlign w:val="bottom"/>
            <w:hideMark/>
          </w:tcPr>
          <w:p w14:paraId="07BA2CAC" w14:textId="76B96A6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3,286</w:t>
            </w:r>
          </w:p>
        </w:tc>
        <w:tc>
          <w:tcPr>
            <w:tcW w:w="839" w:type="dxa"/>
            <w:tcBorders>
              <w:top w:val="nil"/>
              <w:left w:val="nil"/>
              <w:bottom w:val="nil"/>
              <w:right w:val="nil"/>
            </w:tcBorders>
            <w:noWrap/>
            <w:vAlign w:val="bottom"/>
            <w:hideMark/>
          </w:tcPr>
          <w:p w14:paraId="0C50707E" w14:textId="0C9C414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494</w:t>
            </w:r>
          </w:p>
        </w:tc>
        <w:tc>
          <w:tcPr>
            <w:tcW w:w="839" w:type="dxa"/>
            <w:tcBorders>
              <w:top w:val="nil"/>
              <w:left w:val="nil"/>
              <w:bottom w:val="nil"/>
              <w:right w:val="nil"/>
            </w:tcBorders>
            <w:noWrap/>
            <w:vAlign w:val="bottom"/>
            <w:hideMark/>
          </w:tcPr>
          <w:p w14:paraId="04F8597C" w14:textId="6DC5EE1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524</w:t>
            </w:r>
          </w:p>
        </w:tc>
        <w:tc>
          <w:tcPr>
            <w:tcW w:w="839" w:type="dxa"/>
            <w:tcBorders>
              <w:top w:val="nil"/>
              <w:left w:val="nil"/>
              <w:bottom w:val="nil"/>
              <w:right w:val="nil"/>
            </w:tcBorders>
            <w:noWrap/>
            <w:vAlign w:val="bottom"/>
            <w:hideMark/>
          </w:tcPr>
          <w:p w14:paraId="468D9701" w14:textId="4AB640B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468</w:t>
            </w:r>
          </w:p>
        </w:tc>
        <w:tc>
          <w:tcPr>
            <w:tcW w:w="839" w:type="dxa"/>
            <w:tcBorders>
              <w:top w:val="nil"/>
              <w:left w:val="nil"/>
              <w:bottom w:val="nil"/>
              <w:right w:val="nil"/>
            </w:tcBorders>
            <w:noWrap/>
            <w:vAlign w:val="bottom"/>
            <w:hideMark/>
          </w:tcPr>
          <w:p w14:paraId="40E6DA9A" w14:textId="1343305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w:t>
            </w:r>
          </w:p>
        </w:tc>
        <w:tc>
          <w:tcPr>
            <w:tcW w:w="839" w:type="dxa"/>
            <w:tcBorders>
              <w:top w:val="nil"/>
              <w:left w:val="nil"/>
              <w:bottom w:val="nil"/>
              <w:right w:val="nil"/>
            </w:tcBorders>
            <w:noWrap/>
            <w:vAlign w:val="bottom"/>
            <w:hideMark/>
          </w:tcPr>
          <w:p w14:paraId="735D2C98" w14:textId="41FA7AC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57" w:type="dxa"/>
            <w:tcBorders>
              <w:top w:val="nil"/>
              <w:left w:val="nil"/>
              <w:bottom w:val="nil"/>
              <w:right w:val="nil"/>
            </w:tcBorders>
            <w:noWrap/>
            <w:vAlign w:val="bottom"/>
            <w:hideMark/>
          </w:tcPr>
          <w:p w14:paraId="5884BD93" w14:textId="4C6FB0F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9,480</w:t>
            </w:r>
          </w:p>
        </w:tc>
        <w:tc>
          <w:tcPr>
            <w:tcW w:w="1136" w:type="dxa"/>
            <w:tcBorders>
              <w:top w:val="nil"/>
              <w:left w:val="nil"/>
              <w:bottom w:val="nil"/>
              <w:right w:val="nil"/>
            </w:tcBorders>
            <w:noWrap/>
            <w:vAlign w:val="bottom"/>
            <w:hideMark/>
          </w:tcPr>
          <w:p w14:paraId="7769A211" w14:textId="0B92580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127,895</w:t>
            </w:r>
          </w:p>
        </w:tc>
      </w:tr>
      <w:tr w:rsidR="00C633B7" w:rsidRPr="005F60EF" w14:paraId="7765FFB2" w14:textId="77777777" w:rsidTr="007B436E">
        <w:trPr>
          <w:trHeight w:val="288"/>
        </w:trPr>
        <w:tc>
          <w:tcPr>
            <w:tcW w:w="1001" w:type="dxa"/>
            <w:tcBorders>
              <w:top w:val="nil"/>
              <w:left w:val="nil"/>
              <w:bottom w:val="nil"/>
              <w:right w:val="nil"/>
            </w:tcBorders>
            <w:noWrap/>
            <w:vAlign w:val="bottom"/>
            <w:hideMark/>
          </w:tcPr>
          <w:p w14:paraId="587B66C9"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2033</w:t>
            </w:r>
          </w:p>
        </w:tc>
        <w:tc>
          <w:tcPr>
            <w:tcW w:w="826" w:type="dxa"/>
            <w:tcBorders>
              <w:top w:val="nil"/>
              <w:left w:val="nil"/>
              <w:bottom w:val="nil"/>
              <w:right w:val="nil"/>
            </w:tcBorders>
            <w:noWrap/>
            <w:vAlign w:val="bottom"/>
            <w:hideMark/>
          </w:tcPr>
          <w:p w14:paraId="1122FF4B" w14:textId="4092BAB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1,835</w:t>
            </w:r>
          </w:p>
        </w:tc>
        <w:tc>
          <w:tcPr>
            <w:tcW w:w="826" w:type="dxa"/>
            <w:tcBorders>
              <w:top w:val="nil"/>
              <w:left w:val="nil"/>
              <w:bottom w:val="nil"/>
              <w:right w:val="nil"/>
            </w:tcBorders>
            <w:noWrap/>
            <w:vAlign w:val="bottom"/>
            <w:hideMark/>
          </w:tcPr>
          <w:p w14:paraId="06A8A4A9" w14:textId="056CC41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2,804</w:t>
            </w:r>
          </w:p>
        </w:tc>
        <w:tc>
          <w:tcPr>
            <w:tcW w:w="826" w:type="dxa"/>
            <w:tcBorders>
              <w:top w:val="nil"/>
              <w:left w:val="nil"/>
              <w:bottom w:val="nil"/>
              <w:right w:val="nil"/>
            </w:tcBorders>
            <w:noWrap/>
            <w:vAlign w:val="bottom"/>
            <w:hideMark/>
          </w:tcPr>
          <w:p w14:paraId="0EC194A8" w14:textId="61ABB54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3,346</w:t>
            </w:r>
          </w:p>
        </w:tc>
        <w:tc>
          <w:tcPr>
            <w:tcW w:w="839" w:type="dxa"/>
            <w:tcBorders>
              <w:top w:val="nil"/>
              <w:left w:val="nil"/>
              <w:bottom w:val="nil"/>
              <w:right w:val="nil"/>
            </w:tcBorders>
            <w:noWrap/>
            <w:vAlign w:val="bottom"/>
            <w:hideMark/>
          </w:tcPr>
          <w:p w14:paraId="3370996B" w14:textId="7DF6231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498</w:t>
            </w:r>
          </w:p>
        </w:tc>
        <w:tc>
          <w:tcPr>
            <w:tcW w:w="839" w:type="dxa"/>
            <w:tcBorders>
              <w:top w:val="nil"/>
              <w:left w:val="nil"/>
              <w:bottom w:val="nil"/>
              <w:right w:val="nil"/>
            </w:tcBorders>
            <w:noWrap/>
            <w:vAlign w:val="bottom"/>
            <w:hideMark/>
          </w:tcPr>
          <w:p w14:paraId="01BA740B" w14:textId="5BCB713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534</w:t>
            </w:r>
          </w:p>
        </w:tc>
        <w:tc>
          <w:tcPr>
            <w:tcW w:w="839" w:type="dxa"/>
            <w:tcBorders>
              <w:top w:val="nil"/>
              <w:left w:val="nil"/>
              <w:bottom w:val="nil"/>
              <w:right w:val="nil"/>
            </w:tcBorders>
            <w:noWrap/>
            <w:vAlign w:val="bottom"/>
            <w:hideMark/>
          </w:tcPr>
          <w:p w14:paraId="69027920" w14:textId="5934D28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474</w:t>
            </w:r>
          </w:p>
        </w:tc>
        <w:tc>
          <w:tcPr>
            <w:tcW w:w="839" w:type="dxa"/>
            <w:tcBorders>
              <w:top w:val="nil"/>
              <w:left w:val="nil"/>
              <w:bottom w:val="nil"/>
              <w:right w:val="nil"/>
            </w:tcBorders>
            <w:noWrap/>
            <w:vAlign w:val="bottom"/>
            <w:hideMark/>
          </w:tcPr>
          <w:p w14:paraId="1EEDA422" w14:textId="6955110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189</w:t>
            </w:r>
          </w:p>
        </w:tc>
        <w:tc>
          <w:tcPr>
            <w:tcW w:w="839" w:type="dxa"/>
            <w:tcBorders>
              <w:top w:val="nil"/>
              <w:left w:val="nil"/>
              <w:bottom w:val="nil"/>
              <w:right w:val="nil"/>
            </w:tcBorders>
            <w:noWrap/>
            <w:vAlign w:val="bottom"/>
            <w:hideMark/>
          </w:tcPr>
          <w:p w14:paraId="1DBE7F3A" w14:textId="190BBCD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57" w:type="dxa"/>
            <w:tcBorders>
              <w:top w:val="nil"/>
              <w:left w:val="nil"/>
              <w:bottom w:val="nil"/>
              <w:right w:val="nil"/>
            </w:tcBorders>
            <w:noWrap/>
            <w:vAlign w:val="bottom"/>
            <w:hideMark/>
          </w:tcPr>
          <w:p w14:paraId="30238380" w14:textId="34F70CA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9,798</w:t>
            </w:r>
          </w:p>
        </w:tc>
        <w:tc>
          <w:tcPr>
            <w:tcW w:w="1136" w:type="dxa"/>
            <w:tcBorders>
              <w:top w:val="nil"/>
              <w:left w:val="nil"/>
              <w:bottom w:val="nil"/>
              <w:right w:val="nil"/>
            </w:tcBorders>
            <w:noWrap/>
            <w:vAlign w:val="bottom"/>
            <w:hideMark/>
          </w:tcPr>
          <w:p w14:paraId="5D789E83" w14:textId="5C6EBE1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137,692</w:t>
            </w:r>
          </w:p>
        </w:tc>
      </w:tr>
      <w:tr w:rsidR="00C633B7" w:rsidRPr="005F60EF" w14:paraId="4FBFB9F9" w14:textId="77777777" w:rsidTr="007B436E">
        <w:trPr>
          <w:trHeight w:val="288"/>
        </w:trPr>
        <w:tc>
          <w:tcPr>
            <w:tcW w:w="1001" w:type="dxa"/>
            <w:tcBorders>
              <w:top w:val="nil"/>
              <w:left w:val="nil"/>
              <w:bottom w:val="nil"/>
              <w:right w:val="nil"/>
            </w:tcBorders>
            <w:noWrap/>
            <w:vAlign w:val="bottom"/>
            <w:hideMark/>
          </w:tcPr>
          <w:p w14:paraId="1F0F5663"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2034</w:t>
            </w:r>
          </w:p>
        </w:tc>
        <w:tc>
          <w:tcPr>
            <w:tcW w:w="826" w:type="dxa"/>
            <w:tcBorders>
              <w:top w:val="nil"/>
              <w:left w:val="nil"/>
              <w:bottom w:val="nil"/>
              <w:right w:val="nil"/>
            </w:tcBorders>
            <w:noWrap/>
            <w:vAlign w:val="bottom"/>
            <w:hideMark/>
          </w:tcPr>
          <w:p w14:paraId="2A71DE38" w14:textId="54780D5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1,841</w:t>
            </w:r>
          </w:p>
        </w:tc>
        <w:tc>
          <w:tcPr>
            <w:tcW w:w="826" w:type="dxa"/>
            <w:tcBorders>
              <w:top w:val="nil"/>
              <w:left w:val="nil"/>
              <w:bottom w:val="nil"/>
              <w:right w:val="nil"/>
            </w:tcBorders>
            <w:noWrap/>
            <w:vAlign w:val="bottom"/>
            <w:hideMark/>
          </w:tcPr>
          <w:p w14:paraId="6D66E468" w14:textId="0E5AB90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3,013</w:t>
            </w:r>
          </w:p>
        </w:tc>
        <w:tc>
          <w:tcPr>
            <w:tcW w:w="826" w:type="dxa"/>
            <w:tcBorders>
              <w:top w:val="nil"/>
              <w:left w:val="nil"/>
              <w:bottom w:val="nil"/>
              <w:right w:val="nil"/>
            </w:tcBorders>
            <w:noWrap/>
            <w:vAlign w:val="bottom"/>
            <w:hideMark/>
          </w:tcPr>
          <w:p w14:paraId="1F55505C" w14:textId="1E87D2D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3,400</w:t>
            </w:r>
          </w:p>
        </w:tc>
        <w:tc>
          <w:tcPr>
            <w:tcW w:w="839" w:type="dxa"/>
            <w:tcBorders>
              <w:top w:val="nil"/>
              <w:left w:val="nil"/>
              <w:bottom w:val="nil"/>
              <w:right w:val="nil"/>
            </w:tcBorders>
            <w:noWrap/>
            <w:vAlign w:val="bottom"/>
            <w:hideMark/>
          </w:tcPr>
          <w:p w14:paraId="26F8A686" w14:textId="27296D5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501</w:t>
            </w:r>
          </w:p>
        </w:tc>
        <w:tc>
          <w:tcPr>
            <w:tcW w:w="839" w:type="dxa"/>
            <w:tcBorders>
              <w:top w:val="nil"/>
              <w:left w:val="nil"/>
              <w:bottom w:val="nil"/>
              <w:right w:val="nil"/>
            </w:tcBorders>
            <w:noWrap/>
            <w:vAlign w:val="bottom"/>
            <w:hideMark/>
          </w:tcPr>
          <w:p w14:paraId="2C193900" w14:textId="4F18C87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544</w:t>
            </w:r>
          </w:p>
        </w:tc>
        <w:tc>
          <w:tcPr>
            <w:tcW w:w="839" w:type="dxa"/>
            <w:tcBorders>
              <w:top w:val="nil"/>
              <w:left w:val="nil"/>
              <w:bottom w:val="nil"/>
              <w:right w:val="nil"/>
            </w:tcBorders>
            <w:noWrap/>
            <w:vAlign w:val="bottom"/>
            <w:hideMark/>
          </w:tcPr>
          <w:p w14:paraId="5EAC7211" w14:textId="2D1343D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479</w:t>
            </w:r>
          </w:p>
        </w:tc>
        <w:tc>
          <w:tcPr>
            <w:tcW w:w="839" w:type="dxa"/>
            <w:tcBorders>
              <w:top w:val="nil"/>
              <w:left w:val="nil"/>
              <w:bottom w:val="nil"/>
              <w:right w:val="nil"/>
            </w:tcBorders>
            <w:noWrap/>
            <w:vAlign w:val="bottom"/>
            <w:hideMark/>
          </w:tcPr>
          <w:p w14:paraId="18A0D171" w14:textId="4C50B91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193</w:t>
            </w:r>
          </w:p>
        </w:tc>
        <w:tc>
          <w:tcPr>
            <w:tcW w:w="839" w:type="dxa"/>
            <w:tcBorders>
              <w:top w:val="nil"/>
              <w:left w:val="nil"/>
              <w:bottom w:val="nil"/>
              <w:right w:val="nil"/>
            </w:tcBorders>
            <w:noWrap/>
            <w:vAlign w:val="bottom"/>
            <w:hideMark/>
          </w:tcPr>
          <w:p w14:paraId="6C8F98AA" w14:textId="364F3D5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57" w:type="dxa"/>
            <w:tcBorders>
              <w:top w:val="nil"/>
              <w:left w:val="nil"/>
              <w:bottom w:val="nil"/>
              <w:right w:val="nil"/>
            </w:tcBorders>
            <w:noWrap/>
            <w:vAlign w:val="bottom"/>
            <w:hideMark/>
          </w:tcPr>
          <w:p w14:paraId="5BE0AFF0" w14:textId="010977F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10,088</w:t>
            </w:r>
          </w:p>
        </w:tc>
        <w:tc>
          <w:tcPr>
            <w:tcW w:w="1136" w:type="dxa"/>
            <w:tcBorders>
              <w:top w:val="nil"/>
              <w:left w:val="nil"/>
              <w:bottom w:val="nil"/>
              <w:right w:val="nil"/>
            </w:tcBorders>
            <w:noWrap/>
            <w:vAlign w:val="bottom"/>
            <w:hideMark/>
          </w:tcPr>
          <w:p w14:paraId="55CA5F88" w14:textId="501AF89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147,780</w:t>
            </w:r>
          </w:p>
        </w:tc>
      </w:tr>
      <w:tr w:rsidR="00C633B7" w:rsidRPr="005F60EF" w14:paraId="55E881C5" w14:textId="77777777" w:rsidTr="007B436E">
        <w:trPr>
          <w:trHeight w:val="288"/>
        </w:trPr>
        <w:tc>
          <w:tcPr>
            <w:tcW w:w="1001" w:type="dxa"/>
            <w:tcBorders>
              <w:top w:val="nil"/>
              <w:left w:val="nil"/>
              <w:bottom w:val="nil"/>
              <w:right w:val="nil"/>
            </w:tcBorders>
            <w:noWrap/>
            <w:vAlign w:val="bottom"/>
            <w:hideMark/>
          </w:tcPr>
          <w:p w14:paraId="094E6FEF"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2035</w:t>
            </w:r>
          </w:p>
        </w:tc>
        <w:tc>
          <w:tcPr>
            <w:tcW w:w="826" w:type="dxa"/>
            <w:tcBorders>
              <w:top w:val="nil"/>
              <w:left w:val="nil"/>
              <w:bottom w:val="nil"/>
              <w:right w:val="nil"/>
            </w:tcBorders>
            <w:noWrap/>
            <w:vAlign w:val="bottom"/>
            <w:hideMark/>
          </w:tcPr>
          <w:p w14:paraId="2128DB93" w14:textId="0A083C6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1,845</w:t>
            </w:r>
          </w:p>
        </w:tc>
        <w:tc>
          <w:tcPr>
            <w:tcW w:w="826" w:type="dxa"/>
            <w:tcBorders>
              <w:top w:val="nil"/>
              <w:left w:val="nil"/>
              <w:bottom w:val="nil"/>
              <w:right w:val="nil"/>
            </w:tcBorders>
            <w:noWrap/>
            <w:vAlign w:val="bottom"/>
            <w:hideMark/>
          </w:tcPr>
          <w:p w14:paraId="377C4F46" w14:textId="16DEDD9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3,206</w:t>
            </w:r>
          </w:p>
        </w:tc>
        <w:tc>
          <w:tcPr>
            <w:tcW w:w="826" w:type="dxa"/>
            <w:tcBorders>
              <w:top w:val="nil"/>
              <w:left w:val="nil"/>
              <w:bottom w:val="nil"/>
              <w:right w:val="nil"/>
            </w:tcBorders>
            <w:noWrap/>
            <w:vAlign w:val="bottom"/>
            <w:hideMark/>
          </w:tcPr>
          <w:p w14:paraId="36FA0519" w14:textId="72C14E2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3,450</w:t>
            </w:r>
          </w:p>
        </w:tc>
        <w:tc>
          <w:tcPr>
            <w:tcW w:w="839" w:type="dxa"/>
            <w:tcBorders>
              <w:top w:val="nil"/>
              <w:left w:val="nil"/>
              <w:bottom w:val="nil"/>
              <w:right w:val="nil"/>
            </w:tcBorders>
            <w:noWrap/>
            <w:vAlign w:val="bottom"/>
            <w:hideMark/>
          </w:tcPr>
          <w:p w14:paraId="30A273AA" w14:textId="24DE6D9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503</w:t>
            </w:r>
          </w:p>
        </w:tc>
        <w:tc>
          <w:tcPr>
            <w:tcW w:w="839" w:type="dxa"/>
            <w:tcBorders>
              <w:top w:val="nil"/>
              <w:left w:val="nil"/>
              <w:bottom w:val="nil"/>
              <w:right w:val="nil"/>
            </w:tcBorders>
            <w:noWrap/>
            <w:vAlign w:val="bottom"/>
            <w:hideMark/>
          </w:tcPr>
          <w:p w14:paraId="633C0398" w14:textId="2382C80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553</w:t>
            </w:r>
          </w:p>
        </w:tc>
        <w:tc>
          <w:tcPr>
            <w:tcW w:w="839" w:type="dxa"/>
            <w:tcBorders>
              <w:top w:val="nil"/>
              <w:left w:val="nil"/>
              <w:bottom w:val="nil"/>
              <w:right w:val="nil"/>
            </w:tcBorders>
            <w:noWrap/>
            <w:vAlign w:val="bottom"/>
            <w:hideMark/>
          </w:tcPr>
          <w:p w14:paraId="1062B8F6" w14:textId="4CD5A7A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483</w:t>
            </w:r>
          </w:p>
        </w:tc>
        <w:tc>
          <w:tcPr>
            <w:tcW w:w="839" w:type="dxa"/>
            <w:tcBorders>
              <w:top w:val="nil"/>
              <w:left w:val="nil"/>
              <w:bottom w:val="nil"/>
              <w:right w:val="nil"/>
            </w:tcBorders>
            <w:noWrap/>
            <w:vAlign w:val="bottom"/>
            <w:hideMark/>
          </w:tcPr>
          <w:p w14:paraId="365E6792" w14:textId="088273E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197</w:t>
            </w:r>
          </w:p>
        </w:tc>
        <w:tc>
          <w:tcPr>
            <w:tcW w:w="839" w:type="dxa"/>
            <w:tcBorders>
              <w:top w:val="nil"/>
              <w:left w:val="nil"/>
              <w:bottom w:val="nil"/>
              <w:right w:val="nil"/>
            </w:tcBorders>
            <w:noWrap/>
            <w:vAlign w:val="bottom"/>
            <w:hideMark/>
          </w:tcPr>
          <w:p w14:paraId="5EB81A56" w14:textId="662C944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57" w:type="dxa"/>
            <w:tcBorders>
              <w:top w:val="nil"/>
              <w:left w:val="nil"/>
              <w:bottom w:val="nil"/>
              <w:right w:val="nil"/>
            </w:tcBorders>
            <w:noWrap/>
            <w:vAlign w:val="bottom"/>
            <w:hideMark/>
          </w:tcPr>
          <w:p w14:paraId="57D74E53" w14:textId="042C613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10,353</w:t>
            </w:r>
          </w:p>
        </w:tc>
        <w:tc>
          <w:tcPr>
            <w:tcW w:w="1136" w:type="dxa"/>
            <w:tcBorders>
              <w:top w:val="nil"/>
              <w:left w:val="nil"/>
              <w:bottom w:val="nil"/>
              <w:right w:val="nil"/>
            </w:tcBorders>
            <w:noWrap/>
            <w:vAlign w:val="bottom"/>
            <w:hideMark/>
          </w:tcPr>
          <w:p w14:paraId="79E4B45E" w14:textId="48380C6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158,133</w:t>
            </w:r>
          </w:p>
        </w:tc>
      </w:tr>
      <w:tr w:rsidR="00C633B7" w:rsidRPr="005F60EF" w14:paraId="4CE5ED94" w14:textId="77777777" w:rsidTr="007B436E">
        <w:trPr>
          <w:trHeight w:val="288"/>
        </w:trPr>
        <w:tc>
          <w:tcPr>
            <w:tcW w:w="1001" w:type="dxa"/>
            <w:tcBorders>
              <w:top w:val="nil"/>
              <w:left w:val="nil"/>
              <w:bottom w:val="nil"/>
              <w:right w:val="nil"/>
            </w:tcBorders>
            <w:noWrap/>
            <w:vAlign w:val="bottom"/>
            <w:hideMark/>
          </w:tcPr>
          <w:p w14:paraId="53C733B6"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2036</w:t>
            </w:r>
          </w:p>
        </w:tc>
        <w:tc>
          <w:tcPr>
            <w:tcW w:w="826" w:type="dxa"/>
            <w:tcBorders>
              <w:top w:val="nil"/>
              <w:left w:val="nil"/>
              <w:bottom w:val="nil"/>
              <w:right w:val="nil"/>
            </w:tcBorders>
            <w:noWrap/>
            <w:vAlign w:val="bottom"/>
            <w:hideMark/>
          </w:tcPr>
          <w:p w14:paraId="1C17C275" w14:textId="4DCBB82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1,847</w:t>
            </w:r>
          </w:p>
        </w:tc>
        <w:tc>
          <w:tcPr>
            <w:tcW w:w="826" w:type="dxa"/>
            <w:tcBorders>
              <w:top w:val="nil"/>
              <w:left w:val="nil"/>
              <w:bottom w:val="nil"/>
              <w:right w:val="nil"/>
            </w:tcBorders>
            <w:noWrap/>
            <w:vAlign w:val="bottom"/>
            <w:hideMark/>
          </w:tcPr>
          <w:p w14:paraId="568BC736" w14:textId="0A9AB40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3,381</w:t>
            </w:r>
          </w:p>
        </w:tc>
        <w:tc>
          <w:tcPr>
            <w:tcW w:w="826" w:type="dxa"/>
            <w:tcBorders>
              <w:top w:val="nil"/>
              <w:left w:val="nil"/>
              <w:bottom w:val="nil"/>
              <w:right w:val="nil"/>
            </w:tcBorders>
            <w:noWrap/>
            <w:vAlign w:val="bottom"/>
            <w:hideMark/>
          </w:tcPr>
          <w:p w14:paraId="4B66521C" w14:textId="4B40A62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3,495</w:t>
            </w:r>
          </w:p>
        </w:tc>
        <w:tc>
          <w:tcPr>
            <w:tcW w:w="839" w:type="dxa"/>
            <w:tcBorders>
              <w:top w:val="nil"/>
              <w:left w:val="nil"/>
              <w:bottom w:val="nil"/>
              <w:right w:val="nil"/>
            </w:tcBorders>
            <w:noWrap/>
            <w:vAlign w:val="bottom"/>
            <w:hideMark/>
          </w:tcPr>
          <w:p w14:paraId="2F68E0CD" w14:textId="3C55CD8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504</w:t>
            </w:r>
          </w:p>
        </w:tc>
        <w:tc>
          <w:tcPr>
            <w:tcW w:w="839" w:type="dxa"/>
            <w:tcBorders>
              <w:top w:val="nil"/>
              <w:left w:val="nil"/>
              <w:bottom w:val="nil"/>
              <w:right w:val="nil"/>
            </w:tcBorders>
            <w:noWrap/>
            <w:vAlign w:val="bottom"/>
            <w:hideMark/>
          </w:tcPr>
          <w:p w14:paraId="6584F023" w14:textId="39488B7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561</w:t>
            </w:r>
          </w:p>
        </w:tc>
        <w:tc>
          <w:tcPr>
            <w:tcW w:w="839" w:type="dxa"/>
            <w:tcBorders>
              <w:top w:val="nil"/>
              <w:left w:val="nil"/>
              <w:bottom w:val="nil"/>
              <w:right w:val="nil"/>
            </w:tcBorders>
            <w:noWrap/>
            <w:vAlign w:val="bottom"/>
            <w:hideMark/>
          </w:tcPr>
          <w:p w14:paraId="37FD5C7C" w14:textId="4FEF7A0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487</w:t>
            </w:r>
          </w:p>
        </w:tc>
        <w:tc>
          <w:tcPr>
            <w:tcW w:w="839" w:type="dxa"/>
            <w:tcBorders>
              <w:top w:val="nil"/>
              <w:left w:val="nil"/>
              <w:bottom w:val="nil"/>
              <w:right w:val="nil"/>
            </w:tcBorders>
            <w:noWrap/>
            <w:vAlign w:val="bottom"/>
            <w:hideMark/>
          </w:tcPr>
          <w:p w14:paraId="0DD1DEDC" w14:textId="4D5C3CB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200</w:t>
            </w:r>
          </w:p>
        </w:tc>
        <w:tc>
          <w:tcPr>
            <w:tcW w:w="839" w:type="dxa"/>
            <w:tcBorders>
              <w:top w:val="nil"/>
              <w:left w:val="nil"/>
              <w:bottom w:val="nil"/>
              <w:right w:val="nil"/>
            </w:tcBorders>
            <w:noWrap/>
            <w:vAlign w:val="bottom"/>
            <w:hideMark/>
          </w:tcPr>
          <w:p w14:paraId="475F6148" w14:textId="7D87E09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57" w:type="dxa"/>
            <w:tcBorders>
              <w:top w:val="nil"/>
              <w:left w:val="nil"/>
              <w:bottom w:val="nil"/>
              <w:right w:val="nil"/>
            </w:tcBorders>
            <w:noWrap/>
            <w:vAlign w:val="bottom"/>
            <w:hideMark/>
          </w:tcPr>
          <w:p w14:paraId="3123EC50" w14:textId="6D6F88E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10,592</w:t>
            </w:r>
          </w:p>
        </w:tc>
        <w:tc>
          <w:tcPr>
            <w:tcW w:w="1136" w:type="dxa"/>
            <w:tcBorders>
              <w:top w:val="nil"/>
              <w:left w:val="nil"/>
              <w:bottom w:val="nil"/>
              <w:right w:val="nil"/>
            </w:tcBorders>
            <w:noWrap/>
            <w:vAlign w:val="bottom"/>
            <w:hideMark/>
          </w:tcPr>
          <w:p w14:paraId="4A2D74C8" w14:textId="4975F92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168,725</w:t>
            </w:r>
          </w:p>
        </w:tc>
      </w:tr>
      <w:tr w:rsidR="00C633B7" w:rsidRPr="005F60EF" w14:paraId="38094EAC" w14:textId="77777777" w:rsidTr="007B436E">
        <w:trPr>
          <w:trHeight w:val="288"/>
        </w:trPr>
        <w:tc>
          <w:tcPr>
            <w:tcW w:w="1001" w:type="dxa"/>
            <w:tcBorders>
              <w:top w:val="nil"/>
              <w:left w:val="nil"/>
              <w:bottom w:val="nil"/>
              <w:right w:val="nil"/>
            </w:tcBorders>
            <w:noWrap/>
            <w:vAlign w:val="bottom"/>
            <w:hideMark/>
          </w:tcPr>
          <w:p w14:paraId="2BD82733"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2037</w:t>
            </w:r>
          </w:p>
        </w:tc>
        <w:tc>
          <w:tcPr>
            <w:tcW w:w="826" w:type="dxa"/>
            <w:tcBorders>
              <w:top w:val="nil"/>
              <w:left w:val="nil"/>
              <w:bottom w:val="nil"/>
              <w:right w:val="nil"/>
            </w:tcBorders>
            <w:noWrap/>
            <w:vAlign w:val="bottom"/>
            <w:hideMark/>
          </w:tcPr>
          <w:p w14:paraId="1E64A09A" w14:textId="1CD04ED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1,849</w:t>
            </w:r>
          </w:p>
        </w:tc>
        <w:tc>
          <w:tcPr>
            <w:tcW w:w="826" w:type="dxa"/>
            <w:tcBorders>
              <w:top w:val="nil"/>
              <w:left w:val="nil"/>
              <w:bottom w:val="nil"/>
              <w:right w:val="nil"/>
            </w:tcBorders>
            <w:noWrap/>
            <w:vAlign w:val="bottom"/>
            <w:hideMark/>
          </w:tcPr>
          <w:p w14:paraId="1571FBF4" w14:textId="349DAA2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3,536</w:t>
            </w:r>
          </w:p>
        </w:tc>
        <w:tc>
          <w:tcPr>
            <w:tcW w:w="826" w:type="dxa"/>
            <w:tcBorders>
              <w:top w:val="nil"/>
              <w:left w:val="nil"/>
              <w:bottom w:val="nil"/>
              <w:right w:val="nil"/>
            </w:tcBorders>
            <w:noWrap/>
            <w:vAlign w:val="bottom"/>
            <w:hideMark/>
          </w:tcPr>
          <w:p w14:paraId="50DB8878" w14:textId="7EB2DBA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3,539</w:t>
            </w:r>
          </w:p>
        </w:tc>
        <w:tc>
          <w:tcPr>
            <w:tcW w:w="839" w:type="dxa"/>
            <w:tcBorders>
              <w:top w:val="nil"/>
              <w:left w:val="nil"/>
              <w:bottom w:val="nil"/>
              <w:right w:val="nil"/>
            </w:tcBorders>
            <w:noWrap/>
            <w:vAlign w:val="bottom"/>
            <w:hideMark/>
          </w:tcPr>
          <w:p w14:paraId="110F52B7" w14:textId="1E49E49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504</w:t>
            </w:r>
          </w:p>
        </w:tc>
        <w:tc>
          <w:tcPr>
            <w:tcW w:w="839" w:type="dxa"/>
            <w:tcBorders>
              <w:top w:val="nil"/>
              <w:left w:val="nil"/>
              <w:bottom w:val="nil"/>
              <w:right w:val="nil"/>
            </w:tcBorders>
            <w:noWrap/>
            <w:vAlign w:val="bottom"/>
            <w:hideMark/>
          </w:tcPr>
          <w:p w14:paraId="13E4F845" w14:textId="2461F37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569</w:t>
            </w:r>
          </w:p>
        </w:tc>
        <w:tc>
          <w:tcPr>
            <w:tcW w:w="839" w:type="dxa"/>
            <w:tcBorders>
              <w:top w:val="nil"/>
              <w:left w:val="nil"/>
              <w:bottom w:val="nil"/>
              <w:right w:val="nil"/>
            </w:tcBorders>
            <w:noWrap/>
            <w:vAlign w:val="bottom"/>
            <w:hideMark/>
          </w:tcPr>
          <w:p w14:paraId="521534F9" w14:textId="1D8706A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490</w:t>
            </w:r>
          </w:p>
        </w:tc>
        <w:tc>
          <w:tcPr>
            <w:tcW w:w="839" w:type="dxa"/>
            <w:tcBorders>
              <w:top w:val="nil"/>
              <w:left w:val="nil"/>
              <w:bottom w:val="nil"/>
              <w:right w:val="nil"/>
            </w:tcBorders>
            <w:noWrap/>
            <w:vAlign w:val="bottom"/>
            <w:hideMark/>
          </w:tcPr>
          <w:p w14:paraId="129E205B" w14:textId="089D3C9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204</w:t>
            </w:r>
          </w:p>
        </w:tc>
        <w:tc>
          <w:tcPr>
            <w:tcW w:w="839" w:type="dxa"/>
            <w:tcBorders>
              <w:top w:val="nil"/>
              <w:left w:val="nil"/>
              <w:bottom w:val="nil"/>
              <w:right w:val="nil"/>
            </w:tcBorders>
            <w:noWrap/>
            <w:vAlign w:val="bottom"/>
            <w:hideMark/>
          </w:tcPr>
          <w:p w14:paraId="574C0C1D" w14:textId="24D0D6A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57" w:type="dxa"/>
            <w:tcBorders>
              <w:top w:val="nil"/>
              <w:left w:val="nil"/>
              <w:bottom w:val="nil"/>
              <w:right w:val="nil"/>
            </w:tcBorders>
            <w:noWrap/>
            <w:vAlign w:val="bottom"/>
            <w:hideMark/>
          </w:tcPr>
          <w:p w14:paraId="1B799233" w14:textId="2DA5BC8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10,807</w:t>
            </w:r>
          </w:p>
        </w:tc>
        <w:tc>
          <w:tcPr>
            <w:tcW w:w="1136" w:type="dxa"/>
            <w:tcBorders>
              <w:top w:val="nil"/>
              <w:left w:val="nil"/>
              <w:bottom w:val="nil"/>
              <w:right w:val="nil"/>
            </w:tcBorders>
            <w:noWrap/>
            <w:vAlign w:val="bottom"/>
            <w:hideMark/>
          </w:tcPr>
          <w:p w14:paraId="21EA63F4" w14:textId="430A6C2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179,533</w:t>
            </w:r>
          </w:p>
        </w:tc>
      </w:tr>
      <w:tr w:rsidR="00C633B7" w:rsidRPr="005F60EF" w14:paraId="1BF193F8" w14:textId="77777777" w:rsidTr="007B436E">
        <w:trPr>
          <w:trHeight w:val="288"/>
        </w:trPr>
        <w:tc>
          <w:tcPr>
            <w:tcW w:w="1001" w:type="dxa"/>
            <w:tcBorders>
              <w:top w:val="nil"/>
              <w:left w:val="nil"/>
              <w:bottom w:val="nil"/>
              <w:right w:val="nil"/>
            </w:tcBorders>
            <w:noWrap/>
            <w:vAlign w:val="bottom"/>
            <w:hideMark/>
          </w:tcPr>
          <w:p w14:paraId="581BFDD1"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2038</w:t>
            </w:r>
          </w:p>
        </w:tc>
        <w:tc>
          <w:tcPr>
            <w:tcW w:w="826" w:type="dxa"/>
            <w:tcBorders>
              <w:top w:val="nil"/>
              <w:left w:val="nil"/>
              <w:bottom w:val="nil"/>
              <w:right w:val="nil"/>
            </w:tcBorders>
            <w:noWrap/>
            <w:vAlign w:val="bottom"/>
            <w:hideMark/>
          </w:tcPr>
          <w:p w14:paraId="44E512E4" w14:textId="41250B8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1,850</w:t>
            </w:r>
          </w:p>
        </w:tc>
        <w:tc>
          <w:tcPr>
            <w:tcW w:w="826" w:type="dxa"/>
            <w:tcBorders>
              <w:top w:val="nil"/>
              <w:left w:val="nil"/>
              <w:bottom w:val="nil"/>
              <w:right w:val="nil"/>
            </w:tcBorders>
            <w:noWrap/>
            <w:vAlign w:val="bottom"/>
            <w:hideMark/>
          </w:tcPr>
          <w:p w14:paraId="2312981C" w14:textId="1794797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3,671</w:t>
            </w:r>
          </w:p>
        </w:tc>
        <w:tc>
          <w:tcPr>
            <w:tcW w:w="826" w:type="dxa"/>
            <w:tcBorders>
              <w:top w:val="nil"/>
              <w:left w:val="nil"/>
              <w:bottom w:val="nil"/>
              <w:right w:val="nil"/>
            </w:tcBorders>
            <w:noWrap/>
            <w:vAlign w:val="bottom"/>
            <w:hideMark/>
          </w:tcPr>
          <w:p w14:paraId="1B623780" w14:textId="6C1A2A3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3,581</w:t>
            </w:r>
          </w:p>
        </w:tc>
        <w:tc>
          <w:tcPr>
            <w:tcW w:w="839" w:type="dxa"/>
            <w:tcBorders>
              <w:top w:val="nil"/>
              <w:left w:val="nil"/>
              <w:bottom w:val="nil"/>
              <w:right w:val="nil"/>
            </w:tcBorders>
            <w:noWrap/>
            <w:vAlign w:val="bottom"/>
            <w:hideMark/>
          </w:tcPr>
          <w:p w14:paraId="21F7EE5C" w14:textId="02CA1FB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504</w:t>
            </w:r>
          </w:p>
        </w:tc>
        <w:tc>
          <w:tcPr>
            <w:tcW w:w="839" w:type="dxa"/>
            <w:tcBorders>
              <w:top w:val="nil"/>
              <w:left w:val="nil"/>
              <w:bottom w:val="nil"/>
              <w:right w:val="nil"/>
            </w:tcBorders>
            <w:noWrap/>
            <w:vAlign w:val="bottom"/>
            <w:hideMark/>
          </w:tcPr>
          <w:p w14:paraId="3F80167D" w14:textId="6E1F4FE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576</w:t>
            </w:r>
          </w:p>
        </w:tc>
        <w:tc>
          <w:tcPr>
            <w:tcW w:w="839" w:type="dxa"/>
            <w:tcBorders>
              <w:top w:val="nil"/>
              <w:left w:val="nil"/>
              <w:bottom w:val="nil"/>
              <w:right w:val="nil"/>
            </w:tcBorders>
            <w:noWrap/>
            <w:vAlign w:val="bottom"/>
            <w:hideMark/>
          </w:tcPr>
          <w:p w14:paraId="2FEB95CC" w14:textId="5A662A1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493</w:t>
            </w:r>
          </w:p>
        </w:tc>
        <w:tc>
          <w:tcPr>
            <w:tcW w:w="839" w:type="dxa"/>
            <w:tcBorders>
              <w:top w:val="nil"/>
              <w:left w:val="nil"/>
              <w:bottom w:val="nil"/>
              <w:right w:val="nil"/>
            </w:tcBorders>
            <w:noWrap/>
            <w:vAlign w:val="bottom"/>
            <w:hideMark/>
          </w:tcPr>
          <w:p w14:paraId="7BDE8B85" w14:textId="5ED6F31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208</w:t>
            </w:r>
          </w:p>
        </w:tc>
        <w:tc>
          <w:tcPr>
            <w:tcW w:w="839" w:type="dxa"/>
            <w:tcBorders>
              <w:top w:val="nil"/>
              <w:left w:val="nil"/>
              <w:bottom w:val="nil"/>
              <w:right w:val="nil"/>
            </w:tcBorders>
            <w:noWrap/>
            <w:vAlign w:val="bottom"/>
            <w:hideMark/>
          </w:tcPr>
          <w:p w14:paraId="239B7A69" w14:textId="5AD5540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w:t>
            </w:r>
          </w:p>
        </w:tc>
        <w:tc>
          <w:tcPr>
            <w:tcW w:w="857" w:type="dxa"/>
            <w:tcBorders>
              <w:top w:val="nil"/>
              <w:left w:val="nil"/>
              <w:bottom w:val="nil"/>
              <w:right w:val="nil"/>
            </w:tcBorders>
            <w:noWrap/>
            <w:vAlign w:val="bottom"/>
            <w:hideMark/>
          </w:tcPr>
          <w:p w14:paraId="1EB3C2D2" w14:textId="7BCADCC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11,000</w:t>
            </w:r>
          </w:p>
        </w:tc>
        <w:tc>
          <w:tcPr>
            <w:tcW w:w="1136" w:type="dxa"/>
            <w:tcBorders>
              <w:top w:val="nil"/>
              <w:left w:val="nil"/>
              <w:bottom w:val="nil"/>
              <w:right w:val="nil"/>
            </w:tcBorders>
            <w:noWrap/>
            <w:vAlign w:val="bottom"/>
            <w:hideMark/>
          </w:tcPr>
          <w:p w14:paraId="7145C05D" w14:textId="17F17DE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190,533</w:t>
            </w:r>
          </w:p>
        </w:tc>
      </w:tr>
      <w:tr w:rsidR="00C633B7" w:rsidRPr="005F60EF" w14:paraId="0FB1BAD0" w14:textId="77777777" w:rsidTr="007B436E">
        <w:trPr>
          <w:trHeight w:val="288"/>
        </w:trPr>
        <w:tc>
          <w:tcPr>
            <w:tcW w:w="1001" w:type="dxa"/>
            <w:tcBorders>
              <w:top w:val="nil"/>
              <w:left w:val="nil"/>
              <w:bottom w:val="nil"/>
              <w:right w:val="nil"/>
            </w:tcBorders>
            <w:noWrap/>
            <w:vAlign w:val="bottom"/>
            <w:hideMark/>
          </w:tcPr>
          <w:p w14:paraId="1DC63F07"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2039</w:t>
            </w:r>
          </w:p>
        </w:tc>
        <w:tc>
          <w:tcPr>
            <w:tcW w:w="826" w:type="dxa"/>
            <w:tcBorders>
              <w:top w:val="nil"/>
              <w:left w:val="nil"/>
              <w:bottom w:val="nil"/>
              <w:right w:val="nil"/>
            </w:tcBorders>
            <w:noWrap/>
            <w:vAlign w:val="bottom"/>
            <w:hideMark/>
          </w:tcPr>
          <w:p w14:paraId="596CB048" w14:textId="28797BE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1,851</w:t>
            </w:r>
          </w:p>
        </w:tc>
        <w:tc>
          <w:tcPr>
            <w:tcW w:w="826" w:type="dxa"/>
            <w:tcBorders>
              <w:top w:val="nil"/>
              <w:left w:val="nil"/>
              <w:bottom w:val="nil"/>
              <w:right w:val="nil"/>
            </w:tcBorders>
            <w:noWrap/>
            <w:vAlign w:val="bottom"/>
            <w:hideMark/>
          </w:tcPr>
          <w:p w14:paraId="39B39199" w14:textId="2E5CA8C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3,787</w:t>
            </w:r>
          </w:p>
        </w:tc>
        <w:tc>
          <w:tcPr>
            <w:tcW w:w="826" w:type="dxa"/>
            <w:tcBorders>
              <w:top w:val="nil"/>
              <w:left w:val="nil"/>
              <w:bottom w:val="nil"/>
              <w:right w:val="nil"/>
            </w:tcBorders>
            <w:noWrap/>
            <w:vAlign w:val="bottom"/>
            <w:hideMark/>
          </w:tcPr>
          <w:p w14:paraId="38E57373" w14:textId="103D48E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3,621</w:t>
            </w:r>
          </w:p>
        </w:tc>
        <w:tc>
          <w:tcPr>
            <w:tcW w:w="839" w:type="dxa"/>
            <w:tcBorders>
              <w:top w:val="nil"/>
              <w:left w:val="nil"/>
              <w:bottom w:val="nil"/>
              <w:right w:val="nil"/>
            </w:tcBorders>
            <w:noWrap/>
            <w:vAlign w:val="bottom"/>
            <w:hideMark/>
          </w:tcPr>
          <w:p w14:paraId="558AC696" w14:textId="140F891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504</w:t>
            </w:r>
          </w:p>
        </w:tc>
        <w:tc>
          <w:tcPr>
            <w:tcW w:w="839" w:type="dxa"/>
            <w:tcBorders>
              <w:top w:val="nil"/>
              <w:left w:val="nil"/>
              <w:bottom w:val="nil"/>
              <w:right w:val="nil"/>
            </w:tcBorders>
            <w:noWrap/>
            <w:vAlign w:val="bottom"/>
            <w:hideMark/>
          </w:tcPr>
          <w:p w14:paraId="47F15118" w14:textId="2277724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584</w:t>
            </w:r>
          </w:p>
        </w:tc>
        <w:tc>
          <w:tcPr>
            <w:tcW w:w="839" w:type="dxa"/>
            <w:tcBorders>
              <w:top w:val="nil"/>
              <w:left w:val="nil"/>
              <w:bottom w:val="nil"/>
              <w:right w:val="nil"/>
            </w:tcBorders>
            <w:noWrap/>
            <w:vAlign w:val="bottom"/>
            <w:hideMark/>
          </w:tcPr>
          <w:p w14:paraId="0FC0CF14" w14:textId="4BF9F61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496</w:t>
            </w:r>
          </w:p>
        </w:tc>
        <w:tc>
          <w:tcPr>
            <w:tcW w:w="839" w:type="dxa"/>
            <w:tcBorders>
              <w:top w:val="nil"/>
              <w:left w:val="nil"/>
              <w:bottom w:val="nil"/>
              <w:right w:val="nil"/>
            </w:tcBorders>
            <w:noWrap/>
            <w:vAlign w:val="bottom"/>
            <w:hideMark/>
          </w:tcPr>
          <w:p w14:paraId="72D4DF12" w14:textId="329C9B8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211</w:t>
            </w:r>
          </w:p>
        </w:tc>
        <w:tc>
          <w:tcPr>
            <w:tcW w:w="839" w:type="dxa"/>
            <w:tcBorders>
              <w:top w:val="nil"/>
              <w:left w:val="nil"/>
              <w:bottom w:val="nil"/>
              <w:right w:val="nil"/>
            </w:tcBorders>
            <w:noWrap/>
            <w:vAlign w:val="bottom"/>
            <w:hideMark/>
          </w:tcPr>
          <w:p w14:paraId="6B7EA734" w14:textId="6D7FF3C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116</w:t>
            </w:r>
          </w:p>
        </w:tc>
        <w:tc>
          <w:tcPr>
            <w:tcW w:w="857" w:type="dxa"/>
            <w:tcBorders>
              <w:top w:val="nil"/>
              <w:left w:val="nil"/>
              <w:bottom w:val="nil"/>
              <w:right w:val="nil"/>
            </w:tcBorders>
            <w:noWrap/>
            <w:vAlign w:val="bottom"/>
            <w:hideMark/>
          </w:tcPr>
          <w:p w14:paraId="74E164DB" w14:textId="6497ACD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11,171</w:t>
            </w:r>
          </w:p>
        </w:tc>
        <w:tc>
          <w:tcPr>
            <w:tcW w:w="1136" w:type="dxa"/>
            <w:tcBorders>
              <w:top w:val="nil"/>
              <w:left w:val="nil"/>
              <w:bottom w:val="nil"/>
              <w:right w:val="nil"/>
            </w:tcBorders>
            <w:noWrap/>
            <w:vAlign w:val="bottom"/>
            <w:hideMark/>
          </w:tcPr>
          <w:p w14:paraId="05E72637" w14:textId="7C6F0AB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201,704</w:t>
            </w:r>
          </w:p>
        </w:tc>
      </w:tr>
      <w:tr w:rsidR="00C633B7" w:rsidRPr="005F60EF" w14:paraId="75806737" w14:textId="77777777" w:rsidTr="007B436E">
        <w:trPr>
          <w:trHeight w:val="288"/>
        </w:trPr>
        <w:tc>
          <w:tcPr>
            <w:tcW w:w="1001" w:type="dxa"/>
            <w:tcBorders>
              <w:top w:val="nil"/>
              <w:left w:val="nil"/>
              <w:bottom w:val="nil"/>
              <w:right w:val="nil"/>
            </w:tcBorders>
            <w:noWrap/>
            <w:vAlign w:val="bottom"/>
            <w:hideMark/>
          </w:tcPr>
          <w:p w14:paraId="30588532"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2040</w:t>
            </w:r>
          </w:p>
        </w:tc>
        <w:tc>
          <w:tcPr>
            <w:tcW w:w="826" w:type="dxa"/>
            <w:tcBorders>
              <w:top w:val="nil"/>
              <w:left w:val="nil"/>
              <w:bottom w:val="nil"/>
              <w:right w:val="nil"/>
            </w:tcBorders>
            <w:noWrap/>
            <w:vAlign w:val="bottom"/>
            <w:hideMark/>
          </w:tcPr>
          <w:p w14:paraId="4EFA9B84" w14:textId="797C739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1,851</w:t>
            </w:r>
          </w:p>
        </w:tc>
        <w:tc>
          <w:tcPr>
            <w:tcW w:w="826" w:type="dxa"/>
            <w:tcBorders>
              <w:top w:val="nil"/>
              <w:left w:val="nil"/>
              <w:bottom w:val="nil"/>
              <w:right w:val="nil"/>
            </w:tcBorders>
            <w:noWrap/>
            <w:vAlign w:val="bottom"/>
            <w:hideMark/>
          </w:tcPr>
          <w:p w14:paraId="7F2CF44F" w14:textId="60EA4C8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3,886</w:t>
            </w:r>
          </w:p>
        </w:tc>
        <w:tc>
          <w:tcPr>
            <w:tcW w:w="826" w:type="dxa"/>
            <w:tcBorders>
              <w:top w:val="nil"/>
              <w:left w:val="nil"/>
              <w:bottom w:val="nil"/>
              <w:right w:val="nil"/>
            </w:tcBorders>
            <w:noWrap/>
            <w:vAlign w:val="bottom"/>
            <w:hideMark/>
          </w:tcPr>
          <w:p w14:paraId="7AA58756" w14:textId="436B146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3,661</w:t>
            </w:r>
          </w:p>
        </w:tc>
        <w:tc>
          <w:tcPr>
            <w:tcW w:w="839" w:type="dxa"/>
            <w:tcBorders>
              <w:top w:val="nil"/>
              <w:left w:val="nil"/>
              <w:bottom w:val="nil"/>
              <w:right w:val="nil"/>
            </w:tcBorders>
            <w:noWrap/>
            <w:vAlign w:val="bottom"/>
            <w:hideMark/>
          </w:tcPr>
          <w:p w14:paraId="3B45EC32" w14:textId="1261EE9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503</w:t>
            </w:r>
          </w:p>
        </w:tc>
        <w:tc>
          <w:tcPr>
            <w:tcW w:w="839" w:type="dxa"/>
            <w:tcBorders>
              <w:top w:val="nil"/>
              <w:left w:val="nil"/>
              <w:bottom w:val="nil"/>
              <w:right w:val="nil"/>
            </w:tcBorders>
            <w:noWrap/>
            <w:vAlign w:val="bottom"/>
            <w:hideMark/>
          </w:tcPr>
          <w:p w14:paraId="0483210B" w14:textId="4EFD7C7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591</w:t>
            </w:r>
          </w:p>
        </w:tc>
        <w:tc>
          <w:tcPr>
            <w:tcW w:w="839" w:type="dxa"/>
            <w:tcBorders>
              <w:top w:val="nil"/>
              <w:left w:val="nil"/>
              <w:bottom w:val="nil"/>
              <w:right w:val="nil"/>
            </w:tcBorders>
            <w:noWrap/>
            <w:vAlign w:val="bottom"/>
            <w:hideMark/>
          </w:tcPr>
          <w:p w14:paraId="35976589" w14:textId="3A4B67C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499</w:t>
            </w:r>
          </w:p>
        </w:tc>
        <w:tc>
          <w:tcPr>
            <w:tcW w:w="839" w:type="dxa"/>
            <w:tcBorders>
              <w:top w:val="nil"/>
              <w:left w:val="nil"/>
              <w:bottom w:val="nil"/>
              <w:right w:val="nil"/>
            </w:tcBorders>
            <w:noWrap/>
            <w:vAlign w:val="bottom"/>
            <w:hideMark/>
          </w:tcPr>
          <w:p w14:paraId="0C1EF7A3" w14:textId="525E54C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214</w:t>
            </w:r>
          </w:p>
        </w:tc>
        <w:tc>
          <w:tcPr>
            <w:tcW w:w="839" w:type="dxa"/>
            <w:tcBorders>
              <w:top w:val="nil"/>
              <w:left w:val="nil"/>
              <w:bottom w:val="nil"/>
              <w:right w:val="nil"/>
            </w:tcBorders>
            <w:noWrap/>
            <w:vAlign w:val="bottom"/>
            <w:hideMark/>
          </w:tcPr>
          <w:p w14:paraId="1B0EEAE7" w14:textId="7D057D7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116</w:t>
            </w:r>
          </w:p>
        </w:tc>
        <w:tc>
          <w:tcPr>
            <w:tcW w:w="857" w:type="dxa"/>
            <w:tcBorders>
              <w:top w:val="nil"/>
              <w:left w:val="nil"/>
              <w:bottom w:val="nil"/>
              <w:right w:val="nil"/>
            </w:tcBorders>
            <w:noWrap/>
            <w:vAlign w:val="bottom"/>
            <w:hideMark/>
          </w:tcPr>
          <w:p w14:paraId="26566CB9" w14:textId="3410CA8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11,322</w:t>
            </w:r>
          </w:p>
        </w:tc>
        <w:tc>
          <w:tcPr>
            <w:tcW w:w="1136" w:type="dxa"/>
            <w:tcBorders>
              <w:top w:val="nil"/>
              <w:left w:val="nil"/>
              <w:bottom w:val="nil"/>
              <w:right w:val="nil"/>
            </w:tcBorders>
            <w:noWrap/>
            <w:vAlign w:val="bottom"/>
            <w:hideMark/>
          </w:tcPr>
          <w:p w14:paraId="5C95AFA6" w14:textId="2515BBE1"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213,027</w:t>
            </w:r>
          </w:p>
        </w:tc>
      </w:tr>
      <w:tr w:rsidR="00C633B7" w:rsidRPr="005F60EF" w14:paraId="0F13C070" w14:textId="77777777" w:rsidTr="007B436E">
        <w:trPr>
          <w:trHeight w:val="288"/>
        </w:trPr>
        <w:tc>
          <w:tcPr>
            <w:tcW w:w="1001" w:type="dxa"/>
            <w:tcBorders>
              <w:top w:val="nil"/>
              <w:left w:val="nil"/>
              <w:bottom w:val="nil"/>
              <w:right w:val="nil"/>
            </w:tcBorders>
            <w:noWrap/>
            <w:vAlign w:val="bottom"/>
            <w:hideMark/>
          </w:tcPr>
          <w:p w14:paraId="5A04A91B"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2041</w:t>
            </w:r>
          </w:p>
        </w:tc>
        <w:tc>
          <w:tcPr>
            <w:tcW w:w="826" w:type="dxa"/>
            <w:tcBorders>
              <w:top w:val="nil"/>
              <w:left w:val="nil"/>
              <w:bottom w:val="nil"/>
              <w:right w:val="nil"/>
            </w:tcBorders>
            <w:noWrap/>
            <w:vAlign w:val="bottom"/>
            <w:hideMark/>
          </w:tcPr>
          <w:p w14:paraId="7FD86206" w14:textId="6690180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1,852</w:t>
            </w:r>
          </w:p>
        </w:tc>
        <w:tc>
          <w:tcPr>
            <w:tcW w:w="826" w:type="dxa"/>
            <w:tcBorders>
              <w:top w:val="nil"/>
              <w:left w:val="nil"/>
              <w:bottom w:val="nil"/>
              <w:right w:val="nil"/>
            </w:tcBorders>
            <w:noWrap/>
            <w:vAlign w:val="bottom"/>
            <w:hideMark/>
          </w:tcPr>
          <w:p w14:paraId="2B356BA1" w14:textId="6E1D1ED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3,968</w:t>
            </w:r>
          </w:p>
        </w:tc>
        <w:tc>
          <w:tcPr>
            <w:tcW w:w="826" w:type="dxa"/>
            <w:tcBorders>
              <w:top w:val="nil"/>
              <w:left w:val="nil"/>
              <w:bottom w:val="nil"/>
              <w:right w:val="nil"/>
            </w:tcBorders>
            <w:noWrap/>
            <w:vAlign w:val="bottom"/>
            <w:hideMark/>
          </w:tcPr>
          <w:p w14:paraId="3B6EC53F" w14:textId="30EED02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3,700</w:t>
            </w:r>
          </w:p>
        </w:tc>
        <w:tc>
          <w:tcPr>
            <w:tcW w:w="839" w:type="dxa"/>
            <w:tcBorders>
              <w:top w:val="nil"/>
              <w:left w:val="nil"/>
              <w:bottom w:val="nil"/>
              <w:right w:val="nil"/>
            </w:tcBorders>
            <w:noWrap/>
            <w:vAlign w:val="bottom"/>
            <w:hideMark/>
          </w:tcPr>
          <w:p w14:paraId="2391DFD9" w14:textId="3CB8A2B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502</w:t>
            </w:r>
          </w:p>
        </w:tc>
        <w:tc>
          <w:tcPr>
            <w:tcW w:w="839" w:type="dxa"/>
            <w:tcBorders>
              <w:top w:val="nil"/>
              <w:left w:val="nil"/>
              <w:bottom w:val="nil"/>
              <w:right w:val="nil"/>
            </w:tcBorders>
            <w:noWrap/>
            <w:vAlign w:val="bottom"/>
            <w:hideMark/>
          </w:tcPr>
          <w:p w14:paraId="2E455921" w14:textId="30B128A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598</w:t>
            </w:r>
          </w:p>
        </w:tc>
        <w:tc>
          <w:tcPr>
            <w:tcW w:w="839" w:type="dxa"/>
            <w:tcBorders>
              <w:top w:val="nil"/>
              <w:left w:val="nil"/>
              <w:bottom w:val="nil"/>
              <w:right w:val="nil"/>
            </w:tcBorders>
            <w:noWrap/>
            <w:vAlign w:val="bottom"/>
            <w:hideMark/>
          </w:tcPr>
          <w:p w14:paraId="357923E6" w14:textId="3786E16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502</w:t>
            </w:r>
          </w:p>
        </w:tc>
        <w:tc>
          <w:tcPr>
            <w:tcW w:w="839" w:type="dxa"/>
            <w:tcBorders>
              <w:top w:val="nil"/>
              <w:left w:val="nil"/>
              <w:bottom w:val="nil"/>
              <w:right w:val="nil"/>
            </w:tcBorders>
            <w:noWrap/>
            <w:vAlign w:val="bottom"/>
            <w:hideMark/>
          </w:tcPr>
          <w:p w14:paraId="03631164" w14:textId="42C9E83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218</w:t>
            </w:r>
          </w:p>
        </w:tc>
        <w:tc>
          <w:tcPr>
            <w:tcW w:w="839" w:type="dxa"/>
            <w:tcBorders>
              <w:top w:val="nil"/>
              <w:left w:val="nil"/>
              <w:bottom w:val="nil"/>
              <w:right w:val="nil"/>
            </w:tcBorders>
            <w:noWrap/>
            <w:vAlign w:val="bottom"/>
            <w:hideMark/>
          </w:tcPr>
          <w:p w14:paraId="0A9ECCD9" w14:textId="2BC3873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115</w:t>
            </w:r>
          </w:p>
        </w:tc>
        <w:tc>
          <w:tcPr>
            <w:tcW w:w="857" w:type="dxa"/>
            <w:tcBorders>
              <w:top w:val="nil"/>
              <w:left w:val="nil"/>
              <w:bottom w:val="nil"/>
              <w:right w:val="nil"/>
            </w:tcBorders>
            <w:noWrap/>
            <w:vAlign w:val="bottom"/>
            <w:hideMark/>
          </w:tcPr>
          <w:p w14:paraId="0925580F" w14:textId="025FFFC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11,455</w:t>
            </w:r>
          </w:p>
        </w:tc>
        <w:tc>
          <w:tcPr>
            <w:tcW w:w="1136" w:type="dxa"/>
            <w:tcBorders>
              <w:top w:val="nil"/>
              <w:left w:val="nil"/>
              <w:bottom w:val="nil"/>
              <w:right w:val="nil"/>
            </w:tcBorders>
            <w:noWrap/>
            <w:vAlign w:val="bottom"/>
            <w:hideMark/>
          </w:tcPr>
          <w:p w14:paraId="78AFE5E7" w14:textId="0454DCD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224,481</w:t>
            </w:r>
          </w:p>
        </w:tc>
      </w:tr>
      <w:tr w:rsidR="00C633B7" w:rsidRPr="005F60EF" w14:paraId="4EF48979" w14:textId="77777777" w:rsidTr="007B436E">
        <w:trPr>
          <w:trHeight w:val="288"/>
        </w:trPr>
        <w:tc>
          <w:tcPr>
            <w:tcW w:w="1001" w:type="dxa"/>
            <w:tcBorders>
              <w:top w:val="nil"/>
              <w:left w:val="nil"/>
              <w:bottom w:val="nil"/>
              <w:right w:val="nil"/>
            </w:tcBorders>
            <w:noWrap/>
            <w:vAlign w:val="bottom"/>
            <w:hideMark/>
          </w:tcPr>
          <w:p w14:paraId="03CA435C"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2042</w:t>
            </w:r>
          </w:p>
        </w:tc>
        <w:tc>
          <w:tcPr>
            <w:tcW w:w="826" w:type="dxa"/>
            <w:tcBorders>
              <w:top w:val="nil"/>
              <w:left w:val="nil"/>
              <w:bottom w:val="nil"/>
              <w:right w:val="nil"/>
            </w:tcBorders>
            <w:noWrap/>
            <w:vAlign w:val="bottom"/>
            <w:hideMark/>
          </w:tcPr>
          <w:p w14:paraId="0186DC85" w14:textId="2FA3AF3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1,851</w:t>
            </w:r>
          </w:p>
        </w:tc>
        <w:tc>
          <w:tcPr>
            <w:tcW w:w="826" w:type="dxa"/>
            <w:tcBorders>
              <w:top w:val="nil"/>
              <w:left w:val="nil"/>
              <w:bottom w:val="nil"/>
              <w:right w:val="nil"/>
            </w:tcBorders>
            <w:noWrap/>
            <w:vAlign w:val="bottom"/>
            <w:hideMark/>
          </w:tcPr>
          <w:p w14:paraId="2DC6815B" w14:textId="5EED9D4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4,035</w:t>
            </w:r>
          </w:p>
        </w:tc>
        <w:tc>
          <w:tcPr>
            <w:tcW w:w="826" w:type="dxa"/>
            <w:tcBorders>
              <w:top w:val="nil"/>
              <w:left w:val="nil"/>
              <w:bottom w:val="nil"/>
              <w:right w:val="nil"/>
            </w:tcBorders>
            <w:noWrap/>
            <w:vAlign w:val="bottom"/>
            <w:hideMark/>
          </w:tcPr>
          <w:p w14:paraId="335D4BE3" w14:textId="613350B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3,737</w:t>
            </w:r>
          </w:p>
        </w:tc>
        <w:tc>
          <w:tcPr>
            <w:tcW w:w="839" w:type="dxa"/>
            <w:tcBorders>
              <w:top w:val="nil"/>
              <w:left w:val="nil"/>
              <w:bottom w:val="nil"/>
              <w:right w:val="nil"/>
            </w:tcBorders>
            <w:noWrap/>
            <w:vAlign w:val="bottom"/>
            <w:hideMark/>
          </w:tcPr>
          <w:p w14:paraId="1D3521EA" w14:textId="1DCA5F1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501</w:t>
            </w:r>
          </w:p>
        </w:tc>
        <w:tc>
          <w:tcPr>
            <w:tcW w:w="839" w:type="dxa"/>
            <w:tcBorders>
              <w:top w:val="nil"/>
              <w:left w:val="nil"/>
              <w:bottom w:val="nil"/>
              <w:right w:val="nil"/>
            </w:tcBorders>
            <w:noWrap/>
            <w:vAlign w:val="bottom"/>
            <w:hideMark/>
          </w:tcPr>
          <w:p w14:paraId="1A62D30F" w14:textId="622EC08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605</w:t>
            </w:r>
          </w:p>
        </w:tc>
        <w:tc>
          <w:tcPr>
            <w:tcW w:w="839" w:type="dxa"/>
            <w:tcBorders>
              <w:top w:val="nil"/>
              <w:left w:val="nil"/>
              <w:bottom w:val="nil"/>
              <w:right w:val="nil"/>
            </w:tcBorders>
            <w:noWrap/>
            <w:vAlign w:val="bottom"/>
            <w:hideMark/>
          </w:tcPr>
          <w:p w14:paraId="5C479564" w14:textId="2EB213D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504</w:t>
            </w:r>
          </w:p>
        </w:tc>
        <w:tc>
          <w:tcPr>
            <w:tcW w:w="839" w:type="dxa"/>
            <w:tcBorders>
              <w:top w:val="nil"/>
              <w:left w:val="nil"/>
              <w:bottom w:val="nil"/>
              <w:right w:val="nil"/>
            </w:tcBorders>
            <w:noWrap/>
            <w:vAlign w:val="bottom"/>
            <w:hideMark/>
          </w:tcPr>
          <w:p w14:paraId="413B0298" w14:textId="557365E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221</w:t>
            </w:r>
          </w:p>
        </w:tc>
        <w:tc>
          <w:tcPr>
            <w:tcW w:w="839" w:type="dxa"/>
            <w:tcBorders>
              <w:top w:val="nil"/>
              <w:left w:val="nil"/>
              <w:bottom w:val="nil"/>
              <w:right w:val="nil"/>
            </w:tcBorders>
            <w:noWrap/>
            <w:vAlign w:val="bottom"/>
            <w:hideMark/>
          </w:tcPr>
          <w:p w14:paraId="0FDF5A89" w14:textId="4DE3C24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115</w:t>
            </w:r>
          </w:p>
        </w:tc>
        <w:tc>
          <w:tcPr>
            <w:tcW w:w="857" w:type="dxa"/>
            <w:tcBorders>
              <w:top w:val="nil"/>
              <w:left w:val="nil"/>
              <w:bottom w:val="nil"/>
              <w:right w:val="nil"/>
            </w:tcBorders>
            <w:noWrap/>
            <w:vAlign w:val="bottom"/>
            <w:hideMark/>
          </w:tcPr>
          <w:p w14:paraId="06A10108" w14:textId="32CD67A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11,570</w:t>
            </w:r>
          </w:p>
        </w:tc>
        <w:tc>
          <w:tcPr>
            <w:tcW w:w="1136" w:type="dxa"/>
            <w:tcBorders>
              <w:top w:val="nil"/>
              <w:left w:val="nil"/>
              <w:bottom w:val="nil"/>
              <w:right w:val="nil"/>
            </w:tcBorders>
            <w:noWrap/>
            <w:vAlign w:val="bottom"/>
            <w:hideMark/>
          </w:tcPr>
          <w:p w14:paraId="69B1396A" w14:textId="056C07A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236,051</w:t>
            </w:r>
          </w:p>
        </w:tc>
      </w:tr>
      <w:tr w:rsidR="00C633B7" w:rsidRPr="005F60EF" w14:paraId="146C1E93" w14:textId="77777777" w:rsidTr="007B436E">
        <w:trPr>
          <w:trHeight w:val="288"/>
        </w:trPr>
        <w:tc>
          <w:tcPr>
            <w:tcW w:w="1001" w:type="dxa"/>
            <w:tcBorders>
              <w:top w:val="nil"/>
              <w:left w:val="nil"/>
              <w:bottom w:val="nil"/>
              <w:right w:val="nil"/>
            </w:tcBorders>
            <w:noWrap/>
            <w:vAlign w:val="bottom"/>
            <w:hideMark/>
          </w:tcPr>
          <w:p w14:paraId="164ACB5D"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2043</w:t>
            </w:r>
          </w:p>
        </w:tc>
        <w:tc>
          <w:tcPr>
            <w:tcW w:w="826" w:type="dxa"/>
            <w:tcBorders>
              <w:top w:val="nil"/>
              <w:left w:val="nil"/>
              <w:bottom w:val="nil"/>
              <w:right w:val="nil"/>
            </w:tcBorders>
            <w:noWrap/>
            <w:vAlign w:val="bottom"/>
            <w:hideMark/>
          </w:tcPr>
          <w:p w14:paraId="4E68718C" w14:textId="7518D8E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1,850</w:t>
            </w:r>
          </w:p>
        </w:tc>
        <w:tc>
          <w:tcPr>
            <w:tcW w:w="826" w:type="dxa"/>
            <w:tcBorders>
              <w:top w:val="nil"/>
              <w:left w:val="nil"/>
              <w:bottom w:val="nil"/>
              <w:right w:val="nil"/>
            </w:tcBorders>
            <w:noWrap/>
            <w:vAlign w:val="bottom"/>
            <w:hideMark/>
          </w:tcPr>
          <w:p w14:paraId="17D8DBA2" w14:textId="3355566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4,089</w:t>
            </w:r>
          </w:p>
        </w:tc>
        <w:tc>
          <w:tcPr>
            <w:tcW w:w="826" w:type="dxa"/>
            <w:tcBorders>
              <w:top w:val="nil"/>
              <w:left w:val="nil"/>
              <w:bottom w:val="nil"/>
              <w:right w:val="nil"/>
            </w:tcBorders>
            <w:noWrap/>
            <w:vAlign w:val="bottom"/>
            <w:hideMark/>
          </w:tcPr>
          <w:p w14:paraId="756E8C2C" w14:textId="2F6AB6D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3,773</w:t>
            </w:r>
          </w:p>
        </w:tc>
        <w:tc>
          <w:tcPr>
            <w:tcW w:w="839" w:type="dxa"/>
            <w:tcBorders>
              <w:top w:val="nil"/>
              <w:left w:val="nil"/>
              <w:bottom w:val="nil"/>
              <w:right w:val="nil"/>
            </w:tcBorders>
            <w:noWrap/>
            <w:vAlign w:val="bottom"/>
            <w:hideMark/>
          </w:tcPr>
          <w:p w14:paraId="2D046846" w14:textId="5BA4C42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499</w:t>
            </w:r>
          </w:p>
        </w:tc>
        <w:tc>
          <w:tcPr>
            <w:tcW w:w="839" w:type="dxa"/>
            <w:tcBorders>
              <w:top w:val="nil"/>
              <w:left w:val="nil"/>
              <w:bottom w:val="nil"/>
              <w:right w:val="nil"/>
            </w:tcBorders>
            <w:noWrap/>
            <w:vAlign w:val="bottom"/>
            <w:hideMark/>
          </w:tcPr>
          <w:p w14:paraId="1D211BAD" w14:textId="0D943D9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612</w:t>
            </w:r>
          </w:p>
        </w:tc>
        <w:tc>
          <w:tcPr>
            <w:tcW w:w="839" w:type="dxa"/>
            <w:tcBorders>
              <w:top w:val="nil"/>
              <w:left w:val="nil"/>
              <w:bottom w:val="nil"/>
              <w:right w:val="nil"/>
            </w:tcBorders>
            <w:noWrap/>
            <w:vAlign w:val="bottom"/>
            <w:hideMark/>
          </w:tcPr>
          <w:p w14:paraId="1A2F71F3" w14:textId="1823625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507</w:t>
            </w:r>
          </w:p>
        </w:tc>
        <w:tc>
          <w:tcPr>
            <w:tcW w:w="839" w:type="dxa"/>
            <w:tcBorders>
              <w:top w:val="nil"/>
              <w:left w:val="nil"/>
              <w:bottom w:val="nil"/>
              <w:right w:val="nil"/>
            </w:tcBorders>
            <w:noWrap/>
            <w:vAlign w:val="bottom"/>
            <w:hideMark/>
          </w:tcPr>
          <w:p w14:paraId="2933304D" w14:textId="11DF3C9D"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225</w:t>
            </w:r>
          </w:p>
        </w:tc>
        <w:tc>
          <w:tcPr>
            <w:tcW w:w="839" w:type="dxa"/>
            <w:tcBorders>
              <w:top w:val="nil"/>
              <w:left w:val="nil"/>
              <w:bottom w:val="nil"/>
              <w:right w:val="nil"/>
            </w:tcBorders>
            <w:noWrap/>
            <w:vAlign w:val="bottom"/>
            <w:hideMark/>
          </w:tcPr>
          <w:p w14:paraId="2BD0B637" w14:textId="42DA978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114</w:t>
            </w:r>
          </w:p>
        </w:tc>
        <w:tc>
          <w:tcPr>
            <w:tcW w:w="857" w:type="dxa"/>
            <w:tcBorders>
              <w:top w:val="nil"/>
              <w:left w:val="nil"/>
              <w:bottom w:val="nil"/>
              <w:right w:val="nil"/>
            </w:tcBorders>
            <w:noWrap/>
            <w:vAlign w:val="bottom"/>
            <w:hideMark/>
          </w:tcPr>
          <w:p w14:paraId="00EB3752" w14:textId="0C6F646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11,669</w:t>
            </w:r>
          </w:p>
        </w:tc>
        <w:tc>
          <w:tcPr>
            <w:tcW w:w="1136" w:type="dxa"/>
            <w:tcBorders>
              <w:top w:val="nil"/>
              <w:left w:val="nil"/>
              <w:bottom w:val="nil"/>
              <w:right w:val="nil"/>
            </w:tcBorders>
            <w:noWrap/>
            <w:vAlign w:val="bottom"/>
            <w:hideMark/>
          </w:tcPr>
          <w:p w14:paraId="5AB60860" w14:textId="44236E9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247,720</w:t>
            </w:r>
          </w:p>
        </w:tc>
      </w:tr>
      <w:tr w:rsidR="00C633B7" w:rsidRPr="005F60EF" w14:paraId="63D13F21" w14:textId="77777777" w:rsidTr="007B436E">
        <w:trPr>
          <w:trHeight w:val="288"/>
        </w:trPr>
        <w:tc>
          <w:tcPr>
            <w:tcW w:w="1001" w:type="dxa"/>
            <w:tcBorders>
              <w:top w:val="nil"/>
              <w:left w:val="nil"/>
              <w:bottom w:val="nil"/>
              <w:right w:val="nil"/>
            </w:tcBorders>
            <w:noWrap/>
            <w:vAlign w:val="bottom"/>
            <w:hideMark/>
          </w:tcPr>
          <w:p w14:paraId="12DDA839"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2044</w:t>
            </w:r>
          </w:p>
        </w:tc>
        <w:tc>
          <w:tcPr>
            <w:tcW w:w="826" w:type="dxa"/>
            <w:tcBorders>
              <w:top w:val="nil"/>
              <w:left w:val="nil"/>
              <w:bottom w:val="nil"/>
              <w:right w:val="nil"/>
            </w:tcBorders>
            <w:noWrap/>
            <w:vAlign w:val="bottom"/>
            <w:hideMark/>
          </w:tcPr>
          <w:p w14:paraId="5C8B5CBC" w14:textId="2E9342A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1,848</w:t>
            </w:r>
          </w:p>
        </w:tc>
        <w:tc>
          <w:tcPr>
            <w:tcW w:w="826" w:type="dxa"/>
            <w:tcBorders>
              <w:top w:val="nil"/>
              <w:left w:val="nil"/>
              <w:bottom w:val="nil"/>
              <w:right w:val="nil"/>
            </w:tcBorders>
            <w:noWrap/>
            <w:vAlign w:val="bottom"/>
            <w:hideMark/>
          </w:tcPr>
          <w:p w14:paraId="697183D1" w14:textId="2185EEAB"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4,133</w:t>
            </w:r>
          </w:p>
        </w:tc>
        <w:tc>
          <w:tcPr>
            <w:tcW w:w="826" w:type="dxa"/>
            <w:tcBorders>
              <w:top w:val="nil"/>
              <w:left w:val="nil"/>
              <w:bottom w:val="nil"/>
              <w:right w:val="nil"/>
            </w:tcBorders>
            <w:noWrap/>
            <w:vAlign w:val="bottom"/>
            <w:hideMark/>
          </w:tcPr>
          <w:p w14:paraId="42DADBDE" w14:textId="7E54636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3,808</w:t>
            </w:r>
          </w:p>
        </w:tc>
        <w:tc>
          <w:tcPr>
            <w:tcW w:w="839" w:type="dxa"/>
            <w:tcBorders>
              <w:top w:val="nil"/>
              <w:left w:val="nil"/>
              <w:bottom w:val="nil"/>
              <w:right w:val="nil"/>
            </w:tcBorders>
            <w:noWrap/>
            <w:vAlign w:val="bottom"/>
            <w:hideMark/>
          </w:tcPr>
          <w:p w14:paraId="61319F8D" w14:textId="4CFFBAA9"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497</w:t>
            </w:r>
          </w:p>
        </w:tc>
        <w:tc>
          <w:tcPr>
            <w:tcW w:w="839" w:type="dxa"/>
            <w:tcBorders>
              <w:top w:val="nil"/>
              <w:left w:val="nil"/>
              <w:bottom w:val="nil"/>
              <w:right w:val="nil"/>
            </w:tcBorders>
            <w:noWrap/>
            <w:vAlign w:val="bottom"/>
            <w:hideMark/>
          </w:tcPr>
          <w:p w14:paraId="47C2BE23" w14:textId="44D393E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618</w:t>
            </w:r>
          </w:p>
        </w:tc>
        <w:tc>
          <w:tcPr>
            <w:tcW w:w="839" w:type="dxa"/>
            <w:tcBorders>
              <w:top w:val="nil"/>
              <w:left w:val="nil"/>
              <w:bottom w:val="nil"/>
              <w:right w:val="nil"/>
            </w:tcBorders>
            <w:noWrap/>
            <w:vAlign w:val="bottom"/>
            <w:hideMark/>
          </w:tcPr>
          <w:p w14:paraId="15051D5C" w14:textId="5F8294F2"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509</w:t>
            </w:r>
          </w:p>
        </w:tc>
        <w:tc>
          <w:tcPr>
            <w:tcW w:w="839" w:type="dxa"/>
            <w:tcBorders>
              <w:top w:val="nil"/>
              <w:left w:val="nil"/>
              <w:bottom w:val="nil"/>
              <w:right w:val="nil"/>
            </w:tcBorders>
            <w:noWrap/>
            <w:vAlign w:val="bottom"/>
            <w:hideMark/>
          </w:tcPr>
          <w:p w14:paraId="00440155" w14:textId="4080B54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228</w:t>
            </w:r>
          </w:p>
        </w:tc>
        <w:tc>
          <w:tcPr>
            <w:tcW w:w="839" w:type="dxa"/>
            <w:tcBorders>
              <w:top w:val="nil"/>
              <w:left w:val="nil"/>
              <w:bottom w:val="nil"/>
              <w:right w:val="nil"/>
            </w:tcBorders>
            <w:noWrap/>
            <w:vAlign w:val="bottom"/>
            <w:hideMark/>
          </w:tcPr>
          <w:p w14:paraId="4BF3C21D" w14:textId="171C3DA5"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113</w:t>
            </w:r>
          </w:p>
        </w:tc>
        <w:tc>
          <w:tcPr>
            <w:tcW w:w="857" w:type="dxa"/>
            <w:tcBorders>
              <w:top w:val="nil"/>
              <w:left w:val="nil"/>
              <w:bottom w:val="nil"/>
              <w:right w:val="nil"/>
            </w:tcBorders>
            <w:noWrap/>
            <w:vAlign w:val="bottom"/>
            <w:hideMark/>
          </w:tcPr>
          <w:p w14:paraId="616AC121" w14:textId="07673118"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11,755</w:t>
            </w:r>
          </w:p>
        </w:tc>
        <w:tc>
          <w:tcPr>
            <w:tcW w:w="1136" w:type="dxa"/>
            <w:tcBorders>
              <w:top w:val="nil"/>
              <w:left w:val="nil"/>
              <w:bottom w:val="nil"/>
              <w:right w:val="nil"/>
            </w:tcBorders>
            <w:noWrap/>
            <w:vAlign w:val="bottom"/>
            <w:hideMark/>
          </w:tcPr>
          <w:p w14:paraId="577FFB1C" w14:textId="0441F2B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259,475</w:t>
            </w:r>
          </w:p>
        </w:tc>
      </w:tr>
      <w:tr w:rsidR="00C633B7" w:rsidRPr="005F60EF" w14:paraId="1FE86610" w14:textId="77777777" w:rsidTr="007B436E">
        <w:trPr>
          <w:trHeight w:val="288"/>
        </w:trPr>
        <w:tc>
          <w:tcPr>
            <w:tcW w:w="1001" w:type="dxa"/>
            <w:tcBorders>
              <w:top w:val="nil"/>
              <w:left w:val="nil"/>
              <w:bottom w:val="nil"/>
              <w:right w:val="nil"/>
            </w:tcBorders>
            <w:noWrap/>
            <w:vAlign w:val="bottom"/>
            <w:hideMark/>
          </w:tcPr>
          <w:p w14:paraId="6D6FCCA5" w14:textId="77777777" w:rsidR="00C633B7" w:rsidRPr="007B436E" w:rsidRDefault="00C633B7" w:rsidP="00C633B7">
            <w:pPr>
              <w:spacing w:after="0" w:line="240" w:lineRule="auto"/>
              <w:jc w:val="right"/>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2045</w:t>
            </w:r>
          </w:p>
        </w:tc>
        <w:tc>
          <w:tcPr>
            <w:tcW w:w="826" w:type="dxa"/>
            <w:tcBorders>
              <w:top w:val="nil"/>
              <w:left w:val="nil"/>
              <w:bottom w:val="nil"/>
              <w:right w:val="nil"/>
            </w:tcBorders>
            <w:noWrap/>
            <w:vAlign w:val="bottom"/>
            <w:hideMark/>
          </w:tcPr>
          <w:p w14:paraId="750AD936" w14:textId="47A19CD7"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1,846</w:t>
            </w:r>
          </w:p>
        </w:tc>
        <w:tc>
          <w:tcPr>
            <w:tcW w:w="826" w:type="dxa"/>
            <w:tcBorders>
              <w:top w:val="nil"/>
              <w:left w:val="nil"/>
              <w:bottom w:val="nil"/>
              <w:right w:val="nil"/>
            </w:tcBorders>
            <w:noWrap/>
            <w:vAlign w:val="bottom"/>
            <w:hideMark/>
          </w:tcPr>
          <w:p w14:paraId="3C3BF5D0" w14:textId="7BF63CBE"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4,168</w:t>
            </w:r>
          </w:p>
        </w:tc>
        <w:tc>
          <w:tcPr>
            <w:tcW w:w="826" w:type="dxa"/>
            <w:tcBorders>
              <w:top w:val="nil"/>
              <w:left w:val="nil"/>
              <w:bottom w:val="nil"/>
              <w:right w:val="nil"/>
            </w:tcBorders>
            <w:noWrap/>
            <w:vAlign w:val="bottom"/>
            <w:hideMark/>
          </w:tcPr>
          <w:p w14:paraId="6351F684" w14:textId="08C145FF"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3,842</w:t>
            </w:r>
          </w:p>
        </w:tc>
        <w:tc>
          <w:tcPr>
            <w:tcW w:w="839" w:type="dxa"/>
            <w:tcBorders>
              <w:top w:val="nil"/>
              <w:left w:val="nil"/>
              <w:bottom w:val="nil"/>
              <w:right w:val="nil"/>
            </w:tcBorders>
            <w:noWrap/>
            <w:vAlign w:val="bottom"/>
            <w:hideMark/>
          </w:tcPr>
          <w:p w14:paraId="5A6B0A81" w14:textId="7D9C2066"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495</w:t>
            </w:r>
          </w:p>
        </w:tc>
        <w:tc>
          <w:tcPr>
            <w:tcW w:w="839" w:type="dxa"/>
            <w:tcBorders>
              <w:top w:val="nil"/>
              <w:left w:val="nil"/>
              <w:bottom w:val="nil"/>
              <w:right w:val="nil"/>
            </w:tcBorders>
            <w:noWrap/>
            <w:vAlign w:val="bottom"/>
            <w:hideMark/>
          </w:tcPr>
          <w:p w14:paraId="577EEDEC" w14:textId="4EB4476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625</w:t>
            </w:r>
          </w:p>
        </w:tc>
        <w:tc>
          <w:tcPr>
            <w:tcW w:w="839" w:type="dxa"/>
            <w:tcBorders>
              <w:top w:val="nil"/>
              <w:left w:val="nil"/>
              <w:bottom w:val="nil"/>
              <w:right w:val="nil"/>
            </w:tcBorders>
            <w:noWrap/>
            <w:vAlign w:val="bottom"/>
            <w:hideMark/>
          </w:tcPr>
          <w:p w14:paraId="3B7A68A0" w14:textId="73BB1674"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511</w:t>
            </w:r>
          </w:p>
        </w:tc>
        <w:tc>
          <w:tcPr>
            <w:tcW w:w="839" w:type="dxa"/>
            <w:tcBorders>
              <w:top w:val="nil"/>
              <w:left w:val="nil"/>
              <w:bottom w:val="nil"/>
              <w:right w:val="nil"/>
            </w:tcBorders>
            <w:noWrap/>
            <w:vAlign w:val="bottom"/>
            <w:hideMark/>
          </w:tcPr>
          <w:p w14:paraId="620C9F8F" w14:textId="6C8C58C3"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231</w:t>
            </w:r>
          </w:p>
        </w:tc>
        <w:tc>
          <w:tcPr>
            <w:tcW w:w="839" w:type="dxa"/>
            <w:tcBorders>
              <w:top w:val="nil"/>
              <w:left w:val="nil"/>
              <w:bottom w:val="nil"/>
              <w:right w:val="nil"/>
            </w:tcBorders>
            <w:noWrap/>
            <w:vAlign w:val="bottom"/>
            <w:hideMark/>
          </w:tcPr>
          <w:p w14:paraId="19521E33" w14:textId="6EE22B7A"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112</w:t>
            </w:r>
          </w:p>
        </w:tc>
        <w:tc>
          <w:tcPr>
            <w:tcW w:w="857" w:type="dxa"/>
            <w:tcBorders>
              <w:top w:val="nil"/>
              <w:left w:val="nil"/>
              <w:bottom w:val="nil"/>
              <w:right w:val="nil"/>
            </w:tcBorders>
            <w:noWrap/>
            <w:vAlign w:val="bottom"/>
            <w:hideMark/>
          </w:tcPr>
          <w:p w14:paraId="7E5D378E" w14:textId="3D402F5C"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sidRPr="005F60EF">
              <w:rPr>
                <w:rFonts w:ascii="Aptos Narrow" w:eastAsia="Times New Roman" w:hAnsi="Aptos Narrow" w:cs="Times New Roman"/>
                <w:color w:val="000000"/>
                <w:sz w:val="22"/>
                <w:szCs w:val="22"/>
                <w:lang w:eastAsia="ko-KR"/>
              </w:rPr>
              <w:t>11,829</w:t>
            </w:r>
          </w:p>
        </w:tc>
        <w:tc>
          <w:tcPr>
            <w:tcW w:w="1136" w:type="dxa"/>
            <w:tcBorders>
              <w:top w:val="nil"/>
              <w:left w:val="nil"/>
              <w:bottom w:val="nil"/>
              <w:right w:val="nil"/>
            </w:tcBorders>
            <w:noWrap/>
            <w:vAlign w:val="bottom"/>
            <w:hideMark/>
          </w:tcPr>
          <w:p w14:paraId="59294928" w14:textId="65D09B50" w:rsidR="00C633B7" w:rsidRPr="005F60EF" w:rsidRDefault="00C633B7" w:rsidP="007B436E">
            <w:pPr>
              <w:spacing w:after="0" w:line="240" w:lineRule="auto"/>
              <w:jc w:val="right"/>
              <w:rPr>
                <w:rFonts w:ascii="Aptos Narrow" w:eastAsia="Times New Roman" w:hAnsi="Aptos Narrow" w:cs="Times New Roman"/>
                <w:color w:val="000000"/>
                <w:sz w:val="22"/>
                <w:szCs w:val="22"/>
                <w:lang w:eastAsia="ko-KR"/>
              </w:rPr>
            </w:pPr>
            <w:r>
              <w:rPr>
                <w:rFonts w:ascii="Aptos Narrow" w:hAnsi="Aptos Narrow"/>
                <w:color w:val="000000"/>
                <w:sz w:val="22"/>
                <w:szCs w:val="22"/>
              </w:rPr>
              <w:t>271,304</w:t>
            </w:r>
          </w:p>
        </w:tc>
      </w:tr>
    </w:tbl>
    <w:p w14:paraId="40321F70" w14:textId="77777777" w:rsidR="007E18AC" w:rsidRDefault="007E18AC" w:rsidP="007E18AC">
      <w:pPr>
        <w:pStyle w:val="Caption"/>
      </w:pPr>
    </w:p>
    <w:p w14:paraId="17D21E5E" w14:textId="77777777" w:rsidR="003A58E3" w:rsidRPr="003A58E3" w:rsidRDefault="003A58E3" w:rsidP="003A58E3"/>
    <w:p w14:paraId="041E31B5" w14:textId="77777777" w:rsidR="005F60EF" w:rsidRPr="005F60EF" w:rsidRDefault="005F60EF" w:rsidP="007B436E"/>
    <w:p w14:paraId="5B933C47" w14:textId="4BE2B110" w:rsidR="00A11FAD" w:rsidRPr="00A11FAD" w:rsidRDefault="007E18AC" w:rsidP="007B436E">
      <w:pPr>
        <w:pStyle w:val="Caption"/>
      </w:pPr>
      <w:bookmarkStart w:id="187" w:name="_Toc214001120"/>
      <w:r w:rsidRPr="00627E58">
        <w:lastRenderedPageBreak/>
        <w:t xml:space="preserve">Table </w:t>
      </w:r>
      <w:r w:rsidR="00EB39AB">
        <w:t>H4</w:t>
      </w:r>
      <w:r w:rsidR="00A11FAD">
        <w:fldChar w:fldCharType="begin"/>
      </w:r>
      <w:r w:rsidR="00A11FAD">
        <w:instrText xml:space="preserve"> SEQ Table \* ARABIC </w:instrText>
      </w:r>
      <w:r w:rsidR="00A11FAD">
        <w:fldChar w:fldCharType="separate"/>
      </w:r>
      <w:r w:rsidR="00930922">
        <w:rPr>
          <w:noProof/>
        </w:rPr>
        <w:t>15</w:t>
      </w:r>
      <w:r w:rsidR="00A11FAD">
        <w:fldChar w:fldCharType="end"/>
      </w:r>
      <w:r w:rsidRPr="00627E58">
        <w:t xml:space="preserve"> </w:t>
      </w:r>
      <w:r w:rsidR="00A25ABC" w:rsidRPr="00627E58">
        <w:t>Financial year annual electricity savings for each state</w:t>
      </w:r>
      <w:bookmarkEnd w:id="187"/>
    </w:p>
    <w:tbl>
      <w:tblPr>
        <w:tblW w:w="9799" w:type="dxa"/>
        <w:tblInd w:w="-25" w:type="dxa"/>
        <w:tblLayout w:type="fixed"/>
        <w:tblCellMar>
          <w:top w:w="15" w:type="dxa"/>
          <w:bottom w:w="15" w:type="dxa"/>
        </w:tblCellMar>
        <w:tblLook w:val="04A0" w:firstRow="1" w:lastRow="0" w:firstColumn="1" w:lastColumn="0" w:noHBand="0" w:noVBand="1"/>
      </w:tblPr>
      <w:tblGrid>
        <w:gridCol w:w="1282"/>
        <w:gridCol w:w="831"/>
        <w:gridCol w:w="835"/>
        <w:gridCol w:w="836"/>
        <w:gridCol w:w="835"/>
        <w:gridCol w:w="836"/>
        <w:gridCol w:w="836"/>
        <w:gridCol w:w="835"/>
        <w:gridCol w:w="836"/>
        <w:gridCol w:w="836"/>
        <w:gridCol w:w="995"/>
        <w:gridCol w:w="6"/>
      </w:tblGrid>
      <w:tr w:rsidR="00650D93" w:rsidRPr="00DF49E0" w14:paraId="1A2E327F" w14:textId="77777777" w:rsidTr="007B436E">
        <w:trPr>
          <w:trHeight w:val="386"/>
        </w:trPr>
        <w:tc>
          <w:tcPr>
            <w:tcW w:w="1282" w:type="dxa"/>
            <w:tcBorders>
              <w:top w:val="single" w:sz="8" w:space="0" w:color="FFFFFF"/>
              <w:left w:val="single" w:sz="8" w:space="0" w:color="FFFFFF"/>
              <w:bottom w:val="nil"/>
              <w:right w:val="single" w:sz="8" w:space="0" w:color="FFFFFF"/>
            </w:tcBorders>
            <w:shd w:val="clear" w:color="000000" w:fill="0F4BEB"/>
            <w:noWrap/>
            <w:vAlign w:val="center"/>
            <w:hideMark/>
          </w:tcPr>
          <w:p w14:paraId="3F957D97"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Financial</w:t>
            </w:r>
          </w:p>
        </w:tc>
        <w:tc>
          <w:tcPr>
            <w:tcW w:w="8517" w:type="dxa"/>
            <w:gridSpan w:val="11"/>
            <w:tcBorders>
              <w:top w:val="nil"/>
              <w:left w:val="nil"/>
              <w:bottom w:val="nil"/>
              <w:right w:val="nil"/>
            </w:tcBorders>
            <w:shd w:val="clear" w:color="000000" w:fill="0F4BEB"/>
            <w:noWrap/>
            <w:vAlign w:val="center"/>
            <w:hideMark/>
          </w:tcPr>
          <w:p w14:paraId="64FFE378"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Annual Electricity Savings (TJ/year)</w:t>
            </w:r>
          </w:p>
        </w:tc>
      </w:tr>
      <w:tr w:rsidR="00254AEA" w:rsidRPr="00DF49E0" w14:paraId="5F6BAB74" w14:textId="77777777" w:rsidTr="007B436E">
        <w:trPr>
          <w:gridAfter w:val="1"/>
          <w:wAfter w:w="6" w:type="dxa"/>
          <w:trHeight w:val="393"/>
        </w:trPr>
        <w:tc>
          <w:tcPr>
            <w:tcW w:w="1282" w:type="dxa"/>
            <w:tcBorders>
              <w:top w:val="nil"/>
              <w:left w:val="single" w:sz="8" w:space="0" w:color="FFFFFF"/>
              <w:bottom w:val="single" w:sz="8" w:space="0" w:color="FFFFFF"/>
              <w:right w:val="single" w:sz="8" w:space="0" w:color="FFFFFF"/>
            </w:tcBorders>
            <w:shd w:val="clear" w:color="000000" w:fill="0F4BEB"/>
            <w:noWrap/>
            <w:vAlign w:val="center"/>
            <w:hideMark/>
          </w:tcPr>
          <w:p w14:paraId="1ED37FF6"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Year</w:t>
            </w:r>
          </w:p>
        </w:tc>
        <w:tc>
          <w:tcPr>
            <w:tcW w:w="831" w:type="dxa"/>
            <w:tcBorders>
              <w:top w:val="nil"/>
              <w:left w:val="nil"/>
              <w:bottom w:val="single" w:sz="8" w:space="0" w:color="FFFFFF"/>
              <w:right w:val="single" w:sz="8" w:space="0" w:color="FFFFFF"/>
            </w:tcBorders>
            <w:shd w:val="clear" w:color="000000" w:fill="0F4BEB"/>
            <w:noWrap/>
            <w:vAlign w:val="center"/>
            <w:hideMark/>
          </w:tcPr>
          <w:p w14:paraId="32E0CD78"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NSW</w:t>
            </w:r>
          </w:p>
        </w:tc>
        <w:tc>
          <w:tcPr>
            <w:tcW w:w="835" w:type="dxa"/>
            <w:tcBorders>
              <w:top w:val="nil"/>
              <w:left w:val="nil"/>
              <w:bottom w:val="single" w:sz="8" w:space="0" w:color="FFFFFF"/>
              <w:right w:val="single" w:sz="8" w:space="0" w:color="FFFFFF"/>
            </w:tcBorders>
            <w:shd w:val="clear" w:color="000000" w:fill="0F4BEB"/>
            <w:noWrap/>
            <w:vAlign w:val="center"/>
            <w:hideMark/>
          </w:tcPr>
          <w:p w14:paraId="75374AE9"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VIC</w:t>
            </w:r>
          </w:p>
        </w:tc>
        <w:tc>
          <w:tcPr>
            <w:tcW w:w="836" w:type="dxa"/>
            <w:tcBorders>
              <w:top w:val="nil"/>
              <w:left w:val="nil"/>
              <w:bottom w:val="single" w:sz="8" w:space="0" w:color="FFFFFF"/>
              <w:right w:val="single" w:sz="8" w:space="0" w:color="FFFFFF"/>
            </w:tcBorders>
            <w:shd w:val="clear" w:color="000000" w:fill="0F4BEB"/>
            <w:noWrap/>
            <w:vAlign w:val="center"/>
            <w:hideMark/>
          </w:tcPr>
          <w:p w14:paraId="6541B013"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QLD</w:t>
            </w:r>
          </w:p>
        </w:tc>
        <w:tc>
          <w:tcPr>
            <w:tcW w:w="835" w:type="dxa"/>
            <w:tcBorders>
              <w:top w:val="nil"/>
              <w:left w:val="nil"/>
              <w:bottom w:val="single" w:sz="8" w:space="0" w:color="FFFFFF"/>
              <w:right w:val="single" w:sz="8" w:space="0" w:color="FFFFFF"/>
            </w:tcBorders>
            <w:shd w:val="clear" w:color="000000" w:fill="0F4BEB"/>
            <w:noWrap/>
            <w:vAlign w:val="center"/>
            <w:hideMark/>
          </w:tcPr>
          <w:p w14:paraId="240CA43E"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SA</w:t>
            </w:r>
          </w:p>
        </w:tc>
        <w:tc>
          <w:tcPr>
            <w:tcW w:w="836" w:type="dxa"/>
            <w:tcBorders>
              <w:top w:val="nil"/>
              <w:left w:val="nil"/>
              <w:bottom w:val="single" w:sz="8" w:space="0" w:color="FFFFFF"/>
              <w:right w:val="single" w:sz="8" w:space="0" w:color="FFFFFF"/>
            </w:tcBorders>
            <w:shd w:val="clear" w:color="000000" w:fill="0F4BEB"/>
            <w:noWrap/>
            <w:vAlign w:val="center"/>
            <w:hideMark/>
          </w:tcPr>
          <w:p w14:paraId="1405A21D"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WA</w:t>
            </w:r>
          </w:p>
        </w:tc>
        <w:tc>
          <w:tcPr>
            <w:tcW w:w="836" w:type="dxa"/>
            <w:tcBorders>
              <w:top w:val="nil"/>
              <w:left w:val="nil"/>
              <w:bottom w:val="single" w:sz="8" w:space="0" w:color="FFFFFF"/>
              <w:right w:val="single" w:sz="8" w:space="0" w:color="FFFFFF"/>
            </w:tcBorders>
            <w:shd w:val="clear" w:color="000000" w:fill="0F4BEB"/>
            <w:noWrap/>
            <w:vAlign w:val="center"/>
            <w:hideMark/>
          </w:tcPr>
          <w:p w14:paraId="3728DFDE"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TAS</w:t>
            </w:r>
          </w:p>
        </w:tc>
        <w:tc>
          <w:tcPr>
            <w:tcW w:w="835" w:type="dxa"/>
            <w:tcBorders>
              <w:top w:val="nil"/>
              <w:left w:val="nil"/>
              <w:bottom w:val="single" w:sz="8" w:space="0" w:color="FFFFFF"/>
              <w:right w:val="single" w:sz="8" w:space="0" w:color="FFFFFF"/>
            </w:tcBorders>
            <w:shd w:val="clear" w:color="000000" w:fill="0F4BEB"/>
            <w:noWrap/>
            <w:vAlign w:val="center"/>
            <w:hideMark/>
          </w:tcPr>
          <w:p w14:paraId="36211D5E"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NT</w:t>
            </w:r>
          </w:p>
        </w:tc>
        <w:tc>
          <w:tcPr>
            <w:tcW w:w="836" w:type="dxa"/>
            <w:tcBorders>
              <w:top w:val="nil"/>
              <w:left w:val="nil"/>
              <w:bottom w:val="single" w:sz="8" w:space="0" w:color="FFFFFF"/>
              <w:right w:val="single" w:sz="8" w:space="0" w:color="FFFFFF"/>
            </w:tcBorders>
            <w:shd w:val="clear" w:color="000000" w:fill="0F4BEB"/>
            <w:noWrap/>
            <w:vAlign w:val="center"/>
            <w:hideMark/>
          </w:tcPr>
          <w:p w14:paraId="2F707132"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ACT</w:t>
            </w:r>
          </w:p>
        </w:tc>
        <w:tc>
          <w:tcPr>
            <w:tcW w:w="836" w:type="dxa"/>
            <w:tcBorders>
              <w:top w:val="nil"/>
              <w:left w:val="nil"/>
              <w:bottom w:val="single" w:sz="8" w:space="0" w:color="FFFFFF"/>
              <w:right w:val="single" w:sz="8" w:space="0" w:color="FFFFFF"/>
            </w:tcBorders>
            <w:shd w:val="clear" w:color="000000" w:fill="0F4BEB"/>
            <w:noWrap/>
            <w:vAlign w:val="center"/>
            <w:hideMark/>
          </w:tcPr>
          <w:p w14:paraId="07B36109" w14:textId="77777777"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Total</w:t>
            </w:r>
          </w:p>
        </w:tc>
        <w:tc>
          <w:tcPr>
            <w:tcW w:w="995" w:type="dxa"/>
            <w:tcBorders>
              <w:top w:val="nil"/>
              <w:left w:val="nil"/>
              <w:bottom w:val="single" w:sz="8" w:space="0" w:color="FFFFFF"/>
              <w:right w:val="single" w:sz="8" w:space="0" w:color="FFFFFF"/>
            </w:tcBorders>
            <w:shd w:val="clear" w:color="000000" w:fill="0F4BEB"/>
            <w:noWrap/>
            <w:vAlign w:val="center"/>
            <w:hideMark/>
          </w:tcPr>
          <w:p w14:paraId="079E4FE5" w14:textId="38C4DD00" w:rsidR="00DF49E0" w:rsidRPr="00DF49E0" w:rsidRDefault="00DF49E0" w:rsidP="00DF49E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 xml:space="preserve">Cumul. </w:t>
            </w:r>
          </w:p>
        </w:tc>
      </w:tr>
      <w:tr w:rsidR="00254AEA" w:rsidRPr="00DF49E0" w14:paraId="33334C86" w14:textId="77777777" w:rsidTr="007B436E">
        <w:trPr>
          <w:gridAfter w:val="1"/>
          <w:wAfter w:w="6" w:type="dxa"/>
          <w:trHeight w:val="283"/>
        </w:trPr>
        <w:tc>
          <w:tcPr>
            <w:tcW w:w="1282" w:type="dxa"/>
            <w:tcBorders>
              <w:top w:val="nil"/>
              <w:left w:val="nil"/>
              <w:bottom w:val="nil"/>
              <w:right w:val="nil"/>
            </w:tcBorders>
            <w:noWrap/>
            <w:vAlign w:val="bottom"/>
            <w:hideMark/>
          </w:tcPr>
          <w:p w14:paraId="409D61E0"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2006/2007</w:t>
            </w:r>
          </w:p>
        </w:tc>
        <w:tc>
          <w:tcPr>
            <w:tcW w:w="831" w:type="dxa"/>
            <w:tcBorders>
              <w:top w:val="nil"/>
              <w:left w:val="nil"/>
              <w:bottom w:val="nil"/>
              <w:right w:val="nil"/>
            </w:tcBorders>
            <w:noWrap/>
            <w:vAlign w:val="bottom"/>
            <w:hideMark/>
          </w:tcPr>
          <w:p w14:paraId="70C094F4" w14:textId="469AEA4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59</w:t>
            </w:r>
          </w:p>
        </w:tc>
        <w:tc>
          <w:tcPr>
            <w:tcW w:w="835" w:type="dxa"/>
            <w:tcBorders>
              <w:top w:val="nil"/>
              <w:left w:val="nil"/>
              <w:bottom w:val="nil"/>
              <w:right w:val="nil"/>
            </w:tcBorders>
            <w:noWrap/>
            <w:vAlign w:val="bottom"/>
            <w:hideMark/>
          </w:tcPr>
          <w:p w14:paraId="271F58E4" w14:textId="76962C3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40</w:t>
            </w:r>
          </w:p>
        </w:tc>
        <w:tc>
          <w:tcPr>
            <w:tcW w:w="836" w:type="dxa"/>
            <w:tcBorders>
              <w:top w:val="nil"/>
              <w:left w:val="nil"/>
              <w:bottom w:val="nil"/>
              <w:right w:val="nil"/>
            </w:tcBorders>
            <w:noWrap/>
            <w:vAlign w:val="bottom"/>
            <w:hideMark/>
          </w:tcPr>
          <w:p w14:paraId="78A1ED3B" w14:textId="510EAB5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87</w:t>
            </w:r>
          </w:p>
        </w:tc>
        <w:tc>
          <w:tcPr>
            <w:tcW w:w="835" w:type="dxa"/>
            <w:tcBorders>
              <w:top w:val="nil"/>
              <w:left w:val="nil"/>
              <w:bottom w:val="nil"/>
              <w:right w:val="nil"/>
            </w:tcBorders>
            <w:noWrap/>
            <w:vAlign w:val="bottom"/>
            <w:hideMark/>
          </w:tcPr>
          <w:p w14:paraId="7716D86E" w14:textId="3A4592E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w:t>
            </w:r>
          </w:p>
        </w:tc>
        <w:tc>
          <w:tcPr>
            <w:tcW w:w="836" w:type="dxa"/>
            <w:tcBorders>
              <w:top w:val="nil"/>
              <w:left w:val="nil"/>
              <w:bottom w:val="nil"/>
              <w:right w:val="nil"/>
            </w:tcBorders>
            <w:noWrap/>
            <w:vAlign w:val="bottom"/>
            <w:hideMark/>
          </w:tcPr>
          <w:p w14:paraId="4279F8A9" w14:textId="046D015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w:t>
            </w:r>
          </w:p>
        </w:tc>
        <w:tc>
          <w:tcPr>
            <w:tcW w:w="836" w:type="dxa"/>
            <w:tcBorders>
              <w:top w:val="nil"/>
              <w:left w:val="nil"/>
              <w:bottom w:val="nil"/>
              <w:right w:val="nil"/>
            </w:tcBorders>
            <w:noWrap/>
            <w:vAlign w:val="bottom"/>
            <w:hideMark/>
          </w:tcPr>
          <w:p w14:paraId="5C45393E" w14:textId="1E0368C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w:t>
            </w:r>
          </w:p>
        </w:tc>
        <w:tc>
          <w:tcPr>
            <w:tcW w:w="835" w:type="dxa"/>
            <w:tcBorders>
              <w:top w:val="nil"/>
              <w:left w:val="nil"/>
              <w:bottom w:val="nil"/>
              <w:right w:val="nil"/>
            </w:tcBorders>
            <w:noWrap/>
            <w:vAlign w:val="bottom"/>
            <w:hideMark/>
          </w:tcPr>
          <w:p w14:paraId="66B1F529" w14:textId="75E296D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w:t>
            </w:r>
          </w:p>
        </w:tc>
        <w:tc>
          <w:tcPr>
            <w:tcW w:w="836" w:type="dxa"/>
            <w:tcBorders>
              <w:top w:val="nil"/>
              <w:left w:val="nil"/>
              <w:bottom w:val="nil"/>
              <w:right w:val="nil"/>
            </w:tcBorders>
            <w:noWrap/>
            <w:vAlign w:val="bottom"/>
            <w:hideMark/>
          </w:tcPr>
          <w:p w14:paraId="5417067A" w14:textId="6636B8E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w:t>
            </w:r>
          </w:p>
        </w:tc>
        <w:tc>
          <w:tcPr>
            <w:tcW w:w="836" w:type="dxa"/>
            <w:tcBorders>
              <w:top w:val="nil"/>
              <w:left w:val="nil"/>
              <w:bottom w:val="nil"/>
              <w:right w:val="nil"/>
            </w:tcBorders>
            <w:noWrap/>
            <w:vAlign w:val="bottom"/>
            <w:hideMark/>
          </w:tcPr>
          <w:p w14:paraId="12605555" w14:textId="41016CC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244</w:t>
            </w:r>
          </w:p>
        </w:tc>
        <w:tc>
          <w:tcPr>
            <w:tcW w:w="995" w:type="dxa"/>
            <w:tcBorders>
              <w:top w:val="nil"/>
              <w:left w:val="nil"/>
              <w:bottom w:val="nil"/>
              <w:right w:val="nil"/>
            </w:tcBorders>
            <w:noWrap/>
            <w:vAlign w:val="bottom"/>
            <w:hideMark/>
          </w:tcPr>
          <w:p w14:paraId="14B65DA5" w14:textId="3437C78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244</w:t>
            </w:r>
          </w:p>
        </w:tc>
      </w:tr>
      <w:tr w:rsidR="00254AEA" w:rsidRPr="00DF49E0" w14:paraId="7D8E9F7C" w14:textId="77777777" w:rsidTr="007B436E">
        <w:trPr>
          <w:gridAfter w:val="1"/>
          <w:wAfter w:w="6" w:type="dxa"/>
          <w:trHeight w:val="283"/>
        </w:trPr>
        <w:tc>
          <w:tcPr>
            <w:tcW w:w="1282" w:type="dxa"/>
            <w:tcBorders>
              <w:top w:val="nil"/>
              <w:left w:val="nil"/>
              <w:bottom w:val="nil"/>
              <w:right w:val="nil"/>
            </w:tcBorders>
            <w:noWrap/>
            <w:vAlign w:val="bottom"/>
            <w:hideMark/>
          </w:tcPr>
          <w:p w14:paraId="520B7264"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2007/2008</w:t>
            </w:r>
          </w:p>
        </w:tc>
        <w:tc>
          <w:tcPr>
            <w:tcW w:w="831" w:type="dxa"/>
            <w:tcBorders>
              <w:top w:val="nil"/>
              <w:left w:val="nil"/>
              <w:bottom w:val="nil"/>
              <w:right w:val="nil"/>
            </w:tcBorders>
            <w:noWrap/>
            <w:vAlign w:val="bottom"/>
            <w:hideMark/>
          </w:tcPr>
          <w:p w14:paraId="1C304BA2" w14:textId="0E45DCA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130</w:t>
            </w:r>
          </w:p>
        </w:tc>
        <w:tc>
          <w:tcPr>
            <w:tcW w:w="835" w:type="dxa"/>
            <w:tcBorders>
              <w:top w:val="nil"/>
              <w:left w:val="nil"/>
              <w:bottom w:val="nil"/>
              <w:right w:val="nil"/>
            </w:tcBorders>
            <w:noWrap/>
            <w:vAlign w:val="bottom"/>
            <w:hideMark/>
          </w:tcPr>
          <w:p w14:paraId="03D24F83" w14:textId="7175AD5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92</w:t>
            </w:r>
          </w:p>
        </w:tc>
        <w:tc>
          <w:tcPr>
            <w:tcW w:w="836" w:type="dxa"/>
            <w:tcBorders>
              <w:top w:val="nil"/>
              <w:left w:val="nil"/>
              <w:bottom w:val="nil"/>
              <w:right w:val="nil"/>
            </w:tcBorders>
            <w:noWrap/>
            <w:vAlign w:val="bottom"/>
            <w:hideMark/>
          </w:tcPr>
          <w:p w14:paraId="3640F6E8" w14:textId="4A3DAE2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192</w:t>
            </w:r>
          </w:p>
        </w:tc>
        <w:tc>
          <w:tcPr>
            <w:tcW w:w="835" w:type="dxa"/>
            <w:tcBorders>
              <w:top w:val="nil"/>
              <w:left w:val="nil"/>
              <w:bottom w:val="nil"/>
              <w:right w:val="nil"/>
            </w:tcBorders>
            <w:noWrap/>
            <w:vAlign w:val="bottom"/>
            <w:hideMark/>
          </w:tcPr>
          <w:p w14:paraId="754D0376" w14:textId="385B0AB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w:t>
            </w:r>
          </w:p>
        </w:tc>
        <w:tc>
          <w:tcPr>
            <w:tcW w:w="836" w:type="dxa"/>
            <w:tcBorders>
              <w:top w:val="nil"/>
              <w:left w:val="nil"/>
              <w:bottom w:val="nil"/>
              <w:right w:val="nil"/>
            </w:tcBorders>
            <w:noWrap/>
            <w:vAlign w:val="bottom"/>
            <w:hideMark/>
          </w:tcPr>
          <w:p w14:paraId="268AB643" w14:textId="018293F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w:t>
            </w:r>
          </w:p>
        </w:tc>
        <w:tc>
          <w:tcPr>
            <w:tcW w:w="836" w:type="dxa"/>
            <w:tcBorders>
              <w:top w:val="nil"/>
              <w:left w:val="nil"/>
              <w:bottom w:val="nil"/>
              <w:right w:val="nil"/>
            </w:tcBorders>
            <w:noWrap/>
            <w:vAlign w:val="bottom"/>
            <w:hideMark/>
          </w:tcPr>
          <w:p w14:paraId="327EED80" w14:textId="7961958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36</w:t>
            </w:r>
          </w:p>
        </w:tc>
        <w:tc>
          <w:tcPr>
            <w:tcW w:w="835" w:type="dxa"/>
            <w:tcBorders>
              <w:top w:val="nil"/>
              <w:left w:val="nil"/>
              <w:bottom w:val="nil"/>
              <w:right w:val="nil"/>
            </w:tcBorders>
            <w:noWrap/>
            <w:vAlign w:val="bottom"/>
            <w:hideMark/>
          </w:tcPr>
          <w:p w14:paraId="4A6A1414" w14:textId="3202BB4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w:t>
            </w:r>
          </w:p>
        </w:tc>
        <w:tc>
          <w:tcPr>
            <w:tcW w:w="836" w:type="dxa"/>
            <w:tcBorders>
              <w:top w:val="nil"/>
              <w:left w:val="nil"/>
              <w:bottom w:val="nil"/>
              <w:right w:val="nil"/>
            </w:tcBorders>
            <w:noWrap/>
            <w:vAlign w:val="bottom"/>
            <w:hideMark/>
          </w:tcPr>
          <w:p w14:paraId="62910F2B" w14:textId="2E6BB65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w:t>
            </w:r>
          </w:p>
        </w:tc>
        <w:tc>
          <w:tcPr>
            <w:tcW w:w="836" w:type="dxa"/>
            <w:tcBorders>
              <w:top w:val="nil"/>
              <w:left w:val="nil"/>
              <w:bottom w:val="nil"/>
              <w:right w:val="nil"/>
            </w:tcBorders>
            <w:noWrap/>
            <w:vAlign w:val="bottom"/>
            <w:hideMark/>
          </w:tcPr>
          <w:p w14:paraId="71FFBE88" w14:textId="78735D7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541</w:t>
            </w:r>
          </w:p>
        </w:tc>
        <w:tc>
          <w:tcPr>
            <w:tcW w:w="995" w:type="dxa"/>
            <w:tcBorders>
              <w:top w:val="nil"/>
              <w:left w:val="nil"/>
              <w:bottom w:val="nil"/>
              <w:right w:val="nil"/>
            </w:tcBorders>
            <w:noWrap/>
            <w:vAlign w:val="bottom"/>
            <w:hideMark/>
          </w:tcPr>
          <w:p w14:paraId="7B3D6668" w14:textId="4C30FF0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785</w:t>
            </w:r>
          </w:p>
        </w:tc>
      </w:tr>
      <w:tr w:rsidR="00254AEA" w:rsidRPr="00DF49E0" w14:paraId="3198E3D7" w14:textId="77777777" w:rsidTr="007B436E">
        <w:trPr>
          <w:gridAfter w:val="1"/>
          <w:wAfter w:w="6" w:type="dxa"/>
          <w:trHeight w:val="283"/>
        </w:trPr>
        <w:tc>
          <w:tcPr>
            <w:tcW w:w="1282" w:type="dxa"/>
            <w:tcBorders>
              <w:top w:val="nil"/>
              <w:left w:val="nil"/>
              <w:bottom w:val="nil"/>
              <w:right w:val="nil"/>
            </w:tcBorders>
            <w:noWrap/>
            <w:vAlign w:val="bottom"/>
            <w:hideMark/>
          </w:tcPr>
          <w:p w14:paraId="6389540D"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2008/2009</w:t>
            </w:r>
          </w:p>
        </w:tc>
        <w:tc>
          <w:tcPr>
            <w:tcW w:w="831" w:type="dxa"/>
            <w:tcBorders>
              <w:top w:val="nil"/>
              <w:left w:val="nil"/>
              <w:bottom w:val="nil"/>
              <w:right w:val="nil"/>
            </w:tcBorders>
            <w:noWrap/>
            <w:vAlign w:val="bottom"/>
            <w:hideMark/>
          </w:tcPr>
          <w:p w14:paraId="266A683E" w14:textId="362C228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218</w:t>
            </w:r>
          </w:p>
        </w:tc>
        <w:tc>
          <w:tcPr>
            <w:tcW w:w="835" w:type="dxa"/>
            <w:tcBorders>
              <w:top w:val="nil"/>
              <w:left w:val="nil"/>
              <w:bottom w:val="nil"/>
              <w:right w:val="nil"/>
            </w:tcBorders>
            <w:noWrap/>
            <w:vAlign w:val="bottom"/>
            <w:hideMark/>
          </w:tcPr>
          <w:p w14:paraId="5B2DCD1E" w14:textId="6859D6E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157</w:t>
            </w:r>
          </w:p>
        </w:tc>
        <w:tc>
          <w:tcPr>
            <w:tcW w:w="836" w:type="dxa"/>
            <w:tcBorders>
              <w:top w:val="nil"/>
              <w:left w:val="nil"/>
              <w:bottom w:val="nil"/>
              <w:right w:val="nil"/>
            </w:tcBorders>
            <w:noWrap/>
            <w:vAlign w:val="bottom"/>
            <w:hideMark/>
          </w:tcPr>
          <w:p w14:paraId="0722D364" w14:textId="61CBFAB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322</w:t>
            </w:r>
          </w:p>
        </w:tc>
        <w:tc>
          <w:tcPr>
            <w:tcW w:w="835" w:type="dxa"/>
            <w:tcBorders>
              <w:top w:val="nil"/>
              <w:left w:val="nil"/>
              <w:bottom w:val="nil"/>
              <w:right w:val="nil"/>
            </w:tcBorders>
            <w:noWrap/>
            <w:vAlign w:val="bottom"/>
            <w:hideMark/>
          </w:tcPr>
          <w:p w14:paraId="5E144E7C" w14:textId="30BEC35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62</w:t>
            </w:r>
          </w:p>
        </w:tc>
        <w:tc>
          <w:tcPr>
            <w:tcW w:w="836" w:type="dxa"/>
            <w:tcBorders>
              <w:top w:val="nil"/>
              <w:left w:val="nil"/>
              <w:bottom w:val="nil"/>
              <w:right w:val="nil"/>
            </w:tcBorders>
            <w:noWrap/>
            <w:vAlign w:val="bottom"/>
            <w:hideMark/>
          </w:tcPr>
          <w:p w14:paraId="4C13DCDD" w14:textId="16C4183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55</w:t>
            </w:r>
          </w:p>
        </w:tc>
        <w:tc>
          <w:tcPr>
            <w:tcW w:w="836" w:type="dxa"/>
            <w:tcBorders>
              <w:top w:val="nil"/>
              <w:left w:val="nil"/>
              <w:bottom w:val="nil"/>
              <w:right w:val="nil"/>
            </w:tcBorders>
            <w:noWrap/>
            <w:vAlign w:val="bottom"/>
            <w:hideMark/>
          </w:tcPr>
          <w:p w14:paraId="310CE0C1" w14:textId="14E09BB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59</w:t>
            </w:r>
          </w:p>
        </w:tc>
        <w:tc>
          <w:tcPr>
            <w:tcW w:w="835" w:type="dxa"/>
            <w:tcBorders>
              <w:top w:val="nil"/>
              <w:left w:val="nil"/>
              <w:bottom w:val="nil"/>
              <w:right w:val="nil"/>
            </w:tcBorders>
            <w:noWrap/>
            <w:vAlign w:val="bottom"/>
            <w:hideMark/>
          </w:tcPr>
          <w:p w14:paraId="5617171E" w14:textId="5B72E25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w:t>
            </w:r>
          </w:p>
        </w:tc>
        <w:tc>
          <w:tcPr>
            <w:tcW w:w="836" w:type="dxa"/>
            <w:tcBorders>
              <w:top w:val="nil"/>
              <w:left w:val="nil"/>
              <w:bottom w:val="nil"/>
              <w:right w:val="nil"/>
            </w:tcBorders>
            <w:noWrap/>
            <w:vAlign w:val="bottom"/>
            <w:hideMark/>
          </w:tcPr>
          <w:p w14:paraId="4EDEACEB" w14:textId="330F60E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w:t>
            </w:r>
          </w:p>
        </w:tc>
        <w:tc>
          <w:tcPr>
            <w:tcW w:w="836" w:type="dxa"/>
            <w:tcBorders>
              <w:top w:val="nil"/>
              <w:left w:val="nil"/>
              <w:bottom w:val="nil"/>
              <w:right w:val="nil"/>
            </w:tcBorders>
            <w:noWrap/>
            <w:vAlign w:val="bottom"/>
            <w:hideMark/>
          </w:tcPr>
          <w:p w14:paraId="4F9C971A" w14:textId="3D045E7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908</w:t>
            </w:r>
          </w:p>
        </w:tc>
        <w:tc>
          <w:tcPr>
            <w:tcW w:w="995" w:type="dxa"/>
            <w:tcBorders>
              <w:top w:val="nil"/>
              <w:left w:val="nil"/>
              <w:bottom w:val="nil"/>
              <w:right w:val="nil"/>
            </w:tcBorders>
            <w:noWrap/>
            <w:vAlign w:val="bottom"/>
            <w:hideMark/>
          </w:tcPr>
          <w:p w14:paraId="455D9138" w14:textId="6106C37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1,693</w:t>
            </w:r>
          </w:p>
        </w:tc>
      </w:tr>
      <w:tr w:rsidR="00254AEA" w:rsidRPr="00DF49E0" w14:paraId="008C2D91" w14:textId="77777777" w:rsidTr="007B436E">
        <w:trPr>
          <w:gridAfter w:val="1"/>
          <w:wAfter w:w="6" w:type="dxa"/>
          <w:trHeight w:val="283"/>
        </w:trPr>
        <w:tc>
          <w:tcPr>
            <w:tcW w:w="1282" w:type="dxa"/>
            <w:tcBorders>
              <w:top w:val="nil"/>
              <w:left w:val="nil"/>
              <w:bottom w:val="nil"/>
              <w:right w:val="nil"/>
            </w:tcBorders>
            <w:noWrap/>
            <w:vAlign w:val="bottom"/>
            <w:hideMark/>
          </w:tcPr>
          <w:p w14:paraId="5169886B"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2009/2010</w:t>
            </w:r>
          </w:p>
        </w:tc>
        <w:tc>
          <w:tcPr>
            <w:tcW w:w="831" w:type="dxa"/>
            <w:tcBorders>
              <w:top w:val="nil"/>
              <w:left w:val="nil"/>
              <w:bottom w:val="nil"/>
              <w:right w:val="nil"/>
            </w:tcBorders>
            <w:noWrap/>
            <w:vAlign w:val="bottom"/>
            <w:hideMark/>
          </w:tcPr>
          <w:p w14:paraId="58A35E7D" w14:textId="683E9BA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317</w:t>
            </w:r>
          </w:p>
        </w:tc>
        <w:tc>
          <w:tcPr>
            <w:tcW w:w="835" w:type="dxa"/>
            <w:tcBorders>
              <w:top w:val="nil"/>
              <w:left w:val="nil"/>
              <w:bottom w:val="nil"/>
              <w:right w:val="nil"/>
            </w:tcBorders>
            <w:noWrap/>
            <w:vAlign w:val="bottom"/>
            <w:hideMark/>
          </w:tcPr>
          <w:p w14:paraId="0E6CD7A6" w14:textId="79BE078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228</w:t>
            </w:r>
          </w:p>
        </w:tc>
        <w:tc>
          <w:tcPr>
            <w:tcW w:w="836" w:type="dxa"/>
            <w:tcBorders>
              <w:top w:val="nil"/>
              <w:left w:val="nil"/>
              <w:bottom w:val="nil"/>
              <w:right w:val="nil"/>
            </w:tcBorders>
            <w:noWrap/>
            <w:vAlign w:val="bottom"/>
            <w:hideMark/>
          </w:tcPr>
          <w:p w14:paraId="0099C6E9" w14:textId="2EA7025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460</w:t>
            </w:r>
          </w:p>
        </w:tc>
        <w:tc>
          <w:tcPr>
            <w:tcW w:w="835" w:type="dxa"/>
            <w:tcBorders>
              <w:top w:val="nil"/>
              <w:left w:val="nil"/>
              <w:bottom w:val="nil"/>
              <w:right w:val="nil"/>
            </w:tcBorders>
            <w:noWrap/>
            <w:vAlign w:val="bottom"/>
            <w:hideMark/>
          </w:tcPr>
          <w:p w14:paraId="267096B0" w14:textId="0CC53CF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87</w:t>
            </w:r>
          </w:p>
        </w:tc>
        <w:tc>
          <w:tcPr>
            <w:tcW w:w="836" w:type="dxa"/>
            <w:tcBorders>
              <w:top w:val="nil"/>
              <w:left w:val="nil"/>
              <w:bottom w:val="nil"/>
              <w:right w:val="nil"/>
            </w:tcBorders>
            <w:noWrap/>
            <w:vAlign w:val="bottom"/>
            <w:hideMark/>
          </w:tcPr>
          <w:p w14:paraId="4851A0B3" w14:textId="71C3451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80</w:t>
            </w:r>
          </w:p>
        </w:tc>
        <w:tc>
          <w:tcPr>
            <w:tcW w:w="836" w:type="dxa"/>
            <w:tcBorders>
              <w:top w:val="nil"/>
              <w:left w:val="nil"/>
              <w:bottom w:val="nil"/>
              <w:right w:val="nil"/>
            </w:tcBorders>
            <w:noWrap/>
            <w:vAlign w:val="bottom"/>
            <w:hideMark/>
          </w:tcPr>
          <w:p w14:paraId="7E8ED24C" w14:textId="78ECD2E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84</w:t>
            </w:r>
          </w:p>
        </w:tc>
        <w:tc>
          <w:tcPr>
            <w:tcW w:w="835" w:type="dxa"/>
            <w:tcBorders>
              <w:top w:val="nil"/>
              <w:left w:val="nil"/>
              <w:bottom w:val="nil"/>
              <w:right w:val="nil"/>
            </w:tcBorders>
            <w:noWrap/>
            <w:vAlign w:val="bottom"/>
            <w:hideMark/>
          </w:tcPr>
          <w:p w14:paraId="482698E8" w14:textId="0D29A0E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26</w:t>
            </w:r>
          </w:p>
        </w:tc>
        <w:tc>
          <w:tcPr>
            <w:tcW w:w="836" w:type="dxa"/>
            <w:tcBorders>
              <w:top w:val="nil"/>
              <w:left w:val="nil"/>
              <w:bottom w:val="nil"/>
              <w:right w:val="nil"/>
            </w:tcBorders>
            <w:noWrap/>
            <w:vAlign w:val="bottom"/>
            <w:hideMark/>
          </w:tcPr>
          <w:p w14:paraId="0BC4DA52" w14:textId="022E689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w:t>
            </w:r>
          </w:p>
        </w:tc>
        <w:tc>
          <w:tcPr>
            <w:tcW w:w="836" w:type="dxa"/>
            <w:tcBorders>
              <w:top w:val="nil"/>
              <w:left w:val="nil"/>
              <w:bottom w:val="nil"/>
              <w:right w:val="nil"/>
            </w:tcBorders>
            <w:noWrap/>
            <w:vAlign w:val="bottom"/>
            <w:hideMark/>
          </w:tcPr>
          <w:p w14:paraId="19F82DB2" w14:textId="4385BE6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1,306</w:t>
            </w:r>
          </w:p>
        </w:tc>
        <w:tc>
          <w:tcPr>
            <w:tcW w:w="995" w:type="dxa"/>
            <w:tcBorders>
              <w:top w:val="nil"/>
              <w:left w:val="nil"/>
              <w:bottom w:val="nil"/>
              <w:right w:val="nil"/>
            </w:tcBorders>
            <w:noWrap/>
            <w:vAlign w:val="bottom"/>
            <w:hideMark/>
          </w:tcPr>
          <w:p w14:paraId="60FDB817" w14:textId="79F4581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2,999</w:t>
            </w:r>
          </w:p>
        </w:tc>
      </w:tr>
      <w:tr w:rsidR="00254AEA" w:rsidRPr="00DF49E0" w14:paraId="63C2F9DA" w14:textId="77777777" w:rsidTr="007B436E">
        <w:trPr>
          <w:gridAfter w:val="1"/>
          <w:wAfter w:w="6" w:type="dxa"/>
          <w:trHeight w:val="283"/>
        </w:trPr>
        <w:tc>
          <w:tcPr>
            <w:tcW w:w="1282" w:type="dxa"/>
            <w:tcBorders>
              <w:top w:val="nil"/>
              <w:left w:val="nil"/>
              <w:bottom w:val="nil"/>
              <w:right w:val="nil"/>
            </w:tcBorders>
            <w:noWrap/>
            <w:vAlign w:val="bottom"/>
            <w:hideMark/>
          </w:tcPr>
          <w:p w14:paraId="1CBCB3AC"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2010/2011</w:t>
            </w:r>
          </w:p>
        </w:tc>
        <w:tc>
          <w:tcPr>
            <w:tcW w:w="831" w:type="dxa"/>
            <w:tcBorders>
              <w:top w:val="nil"/>
              <w:left w:val="nil"/>
              <w:bottom w:val="nil"/>
              <w:right w:val="nil"/>
            </w:tcBorders>
            <w:noWrap/>
            <w:vAlign w:val="bottom"/>
            <w:hideMark/>
          </w:tcPr>
          <w:p w14:paraId="0E459678" w14:textId="574A26F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414</w:t>
            </w:r>
          </w:p>
        </w:tc>
        <w:tc>
          <w:tcPr>
            <w:tcW w:w="835" w:type="dxa"/>
            <w:tcBorders>
              <w:top w:val="nil"/>
              <w:left w:val="nil"/>
              <w:bottom w:val="nil"/>
              <w:right w:val="nil"/>
            </w:tcBorders>
            <w:noWrap/>
            <w:vAlign w:val="bottom"/>
            <w:hideMark/>
          </w:tcPr>
          <w:p w14:paraId="1EAA356D" w14:textId="6CD53F9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294</w:t>
            </w:r>
          </w:p>
        </w:tc>
        <w:tc>
          <w:tcPr>
            <w:tcW w:w="836" w:type="dxa"/>
            <w:tcBorders>
              <w:top w:val="nil"/>
              <w:left w:val="nil"/>
              <w:bottom w:val="nil"/>
              <w:right w:val="nil"/>
            </w:tcBorders>
            <w:noWrap/>
            <w:vAlign w:val="bottom"/>
            <w:hideMark/>
          </w:tcPr>
          <w:p w14:paraId="02D05ECC" w14:textId="01D3568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592</w:t>
            </w:r>
          </w:p>
        </w:tc>
        <w:tc>
          <w:tcPr>
            <w:tcW w:w="835" w:type="dxa"/>
            <w:tcBorders>
              <w:top w:val="nil"/>
              <w:left w:val="nil"/>
              <w:bottom w:val="nil"/>
              <w:right w:val="nil"/>
            </w:tcBorders>
            <w:noWrap/>
            <w:vAlign w:val="bottom"/>
            <w:hideMark/>
          </w:tcPr>
          <w:p w14:paraId="0ED158D2" w14:textId="489E100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111</w:t>
            </w:r>
          </w:p>
        </w:tc>
        <w:tc>
          <w:tcPr>
            <w:tcW w:w="836" w:type="dxa"/>
            <w:tcBorders>
              <w:top w:val="nil"/>
              <w:left w:val="nil"/>
              <w:bottom w:val="nil"/>
              <w:right w:val="nil"/>
            </w:tcBorders>
            <w:noWrap/>
            <w:vAlign w:val="bottom"/>
            <w:hideMark/>
          </w:tcPr>
          <w:p w14:paraId="10491B91" w14:textId="6DB25DC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105</w:t>
            </w:r>
          </w:p>
        </w:tc>
        <w:tc>
          <w:tcPr>
            <w:tcW w:w="836" w:type="dxa"/>
            <w:tcBorders>
              <w:top w:val="nil"/>
              <w:left w:val="nil"/>
              <w:bottom w:val="nil"/>
              <w:right w:val="nil"/>
            </w:tcBorders>
            <w:noWrap/>
            <w:vAlign w:val="bottom"/>
            <w:hideMark/>
          </w:tcPr>
          <w:p w14:paraId="5FB33D0A" w14:textId="664BE7B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108</w:t>
            </w:r>
          </w:p>
        </w:tc>
        <w:tc>
          <w:tcPr>
            <w:tcW w:w="835" w:type="dxa"/>
            <w:tcBorders>
              <w:top w:val="nil"/>
              <w:left w:val="nil"/>
              <w:bottom w:val="nil"/>
              <w:right w:val="nil"/>
            </w:tcBorders>
            <w:noWrap/>
            <w:vAlign w:val="bottom"/>
            <w:hideMark/>
          </w:tcPr>
          <w:p w14:paraId="7A398308" w14:textId="369D6B0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w:t>
            </w:r>
          </w:p>
        </w:tc>
        <w:tc>
          <w:tcPr>
            <w:tcW w:w="836" w:type="dxa"/>
            <w:tcBorders>
              <w:top w:val="nil"/>
              <w:left w:val="nil"/>
              <w:bottom w:val="nil"/>
              <w:right w:val="nil"/>
            </w:tcBorders>
            <w:noWrap/>
            <w:vAlign w:val="bottom"/>
            <w:hideMark/>
          </w:tcPr>
          <w:p w14:paraId="0B64BCB3" w14:textId="550F58F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28</w:t>
            </w:r>
          </w:p>
        </w:tc>
        <w:tc>
          <w:tcPr>
            <w:tcW w:w="836" w:type="dxa"/>
            <w:tcBorders>
              <w:top w:val="nil"/>
              <w:left w:val="nil"/>
              <w:bottom w:val="nil"/>
              <w:right w:val="nil"/>
            </w:tcBorders>
            <w:noWrap/>
            <w:vAlign w:val="bottom"/>
            <w:hideMark/>
          </w:tcPr>
          <w:p w14:paraId="32A7DCFF" w14:textId="4F309EF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1,683</w:t>
            </w:r>
          </w:p>
        </w:tc>
        <w:tc>
          <w:tcPr>
            <w:tcW w:w="995" w:type="dxa"/>
            <w:tcBorders>
              <w:top w:val="nil"/>
              <w:left w:val="nil"/>
              <w:bottom w:val="nil"/>
              <w:right w:val="nil"/>
            </w:tcBorders>
            <w:noWrap/>
            <w:vAlign w:val="bottom"/>
            <w:hideMark/>
          </w:tcPr>
          <w:p w14:paraId="6CD5DE6D" w14:textId="0377C48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4,682</w:t>
            </w:r>
          </w:p>
        </w:tc>
      </w:tr>
      <w:tr w:rsidR="00254AEA" w:rsidRPr="00DF49E0" w14:paraId="5906FE76" w14:textId="77777777" w:rsidTr="007B436E">
        <w:trPr>
          <w:gridAfter w:val="1"/>
          <w:wAfter w:w="6" w:type="dxa"/>
          <w:trHeight w:val="283"/>
        </w:trPr>
        <w:tc>
          <w:tcPr>
            <w:tcW w:w="1282" w:type="dxa"/>
            <w:tcBorders>
              <w:top w:val="nil"/>
              <w:left w:val="nil"/>
              <w:bottom w:val="nil"/>
              <w:right w:val="nil"/>
            </w:tcBorders>
            <w:noWrap/>
            <w:vAlign w:val="bottom"/>
            <w:hideMark/>
          </w:tcPr>
          <w:p w14:paraId="49F7FC95"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2011/2012</w:t>
            </w:r>
          </w:p>
        </w:tc>
        <w:tc>
          <w:tcPr>
            <w:tcW w:w="831" w:type="dxa"/>
            <w:tcBorders>
              <w:top w:val="nil"/>
              <w:left w:val="nil"/>
              <w:bottom w:val="nil"/>
              <w:right w:val="nil"/>
            </w:tcBorders>
            <w:noWrap/>
            <w:vAlign w:val="bottom"/>
            <w:hideMark/>
          </w:tcPr>
          <w:p w14:paraId="49A1B88B" w14:textId="7F7183F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496</w:t>
            </w:r>
          </w:p>
        </w:tc>
        <w:tc>
          <w:tcPr>
            <w:tcW w:w="835" w:type="dxa"/>
            <w:tcBorders>
              <w:top w:val="nil"/>
              <w:left w:val="nil"/>
              <w:bottom w:val="nil"/>
              <w:right w:val="nil"/>
            </w:tcBorders>
            <w:noWrap/>
            <w:vAlign w:val="bottom"/>
            <w:hideMark/>
          </w:tcPr>
          <w:p w14:paraId="5C319339" w14:textId="51D429D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348</w:t>
            </w:r>
          </w:p>
        </w:tc>
        <w:tc>
          <w:tcPr>
            <w:tcW w:w="836" w:type="dxa"/>
            <w:tcBorders>
              <w:top w:val="nil"/>
              <w:left w:val="nil"/>
              <w:bottom w:val="nil"/>
              <w:right w:val="nil"/>
            </w:tcBorders>
            <w:noWrap/>
            <w:vAlign w:val="bottom"/>
            <w:hideMark/>
          </w:tcPr>
          <w:p w14:paraId="74E9CCAB" w14:textId="6A674F5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708</w:t>
            </w:r>
          </w:p>
        </w:tc>
        <w:tc>
          <w:tcPr>
            <w:tcW w:w="835" w:type="dxa"/>
            <w:tcBorders>
              <w:top w:val="nil"/>
              <w:left w:val="nil"/>
              <w:bottom w:val="nil"/>
              <w:right w:val="nil"/>
            </w:tcBorders>
            <w:noWrap/>
            <w:vAlign w:val="bottom"/>
            <w:hideMark/>
          </w:tcPr>
          <w:p w14:paraId="485DA997" w14:textId="6D81ED0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130</w:t>
            </w:r>
          </w:p>
        </w:tc>
        <w:tc>
          <w:tcPr>
            <w:tcW w:w="836" w:type="dxa"/>
            <w:tcBorders>
              <w:top w:val="nil"/>
              <w:left w:val="nil"/>
              <w:bottom w:val="nil"/>
              <w:right w:val="nil"/>
            </w:tcBorders>
            <w:noWrap/>
            <w:vAlign w:val="bottom"/>
            <w:hideMark/>
          </w:tcPr>
          <w:p w14:paraId="4C3FEE3B" w14:textId="76C059D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126</w:t>
            </w:r>
          </w:p>
        </w:tc>
        <w:tc>
          <w:tcPr>
            <w:tcW w:w="836" w:type="dxa"/>
            <w:tcBorders>
              <w:top w:val="nil"/>
              <w:left w:val="nil"/>
              <w:bottom w:val="nil"/>
              <w:right w:val="nil"/>
            </w:tcBorders>
            <w:noWrap/>
            <w:vAlign w:val="bottom"/>
            <w:hideMark/>
          </w:tcPr>
          <w:p w14:paraId="4BA3283F" w14:textId="5A3B4A9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125</w:t>
            </w:r>
          </w:p>
        </w:tc>
        <w:tc>
          <w:tcPr>
            <w:tcW w:w="835" w:type="dxa"/>
            <w:tcBorders>
              <w:top w:val="nil"/>
              <w:left w:val="nil"/>
              <w:bottom w:val="nil"/>
              <w:right w:val="nil"/>
            </w:tcBorders>
            <w:noWrap/>
            <w:vAlign w:val="bottom"/>
            <w:hideMark/>
          </w:tcPr>
          <w:p w14:paraId="4D4BD86B" w14:textId="4D93D67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38</w:t>
            </w:r>
          </w:p>
        </w:tc>
        <w:tc>
          <w:tcPr>
            <w:tcW w:w="836" w:type="dxa"/>
            <w:tcBorders>
              <w:top w:val="nil"/>
              <w:left w:val="nil"/>
              <w:bottom w:val="nil"/>
              <w:right w:val="nil"/>
            </w:tcBorders>
            <w:noWrap/>
            <w:vAlign w:val="bottom"/>
            <w:hideMark/>
          </w:tcPr>
          <w:p w14:paraId="71BA7169" w14:textId="2CD2682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33</w:t>
            </w:r>
          </w:p>
        </w:tc>
        <w:tc>
          <w:tcPr>
            <w:tcW w:w="836" w:type="dxa"/>
            <w:tcBorders>
              <w:top w:val="nil"/>
              <w:left w:val="nil"/>
              <w:bottom w:val="nil"/>
              <w:right w:val="nil"/>
            </w:tcBorders>
            <w:noWrap/>
            <w:vAlign w:val="bottom"/>
            <w:hideMark/>
          </w:tcPr>
          <w:p w14:paraId="189DC29B" w14:textId="1ADE0BE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2,004</w:t>
            </w:r>
          </w:p>
        </w:tc>
        <w:tc>
          <w:tcPr>
            <w:tcW w:w="995" w:type="dxa"/>
            <w:tcBorders>
              <w:top w:val="nil"/>
              <w:left w:val="nil"/>
              <w:bottom w:val="nil"/>
              <w:right w:val="nil"/>
            </w:tcBorders>
            <w:noWrap/>
            <w:vAlign w:val="bottom"/>
            <w:hideMark/>
          </w:tcPr>
          <w:p w14:paraId="773F78B7" w14:textId="4FD84CE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6,686</w:t>
            </w:r>
          </w:p>
        </w:tc>
      </w:tr>
      <w:tr w:rsidR="00254AEA" w:rsidRPr="00DF49E0" w14:paraId="39ED0AF3" w14:textId="77777777" w:rsidTr="007B436E">
        <w:trPr>
          <w:gridAfter w:val="1"/>
          <w:wAfter w:w="6" w:type="dxa"/>
          <w:trHeight w:val="283"/>
        </w:trPr>
        <w:tc>
          <w:tcPr>
            <w:tcW w:w="1282" w:type="dxa"/>
            <w:tcBorders>
              <w:top w:val="nil"/>
              <w:left w:val="nil"/>
              <w:bottom w:val="nil"/>
              <w:right w:val="nil"/>
            </w:tcBorders>
            <w:noWrap/>
            <w:vAlign w:val="bottom"/>
            <w:hideMark/>
          </w:tcPr>
          <w:p w14:paraId="7C5CE9FA"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2012/2013</w:t>
            </w:r>
          </w:p>
        </w:tc>
        <w:tc>
          <w:tcPr>
            <w:tcW w:w="831" w:type="dxa"/>
            <w:tcBorders>
              <w:top w:val="nil"/>
              <w:left w:val="nil"/>
              <w:bottom w:val="nil"/>
              <w:right w:val="nil"/>
            </w:tcBorders>
            <w:noWrap/>
            <w:vAlign w:val="bottom"/>
            <w:hideMark/>
          </w:tcPr>
          <w:p w14:paraId="1389185B" w14:textId="1CD4F9B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569</w:t>
            </w:r>
          </w:p>
        </w:tc>
        <w:tc>
          <w:tcPr>
            <w:tcW w:w="835" w:type="dxa"/>
            <w:tcBorders>
              <w:top w:val="nil"/>
              <w:left w:val="nil"/>
              <w:bottom w:val="nil"/>
              <w:right w:val="nil"/>
            </w:tcBorders>
            <w:noWrap/>
            <w:vAlign w:val="bottom"/>
            <w:hideMark/>
          </w:tcPr>
          <w:p w14:paraId="0D780A57" w14:textId="0BEB794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393</w:t>
            </w:r>
          </w:p>
        </w:tc>
        <w:tc>
          <w:tcPr>
            <w:tcW w:w="836" w:type="dxa"/>
            <w:tcBorders>
              <w:top w:val="nil"/>
              <w:left w:val="nil"/>
              <w:bottom w:val="nil"/>
              <w:right w:val="nil"/>
            </w:tcBorders>
            <w:noWrap/>
            <w:vAlign w:val="bottom"/>
            <w:hideMark/>
          </w:tcPr>
          <w:p w14:paraId="513176AF" w14:textId="628AB48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811</w:t>
            </w:r>
          </w:p>
        </w:tc>
        <w:tc>
          <w:tcPr>
            <w:tcW w:w="835" w:type="dxa"/>
            <w:tcBorders>
              <w:top w:val="nil"/>
              <w:left w:val="nil"/>
              <w:bottom w:val="nil"/>
              <w:right w:val="nil"/>
            </w:tcBorders>
            <w:noWrap/>
            <w:vAlign w:val="bottom"/>
            <w:hideMark/>
          </w:tcPr>
          <w:p w14:paraId="71A2F18F" w14:textId="3C3779C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145</w:t>
            </w:r>
          </w:p>
        </w:tc>
        <w:tc>
          <w:tcPr>
            <w:tcW w:w="836" w:type="dxa"/>
            <w:tcBorders>
              <w:top w:val="nil"/>
              <w:left w:val="nil"/>
              <w:bottom w:val="nil"/>
              <w:right w:val="nil"/>
            </w:tcBorders>
            <w:noWrap/>
            <w:vAlign w:val="bottom"/>
            <w:hideMark/>
          </w:tcPr>
          <w:p w14:paraId="131A00ED" w14:textId="4E44E21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142</w:t>
            </w:r>
          </w:p>
        </w:tc>
        <w:tc>
          <w:tcPr>
            <w:tcW w:w="836" w:type="dxa"/>
            <w:tcBorders>
              <w:top w:val="nil"/>
              <w:left w:val="nil"/>
              <w:bottom w:val="nil"/>
              <w:right w:val="nil"/>
            </w:tcBorders>
            <w:noWrap/>
            <w:vAlign w:val="bottom"/>
            <w:hideMark/>
          </w:tcPr>
          <w:p w14:paraId="67A22EE1" w14:textId="3D4BD7D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140</w:t>
            </w:r>
          </w:p>
        </w:tc>
        <w:tc>
          <w:tcPr>
            <w:tcW w:w="835" w:type="dxa"/>
            <w:tcBorders>
              <w:top w:val="nil"/>
              <w:left w:val="nil"/>
              <w:bottom w:val="nil"/>
              <w:right w:val="nil"/>
            </w:tcBorders>
            <w:noWrap/>
            <w:vAlign w:val="bottom"/>
            <w:hideMark/>
          </w:tcPr>
          <w:p w14:paraId="53ED6313" w14:textId="11DDEBA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44</w:t>
            </w:r>
          </w:p>
        </w:tc>
        <w:tc>
          <w:tcPr>
            <w:tcW w:w="836" w:type="dxa"/>
            <w:tcBorders>
              <w:top w:val="nil"/>
              <w:left w:val="nil"/>
              <w:bottom w:val="nil"/>
              <w:right w:val="nil"/>
            </w:tcBorders>
            <w:noWrap/>
            <w:vAlign w:val="bottom"/>
            <w:hideMark/>
          </w:tcPr>
          <w:p w14:paraId="54FEBAF9" w14:textId="1D3C367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w:t>
            </w:r>
          </w:p>
        </w:tc>
        <w:tc>
          <w:tcPr>
            <w:tcW w:w="836" w:type="dxa"/>
            <w:tcBorders>
              <w:top w:val="nil"/>
              <w:left w:val="nil"/>
              <w:bottom w:val="nil"/>
              <w:right w:val="nil"/>
            </w:tcBorders>
            <w:noWrap/>
            <w:vAlign w:val="bottom"/>
            <w:hideMark/>
          </w:tcPr>
          <w:p w14:paraId="4B57D1F3" w14:textId="1491FC4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2,280</w:t>
            </w:r>
          </w:p>
        </w:tc>
        <w:tc>
          <w:tcPr>
            <w:tcW w:w="995" w:type="dxa"/>
            <w:tcBorders>
              <w:top w:val="nil"/>
              <w:left w:val="nil"/>
              <w:bottom w:val="nil"/>
              <w:right w:val="nil"/>
            </w:tcBorders>
            <w:noWrap/>
            <w:vAlign w:val="bottom"/>
            <w:hideMark/>
          </w:tcPr>
          <w:p w14:paraId="031E3BE9" w14:textId="5299DB9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8,966</w:t>
            </w:r>
          </w:p>
        </w:tc>
      </w:tr>
      <w:tr w:rsidR="00254AEA" w:rsidRPr="00DF49E0" w14:paraId="0B261723" w14:textId="77777777" w:rsidTr="007B436E">
        <w:trPr>
          <w:gridAfter w:val="1"/>
          <w:wAfter w:w="6" w:type="dxa"/>
          <w:trHeight w:val="283"/>
        </w:trPr>
        <w:tc>
          <w:tcPr>
            <w:tcW w:w="1282" w:type="dxa"/>
            <w:tcBorders>
              <w:top w:val="nil"/>
              <w:left w:val="nil"/>
              <w:bottom w:val="nil"/>
              <w:right w:val="nil"/>
            </w:tcBorders>
            <w:noWrap/>
            <w:vAlign w:val="bottom"/>
            <w:hideMark/>
          </w:tcPr>
          <w:p w14:paraId="55C9D3AF"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2013/2014</w:t>
            </w:r>
          </w:p>
        </w:tc>
        <w:tc>
          <w:tcPr>
            <w:tcW w:w="831" w:type="dxa"/>
            <w:tcBorders>
              <w:top w:val="nil"/>
              <w:left w:val="nil"/>
              <w:bottom w:val="nil"/>
              <w:right w:val="nil"/>
            </w:tcBorders>
            <w:noWrap/>
            <w:vAlign w:val="bottom"/>
            <w:hideMark/>
          </w:tcPr>
          <w:p w14:paraId="3ACAD563" w14:textId="3064EE8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642</w:t>
            </w:r>
          </w:p>
        </w:tc>
        <w:tc>
          <w:tcPr>
            <w:tcW w:w="835" w:type="dxa"/>
            <w:tcBorders>
              <w:top w:val="nil"/>
              <w:left w:val="nil"/>
              <w:bottom w:val="nil"/>
              <w:right w:val="nil"/>
            </w:tcBorders>
            <w:noWrap/>
            <w:vAlign w:val="bottom"/>
            <w:hideMark/>
          </w:tcPr>
          <w:p w14:paraId="126917A0" w14:textId="4A41407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436</w:t>
            </w:r>
          </w:p>
        </w:tc>
        <w:tc>
          <w:tcPr>
            <w:tcW w:w="836" w:type="dxa"/>
            <w:tcBorders>
              <w:top w:val="nil"/>
              <w:left w:val="nil"/>
              <w:bottom w:val="nil"/>
              <w:right w:val="nil"/>
            </w:tcBorders>
            <w:noWrap/>
            <w:vAlign w:val="bottom"/>
            <w:hideMark/>
          </w:tcPr>
          <w:p w14:paraId="64BC14BD" w14:textId="3713D9F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913</w:t>
            </w:r>
          </w:p>
        </w:tc>
        <w:tc>
          <w:tcPr>
            <w:tcW w:w="835" w:type="dxa"/>
            <w:tcBorders>
              <w:top w:val="nil"/>
              <w:left w:val="nil"/>
              <w:bottom w:val="nil"/>
              <w:right w:val="nil"/>
            </w:tcBorders>
            <w:noWrap/>
            <w:vAlign w:val="bottom"/>
            <w:hideMark/>
          </w:tcPr>
          <w:p w14:paraId="1E7478AB" w14:textId="0C7E7AF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160</w:t>
            </w:r>
          </w:p>
        </w:tc>
        <w:tc>
          <w:tcPr>
            <w:tcW w:w="836" w:type="dxa"/>
            <w:tcBorders>
              <w:top w:val="nil"/>
              <w:left w:val="nil"/>
              <w:bottom w:val="nil"/>
              <w:right w:val="nil"/>
            </w:tcBorders>
            <w:noWrap/>
            <w:vAlign w:val="bottom"/>
            <w:hideMark/>
          </w:tcPr>
          <w:p w14:paraId="75460213" w14:textId="3DB7360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157</w:t>
            </w:r>
          </w:p>
        </w:tc>
        <w:tc>
          <w:tcPr>
            <w:tcW w:w="836" w:type="dxa"/>
            <w:tcBorders>
              <w:top w:val="nil"/>
              <w:left w:val="nil"/>
              <w:bottom w:val="nil"/>
              <w:right w:val="nil"/>
            </w:tcBorders>
            <w:noWrap/>
            <w:vAlign w:val="bottom"/>
            <w:hideMark/>
          </w:tcPr>
          <w:p w14:paraId="19CA7775" w14:textId="06B3E8D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154</w:t>
            </w:r>
          </w:p>
        </w:tc>
        <w:tc>
          <w:tcPr>
            <w:tcW w:w="835" w:type="dxa"/>
            <w:tcBorders>
              <w:top w:val="nil"/>
              <w:left w:val="nil"/>
              <w:bottom w:val="nil"/>
              <w:right w:val="nil"/>
            </w:tcBorders>
            <w:noWrap/>
            <w:vAlign w:val="bottom"/>
            <w:hideMark/>
          </w:tcPr>
          <w:p w14:paraId="0755945B" w14:textId="0C05140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w:t>
            </w:r>
          </w:p>
        </w:tc>
        <w:tc>
          <w:tcPr>
            <w:tcW w:w="836" w:type="dxa"/>
            <w:tcBorders>
              <w:top w:val="nil"/>
              <w:left w:val="nil"/>
              <w:bottom w:val="nil"/>
              <w:right w:val="nil"/>
            </w:tcBorders>
            <w:noWrap/>
            <w:vAlign w:val="bottom"/>
            <w:hideMark/>
          </w:tcPr>
          <w:p w14:paraId="79291A28" w14:textId="45608E9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42</w:t>
            </w:r>
          </w:p>
        </w:tc>
        <w:tc>
          <w:tcPr>
            <w:tcW w:w="836" w:type="dxa"/>
            <w:tcBorders>
              <w:top w:val="nil"/>
              <w:left w:val="nil"/>
              <w:bottom w:val="nil"/>
              <w:right w:val="nil"/>
            </w:tcBorders>
            <w:noWrap/>
            <w:vAlign w:val="bottom"/>
            <w:hideMark/>
          </w:tcPr>
          <w:p w14:paraId="38DD6C17" w14:textId="16F1390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2,552</w:t>
            </w:r>
          </w:p>
        </w:tc>
        <w:tc>
          <w:tcPr>
            <w:tcW w:w="995" w:type="dxa"/>
            <w:tcBorders>
              <w:top w:val="nil"/>
              <w:left w:val="nil"/>
              <w:bottom w:val="nil"/>
              <w:right w:val="nil"/>
            </w:tcBorders>
            <w:noWrap/>
            <w:vAlign w:val="bottom"/>
            <w:hideMark/>
          </w:tcPr>
          <w:p w14:paraId="21887610" w14:textId="6BC9234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11,518</w:t>
            </w:r>
          </w:p>
        </w:tc>
      </w:tr>
      <w:tr w:rsidR="00254AEA" w:rsidRPr="00DF49E0" w14:paraId="312094DE" w14:textId="77777777" w:rsidTr="007B436E">
        <w:trPr>
          <w:gridAfter w:val="1"/>
          <w:wAfter w:w="6" w:type="dxa"/>
          <w:trHeight w:val="283"/>
        </w:trPr>
        <w:tc>
          <w:tcPr>
            <w:tcW w:w="1282" w:type="dxa"/>
            <w:tcBorders>
              <w:top w:val="nil"/>
              <w:left w:val="nil"/>
              <w:bottom w:val="nil"/>
              <w:right w:val="nil"/>
            </w:tcBorders>
            <w:noWrap/>
            <w:vAlign w:val="bottom"/>
            <w:hideMark/>
          </w:tcPr>
          <w:p w14:paraId="4F524C97"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2014/2015</w:t>
            </w:r>
          </w:p>
        </w:tc>
        <w:tc>
          <w:tcPr>
            <w:tcW w:w="831" w:type="dxa"/>
            <w:tcBorders>
              <w:top w:val="nil"/>
              <w:left w:val="nil"/>
              <w:bottom w:val="nil"/>
              <w:right w:val="nil"/>
            </w:tcBorders>
            <w:noWrap/>
            <w:vAlign w:val="bottom"/>
            <w:hideMark/>
          </w:tcPr>
          <w:p w14:paraId="23512382" w14:textId="1660D12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727</w:t>
            </w:r>
          </w:p>
        </w:tc>
        <w:tc>
          <w:tcPr>
            <w:tcW w:w="835" w:type="dxa"/>
            <w:tcBorders>
              <w:top w:val="nil"/>
              <w:left w:val="nil"/>
              <w:bottom w:val="nil"/>
              <w:right w:val="nil"/>
            </w:tcBorders>
            <w:noWrap/>
            <w:vAlign w:val="bottom"/>
            <w:hideMark/>
          </w:tcPr>
          <w:p w14:paraId="7ACC0638" w14:textId="4B233C1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487</w:t>
            </w:r>
          </w:p>
        </w:tc>
        <w:tc>
          <w:tcPr>
            <w:tcW w:w="836" w:type="dxa"/>
            <w:tcBorders>
              <w:top w:val="nil"/>
              <w:left w:val="nil"/>
              <w:bottom w:val="nil"/>
              <w:right w:val="nil"/>
            </w:tcBorders>
            <w:noWrap/>
            <w:vAlign w:val="bottom"/>
            <w:hideMark/>
          </w:tcPr>
          <w:p w14:paraId="001783F0" w14:textId="49E993D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1,035</w:t>
            </w:r>
          </w:p>
        </w:tc>
        <w:tc>
          <w:tcPr>
            <w:tcW w:w="835" w:type="dxa"/>
            <w:tcBorders>
              <w:top w:val="nil"/>
              <w:left w:val="nil"/>
              <w:bottom w:val="nil"/>
              <w:right w:val="nil"/>
            </w:tcBorders>
            <w:noWrap/>
            <w:vAlign w:val="bottom"/>
            <w:hideMark/>
          </w:tcPr>
          <w:p w14:paraId="212D4FC1" w14:textId="3CAB239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178</w:t>
            </w:r>
          </w:p>
        </w:tc>
        <w:tc>
          <w:tcPr>
            <w:tcW w:w="836" w:type="dxa"/>
            <w:tcBorders>
              <w:top w:val="nil"/>
              <w:left w:val="nil"/>
              <w:bottom w:val="nil"/>
              <w:right w:val="nil"/>
            </w:tcBorders>
            <w:noWrap/>
            <w:vAlign w:val="bottom"/>
            <w:hideMark/>
          </w:tcPr>
          <w:p w14:paraId="6259501E" w14:textId="4FD8D23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174</w:t>
            </w:r>
          </w:p>
        </w:tc>
        <w:tc>
          <w:tcPr>
            <w:tcW w:w="836" w:type="dxa"/>
            <w:tcBorders>
              <w:top w:val="nil"/>
              <w:left w:val="nil"/>
              <w:bottom w:val="nil"/>
              <w:right w:val="nil"/>
            </w:tcBorders>
            <w:noWrap/>
            <w:vAlign w:val="bottom"/>
            <w:hideMark/>
          </w:tcPr>
          <w:p w14:paraId="17636E6F" w14:textId="0180845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172</w:t>
            </w:r>
          </w:p>
        </w:tc>
        <w:tc>
          <w:tcPr>
            <w:tcW w:w="835" w:type="dxa"/>
            <w:tcBorders>
              <w:top w:val="nil"/>
              <w:left w:val="nil"/>
              <w:bottom w:val="nil"/>
              <w:right w:val="nil"/>
            </w:tcBorders>
            <w:noWrap/>
            <w:vAlign w:val="bottom"/>
            <w:hideMark/>
          </w:tcPr>
          <w:p w14:paraId="5C906280" w14:textId="05B5DED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56</w:t>
            </w:r>
          </w:p>
        </w:tc>
        <w:tc>
          <w:tcPr>
            <w:tcW w:w="836" w:type="dxa"/>
            <w:tcBorders>
              <w:top w:val="nil"/>
              <w:left w:val="nil"/>
              <w:bottom w:val="nil"/>
              <w:right w:val="nil"/>
            </w:tcBorders>
            <w:noWrap/>
            <w:vAlign w:val="bottom"/>
            <w:hideMark/>
          </w:tcPr>
          <w:p w14:paraId="2A1FC1F6" w14:textId="6463A64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48</w:t>
            </w:r>
          </w:p>
        </w:tc>
        <w:tc>
          <w:tcPr>
            <w:tcW w:w="836" w:type="dxa"/>
            <w:tcBorders>
              <w:top w:val="nil"/>
              <w:left w:val="nil"/>
              <w:bottom w:val="nil"/>
              <w:right w:val="nil"/>
            </w:tcBorders>
            <w:noWrap/>
            <w:vAlign w:val="bottom"/>
            <w:hideMark/>
          </w:tcPr>
          <w:p w14:paraId="1F60BEB4" w14:textId="2B19A46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2,877</w:t>
            </w:r>
          </w:p>
        </w:tc>
        <w:tc>
          <w:tcPr>
            <w:tcW w:w="995" w:type="dxa"/>
            <w:tcBorders>
              <w:top w:val="nil"/>
              <w:left w:val="nil"/>
              <w:bottom w:val="nil"/>
              <w:right w:val="nil"/>
            </w:tcBorders>
            <w:noWrap/>
            <w:vAlign w:val="bottom"/>
            <w:hideMark/>
          </w:tcPr>
          <w:p w14:paraId="5D80CC0A" w14:textId="34DCBE6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14,395</w:t>
            </w:r>
          </w:p>
        </w:tc>
      </w:tr>
      <w:tr w:rsidR="00254AEA" w:rsidRPr="00DF49E0" w14:paraId="56B75F49" w14:textId="77777777" w:rsidTr="007B436E">
        <w:trPr>
          <w:gridAfter w:val="1"/>
          <w:wAfter w:w="6" w:type="dxa"/>
          <w:trHeight w:val="283"/>
        </w:trPr>
        <w:tc>
          <w:tcPr>
            <w:tcW w:w="1282" w:type="dxa"/>
            <w:tcBorders>
              <w:top w:val="nil"/>
              <w:left w:val="nil"/>
              <w:bottom w:val="nil"/>
              <w:right w:val="nil"/>
            </w:tcBorders>
            <w:noWrap/>
            <w:vAlign w:val="bottom"/>
            <w:hideMark/>
          </w:tcPr>
          <w:p w14:paraId="49FBDE71"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2015/2016</w:t>
            </w:r>
          </w:p>
        </w:tc>
        <w:tc>
          <w:tcPr>
            <w:tcW w:w="831" w:type="dxa"/>
            <w:tcBorders>
              <w:top w:val="nil"/>
              <w:left w:val="nil"/>
              <w:bottom w:val="nil"/>
              <w:right w:val="nil"/>
            </w:tcBorders>
            <w:noWrap/>
            <w:vAlign w:val="bottom"/>
            <w:hideMark/>
          </w:tcPr>
          <w:p w14:paraId="5E916E10" w14:textId="3978DA8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833</w:t>
            </w:r>
          </w:p>
        </w:tc>
        <w:tc>
          <w:tcPr>
            <w:tcW w:w="835" w:type="dxa"/>
            <w:tcBorders>
              <w:top w:val="nil"/>
              <w:left w:val="nil"/>
              <w:bottom w:val="nil"/>
              <w:right w:val="nil"/>
            </w:tcBorders>
            <w:noWrap/>
            <w:vAlign w:val="bottom"/>
            <w:hideMark/>
          </w:tcPr>
          <w:p w14:paraId="0C3853ED" w14:textId="4F613E4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552</w:t>
            </w:r>
          </w:p>
        </w:tc>
        <w:tc>
          <w:tcPr>
            <w:tcW w:w="836" w:type="dxa"/>
            <w:tcBorders>
              <w:top w:val="nil"/>
              <w:left w:val="nil"/>
              <w:bottom w:val="nil"/>
              <w:right w:val="nil"/>
            </w:tcBorders>
            <w:noWrap/>
            <w:vAlign w:val="bottom"/>
            <w:hideMark/>
          </w:tcPr>
          <w:p w14:paraId="67F86517" w14:textId="619C443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1,189</w:t>
            </w:r>
          </w:p>
        </w:tc>
        <w:tc>
          <w:tcPr>
            <w:tcW w:w="835" w:type="dxa"/>
            <w:tcBorders>
              <w:top w:val="nil"/>
              <w:left w:val="nil"/>
              <w:bottom w:val="nil"/>
              <w:right w:val="nil"/>
            </w:tcBorders>
            <w:noWrap/>
            <w:vAlign w:val="bottom"/>
            <w:hideMark/>
          </w:tcPr>
          <w:p w14:paraId="3F4B13D3" w14:textId="195CA62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202</w:t>
            </w:r>
          </w:p>
        </w:tc>
        <w:tc>
          <w:tcPr>
            <w:tcW w:w="836" w:type="dxa"/>
            <w:tcBorders>
              <w:top w:val="nil"/>
              <w:left w:val="nil"/>
              <w:bottom w:val="nil"/>
              <w:right w:val="nil"/>
            </w:tcBorders>
            <w:noWrap/>
            <w:vAlign w:val="bottom"/>
            <w:hideMark/>
          </w:tcPr>
          <w:p w14:paraId="3E4451C8" w14:textId="054AF94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195</w:t>
            </w:r>
          </w:p>
        </w:tc>
        <w:tc>
          <w:tcPr>
            <w:tcW w:w="836" w:type="dxa"/>
            <w:tcBorders>
              <w:top w:val="nil"/>
              <w:left w:val="nil"/>
              <w:bottom w:val="nil"/>
              <w:right w:val="nil"/>
            </w:tcBorders>
            <w:noWrap/>
            <w:vAlign w:val="bottom"/>
            <w:hideMark/>
          </w:tcPr>
          <w:p w14:paraId="5E022E1C" w14:textId="79BE607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196</w:t>
            </w:r>
          </w:p>
        </w:tc>
        <w:tc>
          <w:tcPr>
            <w:tcW w:w="835" w:type="dxa"/>
            <w:tcBorders>
              <w:top w:val="nil"/>
              <w:left w:val="nil"/>
              <w:bottom w:val="nil"/>
              <w:right w:val="nil"/>
            </w:tcBorders>
            <w:noWrap/>
            <w:vAlign w:val="bottom"/>
            <w:hideMark/>
          </w:tcPr>
          <w:p w14:paraId="14AFDAD1" w14:textId="67F9CF9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66</w:t>
            </w:r>
          </w:p>
        </w:tc>
        <w:tc>
          <w:tcPr>
            <w:tcW w:w="836" w:type="dxa"/>
            <w:tcBorders>
              <w:top w:val="nil"/>
              <w:left w:val="nil"/>
              <w:bottom w:val="nil"/>
              <w:right w:val="nil"/>
            </w:tcBorders>
            <w:noWrap/>
            <w:vAlign w:val="bottom"/>
            <w:hideMark/>
          </w:tcPr>
          <w:p w14:paraId="396A33F5" w14:textId="00ABDBB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55</w:t>
            </w:r>
          </w:p>
        </w:tc>
        <w:tc>
          <w:tcPr>
            <w:tcW w:w="836" w:type="dxa"/>
            <w:tcBorders>
              <w:top w:val="nil"/>
              <w:left w:val="nil"/>
              <w:bottom w:val="nil"/>
              <w:right w:val="nil"/>
            </w:tcBorders>
            <w:noWrap/>
            <w:vAlign w:val="bottom"/>
            <w:hideMark/>
          </w:tcPr>
          <w:p w14:paraId="3A58020A" w14:textId="603B9C4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3,288</w:t>
            </w:r>
          </w:p>
        </w:tc>
        <w:tc>
          <w:tcPr>
            <w:tcW w:w="995" w:type="dxa"/>
            <w:tcBorders>
              <w:top w:val="nil"/>
              <w:left w:val="nil"/>
              <w:bottom w:val="nil"/>
              <w:right w:val="nil"/>
            </w:tcBorders>
            <w:noWrap/>
            <w:vAlign w:val="bottom"/>
            <w:hideMark/>
          </w:tcPr>
          <w:p w14:paraId="5D5310C6" w14:textId="6DA60E0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17,684</w:t>
            </w:r>
          </w:p>
        </w:tc>
      </w:tr>
      <w:tr w:rsidR="00254AEA" w:rsidRPr="00DF49E0" w14:paraId="2445142C" w14:textId="77777777" w:rsidTr="007B436E">
        <w:trPr>
          <w:gridAfter w:val="1"/>
          <w:wAfter w:w="6" w:type="dxa"/>
          <w:trHeight w:val="283"/>
        </w:trPr>
        <w:tc>
          <w:tcPr>
            <w:tcW w:w="1282" w:type="dxa"/>
            <w:tcBorders>
              <w:top w:val="nil"/>
              <w:left w:val="nil"/>
              <w:bottom w:val="nil"/>
              <w:right w:val="nil"/>
            </w:tcBorders>
            <w:noWrap/>
            <w:vAlign w:val="bottom"/>
            <w:hideMark/>
          </w:tcPr>
          <w:p w14:paraId="53CF47D0"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2016/2017</w:t>
            </w:r>
          </w:p>
        </w:tc>
        <w:tc>
          <w:tcPr>
            <w:tcW w:w="831" w:type="dxa"/>
            <w:tcBorders>
              <w:top w:val="nil"/>
              <w:left w:val="nil"/>
              <w:bottom w:val="nil"/>
              <w:right w:val="nil"/>
            </w:tcBorders>
            <w:noWrap/>
            <w:vAlign w:val="bottom"/>
            <w:hideMark/>
          </w:tcPr>
          <w:p w14:paraId="5202DDAA" w14:textId="113284F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957</w:t>
            </w:r>
          </w:p>
        </w:tc>
        <w:tc>
          <w:tcPr>
            <w:tcW w:w="835" w:type="dxa"/>
            <w:tcBorders>
              <w:top w:val="nil"/>
              <w:left w:val="nil"/>
              <w:bottom w:val="nil"/>
              <w:right w:val="nil"/>
            </w:tcBorders>
            <w:noWrap/>
            <w:vAlign w:val="bottom"/>
            <w:hideMark/>
          </w:tcPr>
          <w:p w14:paraId="52FE9A33" w14:textId="7711B23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629</w:t>
            </w:r>
          </w:p>
        </w:tc>
        <w:tc>
          <w:tcPr>
            <w:tcW w:w="836" w:type="dxa"/>
            <w:tcBorders>
              <w:top w:val="nil"/>
              <w:left w:val="nil"/>
              <w:bottom w:val="nil"/>
              <w:right w:val="nil"/>
            </w:tcBorders>
            <w:noWrap/>
            <w:vAlign w:val="bottom"/>
            <w:hideMark/>
          </w:tcPr>
          <w:p w14:paraId="0C6E6F65" w14:textId="3B7BFAC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1,376</w:t>
            </w:r>
          </w:p>
        </w:tc>
        <w:tc>
          <w:tcPr>
            <w:tcW w:w="835" w:type="dxa"/>
            <w:tcBorders>
              <w:top w:val="nil"/>
              <w:left w:val="nil"/>
              <w:bottom w:val="nil"/>
              <w:right w:val="nil"/>
            </w:tcBorders>
            <w:noWrap/>
            <w:vAlign w:val="bottom"/>
            <w:hideMark/>
          </w:tcPr>
          <w:p w14:paraId="03B43981" w14:textId="6F47136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232</w:t>
            </w:r>
          </w:p>
        </w:tc>
        <w:tc>
          <w:tcPr>
            <w:tcW w:w="836" w:type="dxa"/>
            <w:tcBorders>
              <w:top w:val="nil"/>
              <w:left w:val="nil"/>
              <w:bottom w:val="nil"/>
              <w:right w:val="nil"/>
            </w:tcBorders>
            <w:noWrap/>
            <w:vAlign w:val="bottom"/>
            <w:hideMark/>
          </w:tcPr>
          <w:p w14:paraId="340ECC1A" w14:textId="53E43A4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221</w:t>
            </w:r>
          </w:p>
        </w:tc>
        <w:tc>
          <w:tcPr>
            <w:tcW w:w="836" w:type="dxa"/>
            <w:tcBorders>
              <w:top w:val="nil"/>
              <w:left w:val="nil"/>
              <w:bottom w:val="nil"/>
              <w:right w:val="nil"/>
            </w:tcBorders>
            <w:noWrap/>
            <w:vAlign w:val="bottom"/>
            <w:hideMark/>
          </w:tcPr>
          <w:p w14:paraId="36B8CACD" w14:textId="1271C38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227</w:t>
            </w:r>
          </w:p>
        </w:tc>
        <w:tc>
          <w:tcPr>
            <w:tcW w:w="835" w:type="dxa"/>
            <w:tcBorders>
              <w:top w:val="nil"/>
              <w:left w:val="nil"/>
              <w:bottom w:val="nil"/>
              <w:right w:val="nil"/>
            </w:tcBorders>
            <w:noWrap/>
            <w:vAlign w:val="bottom"/>
            <w:hideMark/>
          </w:tcPr>
          <w:p w14:paraId="6A48EDA4" w14:textId="09C6B8F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78</w:t>
            </w:r>
          </w:p>
        </w:tc>
        <w:tc>
          <w:tcPr>
            <w:tcW w:w="836" w:type="dxa"/>
            <w:tcBorders>
              <w:top w:val="nil"/>
              <w:left w:val="nil"/>
              <w:bottom w:val="nil"/>
              <w:right w:val="nil"/>
            </w:tcBorders>
            <w:noWrap/>
            <w:vAlign w:val="bottom"/>
            <w:hideMark/>
          </w:tcPr>
          <w:p w14:paraId="0AD19E3F" w14:textId="3C2EA32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65</w:t>
            </w:r>
          </w:p>
        </w:tc>
        <w:tc>
          <w:tcPr>
            <w:tcW w:w="836" w:type="dxa"/>
            <w:tcBorders>
              <w:top w:val="nil"/>
              <w:left w:val="nil"/>
              <w:bottom w:val="nil"/>
              <w:right w:val="nil"/>
            </w:tcBorders>
            <w:noWrap/>
            <w:vAlign w:val="bottom"/>
            <w:hideMark/>
          </w:tcPr>
          <w:p w14:paraId="26B09F6B" w14:textId="43A3D5B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3,785</w:t>
            </w:r>
          </w:p>
        </w:tc>
        <w:tc>
          <w:tcPr>
            <w:tcW w:w="995" w:type="dxa"/>
            <w:tcBorders>
              <w:top w:val="nil"/>
              <w:left w:val="nil"/>
              <w:bottom w:val="nil"/>
              <w:right w:val="nil"/>
            </w:tcBorders>
            <w:noWrap/>
            <w:vAlign w:val="bottom"/>
            <w:hideMark/>
          </w:tcPr>
          <w:p w14:paraId="60E09F1D" w14:textId="7B53FFB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21,469</w:t>
            </w:r>
          </w:p>
        </w:tc>
      </w:tr>
      <w:tr w:rsidR="00254AEA" w:rsidRPr="00DF49E0" w14:paraId="43D401E8" w14:textId="77777777" w:rsidTr="007B436E">
        <w:trPr>
          <w:gridAfter w:val="1"/>
          <w:wAfter w:w="6" w:type="dxa"/>
          <w:trHeight w:val="283"/>
        </w:trPr>
        <w:tc>
          <w:tcPr>
            <w:tcW w:w="1282" w:type="dxa"/>
            <w:tcBorders>
              <w:top w:val="nil"/>
              <w:left w:val="nil"/>
              <w:bottom w:val="nil"/>
              <w:right w:val="nil"/>
            </w:tcBorders>
            <w:noWrap/>
            <w:vAlign w:val="bottom"/>
            <w:hideMark/>
          </w:tcPr>
          <w:p w14:paraId="0923A066"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2017/2018</w:t>
            </w:r>
          </w:p>
        </w:tc>
        <w:tc>
          <w:tcPr>
            <w:tcW w:w="831" w:type="dxa"/>
            <w:tcBorders>
              <w:top w:val="nil"/>
              <w:left w:val="nil"/>
              <w:bottom w:val="nil"/>
              <w:right w:val="nil"/>
            </w:tcBorders>
            <w:noWrap/>
            <w:vAlign w:val="bottom"/>
            <w:hideMark/>
          </w:tcPr>
          <w:p w14:paraId="36CD1650" w14:textId="064549E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1,086</w:t>
            </w:r>
          </w:p>
        </w:tc>
        <w:tc>
          <w:tcPr>
            <w:tcW w:w="835" w:type="dxa"/>
            <w:tcBorders>
              <w:top w:val="nil"/>
              <w:left w:val="nil"/>
              <w:bottom w:val="nil"/>
              <w:right w:val="nil"/>
            </w:tcBorders>
            <w:noWrap/>
            <w:vAlign w:val="bottom"/>
            <w:hideMark/>
          </w:tcPr>
          <w:p w14:paraId="74DDC9CF" w14:textId="379C058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711</w:t>
            </w:r>
          </w:p>
        </w:tc>
        <w:tc>
          <w:tcPr>
            <w:tcW w:w="836" w:type="dxa"/>
            <w:tcBorders>
              <w:top w:val="nil"/>
              <w:left w:val="nil"/>
              <w:bottom w:val="nil"/>
              <w:right w:val="nil"/>
            </w:tcBorders>
            <w:noWrap/>
            <w:vAlign w:val="bottom"/>
            <w:hideMark/>
          </w:tcPr>
          <w:p w14:paraId="7B9406BA" w14:textId="715898D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1,576</w:t>
            </w:r>
          </w:p>
        </w:tc>
        <w:tc>
          <w:tcPr>
            <w:tcW w:w="835" w:type="dxa"/>
            <w:tcBorders>
              <w:top w:val="nil"/>
              <w:left w:val="nil"/>
              <w:bottom w:val="nil"/>
              <w:right w:val="nil"/>
            </w:tcBorders>
            <w:noWrap/>
            <w:vAlign w:val="bottom"/>
            <w:hideMark/>
          </w:tcPr>
          <w:p w14:paraId="78D30993" w14:textId="10A18B9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265</w:t>
            </w:r>
          </w:p>
        </w:tc>
        <w:tc>
          <w:tcPr>
            <w:tcW w:w="836" w:type="dxa"/>
            <w:tcBorders>
              <w:top w:val="nil"/>
              <w:left w:val="nil"/>
              <w:bottom w:val="nil"/>
              <w:right w:val="nil"/>
            </w:tcBorders>
            <w:noWrap/>
            <w:vAlign w:val="bottom"/>
            <w:hideMark/>
          </w:tcPr>
          <w:p w14:paraId="53233DEB" w14:textId="677B0DA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250</w:t>
            </w:r>
          </w:p>
        </w:tc>
        <w:tc>
          <w:tcPr>
            <w:tcW w:w="836" w:type="dxa"/>
            <w:tcBorders>
              <w:top w:val="nil"/>
              <w:left w:val="nil"/>
              <w:bottom w:val="nil"/>
              <w:right w:val="nil"/>
            </w:tcBorders>
            <w:noWrap/>
            <w:vAlign w:val="bottom"/>
            <w:hideMark/>
          </w:tcPr>
          <w:p w14:paraId="0A0B4168" w14:textId="756EB70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260</w:t>
            </w:r>
          </w:p>
        </w:tc>
        <w:tc>
          <w:tcPr>
            <w:tcW w:w="835" w:type="dxa"/>
            <w:tcBorders>
              <w:top w:val="nil"/>
              <w:left w:val="nil"/>
              <w:bottom w:val="nil"/>
              <w:right w:val="nil"/>
            </w:tcBorders>
            <w:noWrap/>
            <w:vAlign w:val="bottom"/>
            <w:hideMark/>
          </w:tcPr>
          <w:p w14:paraId="6CD8EEDF" w14:textId="754D891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91</w:t>
            </w:r>
          </w:p>
        </w:tc>
        <w:tc>
          <w:tcPr>
            <w:tcW w:w="836" w:type="dxa"/>
            <w:tcBorders>
              <w:top w:val="nil"/>
              <w:left w:val="nil"/>
              <w:bottom w:val="nil"/>
              <w:right w:val="nil"/>
            </w:tcBorders>
            <w:noWrap/>
            <w:vAlign w:val="bottom"/>
            <w:hideMark/>
          </w:tcPr>
          <w:p w14:paraId="5950D4C6" w14:textId="6E323E0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75</w:t>
            </w:r>
          </w:p>
        </w:tc>
        <w:tc>
          <w:tcPr>
            <w:tcW w:w="836" w:type="dxa"/>
            <w:tcBorders>
              <w:top w:val="nil"/>
              <w:left w:val="nil"/>
              <w:bottom w:val="nil"/>
              <w:right w:val="nil"/>
            </w:tcBorders>
            <w:noWrap/>
            <w:vAlign w:val="bottom"/>
            <w:hideMark/>
          </w:tcPr>
          <w:p w14:paraId="0CFFA233" w14:textId="431B3A8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4,315</w:t>
            </w:r>
          </w:p>
        </w:tc>
        <w:tc>
          <w:tcPr>
            <w:tcW w:w="995" w:type="dxa"/>
            <w:tcBorders>
              <w:top w:val="nil"/>
              <w:left w:val="nil"/>
              <w:bottom w:val="nil"/>
              <w:right w:val="nil"/>
            </w:tcBorders>
            <w:noWrap/>
            <w:vAlign w:val="bottom"/>
            <w:hideMark/>
          </w:tcPr>
          <w:p w14:paraId="45FE3214" w14:textId="1B777EA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25,784</w:t>
            </w:r>
          </w:p>
        </w:tc>
      </w:tr>
      <w:tr w:rsidR="00254AEA" w:rsidRPr="00DF49E0" w14:paraId="622FDB7A" w14:textId="77777777" w:rsidTr="007B436E">
        <w:trPr>
          <w:gridAfter w:val="1"/>
          <w:wAfter w:w="6" w:type="dxa"/>
          <w:trHeight w:val="283"/>
        </w:trPr>
        <w:tc>
          <w:tcPr>
            <w:tcW w:w="1282" w:type="dxa"/>
            <w:tcBorders>
              <w:top w:val="nil"/>
              <w:left w:val="nil"/>
              <w:bottom w:val="nil"/>
              <w:right w:val="nil"/>
            </w:tcBorders>
            <w:noWrap/>
            <w:vAlign w:val="bottom"/>
            <w:hideMark/>
          </w:tcPr>
          <w:p w14:paraId="3759F68D"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2018/2019</w:t>
            </w:r>
          </w:p>
        </w:tc>
        <w:tc>
          <w:tcPr>
            <w:tcW w:w="831" w:type="dxa"/>
            <w:tcBorders>
              <w:top w:val="nil"/>
              <w:left w:val="nil"/>
              <w:bottom w:val="nil"/>
              <w:right w:val="nil"/>
            </w:tcBorders>
            <w:noWrap/>
            <w:vAlign w:val="bottom"/>
            <w:hideMark/>
          </w:tcPr>
          <w:p w14:paraId="11544DD3" w14:textId="6F4F742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1,207</w:t>
            </w:r>
          </w:p>
        </w:tc>
        <w:tc>
          <w:tcPr>
            <w:tcW w:w="835" w:type="dxa"/>
            <w:tcBorders>
              <w:top w:val="nil"/>
              <w:left w:val="nil"/>
              <w:bottom w:val="nil"/>
              <w:right w:val="nil"/>
            </w:tcBorders>
            <w:noWrap/>
            <w:vAlign w:val="bottom"/>
            <w:hideMark/>
          </w:tcPr>
          <w:p w14:paraId="6A3A5FE2" w14:textId="5DF5DE0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789</w:t>
            </w:r>
          </w:p>
        </w:tc>
        <w:tc>
          <w:tcPr>
            <w:tcW w:w="836" w:type="dxa"/>
            <w:tcBorders>
              <w:top w:val="nil"/>
              <w:left w:val="nil"/>
              <w:bottom w:val="nil"/>
              <w:right w:val="nil"/>
            </w:tcBorders>
            <w:noWrap/>
            <w:vAlign w:val="bottom"/>
            <w:hideMark/>
          </w:tcPr>
          <w:p w14:paraId="5C7D3ED6" w14:textId="67E42AB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1,768</w:t>
            </w:r>
          </w:p>
        </w:tc>
        <w:tc>
          <w:tcPr>
            <w:tcW w:w="835" w:type="dxa"/>
            <w:tcBorders>
              <w:top w:val="nil"/>
              <w:left w:val="nil"/>
              <w:bottom w:val="nil"/>
              <w:right w:val="nil"/>
            </w:tcBorders>
            <w:noWrap/>
            <w:vAlign w:val="bottom"/>
            <w:hideMark/>
          </w:tcPr>
          <w:p w14:paraId="4BE07A7F" w14:textId="6C4F416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296</w:t>
            </w:r>
          </w:p>
        </w:tc>
        <w:tc>
          <w:tcPr>
            <w:tcW w:w="836" w:type="dxa"/>
            <w:tcBorders>
              <w:top w:val="nil"/>
              <w:left w:val="nil"/>
              <w:bottom w:val="nil"/>
              <w:right w:val="nil"/>
            </w:tcBorders>
            <w:noWrap/>
            <w:vAlign w:val="bottom"/>
            <w:hideMark/>
          </w:tcPr>
          <w:p w14:paraId="7DC84368" w14:textId="00E2055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280</w:t>
            </w:r>
          </w:p>
        </w:tc>
        <w:tc>
          <w:tcPr>
            <w:tcW w:w="836" w:type="dxa"/>
            <w:tcBorders>
              <w:top w:val="nil"/>
              <w:left w:val="nil"/>
              <w:bottom w:val="nil"/>
              <w:right w:val="nil"/>
            </w:tcBorders>
            <w:noWrap/>
            <w:vAlign w:val="bottom"/>
            <w:hideMark/>
          </w:tcPr>
          <w:p w14:paraId="06CEF4DB" w14:textId="14C9DA6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291</w:t>
            </w:r>
          </w:p>
        </w:tc>
        <w:tc>
          <w:tcPr>
            <w:tcW w:w="835" w:type="dxa"/>
            <w:tcBorders>
              <w:top w:val="nil"/>
              <w:left w:val="nil"/>
              <w:bottom w:val="nil"/>
              <w:right w:val="nil"/>
            </w:tcBorders>
            <w:noWrap/>
            <w:vAlign w:val="bottom"/>
            <w:hideMark/>
          </w:tcPr>
          <w:p w14:paraId="4C9423A4" w14:textId="51A2546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102</w:t>
            </w:r>
          </w:p>
        </w:tc>
        <w:tc>
          <w:tcPr>
            <w:tcW w:w="836" w:type="dxa"/>
            <w:tcBorders>
              <w:top w:val="nil"/>
              <w:left w:val="nil"/>
              <w:bottom w:val="nil"/>
              <w:right w:val="nil"/>
            </w:tcBorders>
            <w:noWrap/>
            <w:vAlign w:val="bottom"/>
            <w:hideMark/>
          </w:tcPr>
          <w:p w14:paraId="6A281940" w14:textId="1612B05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84</w:t>
            </w:r>
          </w:p>
        </w:tc>
        <w:tc>
          <w:tcPr>
            <w:tcW w:w="836" w:type="dxa"/>
            <w:tcBorders>
              <w:top w:val="nil"/>
              <w:left w:val="nil"/>
              <w:bottom w:val="nil"/>
              <w:right w:val="nil"/>
            </w:tcBorders>
            <w:noWrap/>
            <w:vAlign w:val="bottom"/>
            <w:hideMark/>
          </w:tcPr>
          <w:p w14:paraId="1F5DA1D1" w14:textId="47A9714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4,817</w:t>
            </w:r>
          </w:p>
        </w:tc>
        <w:tc>
          <w:tcPr>
            <w:tcW w:w="995" w:type="dxa"/>
            <w:tcBorders>
              <w:top w:val="nil"/>
              <w:left w:val="nil"/>
              <w:bottom w:val="nil"/>
              <w:right w:val="nil"/>
            </w:tcBorders>
            <w:noWrap/>
            <w:vAlign w:val="bottom"/>
            <w:hideMark/>
          </w:tcPr>
          <w:p w14:paraId="6615822D" w14:textId="4B0807F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30,601</w:t>
            </w:r>
          </w:p>
        </w:tc>
      </w:tr>
      <w:tr w:rsidR="00254AEA" w:rsidRPr="00DF49E0" w14:paraId="3AD7B192" w14:textId="77777777" w:rsidTr="007B436E">
        <w:trPr>
          <w:gridAfter w:val="1"/>
          <w:wAfter w:w="6" w:type="dxa"/>
          <w:trHeight w:val="283"/>
        </w:trPr>
        <w:tc>
          <w:tcPr>
            <w:tcW w:w="1282" w:type="dxa"/>
            <w:tcBorders>
              <w:top w:val="nil"/>
              <w:left w:val="nil"/>
              <w:bottom w:val="nil"/>
              <w:right w:val="nil"/>
            </w:tcBorders>
            <w:noWrap/>
            <w:vAlign w:val="bottom"/>
            <w:hideMark/>
          </w:tcPr>
          <w:p w14:paraId="6103BD12"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2019/2020</w:t>
            </w:r>
          </w:p>
        </w:tc>
        <w:tc>
          <w:tcPr>
            <w:tcW w:w="831" w:type="dxa"/>
            <w:tcBorders>
              <w:top w:val="nil"/>
              <w:left w:val="nil"/>
              <w:bottom w:val="nil"/>
              <w:right w:val="nil"/>
            </w:tcBorders>
            <w:noWrap/>
            <w:vAlign w:val="bottom"/>
            <w:hideMark/>
          </w:tcPr>
          <w:p w14:paraId="67794F00" w14:textId="6CB46E0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1,298</w:t>
            </w:r>
          </w:p>
        </w:tc>
        <w:tc>
          <w:tcPr>
            <w:tcW w:w="835" w:type="dxa"/>
            <w:tcBorders>
              <w:top w:val="nil"/>
              <w:left w:val="nil"/>
              <w:bottom w:val="nil"/>
              <w:right w:val="nil"/>
            </w:tcBorders>
            <w:noWrap/>
            <w:vAlign w:val="bottom"/>
            <w:hideMark/>
          </w:tcPr>
          <w:p w14:paraId="33D8AFAF" w14:textId="5E609F6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849</w:t>
            </w:r>
          </w:p>
        </w:tc>
        <w:tc>
          <w:tcPr>
            <w:tcW w:w="836" w:type="dxa"/>
            <w:tcBorders>
              <w:top w:val="nil"/>
              <w:left w:val="nil"/>
              <w:bottom w:val="nil"/>
              <w:right w:val="nil"/>
            </w:tcBorders>
            <w:noWrap/>
            <w:vAlign w:val="bottom"/>
            <w:hideMark/>
          </w:tcPr>
          <w:p w14:paraId="1AD889A5" w14:textId="5E355C6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1,920</w:t>
            </w:r>
          </w:p>
        </w:tc>
        <w:tc>
          <w:tcPr>
            <w:tcW w:w="835" w:type="dxa"/>
            <w:tcBorders>
              <w:top w:val="nil"/>
              <w:left w:val="nil"/>
              <w:bottom w:val="nil"/>
              <w:right w:val="nil"/>
            </w:tcBorders>
            <w:noWrap/>
            <w:vAlign w:val="bottom"/>
            <w:hideMark/>
          </w:tcPr>
          <w:p w14:paraId="002533D8" w14:textId="4CD25AA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320</w:t>
            </w:r>
          </w:p>
        </w:tc>
        <w:tc>
          <w:tcPr>
            <w:tcW w:w="836" w:type="dxa"/>
            <w:tcBorders>
              <w:top w:val="nil"/>
              <w:left w:val="nil"/>
              <w:bottom w:val="nil"/>
              <w:right w:val="nil"/>
            </w:tcBorders>
            <w:noWrap/>
            <w:vAlign w:val="bottom"/>
            <w:hideMark/>
          </w:tcPr>
          <w:p w14:paraId="2E42A216" w14:textId="26BC88A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304</w:t>
            </w:r>
          </w:p>
        </w:tc>
        <w:tc>
          <w:tcPr>
            <w:tcW w:w="836" w:type="dxa"/>
            <w:tcBorders>
              <w:top w:val="nil"/>
              <w:left w:val="nil"/>
              <w:bottom w:val="nil"/>
              <w:right w:val="nil"/>
            </w:tcBorders>
            <w:noWrap/>
            <w:vAlign w:val="bottom"/>
            <w:hideMark/>
          </w:tcPr>
          <w:p w14:paraId="4D50FDCF" w14:textId="0DA37A7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306</w:t>
            </w:r>
          </w:p>
        </w:tc>
        <w:tc>
          <w:tcPr>
            <w:tcW w:w="835" w:type="dxa"/>
            <w:tcBorders>
              <w:top w:val="nil"/>
              <w:left w:val="nil"/>
              <w:bottom w:val="nil"/>
              <w:right w:val="nil"/>
            </w:tcBorders>
            <w:noWrap/>
            <w:vAlign w:val="bottom"/>
            <w:hideMark/>
          </w:tcPr>
          <w:p w14:paraId="3725D1EE" w14:textId="0F3AA14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105</w:t>
            </w:r>
          </w:p>
        </w:tc>
        <w:tc>
          <w:tcPr>
            <w:tcW w:w="836" w:type="dxa"/>
            <w:tcBorders>
              <w:top w:val="nil"/>
              <w:left w:val="nil"/>
              <w:bottom w:val="nil"/>
              <w:right w:val="nil"/>
            </w:tcBorders>
            <w:noWrap/>
            <w:vAlign w:val="bottom"/>
            <w:hideMark/>
          </w:tcPr>
          <w:p w14:paraId="40F3683C" w14:textId="5B47487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87</w:t>
            </w:r>
          </w:p>
        </w:tc>
        <w:tc>
          <w:tcPr>
            <w:tcW w:w="836" w:type="dxa"/>
            <w:tcBorders>
              <w:top w:val="nil"/>
              <w:left w:val="nil"/>
              <w:bottom w:val="nil"/>
              <w:right w:val="nil"/>
            </w:tcBorders>
            <w:noWrap/>
            <w:vAlign w:val="bottom"/>
            <w:hideMark/>
          </w:tcPr>
          <w:p w14:paraId="54F2984B" w14:textId="080FD92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5,188</w:t>
            </w:r>
          </w:p>
        </w:tc>
        <w:tc>
          <w:tcPr>
            <w:tcW w:w="995" w:type="dxa"/>
            <w:tcBorders>
              <w:top w:val="nil"/>
              <w:left w:val="nil"/>
              <w:bottom w:val="nil"/>
              <w:right w:val="nil"/>
            </w:tcBorders>
            <w:noWrap/>
            <w:vAlign w:val="bottom"/>
            <w:hideMark/>
          </w:tcPr>
          <w:p w14:paraId="79C94E8F" w14:textId="7FB940D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35,789</w:t>
            </w:r>
          </w:p>
        </w:tc>
      </w:tr>
      <w:tr w:rsidR="00254AEA" w:rsidRPr="00DF49E0" w14:paraId="48D244F1" w14:textId="77777777" w:rsidTr="007B436E">
        <w:trPr>
          <w:gridAfter w:val="1"/>
          <w:wAfter w:w="6" w:type="dxa"/>
          <w:trHeight w:val="283"/>
        </w:trPr>
        <w:tc>
          <w:tcPr>
            <w:tcW w:w="1282" w:type="dxa"/>
            <w:tcBorders>
              <w:top w:val="nil"/>
              <w:left w:val="nil"/>
              <w:bottom w:val="nil"/>
              <w:right w:val="nil"/>
            </w:tcBorders>
            <w:noWrap/>
            <w:vAlign w:val="bottom"/>
            <w:hideMark/>
          </w:tcPr>
          <w:p w14:paraId="7FC3FDFC"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2020/2021</w:t>
            </w:r>
          </w:p>
        </w:tc>
        <w:tc>
          <w:tcPr>
            <w:tcW w:w="831" w:type="dxa"/>
            <w:tcBorders>
              <w:top w:val="nil"/>
              <w:left w:val="nil"/>
              <w:bottom w:val="nil"/>
              <w:right w:val="nil"/>
            </w:tcBorders>
            <w:noWrap/>
            <w:vAlign w:val="bottom"/>
            <w:hideMark/>
          </w:tcPr>
          <w:p w14:paraId="1CF3A57C" w14:textId="01003D8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1,359</w:t>
            </w:r>
          </w:p>
        </w:tc>
        <w:tc>
          <w:tcPr>
            <w:tcW w:w="835" w:type="dxa"/>
            <w:tcBorders>
              <w:top w:val="nil"/>
              <w:left w:val="nil"/>
              <w:bottom w:val="nil"/>
              <w:right w:val="nil"/>
            </w:tcBorders>
            <w:noWrap/>
            <w:vAlign w:val="bottom"/>
            <w:hideMark/>
          </w:tcPr>
          <w:p w14:paraId="4A20401E" w14:textId="574D8A5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886</w:t>
            </w:r>
          </w:p>
        </w:tc>
        <w:tc>
          <w:tcPr>
            <w:tcW w:w="836" w:type="dxa"/>
            <w:tcBorders>
              <w:top w:val="nil"/>
              <w:left w:val="nil"/>
              <w:bottom w:val="nil"/>
              <w:right w:val="nil"/>
            </w:tcBorders>
            <w:noWrap/>
            <w:vAlign w:val="bottom"/>
            <w:hideMark/>
          </w:tcPr>
          <w:p w14:paraId="52488FF8" w14:textId="57123FB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2,036</w:t>
            </w:r>
          </w:p>
        </w:tc>
        <w:tc>
          <w:tcPr>
            <w:tcW w:w="835" w:type="dxa"/>
            <w:tcBorders>
              <w:top w:val="nil"/>
              <w:left w:val="nil"/>
              <w:bottom w:val="nil"/>
              <w:right w:val="nil"/>
            </w:tcBorders>
            <w:noWrap/>
            <w:vAlign w:val="bottom"/>
            <w:hideMark/>
          </w:tcPr>
          <w:p w14:paraId="44C80B77" w14:textId="2FB9178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332</w:t>
            </w:r>
          </w:p>
        </w:tc>
        <w:tc>
          <w:tcPr>
            <w:tcW w:w="836" w:type="dxa"/>
            <w:tcBorders>
              <w:top w:val="nil"/>
              <w:left w:val="nil"/>
              <w:bottom w:val="nil"/>
              <w:right w:val="nil"/>
            </w:tcBorders>
            <w:noWrap/>
            <w:vAlign w:val="bottom"/>
            <w:hideMark/>
          </w:tcPr>
          <w:p w14:paraId="496C9D0F" w14:textId="5BC89AB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321</w:t>
            </w:r>
          </w:p>
        </w:tc>
        <w:tc>
          <w:tcPr>
            <w:tcW w:w="836" w:type="dxa"/>
            <w:tcBorders>
              <w:top w:val="nil"/>
              <w:left w:val="nil"/>
              <w:bottom w:val="nil"/>
              <w:right w:val="nil"/>
            </w:tcBorders>
            <w:noWrap/>
            <w:vAlign w:val="bottom"/>
            <w:hideMark/>
          </w:tcPr>
          <w:p w14:paraId="66D23791" w14:textId="629B9E2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299</w:t>
            </w:r>
          </w:p>
        </w:tc>
        <w:tc>
          <w:tcPr>
            <w:tcW w:w="835" w:type="dxa"/>
            <w:tcBorders>
              <w:top w:val="nil"/>
              <w:left w:val="nil"/>
              <w:bottom w:val="nil"/>
              <w:right w:val="nil"/>
            </w:tcBorders>
            <w:noWrap/>
            <w:vAlign w:val="bottom"/>
            <w:hideMark/>
          </w:tcPr>
          <w:p w14:paraId="29AA9DD4" w14:textId="6BC9FAB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94</w:t>
            </w:r>
          </w:p>
        </w:tc>
        <w:tc>
          <w:tcPr>
            <w:tcW w:w="836" w:type="dxa"/>
            <w:tcBorders>
              <w:top w:val="nil"/>
              <w:left w:val="nil"/>
              <w:bottom w:val="nil"/>
              <w:right w:val="nil"/>
            </w:tcBorders>
            <w:noWrap/>
            <w:vAlign w:val="bottom"/>
            <w:hideMark/>
          </w:tcPr>
          <w:p w14:paraId="117593ED" w14:textId="3418A83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83</w:t>
            </w:r>
          </w:p>
        </w:tc>
        <w:tc>
          <w:tcPr>
            <w:tcW w:w="836" w:type="dxa"/>
            <w:tcBorders>
              <w:top w:val="nil"/>
              <w:left w:val="nil"/>
              <w:bottom w:val="nil"/>
              <w:right w:val="nil"/>
            </w:tcBorders>
            <w:noWrap/>
            <w:vAlign w:val="bottom"/>
            <w:hideMark/>
          </w:tcPr>
          <w:p w14:paraId="66B8B0A1" w14:textId="5C09940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5,409</w:t>
            </w:r>
          </w:p>
        </w:tc>
        <w:tc>
          <w:tcPr>
            <w:tcW w:w="995" w:type="dxa"/>
            <w:tcBorders>
              <w:top w:val="nil"/>
              <w:left w:val="nil"/>
              <w:bottom w:val="nil"/>
              <w:right w:val="nil"/>
            </w:tcBorders>
            <w:noWrap/>
            <w:vAlign w:val="bottom"/>
            <w:hideMark/>
          </w:tcPr>
          <w:p w14:paraId="565CFFE8" w14:textId="1F3FBC8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41,198</w:t>
            </w:r>
          </w:p>
        </w:tc>
      </w:tr>
      <w:tr w:rsidR="00254AEA" w:rsidRPr="00DF49E0" w14:paraId="06558722" w14:textId="77777777" w:rsidTr="007B436E">
        <w:trPr>
          <w:gridAfter w:val="1"/>
          <w:wAfter w:w="6" w:type="dxa"/>
          <w:trHeight w:val="283"/>
        </w:trPr>
        <w:tc>
          <w:tcPr>
            <w:tcW w:w="1282" w:type="dxa"/>
            <w:tcBorders>
              <w:top w:val="nil"/>
              <w:left w:val="nil"/>
              <w:bottom w:val="nil"/>
              <w:right w:val="nil"/>
            </w:tcBorders>
            <w:noWrap/>
            <w:vAlign w:val="bottom"/>
            <w:hideMark/>
          </w:tcPr>
          <w:p w14:paraId="45ABAD57"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2021/2022</w:t>
            </w:r>
          </w:p>
        </w:tc>
        <w:tc>
          <w:tcPr>
            <w:tcW w:w="831" w:type="dxa"/>
            <w:tcBorders>
              <w:top w:val="nil"/>
              <w:left w:val="nil"/>
              <w:bottom w:val="nil"/>
              <w:right w:val="nil"/>
            </w:tcBorders>
            <w:noWrap/>
            <w:vAlign w:val="bottom"/>
            <w:hideMark/>
          </w:tcPr>
          <w:p w14:paraId="6625A9A3" w14:textId="1F21C97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1,422</w:t>
            </w:r>
          </w:p>
        </w:tc>
        <w:tc>
          <w:tcPr>
            <w:tcW w:w="835" w:type="dxa"/>
            <w:tcBorders>
              <w:top w:val="nil"/>
              <w:left w:val="nil"/>
              <w:bottom w:val="nil"/>
              <w:right w:val="nil"/>
            </w:tcBorders>
            <w:noWrap/>
            <w:vAlign w:val="bottom"/>
            <w:hideMark/>
          </w:tcPr>
          <w:p w14:paraId="4DE9B38C" w14:textId="15386AE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932</w:t>
            </w:r>
          </w:p>
        </w:tc>
        <w:tc>
          <w:tcPr>
            <w:tcW w:w="836" w:type="dxa"/>
            <w:tcBorders>
              <w:top w:val="nil"/>
              <w:left w:val="nil"/>
              <w:bottom w:val="nil"/>
              <w:right w:val="nil"/>
            </w:tcBorders>
            <w:noWrap/>
            <w:vAlign w:val="bottom"/>
            <w:hideMark/>
          </w:tcPr>
          <w:p w14:paraId="1999D9D4" w14:textId="1C184A2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2,169</w:t>
            </w:r>
          </w:p>
        </w:tc>
        <w:tc>
          <w:tcPr>
            <w:tcW w:w="835" w:type="dxa"/>
            <w:tcBorders>
              <w:top w:val="nil"/>
              <w:left w:val="nil"/>
              <w:bottom w:val="nil"/>
              <w:right w:val="nil"/>
            </w:tcBorders>
            <w:noWrap/>
            <w:vAlign w:val="bottom"/>
            <w:hideMark/>
          </w:tcPr>
          <w:p w14:paraId="3E4656EF" w14:textId="687D74F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349</w:t>
            </w:r>
          </w:p>
        </w:tc>
        <w:tc>
          <w:tcPr>
            <w:tcW w:w="836" w:type="dxa"/>
            <w:tcBorders>
              <w:top w:val="nil"/>
              <w:left w:val="nil"/>
              <w:bottom w:val="nil"/>
              <w:right w:val="nil"/>
            </w:tcBorders>
            <w:noWrap/>
            <w:vAlign w:val="bottom"/>
            <w:hideMark/>
          </w:tcPr>
          <w:p w14:paraId="2B81DC27" w14:textId="200081A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342</w:t>
            </w:r>
          </w:p>
        </w:tc>
        <w:tc>
          <w:tcPr>
            <w:tcW w:w="836" w:type="dxa"/>
            <w:tcBorders>
              <w:top w:val="nil"/>
              <w:left w:val="nil"/>
              <w:bottom w:val="nil"/>
              <w:right w:val="nil"/>
            </w:tcBorders>
            <w:noWrap/>
            <w:vAlign w:val="bottom"/>
            <w:hideMark/>
          </w:tcPr>
          <w:p w14:paraId="2FE78907" w14:textId="2F23672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304</w:t>
            </w:r>
          </w:p>
        </w:tc>
        <w:tc>
          <w:tcPr>
            <w:tcW w:w="835" w:type="dxa"/>
            <w:tcBorders>
              <w:top w:val="nil"/>
              <w:left w:val="nil"/>
              <w:bottom w:val="nil"/>
              <w:right w:val="nil"/>
            </w:tcBorders>
            <w:noWrap/>
            <w:vAlign w:val="bottom"/>
            <w:hideMark/>
          </w:tcPr>
          <w:p w14:paraId="6080A89C" w14:textId="3425EF9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93</w:t>
            </w:r>
          </w:p>
        </w:tc>
        <w:tc>
          <w:tcPr>
            <w:tcW w:w="836" w:type="dxa"/>
            <w:tcBorders>
              <w:top w:val="nil"/>
              <w:left w:val="nil"/>
              <w:bottom w:val="nil"/>
              <w:right w:val="nil"/>
            </w:tcBorders>
            <w:noWrap/>
            <w:vAlign w:val="bottom"/>
            <w:hideMark/>
          </w:tcPr>
          <w:p w14:paraId="42D1450F" w14:textId="64EA24C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83</w:t>
            </w:r>
          </w:p>
        </w:tc>
        <w:tc>
          <w:tcPr>
            <w:tcW w:w="836" w:type="dxa"/>
            <w:tcBorders>
              <w:top w:val="nil"/>
              <w:left w:val="nil"/>
              <w:bottom w:val="nil"/>
              <w:right w:val="nil"/>
            </w:tcBorders>
            <w:noWrap/>
            <w:vAlign w:val="bottom"/>
            <w:hideMark/>
          </w:tcPr>
          <w:p w14:paraId="715328DD" w14:textId="77AB276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5,695</w:t>
            </w:r>
          </w:p>
        </w:tc>
        <w:tc>
          <w:tcPr>
            <w:tcW w:w="995" w:type="dxa"/>
            <w:tcBorders>
              <w:top w:val="nil"/>
              <w:left w:val="nil"/>
              <w:bottom w:val="nil"/>
              <w:right w:val="nil"/>
            </w:tcBorders>
            <w:noWrap/>
            <w:vAlign w:val="bottom"/>
            <w:hideMark/>
          </w:tcPr>
          <w:p w14:paraId="1E538D04" w14:textId="5AF3C7E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46,892</w:t>
            </w:r>
          </w:p>
        </w:tc>
      </w:tr>
      <w:tr w:rsidR="00254AEA" w:rsidRPr="00DF49E0" w14:paraId="11B4F0D6" w14:textId="77777777" w:rsidTr="007B436E">
        <w:trPr>
          <w:gridAfter w:val="1"/>
          <w:wAfter w:w="6" w:type="dxa"/>
          <w:trHeight w:val="283"/>
        </w:trPr>
        <w:tc>
          <w:tcPr>
            <w:tcW w:w="1282" w:type="dxa"/>
            <w:tcBorders>
              <w:top w:val="nil"/>
              <w:left w:val="nil"/>
              <w:bottom w:val="nil"/>
              <w:right w:val="nil"/>
            </w:tcBorders>
            <w:noWrap/>
            <w:vAlign w:val="bottom"/>
            <w:hideMark/>
          </w:tcPr>
          <w:p w14:paraId="1A2DCB11"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2022/2023</w:t>
            </w:r>
          </w:p>
        </w:tc>
        <w:tc>
          <w:tcPr>
            <w:tcW w:w="831" w:type="dxa"/>
            <w:tcBorders>
              <w:top w:val="nil"/>
              <w:left w:val="nil"/>
              <w:bottom w:val="nil"/>
              <w:right w:val="nil"/>
            </w:tcBorders>
            <w:noWrap/>
            <w:vAlign w:val="bottom"/>
            <w:hideMark/>
          </w:tcPr>
          <w:p w14:paraId="69D408FD" w14:textId="4C8F9E7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1,493</w:t>
            </w:r>
          </w:p>
        </w:tc>
        <w:tc>
          <w:tcPr>
            <w:tcW w:w="835" w:type="dxa"/>
            <w:tcBorders>
              <w:top w:val="nil"/>
              <w:left w:val="nil"/>
              <w:bottom w:val="nil"/>
              <w:right w:val="nil"/>
            </w:tcBorders>
            <w:noWrap/>
            <w:vAlign w:val="bottom"/>
            <w:hideMark/>
          </w:tcPr>
          <w:p w14:paraId="0669CC7F" w14:textId="5C9D2F8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996</w:t>
            </w:r>
          </w:p>
        </w:tc>
        <w:tc>
          <w:tcPr>
            <w:tcW w:w="836" w:type="dxa"/>
            <w:tcBorders>
              <w:top w:val="nil"/>
              <w:left w:val="nil"/>
              <w:bottom w:val="nil"/>
              <w:right w:val="nil"/>
            </w:tcBorders>
            <w:noWrap/>
            <w:vAlign w:val="bottom"/>
            <w:hideMark/>
          </w:tcPr>
          <w:p w14:paraId="23D6DDE9" w14:textId="098FE56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2,325</w:t>
            </w:r>
          </w:p>
        </w:tc>
        <w:tc>
          <w:tcPr>
            <w:tcW w:w="835" w:type="dxa"/>
            <w:tcBorders>
              <w:top w:val="nil"/>
              <w:left w:val="nil"/>
              <w:bottom w:val="nil"/>
              <w:right w:val="nil"/>
            </w:tcBorders>
            <w:noWrap/>
            <w:vAlign w:val="bottom"/>
            <w:hideMark/>
          </w:tcPr>
          <w:p w14:paraId="050BE8D9" w14:textId="2721256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373</w:t>
            </w:r>
          </w:p>
        </w:tc>
        <w:tc>
          <w:tcPr>
            <w:tcW w:w="836" w:type="dxa"/>
            <w:tcBorders>
              <w:top w:val="nil"/>
              <w:left w:val="nil"/>
              <w:bottom w:val="nil"/>
              <w:right w:val="nil"/>
            </w:tcBorders>
            <w:noWrap/>
            <w:vAlign w:val="bottom"/>
            <w:hideMark/>
          </w:tcPr>
          <w:p w14:paraId="34F07EF6" w14:textId="113EBEB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370</w:t>
            </w:r>
          </w:p>
        </w:tc>
        <w:tc>
          <w:tcPr>
            <w:tcW w:w="836" w:type="dxa"/>
            <w:tcBorders>
              <w:top w:val="nil"/>
              <w:left w:val="nil"/>
              <w:bottom w:val="nil"/>
              <w:right w:val="nil"/>
            </w:tcBorders>
            <w:noWrap/>
            <w:vAlign w:val="bottom"/>
            <w:hideMark/>
          </w:tcPr>
          <w:p w14:paraId="09436AB4" w14:textId="434C5A8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330</w:t>
            </w:r>
          </w:p>
        </w:tc>
        <w:tc>
          <w:tcPr>
            <w:tcW w:w="835" w:type="dxa"/>
            <w:tcBorders>
              <w:top w:val="nil"/>
              <w:left w:val="nil"/>
              <w:bottom w:val="nil"/>
              <w:right w:val="nil"/>
            </w:tcBorders>
            <w:noWrap/>
            <w:vAlign w:val="bottom"/>
            <w:hideMark/>
          </w:tcPr>
          <w:p w14:paraId="7A612BDE" w14:textId="5955F22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109</w:t>
            </w:r>
          </w:p>
        </w:tc>
        <w:tc>
          <w:tcPr>
            <w:tcW w:w="836" w:type="dxa"/>
            <w:tcBorders>
              <w:top w:val="nil"/>
              <w:left w:val="nil"/>
              <w:bottom w:val="nil"/>
              <w:right w:val="nil"/>
            </w:tcBorders>
            <w:noWrap/>
            <w:vAlign w:val="bottom"/>
            <w:hideMark/>
          </w:tcPr>
          <w:p w14:paraId="7CDCD17D" w14:textId="2178BD9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91</w:t>
            </w:r>
          </w:p>
        </w:tc>
        <w:tc>
          <w:tcPr>
            <w:tcW w:w="836" w:type="dxa"/>
            <w:tcBorders>
              <w:top w:val="nil"/>
              <w:left w:val="nil"/>
              <w:bottom w:val="nil"/>
              <w:right w:val="nil"/>
            </w:tcBorders>
            <w:noWrap/>
            <w:vAlign w:val="bottom"/>
            <w:hideMark/>
          </w:tcPr>
          <w:p w14:paraId="3E5DB3B4" w14:textId="7A31CAE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6,088</w:t>
            </w:r>
          </w:p>
        </w:tc>
        <w:tc>
          <w:tcPr>
            <w:tcW w:w="995" w:type="dxa"/>
            <w:tcBorders>
              <w:top w:val="nil"/>
              <w:left w:val="nil"/>
              <w:bottom w:val="nil"/>
              <w:right w:val="nil"/>
            </w:tcBorders>
            <w:noWrap/>
            <w:vAlign w:val="bottom"/>
            <w:hideMark/>
          </w:tcPr>
          <w:p w14:paraId="2BC3CDA5" w14:textId="4594D93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52,980</w:t>
            </w:r>
          </w:p>
        </w:tc>
      </w:tr>
      <w:tr w:rsidR="00254AEA" w:rsidRPr="00DF49E0" w14:paraId="70E4EC62" w14:textId="77777777" w:rsidTr="007B436E">
        <w:trPr>
          <w:gridAfter w:val="1"/>
          <w:wAfter w:w="6" w:type="dxa"/>
          <w:trHeight w:val="283"/>
        </w:trPr>
        <w:tc>
          <w:tcPr>
            <w:tcW w:w="1282" w:type="dxa"/>
            <w:tcBorders>
              <w:top w:val="nil"/>
              <w:left w:val="nil"/>
              <w:bottom w:val="nil"/>
              <w:right w:val="nil"/>
            </w:tcBorders>
            <w:noWrap/>
            <w:vAlign w:val="bottom"/>
            <w:hideMark/>
          </w:tcPr>
          <w:p w14:paraId="6587F691"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2023/2024</w:t>
            </w:r>
          </w:p>
        </w:tc>
        <w:tc>
          <w:tcPr>
            <w:tcW w:w="831" w:type="dxa"/>
            <w:tcBorders>
              <w:top w:val="nil"/>
              <w:left w:val="nil"/>
              <w:bottom w:val="nil"/>
              <w:right w:val="nil"/>
            </w:tcBorders>
            <w:noWrap/>
            <w:vAlign w:val="bottom"/>
            <w:hideMark/>
          </w:tcPr>
          <w:p w14:paraId="2C0AF4B0" w14:textId="74665AB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1,551</w:t>
            </w:r>
          </w:p>
        </w:tc>
        <w:tc>
          <w:tcPr>
            <w:tcW w:w="835" w:type="dxa"/>
            <w:tcBorders>
              <w:top w:val="nil"/>
              <w:left w:val="nil"/>
              <w:bottom w:val="nil"/>
              <w:right w:val="nil"/>
            </w:tcBorders>
            <w:noWrap/>
            <w:vAlign w:val="bottom"/>
            <w:hideMark/>
          </w:tcPr>
          <w:p w14:paraId="3B59DFE0" w14:textId="608F3A9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1,051</w:t>
            </w:r>
          </w:p>
        </w:tc>
        <w:tc>
          <w:tcPr>
            <w:tcW w:w="836" w:type="dxa"/>
            <w:tcBorders>
              <w:top w:val="nil"/>
              <w:left w:val="nil"/>
              <w:bottom w:val="nil"/>
              <w:right w:val="nil"/>
            </w:tcBorders>
            <w:noWrap/>
            <w:vAlign w:val="bottom"/>
            <w:hideMark/>
          </w:tcPr>
          <w:p w14:paraId="01EE6959" w14:textId="344A9EA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2,460</w:t>
            </w:r>
          </w:p>
        </w:tc>
        <w:tc>
          <w:tcPr>
            <w:tcW w:w="835" w:type="dxa"/>
            <w:tcBorders>
              <w:top w:val="nil"/>
              <w:left w:val="nil"/>
              <w:bottom w:val="nil"/>
              <w:right w:val="nil"/>
            </w:tcBorders>
            <w:noWrap/>
            <w:vAlign w:val="bottom"/>
            <w:hideMark/>
          </w:tcPr>
          <w:p w14:paraId="324C2E0F" w14:textId="685DBB5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394</w:t>
            </w:r>
          </w:p>
        </w:tc>
        <w:tc>
          <w:tcPr>
            <w:tcW w:w="836" w:type="dxa"/>
            <w:tcBorders>
              <w:top w:val="nil"/>
              <w:left w:val="nil"/>
              <w:bottom w:val="nil"/>
              <w:right w:val="nil"/>
            </w:tcBorders>
            <w:noWrap/>
            <w:vAlign w:val="bottom"/>
            <w:hideMark/>
          </w:tcPr>
          <w:p w14:paraId="2F8FCE2B" w14:textId="4318EF9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392</w:t>
            </w:r>
          </w:p>
        </w:tc>
        <w:tc>
          <w:tcPr>
            <w:tcW w:w="836" w:type="dxa"/>
            <w:tcBorders>
              <w:top w:val="nil"/>
              <w:left w:val="nil"/>
              <w:bottom w:val="nil"/>
              <w:right w:val="nil"/>
            </w:tcBorders>
            <w:noWrap/>
            <w:vAlign w:val="bottom"/>
            <w:hideMark/>
          </w:tcPr>
          <w:p w14:paraId="3AE51480" w14:textId="369F062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357</w:t>
            </w:r>
          </w:p>
        </w:tc>
        <w:tc>
          <w:tcPr>
            <w:tcW w:w="835" w:type="dxa"/>
            <w:tcBorders>
              <w:top w:val="nil"/>
              <w:left w:val="nil"/>
              <w:bottom w:val="nil"/>
              <w:right w:val="nil"/>
            </w:tcBorders>
            <w:noWrap/>
            <w:vAlign w:val="bottom"/>
            <w:hideMark/>
          </w:tcPr>
          <w:p w14:paraId="015033EB" w14:textId="0CAB096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125</w:t>
            </w:r>
          </w:p>
        </w:tc>
        <w:tc>
          <w:tcPr>
            <w:tcW w:w="836" w:type="dxa"/>
            <w:tcBorders>
              <w:top w:val="nil"/>
              <w:left w:val="nil"/>
              <w:bottom w:val="nil"/>
              <w:right w:val="nil"/>
            </w:tcBorders>
            <w:noWrap/>
            <w:vAlign w:val="bottom"/>
            <w:hideMark/>
          </w:tcPr>
          <w:p w14:paraId="7CE4616F" w14:textId="005EA73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99</w:t>
            </w:r>
          </w:p>
        </w:tc>
        <w:tc>
          <w:tcPr>
            <w:tcW w:w="836" w:type="dxa"/>
            <w:tcBorders>
              <w:top w:val="nil"/>
              <w:left w:val="nil"/>
              <w:bottom w:val="nil"/>
              <w:right w:val="nil"/>
            </w:tcBorders>
            <w:noWrap/>
            <w:vAlign w:val="bottom"/>
            <w:hideMark/>
          </w:tcPr>
          <w:p w14:paraId="607ADFD3" w14:textId="514D88C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6,428</w:t>
            </w:r>
          </w:p>
        </w:tc>
        <w:tc>
          <w:tcPr>
            <w:tcW w:w="995" w:type="dxa"/>
            <w:tcBorders>
              <w:top w:val="nil"/>
              <w:left w:val="nil"/>
              <w:bottom w:val="nil"/>
              <w:right w:val="nil"/>
            </w:tcBorders>
            <w:noWrap/>
            <w:vAlign w:val="bottom"/>
            <w:hideMark/>
          </w:tcPr>
          <w:p w14:paraId="64E99ACF" w14:textId="7FED61A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59,408</w:t>
            </w:r>
          </w:p>
        </w:tc>
      </w:tr>
      <w:tr w:rsidR="00254AEA" w:rsidRPr="00DF49E0" w14:paraId="36732517" w14:textId="77777777" w:rsidTr="007B436E">
        <w:trPr>
          <w:gridAfter w:val="1"/>
          <w:wAfter w:w="6" w:type="dxa"/>
          <w:trHeight w:val="283"/>
        </w:trPr>
        <w:tc>
          <w:tcPr>
            <w:tcW w:w="1282" w:type="dxa"/>
            <w:tcBorders>
              <w:top w:val="nil"/>
              <w:left w:val="nil"/>
              <w:bottom w:val="nil"/>
              <w:right w:val="nil"/>
            </w:tcBorders>
            <w:noWrap/>
            <w:vAlign w:val="bottom"/>
            <w:hideMark/>
          </w:tcPr>
          <w:p w14:paraId="194D6F1A"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2024/2025</w:t>
            </w:r>
          </w:p>
        </w:tc>
        <w:tc>
          <w:tcPr>
            <w:tcW w:w="831" w:type="dxa"/>
            <w:tcBorders>
              <w:top w:val="nil"/>
              <w:left w:val="nil"/>
              <w:bottom w:val="nil"/>
              <w:right w:val="nil"/>
            </w:tcBorders>
            <w:noWrap/>
            <w:vAlign w:val="bottom"/>
            <w:hideMark/>
          </w:tcPr>
          <w:p w14:paraId="4AAC09E4" w14:textId="152E47B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1,597</w:t>
            </w:r>
          </w:p>
        </w:tc>
        <w:tc>
          <w:tcPr>
            <w:tcW w:w="835" w:type="dxa"/>
            <w:tcBorders>
              <w:top w:val="nil"/>
              <w:left w:val="nil"/>
              <w:bottom w:val="nil"/>
              <w:right w:val="nil"/>
            </w:tcBorders>
            <w:noWrap/>
            <w:vAlign w:val="bottom"/>
            <w:hideMark/>
          </w:tcPr>
          <w:p w14:paraId="45045AAD" w14:textId="2248F25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1,099</w:t>
            </w:r>
          </w:p>
        </w:tc>
        <w:tc>
          <w:tcPr>
            <w:tcW w:w="836" w:type="dxa"/>
            <w:tcBorders>
              <w:top w:val="nil"/>
              <w:left w:val="nil"/>
              <w:bottom w:val="nil"/>
              <w:right w:val="nil"/>
            </w:tcBorders>
            <w:noWrap/>
            <w:vAlign w:val="bottom"/>
            <w:hideMark/>
          </w:tcPr>
          <w:p w14:paraId="5317796F" w14:textId="4AAC689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2,569</w:t>
            </w:r>
          </w:p>
        </w:tc>
        <w:tc>
          <w:tcPr>
            <w:tcW w:w="835" w:type="dxa"/>
            <w:tcBorders>
              <w:top w:val="nil"/>
              <w:left w:val="nil"/>
              <w:bottom w:val="nil"/>
              <w:right w:val="nil"/>
            </w:tcBorders>
            <w:noWrap/>
            <w:vAlign w:val="bottom"/>
            <w:hideMark/>
          </w:tcPr>
          <w:p w14:paraId="469A8851" w14:textId="068EF05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411</w:t>
            </w:r>
          </w:p>
        </w:tc>
        <w:tc>
          <w:tcPr>
            <w:tcW w:w="836" w:type="dxa"/>
            <w:tcBorders>
              <w:top w:val="nil"/>
              <w:left w:val="nil"/>
              <w:bottom w:val="nil"/>
              <w:right w:val="nil"/>
            </w:tcBorders>
            <w:noWrap/>
            <w:vAlign w:val="bottom"/>
            <w:hideMark/>
          </w:tcPr>
          <w:p w14:paraId="316C61F8" w14:textId="7806B01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406</w:t>
            </w:r>
          </w:p>
        </w:tc>
        <w:tc>
          <w:tcPr>
            <w:tcW w:w="836" w:type="dxa"/>
            <w:tcBorders>
              <w:top w:val="nil"/>
              <w:left w:val="nil"/>
              <w:bottom w:val="nil"/>
              <w:right w:val="nil"/>
            </w:tcBorders>
            <w:noWrap/>
            <w:vAlign w:val="bottom"/>
            <w:hideMark/>
          </w:tcPr>
          <w:p w14:paraId="25F73911" w14:textId="7856147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378</w:t>
            </w:r>
          </w:p>
        </w:tc>
        <w:tc>
          <w:tcPr>
            <w:tcW w:w="835" w:type="dxa"/>
            <w:tcBorders>
              <w:top w:val="nil"/>
              <w:left w:val="nil"/>
              <w:bottom w:val="nil"/>
              <w:right w:val="nil"/>
            </w:tcBorders>
            <w:noWrap/>
            <w:vAlign w:val="bottom"/>
            <w:hideMark/>
          </w:tcPr>
          <w:p w14:paraId="18551014" w14:textId="5219695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137</w:t>
            </w:r>
          </w:p>
        </w:tc>
        <w:tc>
          <w:tcPr>
            <w:tcW w:w="836" w:type="dxa"/>
            <w:tcBorders>
              <w:top w:val="nil"/>
              <w:left w:val="nil"/>
              <w:bottom w:val="nil"/>
              <w:right w:val="nil"/>
            </w:tcBorders>
            <w:noWrap/>
            <w:vAlign w:val="bottom"/>
            <w:hideMark/>
          </w:tcPr>
          <w:p w14:paraId="12568D02" w14:textId="09C9421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103</w:t>
            </w:r>
          </w:p>
        </w:tc>
        <w:tc>
          <w:tcPr>
            <w:tcW w:w="836" w:type="dxa"/>
            <w:tcBorders>
              <w:top w:val="nil"/>
              <w:left w:val="nil"/>
              <w:bottom w:val="nil"/>
              <w:right w:val="nil"/>
            </w:tcBorders>
            <w:noWrap/>
            <w:vAlign w:val="bottom"/>
            <w:hideMark/>
          </w:tcPr>
          <w:p w14:paraId="1D6C52FB" w14:textId="2D4CB33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6,700</w:t>
            </w:r>
          </w:p>
        </w:tc>
        <w:tc>
          <w:tcPr>
            <w:tcW w:w="995" w:type="dxa"/>
            <w:tcBorders>
              <w:top w:val="nil"/>
              <w:left w:val="nil"/>
              <w:bottom w:val="nil"/>
              <w:right w:val="nil"/>
            </w:tcBorders>
            <w:noWrap/>
            <w:vAlign w:val="bottom"/>
            <w:hideMark/>
          </w:tcPr>
          <w:p w14:paraId="5FB82513" w14:textId="3300DCD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66,108</w:t>
            </w:r>
          </w:p>
        </w:tc>
      </w:tr>
      <w:tr w:rsidR="00254AEA" w:rsidRPr="00DF49E0" w14:paraId="0FD05E1A" w14:textId="77777777" w:rsidTr="007B436E">
        <w:trPr>
          <w:gridAfter w:val="1"/>
          <w:wAfter w:w="6" w:type="dxa"/>
          <w:trHeight w:val="283"/>
        </w:trPr>
        <w:tc>
          <w:tcPr>
            <w:tcW w:w="1282" w:type="dxa"/>
            <w:tcBorders>
              <w:top w:val="nil"/>
              <w:left w:val="nil"/>
              <w:bottom w:val="nil"/>
              <w:right w:val="nil"/>
            </w:tcBorders>
            <w:noWrap/>
            <w:vAlign w:val="bottom"/>
            <w:hideMark/>
          </w:tcPr>
          <w:p w14:paraId="7A62BF5D"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2025/2026</w:t>
            </w:r>
          </w:p>
        </w:tc>
        <w:tc>
          <w:tcPr>
            <w:tcW w:w="831" w:type="dxa"/>
            <w:tcBorders>
              <w:top w:val="nil"/>
              <w:left w:val="nil"/>
              <w:bottom w:val="nil"/>
              <w:right w:val="nil"/>
            </w:tcBorders>
            <w:noWrap/>
            <w:vAlign w:val="bottom"/>
            <w:hideMark/>
          </w:tcPr>
          <w:p w14:paraId="39545516" w14:textId="30F4059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1,641</w:t>
            </w:r>
          </w:p>
        </w:tc>
        <w:tc>
          <w:tcPr>
            <w:tcW w:w="835" w:type="dxa"/>
            <w:tcBorders>
              <w:top w:val="nil"/>
              <w:left w:val="nil"/>
              <w:bottom w:val="nil"/>
              <w:right w:val="nil"/>
            </w:tcBorders>
            <w:noWrap/>
            <w:vAlign w:val="bottom"/>
            <w:hideMark/>
          </w:tcPr>
          <w:p w14:paraId="73510208" w14:textId="3EB34EE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1,151</w:t>
            </w:r>
          </w:p>
        </w:tc>
        <w:tc>
          <w:tcPr>
            <w:tcW w:w="836" w:type="dxa"/>
            <w:tcBorders>
              <w:top w:val="nil"/>
              <w:left w:val="nil"/>
              <w:bottom w:val="nil"/>
              <w:right w:val="nil"/>
            </w:tcBorders>
            <w:noWrap/>
            <w:vAlign w:val="bottom"/>
            <w:hideMark/>
          </w:tcPr>
          <w:p w14:paraId="05C7F355" w14:textId="26FCA83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2,678</w:t>
            </w:r>
          </w:p>
        </w:tc>
        <w:tc>
          <w:tcPr>
            <w:tcW w:w="835" w:type="dxa"/>
            <w:tcBorders>
              <w:top w:val="nil"/>
              <w:left w:val="nil"/>
              <w:bottom w:val="nil"/>
              <w:right w:val="nil"/>
            </w:tcBorders>
            <w:noWrap/>
            <w:vAlign w:val="bottom"/>
            <w:hideMark/>
          </w:tcPr>
          <w:p w14:paraId="62CEB242" w14:textId="2721593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426</w:t>
            </w:r>
          </w:p>
        </w:tc>
        <w:tc>
          <w:tcPr>
            <w:tcW w:w="836" w:type="dxa"/>
            <w:tcBorders>
              <w:top w:val="nil"/>
              <w:left w:val="nil"/>
              <w:bottom w:val="nil"/>
              <w:right w:val="nil"/>
            </w:tcBorders>
            <w:noWrap/>
            <w:vAlign w:val="bottom"/>
            <w:hideMark/>
          </w:tcPr>
          <w:p w14:paraId="2E997887" w14:textId="3484886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423</w:t>
            </w:r>
          </w:p>
        </w:tc>
        <w:tc>
          <w:tcPr>
            <w:tcW w:w="836" w:type="dxa"/>
            <w:tcBorders>
              <w:top w:val="nil"/>
              <w:left w:val="nil"/>
              <w:bottom w:val="nil"/>
              <w:right w:val="nil"/>
            </w:tcBorders>
            <w:noWrap/>
            <w:vAlign w:val="bottom"/>
            <w:hideMark/>
          </w:tcPr>
          <w:p w14:paraId="50B191C2" w14:textId="289025A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391</w:t>
            </w:r>
          </w:p>
        </w:tc>
        <w:tc>
          <w:tcPr>
            <w:tcW w:w="835" w:type="dxa"/>
            <w:tcBorders>
              <w:top w:val="nil"/>
              <w:left w:val="nil"/>
              <w:bottom w:val="nil"/>
              <w:right w:val="nil"/>
            </w:tcBorders>
            <w:noWrap/>
            <w:vAlign w:val="bottom"/>
            <w:hideMark/>
          </w:tcPr>
          <w:p w14:paraId="47319A97" w14:textId="2DAEAF7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144</w:t>
            </w:r>
          </w:p>
        </w:tc>
        <w:tc>
          <w:tcPr>
            <w:tcW w:w="836" w:type="dxa"/>
            <w:tcBorders>
              <w:top w:val="nil"/>
              <w:left w:val="nil"/>
              <w:bottom w:val="nil"/>
              <w:right w:val="nil"/>
            </w:tcBorders>
            <w:noWrap/>
            <w:vAlign w:val="bottom"/>
            <w:hideMark/>
          </w:tcPr>
          <w:p w14:paraId="550467E6" w14:textId="537437D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105</w:t>
            </w:r>
          </w:p>
        </w:tc>
        <w:tc>
          <w:tcPr>
            <w:tcW w:w="836" w:type="dxa"/>
            <w:tcBorders>
              <w:top w:val="nil"/>
              <w:left w:val="nil"/>
              <w:bottom w:val="nil"/>
              <w:right w:val="nil"/>
            </w:tcBorders>
            <w:noWrap/>
            <w:vAlign w:val="bottom"/>
            <w:hideMark/>
          </w:tcPr>
          <w:p w14:paraId="2512C29D" w14:textId="56B781E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6,958</w:t>
            </w:r>
          </w:p>
        </w:tc>
        <w:tc>
          <w:tcPr>
            <w:tcW w:w="995" w:type="dxa"/>
            <w:tcBorders>
              <w:top w:val="nil"/>
              <w:left w:val="nil"/>
              <w:bottom w:val="nil"/>
              <w:right w:val="nil"/>
            </w:tcBorders>
            <w:noWrap/>
            <w:vAlign w:val="bottom"/>
            <w:hideMark/>
          </w:tcPr>
          <w:p w14:paraId="5BC0D5A1" w14:textId="07303FB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73,067</w:t>
            </w:r>
          </w:p>
        </w:tc>
      </w:tr>
      <w:tr w:rsidR="00254AEA" w:rsidRPr="00DF49E0" w14:paraId="1A4685B2" w14:textId="77777777" w:rsidTr="007B436E">
        <w:trPr>
          <w:gridAfter w:val="1"/>
          <w:wAfter w:w="6" w:type="dxa"/>
          <w:trHeight w:val="283"/>
        </w:trPr>
        <w:tc>
          <w:tcPr>
            <w:tcW w:w="1282" w:type="dxa"/>
            <w:tcBorders>
              <w:top w:val="nil"/>
              <w:left w:val="nil"/>
              <w:bottom w:val="nil"/>
              <w:right w:val="nil"/>
            </w:tcBorders>
            <w:noWrap/>
            <w:vAlign w:val="bottom"/>
            <w:hideMark/>
          </w:tcPr>
          <w:p w14:paraId="47B6D267"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2026/2027</w:t>
            </w:r>
          </w:p>
        </w:tc>
        <w:tc>
          <w:tcPr>
            <w:tcW w:w="831" w:type="dxa"/>
            <w:tcBorders>
              <w:top w:val="nil"/>
              <w:left w:val="nil"/>
              <w:bottom w:val="nil"/>
              <w:right w:val="nil"/>
            </w:tcBorders>
            <w:noWrap/>
            <w:vAlign w:val="bottom"/>
            <w:hideMark/>
          </w:tcPr>
          <w:p w14:paraId="4BB293C8" w14:textId="19212A1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1,682</w:t>
            </w:r>
          </w:p>
        </w:tc>
        <w:tc>
          <w:tcPr>
            <w:tcW w:w="835" w:type="dxa"/>
            <w:tcBorders>
              <w:top w:val="nil"/>
              <w:left w:val="nil"/>
              <w:bottom w:val="nil"/>
              <w:right w:val="nil"/>
            </w:tcBorders>
            <w:noWrap/>
            <w:vAlign w:val="bottom"/>
            <w:hideMark/>
          </w:tcPr>
          <w:p w14:paraId="1CDC3BBF" w14:textId="5C18009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1,291</w:t>
            </w:r>
          </w:p>
        </w:tc>
        <w:tc>
          <w:tcPr>
            <w:tcW w:w="836" w:type="dxa"/>
            <w:tcBorders>
              <w:top w:val="nil"/>
              <w:left w:val="nil"/>
              <w:bottom w:val="nil"/>
              <w:right w:val="nil"/>
            </w:tcBorders>
            <w:noWrap/>
            <w:vAlign w:val="bottom"/>
            <w:hideMark/>
          </w:tcPr>
          <w:p w14:paraId="47ECCAEE" w14:textId="521CB89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2,788</w:t>
            </w:r>
          </w:p>
        </w:tc>
        <w:tc>
          <w:tcPr>
            <w:tcW w:w="835" w:type="dxa"/>
            <w:tcBorders>
              <w:top w:val="nil"/>
              <w:left w:val="nil"/>
              <w:bottom w:val="nil"/>
              <w:right w:val="nil"/>
            </w:tcBorders>
            <w:noWrap/>
            <w:vAlign w:val="bottom"/>
            <w:hideMark/>
          </w:tcPr>
          <w:p w14:paraId="6231DD4F" w14:textId="7145AF0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440</w:t>
            </w:r>
          </w:p>
        </w:tc>
        <w:tc>
          <w:tcPr>
            <w:tcW w:w="836" w:type="dxa"/>
            <w:tcBorders>
              <w:top w:val="nil"/>
              <w:left w:val="nil"/>
              <w:bottom w:val="nil"/>
              <w:right w:val="nil"/>
            </w:tcBorders>
            <w:noWrap/>
            <w:vAlign w:val="bottom"/>
            <w:hideMark/>
          </w:tcPr>
          <w:p w14:paraId="2E03F92A" w14:textId="00D4DC7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441</w:t>
            </w:r>
          </w:p>
        </w:tc>
        <w:tc>
          <w:tcPr>
            <w:tcW w:w="836" w:type="dxa"/>
            <w:tcBorders>
              <w:top w:val="nil"/>
              <w:left w:val="nil"/>
              <w:bottom w:val="nil"/>
              <w:right w:val="nil"/>
            </w:tcBorders>
            <w:noWrap/>
            <w:vAlign w:val="bottom"/>
            <w:hideMark/>
          </w:tcPr>
          <w:p w14:paraId="697A9573" w14:textId="0970B4E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405</w:t>
            </w:r>
          </w:p>
        </w:tc>
        <w:tc>
          <w:tcPr>
            <w:tcW w:w="835" w:type="dxa"/>
            <w:tcBorders>
              <w:top w:val="nil"/>
              <w:left w:val="nil"/>
              <w:bottom w:val="nil"/>
              <w:right w:val="nil"/>
            </w:tcBorders>
            <w:noWrap/>
            <w:vAlign w:val="bottom"/>
            <w:hideMark/>
          </w:tcPr>
          <w:p w14:paraId="1EC44AC6" w14:textId="3DF6761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151</w:t>
            </w:r>
          </w:p>
        </w:tc>
        <w:tc>
          <w:tcPr>
            <w:tcW w:w="836" w:type="dxa"/>
            <w:tcBorders>
              <w:top w:val="nil"/>
              <w:left w:val="nil"/>
              <w:bottom w:val="nil"/>
              <w:right w:val="nil"/>
            </w:tcBorders>
            <w:noWrap/>
            <w:vAlign w:val="bottom"/>
            <w:hideMark/>
          </w:tcPr>
          <w:p w14:paraId="6B755A47" w14:textId="2574B14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108</w:t>
            </w:r>
          </w:p>
        </w:tc>
        <w:tc>
          <w:tcPr>
            <w:tcW w:w="836" w:type="dxa"/>
            <w:tcBorders>
              <w:top w:val="nil"/>
              <w:left w:val="nil"/>
              <w:bottom w:val="nil"/>
              <w:right w:val="nil"/>
            </w:tcBorders>
            <w:noWrap/>
            <w:vAlign w:val="bottom"/>
            <w:hideMark/>
          </w:tcPr>
          <w:p w14:paraId="10155985" w14:textId="5C806CD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7,306</w:t>
            </w:r>
          </w:p>
        </w:tc>
        <w:tc>
          <w:tcPr>
            <w:tcW w:w="995" w:type="dxa"/>
            <w:tcBorders>
              <w:top w:val="nil"/>
              <w:left w:val="nil"/>
              <w:bottom w:val="nil"/>
              <w:right w:val="nil"/>
            </w:tcBorders>
            <w:noWrap/>
            <w:vAlign w:val="bottom"/>
            <w:hideMark/>
          </w:tcPr>
          <w:p w14:paraId="1E180362" w14:textId="25055DD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80,373</w:t>
            </w:r>
          </w:p>
        </w:tc>
      </w:tr>
      <w:tr w:rsidR="00254AEA" w:rsidRPr="00DF49E0" w14:paraId="2AC72BE2" w14:textId="77777777" w:rsidTr="007B436E">
        <w:trPr>
          <w:gridAfter w:val="1"/>
          <w:wAfter w:w="6" w:type="dxa"/>
          <w:trHeight w:val="283"/>
        </w:trPr>
        <w:tc>
          <w:tcPr>
            <w:tcW w:w="1282" w:type="dxa"/>
            <w:tcBorders>
              <w:top w:val="nil"/>
              <w:left w:val="nil"/>
              <w:bottom w:val="nil"/>
              <w:right w:val="nil"/>
            </w:tcBorders>
            <w:noWrap/>
            <w:vAlign w:val="bottom"/>
            <w:hideMark/>
          </w:tcPr>
          <w:p w14:paraId="1E83AEE5"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2027/2028</w:t>
            </w:r>
          </w:p>
        </w:tc>
        <w:tc>
          <w:tcPr>
            <w:tcW w:w="831" w:type="dxa"/>
            <w:tcBorders>
              <w:top w:val="nil"/>
              <w:left w:val="nil"/>
              <w:bottom w:val="nil"/>
              <w:right w:val="nil"/>
            </w:tcBorders>
            <w:noWrap/>
            <w:vAlign w:val="bottom"/>
            <w:hideMark/>
          </w:tcPr>
          <w:p w14:paraId="3CD947A1" w14:textId="6EAF11C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1,720</w:t>
            </w:r>
          </w:p>
        </w:tc>
        <w:tc>
          <w:tcPr>
            <w:tcW w:w="835" w:type="dxa"/>
            <w:tcBorders>
              <w:top w:val="nil"/>
              <w:left w:val="nil"/>
              <w:bottom w:val="nil"/>
              <w:right w:val="nil"/>
            </w:tcBorders>
            <w:noWrap/>
            <w:vAlign w:val="bottom"/>
            <w:hideMark/>
          </w:tcPr>
          <w:p w14:paraId="769DCD6B" w14:textId="6F60850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1,522</w:t>
            </w:r>
          </w:p>
        </w:tc>
        <w:tc>
          <w:tcPr>
            <w:tcW w:w="836" w:type="dxa"/>
            <w:tcBorders>
              <w:top w:val="nil"/>
              <w:left w:val="nil"/>
              <w:bottom w:val="nil"/>
              <w:right w:val="nil"/>
            </w:tcBorders>
            <w:noWrap/>
            <w:vAlign w:val="bottom"/>
            <w:hideMark/>
          </w:tcPr>
          <w:p w14:paraId="1EDE6B39" w14:textId="1569206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2,896</w:t>
            </w:r>
          </w:p>
        </w:tc>
        <w:tc>
          <w:tcPr>
            <w:tcW w:w="835" w:type="dxa"/>
            <w:tcBorders>
              <w:top w:val="nil"/>
              <w:left w:val="nil"/>
              <w:bottom w:val="nil"/>
              <w:right w:val="nil"/>
            </w:tcBorders>
            <w:noWrap/>
            <w:vAlign w:val="bottom"/>
            <w:hideMark/>
          </w:tcPr>
          <w:p w14:paraId="55C42C2B" w14:textId="5F48327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453</w:t>
            </w:r>
          </w:p>
        </w:tc>
        <w:tc>
          <w:tcPr>
            <w:tcW w:w="836" w:type="dxa"/>
            <w:tcBorders>
              <w:top w:val="nil"/>
              <w:left w:val="nil"/>
              <w:bottom w:val="nil"/>
              <w:right w:val="nil"/>
            </w:tcBorders>
            <w:noWrap/>
            <w:vAlign w:val="bottom"/>
            <w:hideMark/>
          </w:tcPr>
          <w:p w14:paraId="61DF4BE1" w14:textId="434B634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458</w:t>
            </w:r>
          </w:p>
        </w:tc>
        <w:tc>
          <w:tcPr>
            <w:tcW w:w="836" w:type="dxa"/>
            <w:tcBorders>
              <w:top w:val="nil"/>
              <w:left w:val="nil"/>
              <w:bottom w:val="nil"/>
              <w:right w:val="nil"/>
            </w:tcBorders>
            <w:noWrap/>
            <w:vAlign w:val="bottom"/>
            <w:hideMark/>
          </w:tcPr>
          <w:p w14:paraId="4E6EE3E9" w14:textId="389CC74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419</w:t>
            </w:r>
          </w:p>
        </w:tc>
        <w:tc>
          <w:tcPr>
            <w:tcW w:w="835" w:type="dxa"/>
            <w:tcBorders>
              <w:top w:val="nil"/>
              <w:left w:val="nil"/>
              <w:bottom w:val="nil"/>
              <w:right w:val="nil"/>
            </w:tcBorders>
            <w:noWrap/>
            <w:vAlign w:val="bottom"/>
            <w:hideMark/>
          </w:tcPr>
          <w:p w14:paraId="0F2A2E13" w14:textId="66C03A2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158</w:t>
            </w:r>
          </w:p>
        </w:tc>
        <w:tc>
          <w:tcPr>
            <w:tcW w:w="836" w:type="dxa"/>
            <w:tcBorders>
              <w:top w:val="nil"/>
              <w:left w:val="nil"/>
              <w:bottom w:val="nil"/>
              <w:right w:val="nil"/>
            </w:tcBorders>
            <w:noWrap/>
            <w:vAlign w:val="bottom"/>
            <w:hideMark/>
          </w:tcPr>
          <w:p w14:paraId="60364CDE" w14:textId="4155399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110</w:t>
            </w:r>
          </w:p>
        </w:tc>
        <w:tc>
          <w:tcPr>
            <w:tcW w:w="836" w:type="dxa"/>
            <w:tcBorders>
              <w:top w:val="nil"/>
              <w:left w:val="nil"/>
              <w:bottom w:val="nil"/>
              <w:right w:val="nil"/>
            </w:tcBorders>
            <w:noWrap/>
            <w:vAlign w:val="bottom"/>
            <w:hideMark/>
          </w:tcPr>
          <w:p w14:paraId="1E2FC2CF" w14:textId="37513CB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7,736</w:t>
            </w:r>
          </w:p>
        </w:tc>
        <w:tc>
          <w:tcPr>
            <w:tcW w:w="995" w:type="dxa"/>
            <w:tcBorders>
              <w:top w:val="nil"/>
              <w:left w:val="nil"/>
              <w:bottom w:val="nil"/>
              <w:right w:val="nil"/>
            </w:tcBorders>
            <w:noWrap/>
            <w:vAlign w:val="bottom"/>
            <w:hideMark/>
          </w:tcPr>
          <w:p w14:paraId="295130BB" w14:textId="475FB5B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88,109</w:t>
            </w:r>
          </w:p>
        </w:tc>
      </w:tr>
      <w:tr w:rsidR="00254AEA" w:rsidRPr="00DF49E0" w14:paraId="6525A3A6" w14:textId="77777777" w:rsidTr="007B436E">
        <w:trPr>
          <w:gridAfter w:val="1"/>
          <w:wAfter w:w="6" w:type="dxa"/>
          <w:trHeight w:val="283"/>
        </w:trPr>
        <w:tc>
          <w:tcPr>
            <w:tcW w:w="1282" w:type="dxa"/>
            <w:tcBorders>
              <w:top w:val="nil"/>
              <w:left w:val="nil"/>
              <w:bottom w:val="nil"/>
              <w:right w:val="nil"/>
            </w:tcBorders>
            <w:noWrap/>
            <w:vAlign w:val="bottom"/>
            <w:hideMark/>
          </w:tcPr>
          <w:p w14:paraId="35EB4E8D"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2028/2029</w:t>
            </w:r>
          </w:p>
        </w:tc>
        <w:tc>
          <w:tcPr>
            <w:tcW w:w="831" w:type="dxa"/>
            <w:tcBorders>
              <w:top w:val="nil"/>
              <w:left w:val="nil"/>
              <w:bottom w:val="nil"/>
              <w:right w:val="nil"/>
            </w:tcBorders>
            <w:noWrap/>
            <w:vAlign w:val="bottom"/>
            <w:hideMark/>
          </w:tcPr>
          <w:p w14:paraId="1F313BB6" w14:textId="00B0B33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1,754</w:t>
            </w:r>
          </w:p>
        </w:tc>
        <w:tc>
          <w:tcPr>
            <w:tcW w:w="835" w:type="dxa"/>
            <w:tcBorders>
              <w:top w:val="nil"/>
              <w:left w:val="nil"/>
              <w:bottom w:val="nil"/>
              <w:right w:val="nil"/>
            </w:tcBorders>
            <w:noWrap/>
            <w:vAlign w:val="bottom"/>
            <w:hideMark/>
          </w:tcPr>
          <w:p w14:paraId="3ECC6958" w14:textId="759B153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1,757</w:t>
            </w:r>
          </w:p>
        </w:tc>
        <w:tc>
          <w:tcPr>
            <w:tcW w:w="836" w:type="dxa"/>
            <w:tcBorders>
              <w:top w:val="nil"/>
              <w:left w:val="nil"/>
              <w:bottom w:val="nil"/>
              <w:right w:val="nil"/>
            </w:tcBorders>
            <w:noWrap/>
            <w:vAlign w:val="bottom"/>
            <w:hideMark/>
          </w:tcPr>
          <w:p w14:paraId="42F21F99" w14:textId="30E7510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2,999</w:t>
            </w:r>
          </w:p>
        </w:tc>
        <w:tc>
          <w:tcPr>
            <w:tcW w:w="835" w:type="dxa"/>
            <w:tcBorders>
              <w:top w:val="nil"/>
              <w:left w:val="nil"/>
              <w:bottom w:val="nil"/>
              <w:right w:val="nil"/>
            </w:tcBorders>
            <w:noWrap/>
            <w:vAlign w:val="bottom"/>
            <w:hideMark/>
          </w:tcPr>
          <w:p w14:paraId="5DB3071F" w14:textId="6C2E333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465</w:t>
            </w:r>
          </w:p>
        </w:tc>
        <w:tc>
          <w:tcPr>
            <w:tcW w:w="836" w:type="dxa"/>
            <w:tcBorders>
              <w:top w:val="nil"/>
              <w:left w:val="nil"/>
              <w:bottom w:val="nil"/>
              <w:right w:val="nil"/>
            </w:tcBorders>
            <w:noWrap/>
            <w:vAlign w:val="bottom"/>
            <w:hideMark/>
          </w:tcPr>
          <w:p w14:paraId="38252899" w14:textId="6C45B4F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475</w:t>
            </w:r>
          </w:p>
        </w:tc>
        <w:tc>
          <w:tcPr>
            <w:tcW w:w="836" w:type="dxa"/>
            <w:tcBorders>
              <w:top w:val="nil"/>
              <w:left w:val="nil"/>
              <w:bottom w:val="nil"/>
              <w:right w:val="nil"/>
            </w:tcBorders>
            <w:noWrap/>
            <w:vAlign w:val="bottom"/>
            <w:hideMark/>
          </w:tcPr>
          <w:p w14:paraId="0493447C" w14:textId="095B7AD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433</w:t>
            </w:r>
          </w:p>
        </w:tc>
        <w:tc>
          <w:tcPr>
            <w:tcW w:w="835" w:type="dxa"/>
            <w:tcBorders>
              <w:top w:val="nil"/>
              <w:left w:val="nil"/>
              <w:bottom w:val="nil"/>
              <w:right w:val="nil"/>
            </w:tcBorders>
            <w:noWrap/>
            <w:vAlign w:val="bottom"/>
            <w:hideMark/>
          </w:tcPr>
          <w:p w14:paraId="20B706CA" w14:textId="7281C7C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165</w:t>
            </w:r>
          </w:p>
        </w:tc>
        <w:tc>
          <w:tcPr>
            <w:tcW w:w="836" w:type="dxa"/>
            <w:tcBorders>
              <w:top w:val="nil"/>
              <w:left w:val="nil"/>
              <w:bottom w:val="nil"/>
              <w:right w:val="nil"/>
            </w:tcBorders>
            <w:noWrap/>
            <w:vAlign w:val="bottom"/>
            <w:hideMark/>
          </w:tcPr>
          <w:p w14:paraId="288C40A3" w14:textId="4B018B8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112</w:t>
            </w:r>
          </w:p>
        </w:tc>
        <w:tc>
          <w:tcPr>
            <w:tcW w:w="836" w:type="dxa"/>
            <w:tcBorders>
              <w:top w:val="nil"/>
              <w:left w:val="nil"/>
              <w:bottom w:val="nil"/>
              <w:right w:val="nil"/>
            </w:tcBorders>
            <w:noWrap/>
            <w:vAlign w:val="bottom"/>
            <w:hideMark/>
          </w:tcPr>
          <w:p w14:paraId="27986B1C" w14:textId="0443109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8,160</w:t>
            </w:r>
          </w:p>
        </w:tc>
        <w:tc>
          <w:tcPr>
            <w:tcW w:w="995" w:type="dxa"/>
            <w:tcBorders>
              <w:top w:val="nil"/>
              <w:left w:val="nil"/>
              <w:bottom w:val="nil"/>
              <w:right w:val="nil"/>
            </w:tcBorders>
            <w:noWrap/>
            <w:vAlign w:val="bottom"/>
            <w:hideMark/>
          </w:tcPr>
          <w:p w14:paraId="1D51C600" w14:textId="5B7C9C5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96,269</w:t>
            </w:r>
          </w:p>
        </w:tc>
      </w:tr>
      <w:tr w:rsidR="00254AEA" w:rsidRPr="00DF49E0" w14:paraId="474F077C" w14:textId="77777777" w:rsidTr="007B436E">
        <w:trPr>
          <w:gridAfter w:val="1"/>
          <w:wAfter w:w="6" w:type="dxa"/>
          <w:trHeight w:val="283"/>
        </w:trPr>
        <w:tc>
          <w:tcPr>
            <w:tcW w:w="1282" w:type="dxa"/>
            <w:tcBorders>
              <w:top w:val="nil"/>
              <w:left w:val="nil"/>
              <w:bottom w:val="nil"/>
              <w:right w:val="nil"/>
            </w:tcBorders>
            <w:noWrap/>
            <w:vAlign w:val="bottom"/>
            <w:hideMark/>
          </w:tcPr>
          <w:p w14:paraId="7003F33D"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2029/2030</w:t>
            </w:r>
          </w:p>
        </w:tc>
        <w:tc>
          <w:tcPr>
            <w:tcW w:w="831" w:type="dxa"/>
            <w:tcBorders>
              <w:top w:val="nil"/>
              <w:left w:val="nil"/>
              <w:bottom w:val="nil"/>
              <w:right w:val="nil"/>
            </w:tcBorders>
            <w:noWrap/>
            <w:vAlign w:val="bottom"/>
            <w:hideMark/>
          </w:tcPr>
          <w:p w14:paraId="6297667E" w14:textId="66DB64C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1,782</w:t>
            </w:r>
          </w:p>
        </w:tc>
        <w:tc>
          <w:tcPr>
            <w:tcW w:w="835" w:type="dxa"/>
            <w:tcBorders>
              <w:top w:val="nil"/>
              <w:left w:val="nil"/>
              <w:bottom w:val="nil"/>
              <w:right w:val="nil"/>
            </w:tcBorders>
            <w:noWrap/>
            <w:vAlign w:val="bottom"/>
            <w:hideMark/>
          </w:tcPr>
          <w:p w14:paraId="6543C903" w14:textId="5D66E49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1,995</w:t>
            </w:r>
          </w:p>
        </w:tc>
        <w:tc>
          <w:tcPr>
            <w:tcW w:w="836" w:type="dxa"/>
            <w:tcBorders>
              <w:top w:val="nil"/>
              <w:left w:val="nil"/>
              <w:bottom w:val="nil"/>
              <w:right w:val="nil"/>
            </w:tcBorders>
            <w:noWrap/>
            <w:vAlign w:val="bottom"/>
            <w:hideMark/>
          </w:tcPr>
          <w:p w14:paraId="74835EBD" w14:textId="05123B9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3,094</w:t>
            </w:r>
          </w:p>
        </w:tc>
        <w:tc>
          <w:tcPr>
            <w:tcW w:w="835" w:type="dxa"/>
            <w:tcBorders>
              <w:top w:val="nil"/>
              <w:left w:val="nil"/>
              <w:bottom w:val="nil"/>
              <w:right w:val="nil"/>
            </w:tcBorders>
            <w:noWrap/>
            <w:vAlign w:val="bottom"/>
            <w:hideMark/>
          </w:tcPr>
          <w:p w14:paraId="6ED67304" w14:textId="5CFBBE4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476</w:t>
            </w:r>
          </w:p>
        </w:tc>
        <w:tc>
          <w:tcPr>
            <w:tcW w:w="836" w:type="dxa"/>
            <w:tcBorders>
              <w:top w:val="nil"/>
              <w:left w:val="nil"/>
              <w:bottom w:val="nil"/>
              <w:right w:val="nil"/>
            </w:tcBorders>
            <w:noWrap/>
            <w:vAlign w:val="bottom"/>
            <w:hideMark/>
          </w:tcPr>
          <w:p w14:paraId="3407521F" w14:textId="358241D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491</w:t>
            </w:r>
          </w:p>
        </w:tc>
        <w:tc>
          <w:tcPr>
            <w:tcW w:w="836" w:type="dxa"/>
            <w:tcBorders>
              <w:top w:val="nil"/>
              <w:left w:val="nil"/>
              <w:bottom w:val="nil"/>
              <w:right w:val="nil"/>
            </w:tcBorders>
            <w:noWrap/>
            <w:vAlign w:val="bottom"/>
            <w:hideMark/>
          </w:tcPr>
          <w:p w14:paraId="17E637DF" w14:textId="6D41213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445</w:t>
            </w:r>
          </w:p>
        </w:tc>
        <w:tc>
          <w:tcPr>
            <w:tcW w:w="835" w:type="dxa"/>
            <w:tcBorders>
              <w:top w:val="nil"/>
              <w:left w:val="nil"/>
              <w:bottom w:val="nil"/>
              <w:right w:val="nil"/>
            </w:tcBorders>
            <w:noWrap/>
            <w:vAlign w:val="bottom"/>
            <w:hideMark/>
          </w:tcPr>
          <w:p w14:paraId="75FA19DC" w14:textId="319E308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171</w:t>
            </w:r>
          </w:p>
        </w:tc>
        <w:tc>
          <w:tcPr>
            <w:tcW w:w="836" w:type="dxa"/>
            <w:tcBorders>
              <w:top w:val="nil"/>
              <w:left w:val="nil"/>
              <w:bottom w:val="nil"/>
              <w:right w:val="nil"/>
            </w:tcBorders>
            <w:noWrap/>
            <w:vAlign w:val="bottom"/>
            <w:hideMark/>
          </w:tcPr>
          <w:p w14:paraId="16BF0170" w14:textId="6663A02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114</w:t>
            </w:r>
          </w:p>
        </w:tc>
        <w:tc>
          <w:tcPr>
            <w:tcW w:w="836" w:type="dxa"/>
            <w:tcBorders>
              <w:top w:val="nil"/>
              <w:left w:val="nil"/>
              <w:bottom w:val="nil"/>
              <w:right w:val="nil"/>
            </w:tcBorders>
            <w:noWrap/>
            <w:vAlign w:val="bottom"/>
            <w:hideMark/>
          </w:tcPr>
          <w:p w14:paraId="38A6EA8C" w14:textId="0ED1B70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8,568</w:t>
            </w:r>
          </w:p>
        </w:tc>
        <w:tc>
          <w:tcPr>
            <w:tcW w:w="995" w:type="dxa"/>
            <w:tcBorders>
              <w:top w:val="nil"/>
              <w:left w:val="nil"/>
              <w:bottom w:val="nil"/>
              <w:right w:val="nil"/>
            </w:tcBorders>
            <w:noWrap/>
            <w:vAlign w:val="bottom"/>
            <w:hideMark/>
          </w:tcPr>
          <w:p w14:paraId="7680D3EC" w14:textId="6525993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104,837</w:t>
            </w:r>
          </w:p>
        </w:tc>
      </w:tr>
      <w:tr w:rsidR="00254AEA" w:rsidRPr="00DF49E0" w14:paraId="3E7D02EE" w14:textId="77777777" w:rsidTr="007B436E">
        <w:trPr>
          <w:gridAfter w:val="1"/>
          <w:wAfter w:w="6" w:type="dxa"/>
          <w:trHeight w:val="283"/>
        </w:trPr>
        <w:tc>
          <w:tcPr>
            <w:tcW w:w="1282" w:type="dxa"/>
            <w:tcBorders>
              <w:top w:val="nil"/>
              <w:left w:val="nil"/>
              <w:bottom w:val="nil"/>
              <w:right w:val="nil"/>
            </w:tcBorders>
            <w:noWrap/>
            <w:vAlign w:val="bottom"/>
            <w:hideMark/>
          </w:tcPr>
          <w:p w14:paraId="3DDEF88A"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2030/2031</w:t>
            </w:r>
          </w:p>
        </w:tc>
        <w:tc>
          <w:tcPr>
            <w:tcW w:w="831" w:type="dxa"/>
            <w:tcBorders>
              <w:top w:val="nil"/>
              <w:left w:val="nil"/>
              <w:bottom w:val="nil"/>
              <w:right w:val="nil"/>
            </w:tcBorders>
            <w:noWrap/>
            <w:vAlign w:val="bottom"/>
            <w:hideMark/>
          </w:tcPr>
          <w:p w14:paraId="2DF18D77" w14:textId="2DAA36F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1,803</w:t>
            </w:r>
          </w:p>
        </w:tc>
        <w:tc>
          <w:tcPr>
            <w:tcW w:w="835" w:type="dxa"/>
            <w:tcBorders>
              <w:top w:val="nil"/>
              <w:left w:val="nil"/>
              <w:bottom w:val="nil"/>
              <w:right w:val="nil"/>
            </w:tcBorders>
            <w:noWrap/>
            <w:vAlign w:val="bottom"/>
            <w:hideMark/>
          </w:tcPr>
          <w:p w14:paraId="26CCE513" w14:textId="4D8D2EB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2,232</w:t>
            </w:r>
          </w:p>
        </w:tc>
        <w:tc>
          <w:tcPr>
            <w:tcW w:w="836" w:type="dxa"/>
            <w:tcBorders>
              <w:top w:val="nil"/>
              <w:left w:val="nil"/>
              <w:bottom w:val="nil"/>
              <w:right w:val="nil"/>
            </w:tcBorders>
            <w:noWrap/>
            <w:vAlign w:val="bottom"/>
            <w:hideMark/>
          </w:tcPr>
          <w:p w14:paraId="1D7CD163" w14:textId="5C9B177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3,178</w:t>
            </w:r>
          </w:p>
        </w:tc>
        <w:tc>
          <w:tcPr>
            <w:tcW w:w="835" w:type="dxa"/>
            <w:tcBorders>
              <w:top w:val="nil"/>
              <w:left w:val="nil"/>
              <w:bottom w:val="nil"/>
              <w:right w:val="nil"/>
            </w:tcBorders>
            <w:noWrap/>
            <w:vAlign w:val="bottom"/>
            <w:hideMark/>
          </w:tcPr>
          <w:p w14:paraId="58798161" w14:textId="5398546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485</w:t>
            </w:r>
          </w:p>
        </w:tc>
        <w:tc>
          <w:tcPr>
            <w:tcW w:w="836" w:type="dxa"/>
            <w:tcBorders>
              <w:top w:val="nil"/>
              <w:left w:val="nil"/>
              <w:bottom w:val="nil"/>
              <w:right w:val="nil"/>
            </w:tcBorders>
            <w:noWrap/>
            <w:vAlign w:val="bottom"/>
            <w:hideMark/>
          </w:tcPr>
          <w:p w14:paraId="48654BD7" w14:textId="4F8454A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505</w:t>
            </w:r>
          </w:p>
        </w:tc>
        <w:tc>
          <w:tcPr>
            <w:tcW w:w="836" w:type="dxa"/>
            <w:tcBorders>
              <w:top w:val="nil"/>
              <w:left w:val="nil"/>
              <w:bottom w:val="nil"/>
              <w:right w:val="nil"/>
            </w:tcBorders>
            <w:noWrap/>
            <w:vAlign w:val="bottom"/>
            <w:hideMark/>
          </w:tcPr>
          <w:p w14:paraId="711B5CA1" w14:textId="23FD239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455</w:t>
            </w:r>
          </w:p>
        </w:tc>
        <w:tc>
          <w:tcPr>
            <w:tcW w:w="835" w:type="dxa"/>
            <w:tcBorders>
              <w:top w:val="nil"/>
              <w:left w:val="nil"/>
              <w:bottom w:val="nil"/>
              <w:right w:val="nil"/>
            </w:tcBorders>
            <w:noWrap/>
            <w:vAlign w:val="bottom"/>
            <w:hideMark/>
          </w:tcPr>
          <w:p w14:paraId="41BD9169" w14:textId="08277E5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177</w:t>
            </w:r>
          </w:p>
        </w:tc>
        <w:tc>
          <w:tcPr>
            <w:tcW w:w="836" w:type="dxa"/>
            <w:tcBorders>
              <w:top w:val="nil"/>
              <w:left w:val="nil"/>
              <w:bottom w:val="nil"/>
              <w:right w:val="nil"/>
            </w:tcBorders>
            <w:noWrap/>
            <w:vAlign w:val="bottom"/>
            <w:hideMark/>
          </w:tcPr>
          <w:p w14:paraId="20804BFA" w14:textId="7C68E24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116</w:t>
            </w:r>
          </w:p>
        </w:tc>
        <w:tc>
          <w:tcPr>
            <w:tcW w:w="836" w:type="dxa"/>
            <w:tcBorders>
              <w:top w:val="nil"/>
              <w:left w:val="nil"/>
              <w:bottom w:val="nil"/>
              <w:right w:val="nil"/>
            </w:tcBorders>
            <w:noWrap/>
            <w:vAlign w:val="bottom"/>
            <w:hideMark/>
          </w:tcPr>
          <w:p w14:paraId="74EF7FB2" w14:textId="6ABA149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8,951</w:t>
            </w:r>
          </w:p>
        </w:tc>
        <w:tc>
          <w:tcPr>
            <w:tcW w:w="995" w:type="dxa"/>
            <w:tcBorders>
              <w:top w:val="nil"/>
              <w:left w:val="nil"/>
              <w:bottom w:val="nil"/>
              <w:right w:val="nil"/>
            </w:tcBorders>
            <w:noWrap/>
            <w:vAlign w:val="bottom"/>
            <w:hideMark/>
          </w:tcPr>
          <w:p w14:paraId="2302D39D" w14:textId="4FA7FA9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113,788</w:t>
            </w:r>
          </w:p>
        </w:tc>
      </w:tr>
      <w:tr w:rsidR="00254AEA" w:rsidRPr="00DF49E0" w14:paraId="41E143CD" w14:textId="77777777" w:rsidTr="007B436E">
        <w:trPr>
          <w:gridAfter w:val="1"/>
          <w:wAfter w:w="6" w:type="dxa"/>
          <w:trHeight w:val="283"/>
        </w:trPr>
        <w:tc>
          <w:tcPr>
            <w:tcW w:w="1282" w:type="dxa"/>
            <w:tcBorders>
              <w:top w:val="nil"/>
              <w:left w:val="nil"/>
              <w:bottom w:val="nil"/>
              <w:right w:val="nil"/>
            </w:tcBorders>
            <w:noWrap/>
            <w:vAlign w:val="bottom"/>
            <w:hideMark/>
          </w:tcPr>
          <w:p w14:paraId="5CE63695"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2031/2032</w:t>
            </w:r>
          </w:p>
        </w:tc>
        <w:tc>
          <w:tcPr>
            <w:tcW w:w="831" w:type="dxa"/>
            <w:tcBorders>
              <w:top w:val="nil"/>
              <w:left w:val="nil"/>
              <w:bottom w:val="nil"/>
              <w:right w:val="nil"/>
            </w:tcBorders>
            <w:noWrap/>
            <w:vAlign w:val="bottom"/>
            <w:hideMark/>
          </w:tcPr>
          <w:p w14:paraId="06C8CEF8" w14:textId="6723688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1,819</w:t>
            </w:r>
          </w:p>
        </w:tc>
        <w:tc>
          <w:tcPr>
            <w:tcW w:w="835" w:type="dxa"/>
            <w:tcBorders>
              <w:top w:val="nil"/>
              <w:left w:val="nil"/>
              <w:bottom w:val="nil"/>
              <w:right w:val="nil"/>
            </w:tcBorders>
            <w:noWrap/>
            <w:vAlign w:val="bottom"/>
            <w:hideMark/>
          </w:tcPr>
          <w:p w14:paraId="60B8B597" w14:textId="3939154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2,465</w:t>
            </w:r>
          </w:p>
        </w:tc>
        <w:tc>
          <w:tcPr>
            <w:tcW w:w="836" w:type="dxa"/>
            <w:tcBorders>
              <w:top w:val="nil"/>
              <w:left w:val="nil"/>
              <w:bottom w:val="nil"/>
              <w:right w:val="nil"/>
            </w:tcBorders>
            <w:noWrap/>
            <w:vAlign w:val="bottom"/>
            <w:hideMark/>
          </w:tcPr>
          <w:p w14:paraId="291B5639" w14:textId="06FECD3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3,251</w:t>
            </w:r>
          </w:p>
        </w:tc>
        <w:tc>
          <w:tcPr>
            <w:tcW w:w="835" w:type="dxa"/>
            <w:tcBorders>
              <w:top w:val="nil"/>
              <w:left w:val="nil"/>
              <w:bottom w:val="nil"/>
              <w:right w:val="nil"/>
            </w:tcBorders>
            <w:noWrap/>
            <w:vAlign w:val="bottom"/>
            <w:hideMark/>
          </w:tcPr>
          <w:p w14:paraId="18C77F8F" w14:textId="7ADEB13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491</w:t>
            </w:r>
          </w:p>
        </w:tc>
        <w:tc>
          <w:tcPr>
            <w:tcW w:w="836" w:type="dxa"/>
            <w:tcBorders>
              <w:top w:val="nil"/>
              <w:left w:val="nil"/>
              <w:bottom w:val="nil"/>
              <w:right w:val="nil"/>
            </w:tcBorders>
            <w:noWrap/>
            <w:vAlign w:val="bottom"/>
            <w:hideMark/>
          </w:tcPr>
          <w:p w14:paraId="387542ED" w14:textId="78A59A1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518</w:t>
            </w:r>
          </w:p>
        </w:tc>
        <w:tc>
          <w:tcPr>
            <w:tcW w:w="836" w:type="dxa"/>
            <w:tcBorders>
              <w:top w:val="nil"/>
              <w:left w:val="nil"/>
              <w:bottom w:val="nil"/>
              <w:right w:val="nil"/>
            </w:tcBorders>
            <w:noWrap/>
            <w:vAlign w:val="bottom"/>
            <w:hideMark/>
          </w:tcPr>
          <w:p w14:paraId="05955DDC" w14:textId="485BECB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464</w:t>
            </w:r>
          </w:p>
        </w:tc>
        <w:tc>
          <w:tcPr>
            <w:tcW w:w="835" w:type="dxa"/>
            <w:tcBorders>
              <w:top w:val="nil"/>
              <w:left w:val="nil"/>
              <w:bottom w:val="nil"/>
              <w:right w:val="nil"/>
            </w:tcBorders>
            <w:noWrap/>
            <w:vAlign w:val="bottom"/>
            <w:hideMark/>
          </w:tcPr>
          <w:p w14:paraId="4E3E79A4" w14:textId="13E87FE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182</w:t>
            </w:r>
          </w:p>
        </w:tc>
        <w:tc>
          <w:tcPr>
            <w:tcW w:w="836" w:type="dxa"/>
            <w:tcBorders>
              <w:top w:val="nil"/>
              <w:left w:val="nil"/>
              <w:bottom w:val="nil"/>
              <w:right w:val="nil"/>
            </w:tcBorders>
            <w:noWrap/>
            <w:vAlign w:val="bottom"/>
            <w:hideMark/>
          </w:tcPr>
          <w:p w14:paraId="4DCD75AC" w14:textId="33CB2AA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116</w:t>
            </w:r>
          </w:p>
        </w:tc>
        <w:tc>
          <w:tcPr>
            <w:tcW w:w="836" w:type="dxa"/>
            <w:tcBorders>
              <w:top w:val="nil"/>
              <w:left w:val="nil"/>
              <w:bottom w:val="nil"/>
              <w:right w:val="nil"/>
            </w:tcBorders>
            <w:noWrap/>
            <w:vAlign w:val="bottom"/>
            <w:hideMark/>
          </w:tcPr>
          <w:p w14:paraId="5E28334E" w14:textId="2B662BD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9,308</w:t>
            </w:r>
          </w:p>
        </w:tc>
        <w:tc>
          <w:tcPr>
            <w:tcW w:w="995" w:type="dxa"/>
            <w:tcBorders>
              <w:top w:val="nil"/>
              <w:left w:val="nil"/>
              <w:bottom w:val="nil"/>
              <w:right w:val="nil"/>
            </w:tcBorders>
            <w:noWrap/>
            <w:vAlign w:val="bottom"/>
            <w:hideMark/>
          </w:tcPr>
          <w:p w14:paraId="47451FC9" w14:textId="639CCA1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123,095</w:t>
            </w:r>
          </w:p>
        </w:tc>
      </w:tr>
      <w:tr w:rsidR="00254AEA" w:rsidRPr="00DF49E0" w14:paraId="6C5819D9" w14:textId="77777777" w:rsidTr="007B436E">
        <w:trPr>
          <w:gridAfter w:val="1"/>
          <w:wAfter w:w="6" w:type="dxa"/>
          <w:trHeight w:val="283"/>
        </w:trPr>
        <w:tc>
          <w:tcPr>
            <w:tcW w:w="1282" w:type="dxa"/>
            <w:tcBorders>
              <w:top w:val="nil"/>
              <w:left w:val="nil"/>
              <w:bottom w:val="nil"/>
              <w:right w:val="nil"/>
            </w:tcBorders>
            <w:noWrap/>
            <w:vAlign w:val="bottom"/>
            <w:hideMark/>
          </w:tcPr>
          <w:p w14:paraId="79F2EAE2"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2032/2033</w:t>
            </w:r>
          </w:p>
        </w:tc>
        <w:tc>
          <w:tcPr>
            <w:tcW w:w="831" w:type="dxa"/>
            <w:tcBorders>
              <w:top w:val="nil"/>
              <w:left w:val="nil"/>
              <w:bottom w:val="nil"/>
              <w:right w:val="nil"/>
            </w:tcBorders>
            <w:noWrap/>
            <w:vAlign w:val="bottom"/>
            <w:hideMark/>
          </w:tcPr>
          <w:p w14:paraId="7729D104" w14:textId="3F91CD2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1,830</w:t>
            </w:r>
          </w:p>
        </w:tc>
        <w:tc>
          <w:tcPr>
            <w:tcW w:w="835" w:type="dxa"/>
            <w:tcBorders>
              <w:top w:val="nil"/>
              <w:left w:val="nil"/>
              <w:bottom w:val="nil"/>
              <w:right w:val="nil"/>
            </w:tcBorders>
            <w:noWrap/>
            <w:vAlign w:val="bottom"/>
            <w:hideMark/>
          </w:tcPr>
          <w:p w14:paraId="1A447C78" w14:textId="7B913DE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2,692</w:t>
            </w:r>
          </w:p>
        </w:tc>
        <w:tc>
          <w:tcPr>
            <w:tcW w:w="836" w:type="dxa"/>
            <w:tcBorders>
              <w:top w:val="nil"/>
              <w:left w:val="nil"/>
              <w:bottom w:val="nil"/>
              <w:right w:val="nil"/>
            </w:tcBorders>
            <w:noWrap/>
            <w:vAlign w:val="bottom"/>
            <w:hideMark/>
          </w:tcPr>
          <w:p w14:paraId="5067BE5E" w14:textId="299D8DF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3,316</w:t>
            </w:r>
          </w:p>
        </w:tc>
        <w:tc>
          <w:tcPr>
            <w:tcW w:w="835" w:type="dxa"/>
            <w:tcBorders>
              <w:top w:val="nil"/>
              <w:left w:val="nil"/>
              <w:bottom w:val="nil"/>
              <w:right w:val="nil"/>
            </w:tcBorders>
            <w:noWrap/>
            <w:vAlign w:val="bottom"/>
            <w:hideMark/>
          </w:tcPr>
          <w:p w14:paraId="36FEED85" w14:textId="4C10C7A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496</w:t>
            </w:r>
          </w:p>
        </w:tc>
        <w:tc>
          <w:tcPr>
            <w:tcW w:w="836" w:type="dxa"/>
            <w:tcBorders>
              <w:top w:val="nil"/>
              <w:left w:val="nil"/>
              <w:bottom w:val="nil"/>
              <w:right w:val="nil"/>
            </w:tcBorders>
            <w:noWrap/>
            <w:vAlign w:val="bottom"/>
            <w:hideMark/>
          </w:tcPr>
          <w:p w14:paraId="6CEAEB32" w14:textId="4286BC4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529</w:t>
            </w:r>
          </w:p>
        </w:tc>
        <w:tc>
          <w:tcPr>
            <w:tcW w:w="836" w:type="dxa"/>
            <w:tcBorders>
              <w:top w:val="nil"/>
              <w:left w:val="nil"/>
              <w:bottom w:val="nil"/>
              <w:right w:val="nil"/>
            </w:tcBorders>
            <w:noWrap/>
            <w:vAlign w:val="bottom"/>
            <w:hideMark/>
          </w:tcPr>
          <w:p w14:paraId="0B4DBBE1" w14:textId="3483C89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471</w:t>
            </w:r>
          </w:p>
        </w:tc>
        <w:tc>
          <w:tcPr>
            <w:tcW w:w="835" w:type="dxa"/>
            <w:tcBorders>
              <w:top w:val="nil"/>
              <w:left w:val="nil"/>
              <w:bottom w:val="nil"/>
              <w:right w:val="nil"/>
            </w:tcBorders>
            <w:noWrap/>
            <w:vAlign w:val="bottom"/>
            <w:hideMark/>
          </w:tcPr>
          <w:p w14:paraId="402D4AA1" w14:textId="6798F36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187</w:t>
            </w:r>
          </w:p>
        </w:tc>
        <w:tc>
          <w:tcPr>
            <w:tcW w:w="836" w:type="dxa"/>
            <w:tcBorders>
              <w:top w:val="nil"/>
              <w:left w:val="nil"/>
              <w:bottom w:val="nil"/>
              <w:right w:val="nil"/>
            </w:tcBorders>
            <w:noWrap/>
            <w:vAlign w:val="bottom"/>
            <w:hideMark/>
          </w:tcPr>
          <w:p w14:paraId="2494DC8E" w14:textId="2B1D813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w:t>
            </w:r>
          </w:p>
        </w:tc>
        <w:tc>
          <w:tcPr>
            <w:tcW w:w="836" w:type="dxa"/>
            <w:tcBorders>
              <w:top w:val="nil"/>
              <w:left w:val="nil"/>
              <w:bottom w:val="nil"/>
              <w:right w:val="nil"/>
            </w:tcBorders>
            <w:noWrap/>
            <w:vAlign w:val="bottom"/>
            <w:hideMark/>
          </w:tcPr>
          <w:p w14:paraId="7DDDF3CC" w14:textId="0A48843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9,639</w:t>
            </w:r>
          </w:p>
        </w:tc>
        <w:tc>
          <w:tcPr>
            <w:tcW w:w="995" w:type="dxa"/>
            <w:tcBorders>
              <w:top w:val="nil"/>
              <w:left w:val="nil"/>
              <w:bottom w:val="nil"/>
              <w:right w:val="nil"/>
            </w:tcBorders>
            <w:noWrap/>
            <w:vAlign w:val="bottom"/>
            <w:hideMark/>
          </w:tcPr>
          <w:p w14:paraId="46DECC80" w14:textId="78F9588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132,734</w:t>
            </w:r>
          </w:p>
        </w:tc>
      </w:tr>
      <w:tr w:rsidR="00254AEA" w:rsidRPr="00DF49E0" w14:paraId="16F5EDE2" w14:textId="77777777" w:rsidTr="007B436E">
        <w:trPr>
          <w:gridAfter w:val="1"/>
          <w:wAfter w:w="6" w:type="dxa"/>
          <w:trHeight w:val="283"/>
        </w:trPr>
        <w:tc>
          <w:tcPr>
            <w:tcW w:w="1282" w:type="dxa"/>
            <w:tcBorders>
              <w:top w:val="nil"/>
              <w:left w:val="nil"/>
              <w:bottom w:val="nil"/>
              <w:right w:val="nil"/>
            </w:tcBorders>
            <w:noWrap/>
            <w:vAlign w:val="bottom"/>
            <w:hideMark/>
          </w:tcPr>
          <w:p w14:paraId="0AE48163"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2033/2034</w:t>
            </w:r>
          </w:p>
        </w:tc>
        <w:tc>
          <w:tcPr>
            <w:tcW w:w="831" w:type="dxa"/>
            <w:tcBorders>
              <w:top w:val="nil"/>
              <w:left w:val="nil"/>
              <w:bottom w:val="nil"/>
              <w:right w:val="nil"/>
            </w:tcBorders>
            <w:noWrap/>
            <w:vAlign w:val="bottom"/>
            <w:hideMark/>
          </w:tcPr>
          <w:p w14:paraId="7B4467A3" w14:textId="1DB8FF9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1,838</w:t>
            </w:r>
          </w:p>
        </w:tc>
        <w:tc>
          <w:tcPr>
            <w:tcW w:w="835" w:type="dxa"/>
            <w:tcBorders>
              <w:top w:val="nil"/>
              <w:left w:val="nil"/>
              <w:bottom w:val="nil"/>
              <w:right w:val="nil"/>
            </w:tcBorders>
            <w:noWrap/>
            <w:vAlign w:val="bottom"/>
            <w:hideMark/>
          </w:tcPr>
          <w:p w14:paraId="0A48CCA8" w14:textId="1CB4DF0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2,908</w:t>
            </w:r>
          </w:p>
        </w:tc>
        <w:tc>
          <w:tcPr>
            <w:tcW w:w="836" w:type="dxa"/>
            <w:tcBorders>
              <w:top w:val="nil"/>
              <w:left w:val="nil"/>
              <w:bottom w:val="nil"/>
              <w:right w:val="nil"/>
            </w:tcBorders>
            <w:noWrap/>
            <w:vAlign w:val="bottom"/>
            <w:hideMark/>
          </w:tcPr>
          <w:p w14:paraId="25E00700" w14:textId="53AB711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3,373</w:t>
            </w:r>
          </w:p>
        </w:tc>
        <w:tc>
          <w:tcPr>
            <w:tcW w:w="835" w:type="dxa"/>
            <w:tcBorders>
              <w:top w:val="nil"/>
              <w:left w:val="nil"/>
              <w:bottom w:val="nil"/>
              <w:right w:val="nil"/>
            </w:tcBorders>
            <w:noWrap/>
            <w:vAlign w:val="bottom"/>
            <w:hideMark/>
          </w:tcPr>
          <w:p w14:paraId="1E7946CC" w14:textId="33072CE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500</w:t>
            </w:r>
          </w:p>
        </w:tc>
        <w:tc>
          <w:tcPr>
            <w:tcW w:w="836" w:type="dxa"/>
            <w:tcBorders>
              <w:top w:val="nil"/>
              <w:left w:val="nil"/>
              <w:bottom w:val="nil"/>
              <w:right w:val="nil"/>
            </w:tcBorders>
            <w:noWrap/>
            <w:vAlign w:val="bottom"/>
            <w:hideMark/>
          </w:tcPr>
          <w:p w14:paraId="2D9DB1A3" w14:textId="7C3EBBA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539</w:t>
            </w:r>
          </w:p>
        </w:tc>
        <w:tc>
          <w:tcPr>
            <w:tcW w:w="836" w:type="dxa"/>
            <w:tcBorders>
              <w:top w:val="nil"/>
              <w:left w:val="nil"/>
              <w:bottom w:val="nil"/>
              <w:right w:val="nil"/>
            </w:tcBorders>
            <w:noWrap/>
            <w:vAlign w:val="bottom"/>
            <w:hideMark/>
          </w:tcPr>
          <w:p w14:paraId="15B49688" w14:textId="3B84827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476</w:t>
            </w:r>
          </w:p>
        </w:tc>
        <w:tc>
          <w:tcPr>
            <w:tcW w:w="835" w:type="dxa"/>
            <w:tcBorders>
              <w:top w:val="nil"/>
              <w:left w:val="nil"/>
              <w:bottom w:val="nil"/>
              <w:right w:val="nil"/>
            </w:tcBorders>
            <w:noWrap/>
            <w:vAlign w:val="bottom"/>
            <w:hideMark/>
          </w:tcPr>
          <w:p w14:paraId="4BFF8A7D" w14:textId="6BCA475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191</w:t>
            </w:r>
          </w:p>
        </w:tc>
        <w:tc>
          <w:tcPr>
            <w:tcW w:w="836" w:type="dxa"/>
            <w:tcBorders>
              <w:top w:val="nil"/>
              <w:left w:val="nil"/>
              <w:bottom w:val="nil"/>
              <w:right w:val="nil"/>
            </w:tcBorders>
            <w:noWrap/>
            <w:vAlign w:val="bottom"/>
            <w:hideMark/>
          </w:tcPr>
          <w:p w14:paraId="2570C843" w14:textId="603E0D0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w:t>
            </w:r>
          </w:p>
        </w:tc>
        <w:tc>
          <w:tcPr>
            <w:tcW w:w="836" w:type="dxa"/>
            <w:tcBorders>
              <w:top w:val="nil"/>
              <w:left w:val="nil"/>
              <w:bottom w:val="nil"/>
              <w:right w:val="nil"/>
            </w:tcBorders>
            <w:noWrap/>
            <w:vAlign w:val="bottom"/>
            <w:hideMark/>
          </w:tcPr>
          <w:p w14:paraId="72BF6690" w14:textId="72221B0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9,943</w:t>
            </w:r>
          </w:p>
        </w:tc>
        <w:tc>
          <w:tcPr>
            <w:tcW w:w="995" w:type="dxa"/>
            <w:tcBorders>
              <w:top w:val="nil"/>
              <w:left w:val="nil"/>
              <w:bottom w:val="nil"/>
              <w:right w:val="nil"/>
            </w:tcBorders>
            <w:noWrap/>
            <w:vAlign w:val="bottom"/>
            <w:hideMark/>
          </w:tcPr>
          <w:p w14:paraId="33CE934E" w14:textId="2FC7838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142,677</w:t>
            </w:r>
          </w:p>
        </w:tc>
      </w:tr>
      <w:tr w:rsidR="00254AEA" w:rsidRPr="00DF49E0" w14:paraId="73557749" w14:textId="77777777" w:rsidTr="007B436E">
        <w:trPr>
          <w:gridAfter w:val="1"/>
          <w:wAfter w:w="6" w:type="dxa"/>
          <w:trHeight w:val="283"/>
        </w:trPr>
        <w:tc>
          <w:tcPr>
            <w:tcW w:w="1282" w:type="dxa"/>
            <w:tcBorders>
              <w:top w:val="nil"/>
              <w:left w:val="nil"/>
              <w:bottom w:val="nil"/>
              <w:right w:val="nil"/>
            </w:tcBorders>
            <w:noWrap/>
            <w:vAlign w:val="bottom"/>
            <w:hideMark/>
          </w:tcPr>
          <w:p w14:paraId="73B3A2B5"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2034/2035</w:t>
            </w:r>
          </w:p>
        </w:tc>
        <w:tc>
          <w:tcPr>
            <w:tcW w:w="831" w:type="dxa"/>
            <w:tcBorders>
              <w:top w:val="nil"/>
              <w:left w:val="nil"/>
              <w:bottom w:val="nil"/>
              <w:right w:val="nil"/>
            </w:tcBorders>
            <w:noWrap/>
            <w:vAlign w:val="bottom"/>
            <w:hideMark/>
          </w:tcPr>
          <w:p w14:paraId="4D75EF04" w14:textId="55A619A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1,843</w:t>
            </w:r>
          </w:p>
        </w:tc>
        <w:tc>
          <w:tcPr>
            <w:tcW w:w="835" w:type="dxa"/>
            <w:tcBorders>
              <w:top w:val="nil"/>
              <w:left w:val="nil"/>
              <w:bottom w:val="nil"/>
              <w:right w:val="nil"/>
            </w:tcBorders>
            <w:noWrap/>
            <w:vAlign w:val="bottom"/>
            <w:hideMark/>
          </w:tcPr>
          <w:p w14:paraId="405F50A2" w14:textId="729AF47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3,109</w:t>
            </w:r>
          </w:p>
        </w:tc>
        <w:tc>
          <w:tcPr>
            <w:tcW w:w="836" w:type="dxa"/>
            <w:tcBorders>
              <w:top w:val="nil"/>
              <w:left w:val="nil"/>
              <w:bottom w:val="nil"/>
              <w:right w:val="nil"/>
            </w:tcBorders>
            <w:noWrap/>
            <w:vAlign w:val="bottom"/>
            <w:hideMark/>
          </w:tcPr>
          <w:p w14:paraId="23A52B13" w14:textId="7C827A2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3,425</w:t>
            </w:r>
          </w:p>
        </w:tc>
        <w:tc>
          <w:tcPr>
            <w:tcW w:w="835" w:type="dxa"/>
            <w:tcBorders>
              <w:top w:val="nil"/>
              <w:left w:val="nil"/>
              <w:bottom w:val="nil"/>
              <w:right w:val="nil"/>
            </w:tcBorders>
            <w:noWrap/>
            <w:vAlign w:val="bottom"/>
            <w:hideMark/>
          </w:tcPr>
          <w:p w14:paraId="127231AD" w14:textId="1E336B1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502</w:t>
            </w:r>
          </w:p>
        </w:tc>
        <w:tc>
          <w:tcPr>
            <w:tcW w:w="836" w:type="dxa"/>
            <w:tcBorders>
              <w:top w:val="nil"/>
              <w:left w:val="nil"/>
              <w:bottom w:val="nil"/>
              <w:right w:val="nil"/>
            </w:tcBorders>
            <w:noWrap/>
            <w:vAlign w:val="bottom"/>
            <w:hideMark/>
          </w:tcPr>
          <w:p w14:paraId="41E86F0C" w14:textId="475AFDA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548</w:t>
            </w:r>
          </w:p>
        </w:tc>
        <w:tc>
          <w:tcPr>
            <w:tcW w:w="836" w:type="dxa"/>
            <w:tcBorders>
              <w:top w:val="nil"/>
              <w:left w:val="nil"/>
              <w:bottom w:val="nil"/>
              <w:right w:val="nil"/>
            </w:tcBorders>
            <w:noWrap/>
            <w:vAlign w:val="bottom"/>
            <w:hideMark/>
          </w:tcPr>
          <w:p w14:paraId="0CF8F7DA" w14:textId="6867A87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481</w:t>
            </w:r>
          </w:p>
        </w:tc>
        <w:tc>
          <w:tcPr>
            <w:tcW w:w="835" w:type="dxa"/>
            <w:tcBorders>
              <w:top w:val="nil"/>
              <w:left w:val="nil"/>
              <w:bottom w:val="nil"/>
              <w:right w:val="nil"/>
            </w:tcBorders>
            <w:noWrap/>
            <w:vAlign w:val="bottom"/>
            <w:hideMark/>
          </w:tcPr>
          <w:p w14:paraId="46492D87" w14:textId="1F5ACF7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195</w:t>
            </w:r>
          </w:p>
        </w:tc>
        <w:tc>
          <w:tcPr>
            <w:tcW w:w="836" w:type="dxa"/>
            <w:tcBorders>
              <w:top w:val="nil"/>
              <w:left w:val="nil"/>
              <w:bottom w:val="nil"/>
              <w:right w:val="nil"/>
            </w:tcBorders>
            <w:noWrap/>
            <w:vAlign w:val="bottom"/>
            <w:hideMark/>
          </w:tcPr>
          <w:p w14:paraId="00646AE4" w14:textId="526441A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w:t>
            </w:r>
          </w:p>
        </w:tc>
        <w:tc>
          <w:tcPr>
            <w:tcW w:w="836" w:type="dxa"/>
            <w:tcBorders>
              <w:top w:val="nil"/>
              <w:left w:val="nil"/>
              <w:bottom w:val="nil"/>
              <w:right w:val="nil"/>
            </w:tcBorders>
            <w:noWrap/>
            <w:vAlign w:val="bottom"/>
            <w:hideMark/>
          </w:tcPr>
          <w:p w14:paraId="27654DF3" w14:textId="44F506F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10,220</w:t>
            </w:r>
          </w:p>
        </w:tc>
        <w:tc>
          <w:tcPr>
            <w:tcW w:w="995" w:type="dxa"/>
            <w:tcBorders>
              <w:top w:val="nil"/>
              <w:left w:val="nil"/>
              <w:bottom w:val="nil"/>
              <w:right w:val="nil"/>
            </w:tcBorders>
            <w:noWrap/>
            <w:vAlign w:val="bottom"/>
            <w:hideMark/>
          </w:tcPr>
          <w:p w14:paraId="746C21B1" w14:textId="1736437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152,897</w:t>
            </w:r>
          </w:p>
        </w:tc>
      </w:tr>
      <w:tr w:rsidR="00254AEA" w:rsidRPr="00DF49E0" w14:paraId="02A65AAE" w14:textId="77777777" w:rsidTr="007B436E">
        <w:trPr>
          <w:gridAfter w:val="1"/>
          <w:wAfter w:w="6" w:type="dxa"/>
          <w:trHeight w:val="283"/>
        </w:trPr>
        <w:tc>
          <w:tcPr>
            <w:tcW w:w="1282" w:type="dxa"/>
            <w:tcBorders>
              <w:top w:val="nil"/>
              <w:left w:val="nil"/>
              <w:bottom w:val="nil"/>
              <w:right w:val="nil"/>
            </w:tcBorders>
            <w:noWrap/>
            <w:vAlign w:val="bottom"/>
            <w:hideMark/>
          </w:tcPr>
          <w:p w14:paraId="30CE329E"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2035/2036</w:t>
            </w:r>
          </w:p>
        </w:tc>
        <w:tc>
          <w:tcPr>
            <w:tcW w:w="831" w:type="dxa"/>
            <w:tcBorders>
              <w:top w:val="nil"/>
              <w:left w:val="nil"/>
              <w:bottom w:val="nil"/>
              <w:right w:val="nil"/>
            </w:tcBorders>
            <w:noWrap/>
            <w:vAlign w:val="bottom"/>
            <w:hideMark/>
          </w:tcPr>
          <w:p w14:paraId="71789E0E" w14:textId="17B1527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1,846</w:t>
            </w:r>
          </w:p>
        </w:tc>
        <w:tc>
          <w:tcPr>
            <w:tcW w:w="835" w:type="dxa"/>
            <w:tcBorders>
              <w:top w:val="nil"/>
              <w:left w:val="nil"/>
              <w:bottom w:val="nil"/>
              <w:right w:val="nil"/>
            </w:tcBorders>
            <w:noWrap/>
            <w:vAlign w:val="bottom"/>
            <w:hideMark/>
          </w:tcPr>
          <w:p w14:paraId="3B5463F1" w14:textId="51DA292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3,293</w:t>
            </w:r>
          </w:p>
        </w:tc>
        <w:tc>
          <w:tcPr>
            <w:tcW w:w="836" w:type="dxa"/>
            <w:tcBorders>
              <w:top w:val="nil"/>
              <w:left w:val="nil"/>
              <w:bottom w:val="nil"/>
              <w:right w:val="nil"/>
            </w:tcBorders>
            <w:noWrap/>
            <w:vAlign w:val="bottom"/>
            <w:hideMark/>
          </w:tcPr>
          <w:p w14:paraId="2F8ADAE9" w14:textId="793DE2E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3,472</w:t>
            </w:r>
          </w:p>
        </w:tc>
        <w:tc>
          <w:tcPr>
            <w:tcW w:w="835" w:type="dxa"/>
            <w:tcBorders>
              <w:top w:val="nil"/>
              <w:left w:val="nil"/>
              <w:bottom w:val="nil"/>
              <w:right w:val="nil"/>
            </w:tcBorders>
            <w:noWrap/>
            <w:vAlign w:val="bottom"/>
            <w:hideMark/>
          </w:tcPr>
          <w:p w14:paraId="7CFCE59F" w14:textId="2E08C12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503</w:t>
            </w:r>
          </w:p>
        </w:tc>
        <w:tc>
          <w:tcPr>
            <w:tcW w:w="836" w:type="dxa"/>
            <w:tcBorders>
              <w:top w:val="nil"/>
              <w:left w:val="nil"/>
              <w:bottom w:val="nil"/>
              <w:right w:val="nil"/>
            </w:tcBorders>
            <w:noWrap/>
            <w:vAlign w:val="bottom"/>
            <w:hideMark/>
          </w:tcPr>
          <w:p w14:paraId="0D0201D2" w14:textId="4501FC3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557</w:t>
            </w:r>
          </w:p>
        </w:tc>
        <w:tc>
          <w:tcPr>
            <w:tcW w:w="836" w:type="dxa"/>
            <w:tcBorders>
              <w:top w:val="nil"/>
              <w:left w:val="nil"/>
              <w:bottom w:val="nil"/>
              <w:right w:val="nil"/>
            </w:tcBorders>
            <w:noWrap/>
            <w:vAlign w:val="bottom"/>
            <w:hideMark/>
          </w:tcPr>
          <w:p w14:paraId="210C8EE9" w14:textId="458A24C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485</w:t>
            </w:r>
          </w:p>
        </w:tc>
        <w:tc>
          <w:tcPr>
            <w:tcW w:w="835" w:type="dxa"/>
            <w:tcBorders>
              <w:top w:val="nil"/>
              <w:left w:val="nil"/>
              <w:bottom w:val="nil"/>
              <w:right w:val="nil"/>
            </w:tcBorders>
            <w:noWrap/>
            <w:vAlign w:val="bottom"/>
            <w:hideMark/>
          </w:tcPr>
          <w:p w14:paraId="79D34E44" w14:textId="1C964A5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199</w:t>
            </w:r>
          </w:p>
        </w:tc>
        <w:tc>
          <w:tcPr>
            <w:tcW w:w="836" w:type="dxa"/>
            <w:tcBorders>
              <w:top w:val="nil"/>
              <w:left w:val="nil"/>
              <w:bottom w:val="nil"/>
              <w:right w:val="nil"/>
            </w:tcBorders>
            <w:noWrap/>
            <w:vAlign w:val="bottom"/>
            <w:hideMark/>
          </w:tcPr>
          <w:p w14:paraId="3A6E8DCD" w14:textId="03579D7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w:t>
            </w:r>
          </w:p>
        </w:tc>
        <w:tc>
          <w:tcPr>
            <w:tcW w:w="836" w:type="dxa"/>
            <w:tcBorders>
              <w:top w:val="nil"/>
              <w:left w:val="nil"/>
              <w:bottom w:val="nil"/>
              <w:right w:val="nil"/>
            </w:tcBorders>
            <w:noWrap/>
            <w:vAlign w:val="bottom"/>
            <w:hideMark/>
          </w:tcPr>
          <w:p w14:paraId="3E42B821" w14:textId="3B8411D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10,473</w:t>
            </w:r>
          </w:p>
        </w:tc>
        <w:tc>
          <w:tcPr>
            <w:tcW w:w="995" w:type="dxa"/>
            <w:tcBorders>
              <w:top w:val="nil"/>
              <w:left w:val="nil"/>
              <w:bottom w:val="nil"/>
              <w:right w:val="nil"/>
            </w:tcBorders>
            <w:noWrap/>
            <w:vAlign w:val="bottom"/>
            <w:hideMark/>
          </w:tcPr>
          <w:p w14:paraId="209EAED8" w14:textId="728877D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163,370</w:t>
            </w:r>
          </w:p>
        </w:tc>
      </w:tr>
      <w:tr w:rsidR="00254AEA" w:rsidRPr="00DF49E0" w14:paraId="2F2BDFC9" w14:textId="77777777" w:rsidTr="007B436E">
        <w:trPr>
          <w:gridAfter w:val="1"/>
          <w:wAfter w:w="6" w:type="dxa"/>
          <w:trHeight w:val="283"/>
        </w:trPr>
        <w:tc>
          <w:tcPr>
            <w:tcW w:w="1282" w:type="dxa"/>
            <w:tcBorders>
              <w:top w:val="nil"/>
              <w:left w:val="nil"/>
              <w:bottom w:val="nil"/>
              <w:right w:val="nil"/>
            </w:tcBorders>
            <w:noWrap/>
            <w:vAlign w:val="bottom"/>
            <w:hideMark/>
          </w:tcPr>
          <w:p w14:paraId="42F18041"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2036/2037</w:t>
            </w:r>
          </w:p>
        </w:tc>
        <w:tc>
          <w:tcPr>
            <w:tcW w:w="831" w:type="dxa"/>
            <w:tcBorders>
              <w:top w:val="nil"/>
              <w:left w:val="nil"/>
              <w:bottom w:val="nil"/>
              <w:right w:val="nil"/>
            </w:tcBorders>
            <w:noWrap/>
            <w:vAlign w:val="bottom"/>
            <w:hideMark/>
          </w:tcPr>
          <w:p w14:paraId="45D21C8D" w14:textId="1D61A61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1,848</w:t>
            </w:r>
          </w:p>
        </w:tc>
        <w:tc>
          <w:tcPr>
            <w:tcW w:w="835" w:type="dxa"/>
            <w:tcBorders>
              <w:top w:val="nil"/>
              <w:left w:val="nil"/>
              <w:bottom w:val="nil"/>
              <w:right w:val="nil"/>
            </w:tcBorders>
            <w:noWrap/>
            <w:vAlign w:val="bottom"/>
            <w:hideMark/>
          </w:tcPr>
          <w:p w14:paraId="289E1D06" w14:textId="4088224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3,458</w:t>
            </w:r>
          </w:p>
        </w:tc>
        <w:tc>
          <w:tcPr>
            <w:tcW w:w="836" w:type="dxa"/>
            <w:tcBorders>
              <w:top w:val="nil"/>
              <w:left w:val="nil"/>
              <w:bottom w:val="nil"/>
              <w:right w:val="nil"/>
            </w:tcBorders>
            <w:noWrap/>
            <w:vAlign w:val="bottom"/>
            <w:hideMark/>
          </w:tcPr>
          <w:p w14:paraId="54CC33D0" w14:textId="12BB0E9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3,517</w:t>
            </w:r>
          </w:p>
        </w:tc>
        <w:tc>
          <w:tcPr>
            <w:tcW w:w="835" w:type="dxa"/>
            <w:tcBorders>
              <w:top w:val="nil"/>
              <w:left w:val="nil"/>
              <w:bottom w:val="nil"/>
              <w:right w:val="nil"/>
            </w:tcBorders>
            <w:noWrap/>
            <w:vAlign w:val="bottom"/>
            <w:hideMark/>
          </w:tcPr>
          <w:p w14:paraId="38EC9B17" w14:textId="70E5EA3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504</w:t>
            </w:r>
          </w:p>
        </w:tc>
        <w:tc>
          <w:tcPr>
            <w:tcW w:w="836" w:type="dxa"/>
            <w:tcBorders>
              <w:top w:val="nil"/>
              <w:left w:val="nil"/>
              <w:bottom w:val="nil"/>
              <w:right w:val="nil"/>
            </w:tcBorders>
            <w:noWrap/>
            <w:vAlign w:val="bottom"/>
            <w:hideMark/>
          </w:tcPr>
          <w:p w14:paraId="680683BD" w14:textId="01A91E2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565</w:t>
            </w:r>
          </w:p>
        </w:tc>
        <w:tc>
          <w:tcPr>
            <w:tcW w:w="836" w:type="dxa"/>
            <w:tcBorders>
              <w:top w:val="nil"/>
              <w:left w:val="nil"/>
              <w:bottom w:val="nil"/>
              <w:right w:val="nil"/>
            </w:tcBorders>
            <w:noWrap/>
            <w:vAlign w:val="bottom"/>
            <w:hideMark/>
          </w:tcPr>
          <w:p w14:paraId="5CF8E750" w14:textId="1825F57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488</w:t>
            </w:r>
          </w:p>
        </w:tc>
        <w:tc>
          <w:tcPr>
            <w:tcW w:w="835" w:type="dxa"/>
            <w:tcBorders>
              <w:top w:val="nil"/>
              <w:left w:val="nil"/>
              <w:bottom w:val="nil"/>
              <w:right w:val="nil"/>
            </w:tcBorders>
            <w:noWrap/>
            <w:vAlign w:val="bottom"/>
            <w:hideMark/>
          </w:tcPr>
          <w:p w14:paraId="53CED95A" w14:textId="6B4B0CA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202</w:t>
            </w:r>
          </w:p>
        </w:tc>
        <w:tc>
          <w:tcPr>
            <w:tcW w:w="836" w:type="dxa"/>
            <w:tcBorders>
              <w:top w:val="nil"/>
              <w:left w:val="nil"/>
              <w:bottom w:val="nil"/>
              <w:right w:val="nil"/>
            </w:tcBorders>
            <w:noWrap/>
            <w:vAlign w:val="bottom"/>
            <w:hideMark/>
          </w:tcPr>
          <w:p w14:paraId="4175441C" w14:textId="27F9DFD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w:t>
            </w:r>
          </w:p>
        </w:tc>
        <w:tc>
          <w:tcPr>
            <w:tcW w:w="836" w:type="dxa"/>
            <w:tcBorders>
              <w:top w:val="nil"/>
              <w:left w:val="nil"/>
              <w:bottom w:val="nil"/>
              <w:right w:val="nil"/>
            </w:tcBorders>
            <w:noWrap/>
            <w:vAlign w:val="bottom"/>
            <w:hideMark/>
          </w:tcPr>
          <w:p w14:paraId="4AC2CE06" w14:textId="6B4D066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10,700</w:t>
            </w:r>
          </w:p>
        </w:tc>
        <w:tc>
          <w:tcPr>
            <w:tcW w:w="995" w:type="dxa"/>
            <w:tcBorders>
              <w:top w:val="nil"/>
              <w:left w:val="nil"/>
              <w:bottom w:val="nil"/>
              <w:right w:val="nil"/>
            </w:tcBorders>
            <w:noWrap/>
            <w:vAlign w:val="bottom"/>
            <w:hideMark/>
          </w:tcPr>
          <w:p w14:paraId="2E668C94" w14:textId="4B58F98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174,069</w:t>
            </w:r>
          </w:p>
        </w:tc>
      </w:tr>
      <w:tr w:rsidR="00254AEA" w:rsidRPr="00DF49E0" w14:paraId="4EE04CBC" w14:textId="77777777" w:rsidTr="007B436E">
        <w:trPr>
          <w:gridAfter w:val="1"/>
          <w:wAfter w:w="6" w:type="dxa"/>
          <w:trHeight w:val="283"/>
        </w:trPr>
        <w:tc>
          <w:tcPr>
            <w:tcW w:w="1282" w:type="dxa"/>
            <w:tcBorders>
              <w:top w:val="nil"/>
              <w:left w:val="nil"/>
              <w:bottom w:val="nil"/>
              <w:right w:val="nil"/>
            </w:tcBorders>
            <w:noWrap/>
            <w:vAlign w:val="bottom"/>
            <w:hideMark/>
          </w:tcPr>
          <w:p w14:paraId="4134E994"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2037/2038</w:t>
            </w:r>
          </w:p>
        </w:tc>
        <w:tc>
          <w:tcPr>
            <w:tcW w:w="831" w:type="dxa"/>
            <w:tcBorders>
              <w:top w:val="nil"/>
              <w:left w:val="nil"/>
              <w:bottom w:val="nil"/>
              <w:right w:val="nil"/>
            </w:tcBorders>
            <w:noWrap/>
            <w:vAlign w:val="bottom"/>
            <w:hideMark/>
          </w:tcPr>
          <w:p w14:paraId="25F19827" w14:textId="1C9E6BF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1,849</w:t>
            </w:r>
          </w:p>
        </w:tc>
        <w:tc>
          <w:tcPr>
            <w:tcW w:w="835" w:type="dxa"/>
            <w:tcBorders>
              <w:top w:val="nil"/>
              <w:left w:val="nil"/>
              <w:bottom w:val="nil"/>
              <w:right w:val="nil"/>
            </w:tcBorders>
            <w:noWrap/>
            <w:vAlign w:val="bottom"/>
            <w:hideMark/>
          </w:tcPr>
          <w:p w14:paraId="4066CB49" w14:textId="58C0A35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3,603</w:t>
            </w:r>
          </w:p>
        </w:tc>
        <w:tc>
          <w:tcPr>
            <w:tcW w:w="836" w:type="dxa"/>
            <w:tcBorders>
              <w:top w:val="nil"/>
              <w:left w:val="nil"/>
              <w:bottom w:val="nil"/>
              <w:right w:val="nil"/>
            </w:tcBorders>
            <w:noWrap/>
            <w:vAlign w:val="bottom"/>
            <w:hideMark/>
          </w:tcPr>
          <w:p w14:paraId="4291956C" w14:textId="555DC43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3,560</w:t>
            </w:r>
          </w:p>
        </w:tc>
        <w:tc>
          <w:tcPr>
            <w:tcW w:w="835" w:type="dxa"/>
            <w:tcBorders>
              <w:top w:val="nil"/>
              <w:left w:val="nil"/>
              <w:bottom w:val="nil"/>
              <w:right w:val="nil"/>
            </w:tcBorders>
            <w:noWrap/>
            <w:vAlign w:val="bottom"/>
            <w:hideMark/>
          </w:tcPr>
          <w:p w14:paraId="661E2B45" w14:textId="6FA151D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504</w:t>
            </w:r>
          </w:p>
        </w:tc>
        <w:tc>
          <w:tcPr>
            <w:tcW w:w="836" w:type="dxa"/>
            <w:tcBorders>
              <w:top w:val="nil"/>
              <w:left w:val="nil"/>
              <w:bottom w:val="nil"/>
              <w:right w:val="nil"/>
            </w:tcBorders>
            <w:noWrap/>
            <w:vAlign w:val="bottom"/>
            <w:hideMark/>
          </w:tcPr>
          <w:p w14:paraId="2E6EEA82" w14:textId="253427B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573</w:t>
            </w:r>
          </w:p>
        </w:tc>
        <w:tc>
          <w:tcPr>
            <w:tcW w:w="836" w:type="dxa"/>
            <w:tcBorders>
              <w:top w:val="nil"/>
              <w:left w:val="nil"/>
              <w:bottom w:val="nil"/>
              <w:right w:val="nil"/>
            </w:tcBorders>
            <w:noWrap/>
            <w:vAlign w:val="bottom"/>
            <w:hideMark/>
          </w:tcPr>
          <w:p w14:paraId="70273B0A" w14:textId="66A9908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492</w:t>
            </w:r>
          </w:p>
        </w:tc>
        <w:tc>
          <w:tcPr>
            <w:tcW w:w="835" w:type="dxa"/>
            <w:tcBorders>
              <w:top w:val="nil"/>
              <w:left w:val="nil"/>
              <w:bottom w:val="nil"/>
              <w:right w:val="nil"/>
            </w:tcBorders>
            <w:noWrap/>
            <w:vAlign w:val="bottom"/>
            <w:hideMark/>
          </w:tcPr>
          <w:p w14:paraId="2C10E938" w14:textId="420687F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206</w:t>
            </w:r>
          </w:p>
        </w:tc>
        <w:tc>
          <w:tcPr>
            <w:tcW w:w="836" w:type="dxa"/>
            <w:tcBorders>
              <w:top w:val="nil"/>
              <w:left w:val="nil"/>
              <w:bottom w:val="nil"/>
              <w:right w:val="nil"/>
            </w:tcBorders>
            <w:noWrap/>
            <w:vAlign w:val="bottom"/>
            <w:hideMark/>
          </w:tcPr>
          <w:p w14:paraId="1FCFC31E" w14:textId="5EF7B05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w:t>
            </w:r>
          </w:p>
        </w:tc>
        <w:tc>
          <w:tcPr>
            <w:tcW w:w="836" w:type="dxa"/>
            <w:tcBorders>
              <w:top w:val="nil"/>
              <w:left w:val="nil"/>
              <w:bottom w:val="nil"/>
              <w:right w:val="nil"/>
            </w:tcBorders>
            <w:noWrap/>
            <w:vAlign w:val="bottom"/>
            <w:hideMark/>
          </w:tcPr>
          <w:p w14:paraId="007D0B1A" w14:textId="351C098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10,904</w:t>
            </w:r>
          </w:p>
        </w:tc>
        <w:tc>
          <w:tcPr>
            <w:tcW w:w="995" w:type="dxa"/>
            <w:tcBorders>
              <w:top w:val="nil"/>
              <w:left w:val="nil"/>
              <w:bottom w:val="nil"/>
              <w:right w:val="nil"/>
            </w:tcBorders>
            <w:noWrap/>
            <w:vAlign w:val="bottom"/>
            <w:hideMark/>
          </w:tcPr>
          <w:p w14:paraId="581F9692" w14:textId="3A79A18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184,973</w:t>
            </w:r>
          </w:p>
        </w:tc>
      </w:tr>
      <w:tr w:rsidR="00254AEA" w:rsidRPr="00DF49E0" w14:paraId="74B7D042" w14:textId="77777777" w:rsidTr="007B436E">
        <w:trPr>
          <w:gridAfter w:val="1"/>
          <w:wAfter w:w="6" w:type="dxa"/>
          <w:trHeight w:val="283"/>
        </w:trPr>
        <w:tc>
          <w:tcPr>
            <w:tcW w:w="1282" w:type="dxa"/>
            <w:tcBorders>
              <w:top w:val="nil"/>
              <w:left w:val="nil"/>
              <w:bottom w:val="nil"/>
              <w:right w:val="nil"/>
            </w:tcBorders>
            <w:noWrap/>
            <w:vAlign w:val="bottom"/>
            <w:hideMark/>
          </w:tcPr>
          <w:p w14:paraId="0DECAA9B"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2038/2039</w:t>
            </w:r>
          </w:p>
        </w:tc>
        <w:tc>
          <w:tcPr>
            <w:tcW w:w="831" w:type="dxa"/>
            <w:tcBorders>
              <w:top w:val="nil"/>
              <w:left w:val="nil"/>
              <w:bottom w:val="nil"/>
              <w:right w:val="nil"/>
            </w:tcBorders>
            <w:noWrap/>
            <w:vAlign w:val="bottom"/>
            <w:hideMark/>
          </w:tcPr>
          <w:p w14:paraId="4B59BBC6" w14:textId="4A1F1DC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1,850</w:t>
            </w:r>
          </w:p>
        </w:tc>
        <w:tc>
          <w:tcPr>
            <w:tcW w:w="835" w:type="dxa"/>
            <w:tcBorders>
              <w:top w:val="nil"/>
              <w:left w:val="nil"/>
              <w:bottom w:val="nil"/>
              <w:right w:val="nil"/>
            </w:tcBorders>
            <w:noWrap/>
            <w:vAlign w:val="bottom"/>
            <w:hideMark/>
          </w:tcPr>
          <w:p w14:paraId="4C856F00" w14:textId="3847DFD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3,729</w:t>
            </w:r>
          </w:p>
        </w:tc>
        <w:tc>
          <w:tcPr>
            <w:tcW w:w="836" w:type="dxa"/>
            <w:tcBorders>
              <w:top w:val="nil"/>
              <w:left w:val="nil"/>
              <w:bottom w:val="nil"/>
              <w:right w:val="nil"/>
            </w:tcBorders>
            <w:noWrap/>
            <w:vAlign w:val="bottom"/>
            <w:hideMark/>
          </w:tcPr>
          <w:p w14:paraId="36002533" w14:textId="7F89D7B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3,601</w:t>
            </w:r>
          </w:p>
        </w:tc>
        <w:tc>
          <w:tcPr>
            <w:tcW w:w="835" w:type="dxa"/>
            <w:tcBorders>
              <w:top w:val="nil"/>
              <w:left w:val="nil"/>
              <w:bottom w:val="nil"/>
              <w:right w:val="nil"/>
            </w:tcBorders>
            <w:noWrap/>
            <w:vAlign w:val="bottom"/>
            <w:hideMark/>
          </w:tcPr>
          <w:p w14:paraId="3E9FD2F8" w14:textId="11E9116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504</w:t>
            </w:r>
          </w:p>
        </w:tc>
        <w:tc>
          <w:tcPr>
            <w:tcW w:w="836" w:type="dxa"/>
            <w:tcBorders>
              <w:top w:val="nil"/>
              <w:left w:val="nil"/>
              <w:bottom w:val="nil"/>
              <w:right w:val="nil"/>
            </w:tcBorders>
            <w:noWrap/>
            <w:vAlign w:val="bottom"/>
            <w:hideMark/>
          </w:tcPr>
          <w:p w14:paraId="146D4BD6" w14:textId="59E75C5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580</w:t>
            </w:r>
          </w:p>
        </w:tc>
        <w:tc>
          <w:tcPr>
            <w:tcW w:w="836" w:type="dxa"/>
            <w:tcBorders>
              <w:top w:val="nil"/>
              <w:left w:val="nil"/>
              <w:bottom w:val="nil"/>
              <w:right w:val="nil"/>
            </w:tcBorders>
            <w:noWrap/>
            <w:vAlign w:val="bottom"/>
            <w:hideMark/>
          </w:tcPr>
          <w:p w14:paraId="40031F1E" w14:textId="7E48FD0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495</w:t>
            </w:r>
          </w:p>
        </w:tc>
        <w:tc>
          <w:tcPr>
            <w:tcW w:w="835" w:type="dxa"/>
            <w:tcBorders>
              <w:top w:val="nil"/>
              <w:left w:val="nil"/>
              <w:bottom w:val="nil"/>
              <w:right w:val="nil"/>
            </w:tcBorders>
            <w:noWrap/>
            <w:vAlign w:val="bottom"/>
            <w:hideMark/>
          </w:tcPr>
          <w:p w14:paraId="52CD9B96" w14:textId="1F0AA82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209</w:t>
            </w:r>
          </w:p>
        </w:tc>
        <w:tc>
          <w:tcPr>
            <w:tcW w:w="836" w:type="dxa"/>
            <w:tcBorders>
              <w:top w:val="nil"/>
              <w:left w:val="nil"/>
              <w:bottom w:val="nil"/>
              <w:right w:val="nil"/>
            </w:tcBorders>
            <w:noWrap/>
            <w:vAlign w:val="bottom"/>
            <w:hideMark/>
          </w:tcPr>
          <w:p w14:paraId="34D6B397" w14:textId="559F324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w:t>
            </w:r>
          </w:p>
        </w:tc>
        <w:tc>
          <w:tcPr>
            <w:tcW w:w="836" w:type="dxa"/>
            <w:tcBorders>
              <w:top w:val="nil"/>
              <w:left w:val="nil"/>
              <w:bottom w:val="nil"/>
              <w:right w:val="nil"/>
            </w:tcBorders>
            <w:noWrap/>
            <w:vAlign w:val="bottom"/>
            <w:hideMark/>
          </w:tcPr>
          <w:p w14:paraId="2BB4897D" w14:textId="79BB9FF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11,086</w:t>
            </w:r>
          </w:p>
        </w:tc>
        <w:tc>
          <w:tcPr>
            <w:tcW w:w="995" w:type="dxa"/>
            <w:tcBorders>
              <w:top w:val="nil"/>
              <w:left w:val="nil"/>
              <w:bottom w:val="nil"/>
              <w:right w:val="nil"/>
            </w:tcBorders>
            <w:noWrap/>
            <w:vAlign w:val="bottom"/>
            <w:hideMark/>
          </w:tcPr>
          <w:p w14:paraId="480B4DE3" w14:textId="25A3205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196,059</w:t>
            </w:r>
          </w:p>
        </w:tc>
      </w:tr>
      <w:tr w:rsidR="00254AEA" w:rsidRPr="00DF49E0" w14:paraId="1660F958" w14:textId="77777777" w:rsidTr="007B436E">
        <w:trPr>
          <w:gridAfter w:val="1"/>
          <w:wAfter w:w="6" w:type="dxa"/>
          <w:trHeight w:val="283"/>
        </w:trPr>
        <w:tc>
          <w:tcPr>
            <w:tcW w:w="1282" w:type="dxa"/>
            <w:tcBorders>
              <w:top w:val="nil"/>
              <w:left w:val="nil"/>
              <w:bottom w:val="nil"/>
              <w:right w:val="nil"/>
            </w:tcBorders>
            <w:noWrap/>
            <w:vAlign w:val="bottom"/>
            <w:hideMark/>
          </w:tcPr>
          <w:p w14:paraId="4ABD692A"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2039/2040</w:t>
            </w:r>
          </w:p>
        </w:tc>
        <w:tc>
          <w:tcPr>
            <w:tcW w:w="831" w:type="dxa"/>
            <w:tcBorders>
              <w:top w:val="nil"/>
              <w:left w:val="nil"/>
              <w:bottom w:val="nil"/>
              <w:right w:val="nil"/>
            </w:tcBorders>
            <w:noWrap/>
            <w:vAlign w:val="bottom"/>
            <w:hideMark/>
          </w:tcPr>
          <w:p w14:paraId="5F784D64" w14:textId="3A93CF4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1,851</w:t>
            </w:r>
          </w:p>
        </w:tc>
        <w:tc>
          <w:tcPr>
            <w:tcW w:w="835" w:type="dxa"/>
            <w:tcBorders>
              <w:top w:val="nil"/>
              <w:left w:val="nil"/>
              <w:bottom w:val="nil"/>
              <w:right w:val="nil"/>
            </w:tcBorders>
            <w:noWrap/>
            <w:vAlign w:val="bottom"/>
            <w:hideMark/>
          </w:tcPr>
          <w:p w14:paraId="253DED11" w14:textId="3DDA10C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3,837</w:t>
            </w:r>
          </w:p>
        </w:tc>
        <w:tc>
          <w:tcPr>
            <w:tcW w:w="836" w:type="dxa"/>
            <w:tcBorders>
              <w:top w:val="nil"/>
              <w:left w:val="nil"/>
              <w:bottom w:val="nil"/>
              <w:right w:val="nil"/>
            </w:tcBorders>
            <w:noWrap/>
            <w:vAlign w:val="bottom"/>
            <w:hideMark/>
          </w:tcPr>
          <w:p w14:paraId="53BC62B1" w14:textId="676C0BC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3,641</w:t>
            </w:r>
          </w:p>
        </w:tc>
        <w:tc>
          <w:tcPr>
            <w:tcW w:w="835" w:type="dxa"/>
            <w:tcBorders>
              <w:top w:val="nil"/>
              <w:left w:val="nil"/>
              <w:bottom w:val="nil"/>
              <w:right w:val="nil"/>
            </w:tcBorders>
            <w:noWrap/>
            <w:vAlign w:val="bottom"/>
            <w:hideMark/>
          </w:tcPr>
          <w:p w14:paraId="7D22FF02" w14:textId="354BD08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503</w:t>
            </w:r>
          </w:p>
        </w:tc>
        <w:tc>
          <w:tcPr>
            <w:tcW w:w="836" w:type="dxa"/>
            <w:tcBorders>
              <w:top w:val="nil"/>
              <w:left w:val="nil"/>
              <w:bottom w:val="nil"/>
              <w:right w:val="nil"/>
            </w:tcBorders>
            <w:noWrap/>
            <w:vAlign w:val="bottom"/>
            <w:hideMark/>
          </w:tcPr>
          <w:p w14:paraId="429DE058" w14:textId="2C22531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588</w:t>
            </w:r>
          </w:p>
        </w:tc>
        <w:tc>
          <w:tcPr>
            <w:tcW w:w="836" w:type="dxa"/>
            <w:tcBorders>
              <w:top w:val="nil"/>
              <w:left w:val="nil"/>
              <w:bottom w:val="nil"/>
              <w:right w:val="nil"/>
            </w:tcBorders>
            <w:noWrap/>
            <w:vAlign w:val="bottom"/>
            <w:hideMark/>
          </w:tcPr>
          <w:p w14:paraId="3DB46A1C" w14:textId="5E6AF2A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498</w:t>
            </w:r>
          </w:p>
        </w:tc>
        <w:tc>
          <w:tcPr>
            <w:tcW w:w="835" w:type="dxa"/>
            <w:tcBorders>
              <w:top w:val="nil"/>
              <w:left w:val="nil"/>
              <w:bottom w:val="nil"/>
              <w:right w:val="nil"/>
            </w:tcBorders>
            <w:noWrap/>
            <w:vAlign w:val="bottom"/>
            <w:hideMark/>
          </w:tcPr>
          <w:p w14:paraId="4D577B5A" w14:textId="1BF114A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213</w:t>
            </w:r>
          </w:p>
        </w:tc>
        <w:tc>
          <w:tcPr>
            <w:tcW w:w="836" w:type="dxa"/>
            <w:tcBorders>
              <w:top w:val="nil"/>
              <w:left w:val="nil"/>
              <w:bottom w:val="nil"/>
              <w:right w:val="nil"/>
            </w:tcBorders>
            <w:noWrap/>
            <w:vAlign w:val="bottom"/>
            <w:hideMark/>
          </w:tcPr>
          <w:p w14:paraId="30241AF7" w14:textId="6BD36C0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116</w:t>
            </w:r>
          </w:p>
        </w:tc>
        <w:tc>
          <w:tcPr>
            <w:tcW w:w="836" w:type="dxa"/>
            <w:tcBorders>
              <w:top w:val="nil"/>
              <w:left w:val="nil"/>
              <w:bottom w:val="nil"/>
              <w:right w:val="nil"/>
            </w:tcBorders>
            <w:noWrap/>
            <w:vAlign w:val="bottom"/>
            <w:hideMark/>
          </w:tcPr>
          <w:p w14:paraId="742B4574" w14:textId="12ACEBB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11,247</w:t>
            </w:r>
          </w:p>
        </w:tc>
        <w:tc>
          <w:tcPr>
            <w:tcW w:w="995" w:type="dxa"/>
            <w:tcBorders>
              <w:top w:val="nil"/>
              <w:left w:val="nil"/>
              <w:bottom w:val="nil"/>
              <w:right w:val="nil"/>
            </w:tcBorders>
            <w:noWrap/>
            <w:vAlign w:val="bottom"/>
            <w:hideMark/>
          </w:tcPr>
          <w:p w14:paraId="3B14572C" w14:textId="3907620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207,306</w:t>
            </w:r>
          </w:p>
        </w:tc>
      </w:tr>
      <w:tr w:rsidR="00254AEA" w:rsidRPr="00DF49E0" w14:paraId="7D134668" w14:textId="77777777" w:rsidTr="007B436E">
        <w:trPr>
          <w:gridAfter w:val="1"/>
          <w:wAfter w:w="6" w:type="dxa"/>
          <w:trHeight w:val="283"/>
        </w:trPr>
        <w:tc>
          <w:tcPr>
            <w:tcW w:w="1282" w:type="dxa"/>
            <w:tcBorders>
              <w:top w:val="nil"/>
              <w:left w:val="nil"/>
              <w:bottom w:val="nil"/>
              <w:right w:val="nil"/>
            </w:tcBorders>
            <w:noWrap/>
            <w:vAlign w:val="bottom"/>
            <w:hideMark/>
          </w:tcPr>
          <w:p w14:paraId="214A6DF3"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2040/2041</w:t>
            </w:r>
          </w:p>
        </w:tc>
        <w:tc>
          <w:tcPr>
            <w:tcW w:w="831" w:type="dxa"/>
            <w:tcBorders>
              <w:top w:val="nil"/>
              <w:left w:val="nil"/>
              <w:bottom w:val="nil"/>
              <w:right w:val="nil"/>
            </w:tcBorders>
            <w:noWrap/>
            <w:vAlign w:val="bottom"/>
            <w:hideMark/>
          </w:tcPr>
          <w:p w14:paraId="3F68D9F8" w14:textId="2AAE855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1,852</w:t>
            </w:r>
          </w:p>
        </w:tc>
        <w:tc>
          <w:tcPr>
            <w:tcW w:w="835" w:type="dxa"/>
            <w:tcBorders>
              <w:top w:val="nil"/>
              <w:left w:val="nil"/>
              <w:bottom w:val="nil"/>
              <w:right w:val="nil"/>
            </w:tcBorders>
            <w:noWrap/>
            <w:vAlign w:val="bottom"/>
            <w:hideMark/>
          </w:tcPr>
          <w:p w14:paraId="347EDF01" w14:textId="5F488BB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3,927</w:t>
            </w:r>
          </w:p>
        </w:tc>
        <w:tc>
          <w:tcPr>
            <w:tcW w:w="836" w:type="dxa"/>
            <w:tcBorders>
              <w:top w:val="nil"/>
              <w:left w:val="nil"/>
              <w:bottom w:val="nil"/>
              <w:right w:val="nil"/>
            </w:tcBorders>
            <w:noWrap/>
            <w:vAlign w:val="bottom"/>
            <w:hideMark/>
          </w:tcPr>
          <w:p w14:paraId="023DF006" w14:textId="4EBF96A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3,680</w:t>
            </w:r>
          </w:p>
        </w:tc>
        <w:tc>
          <w:tcPr>
            <w:tcW w:w="835" w:type="dxa"/>
            <w:tcBorders>
              <w:top w:val="nil"/>
              <w:left w:val="nil"/>
              <w:bottom w:val="nil"/>
              <w:right w:val="nil"/>
            </w:tcBorders>
            <w:noWrap/>
            <w:vAlign w:val="bottom"/>
            <w:hideMark/>
          </w:tcPr>
          <w:p w14:paraId="1D2DD4AC" w14:textId="1941227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503</w:t>
            </w:r>
          </w:p>
        </w:tc>
        <w:tc>
          <w:tcPr>
            <w:tcW w:w="836" w:type="dxa"/>
            <w:tcBorders>
              <w:top w:val="nil"/>
              <w:left w:val="nil"/>
              <w:bottom w:val="nil"/>
              <w:right w:val="nil"/>
            </w:tcBorders>
            <w:noWrap/>
            <w:vAlign w:val="bottom"/>
            <w:hideMark/>
          </w:tcPr>
          <w:p w14:paraId="024490B3" w14:textId="7791873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595</w:t>
            </w:r>
          </w:p>
        </w:tc>
        <w:tc>
          <w:tcPr>
            <w:tcW w:w="836" w:type="dxa"/>
            <w:tcBorders>
              <w:top w:val="nil"/>
              <w:left w:val="nil"/>
              <w:bottom w:val="nil"/>
              <w:right w:val="nil"/>
            </w:tcBorders>
            <w:noWrap/>
            <w:vAlign w:val="bottom"/>
            <w:hideMark/>
          </w:tcPr>
          <w:p w14:paraId="1B6FCEB7" w14:textId="2DBD0A6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501</w:t>
            </w:r>
          </w:p>
        </w:tc>
        <w:tc>
          <w:tcPr>
            <w:tcW w:w="835" w:type="dxa"/>
            <w:tcBorders>
              <w:top w:val="nil"/>
              <w:left w:val="nil"/>
              <w:bottom w:val="nil"/>
              <w:right w:val="nil"/>
            </w:tcBorders>
            <w:noWrap/>
            <w:vAlign w:val="bottom"/>
            <w:hideMark/>
          </w:tcPr>
          <w:p w14:paraId="2B59F1FD" w14:textId="20FAC9F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216</w:t>
            </w:r>
          </w:p>
        </w:tc>
        <w:tc>
          <w:tcPr>
            <w:tcW w:w="836" w:type="dxa"/>
            <w:tcBorders>
              <w:top w:val="nil"/>
              <w:left w:val="nil"/>
              <w:bottom w:val="nil"/>
              <w:right w:val="nil"/>
            </w:tcBorders>
            <w:noWrap/>
            <w:vAlign w:val="bottom"/>
            <w:hideMark/>
          </w:tcPr>
          <w:p w14:paraId="34A54789" w14:textId="59394FC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116</w:t>
            </w:r>
          </w:p>
        </w:tc>
        <w:tc>
          <w:tcPr>
            <w:tcW w:w="836" w:type="dxa"/>
            <w:tcBorders>
              <w:top w:val="nil"/>
              <w:left w:val="nil"/>
              <w:bottom w:val="nil"/>
              <w:right w:val="nil"/>
            </w:tcBorders>
            <w:noWrap/>
            <w:vAlign w:val="bottom"/>
            <w:hideMark/>
          </w:tcPr>
          <w:p w14:paraId="43B61754" w14:textId="6ED3B88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11,388</w:t>
            </w:r>
          </w:p>
        </w:tc>
        <w:tc>
          <w:tcPr>
            <w:tcW w:w="995" w:type="dxa"/>
            <w:tcBorders>
              <w:top w:val="nil"/>
              <w:left w:val="nil"/>
              <w:bottom w:val="nil"/>
              <w:right w:val="nil"/>
            </w:tcBorders>
            <w:noWrap/>
            <w:vAlign w:val="bottom"/>
            <w:hideMark/>
          </w:tcPr>
          <w:p w14:paraId="3BA9D313" w14:textId="2D69BB1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218,694</w:t>
            </w:r>
          </w:p>
        </w:tc>
      </w:tr>
      <w:tr w:rsidR="00254AEA" w:rsidRPr="00DF49E0" w14:paraId="4AB2E452" w14:textId="77777777" w:rsidTr="007B436E">
        <w:trPr>
          <w:gridAfter w:val="1"/>
          <w:wAfter w:w="6" w:type="dxa"/>
          <w:trHeight w:val="283"/>
        </w:trPr>
        <w:tc>
          <w:tcPr>
            <w:tcW w:w="1282" w:type="dxa"/>
            <w:tcBorders>
              <w:top w:val="nil"/>
              <w:left w:val="nil"/>
              <w:bottom w:val="nil"/>
              <w:right w:val="nil"/>
            </w:tcBorders>
            <w:noWrap/>
            <w:vAlign w:val="bottom"/>
            <w:hideMark/>
          </w:tcPr>
          <w:p w14:paraId="6781010F"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2041/2042</w:t>
            </w:r>
          </w:p>
        </w:tc>
        <w:tc>
          <w:tcPr>
            <w:tcW w:w="831" w:type="dxa"/>
            <w:tcBorders>
              <w:top w:val="nil"/>
              <w:left w:val="nil"/>
              <w:bottom w:val="nil"/>
              <w:right w:val="nil"/>
            </w:tcBorders>
            <w:noWrap/>
            <w:vAlign w:val="bottom"/>
            <w:hideMark/>
          </w:tcPr>
          <w:p w14:paraId="5B129143" w14:textId="3F33C1C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1,851</w:t>
            </w:r>
          </w:p>
        </w:tc>
        <w:tc>
          <w:tcPr>
            <w:tcW w:w="835" w:type="dxa"/>
            <w:tcBorders>
              <w:top w:val="nil"/>
              <w:left w:val="nil"/>
              <w:bottom w:val="nil"/>
              <w:right w:val="nil"/>
            </w:tcBorders>
            <w:noWrap/>
            <w:vAlign w:val="bottom"/>
            <w:hideMark/>
          </w:tcPr>
          <w:p w14:paraId="725B97FF" w14:textId="5DDEE67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4,001</w:t>
            </w:r>
          </w:p>
        </w:tc>
        <w:tc>
          <w:tcPr>
            <w:tcW w:w="836" w:type="dxa"/>
            <w:tcBorders>
              <w:top w:val="nil"/>
              <w:left w:val="nil"/>
              <w:bottom w:val="nil"/>
              <w:right w:val="nil"/>
            </w:tcBorders>
            <w:noWrap/>
            <w:vAlign w:val="bottom"/>
            <w:hideMark/>
          </w:tcPr>
          <w:p w14:paraId="3EE2F79D" w14:textId="5AB580C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3,718</w:t>
            </w:r>
          </w:p>
        </w:tc>
        <w:tc>
          <w:tcPr>
            <w:tcW w:w="835" w:type="dxa"/>
            <w:tcBorders>
              <w:top w:val="nil"/>
              <w:left w:val="nil"/>
              <w:bottom w:val="nil"/>
              <w:right w:val="nil"/>
            </w:tcBorders>
            <w:noWrap/>
            <w:vAlign w:val="bottom"/>
            <w:hideMark/>
          </w:tcPr>
          <w:p w14:paraId="2442241E" w14:textId="77E6B16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502</w:t>
            </w:r>
          </w:p>
        </w:tc>
        <w:tc>
          <w:tcPr>
            <w:tcW w:w="836" w:type="dxa"/>
            <w:tcBorders>
              <w:top w:val="nil"/>
              <w:left w:val="nil"/>
              <w:bottom w:val="nil"/>
              <w:right w:val="nil"/>
            </w:tcBorders>
            <w:noWrap/>
            <w:vAlign w:val="bottom"/>
            <w:hideMark/>
          </w:tcPr>
          <w:p w14:paraId="187063D3" w14:textId="3AD17FD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602</w:t>
            </w:r>
          </w:p>
        </w:tc>
        <w:tc>
          <w:tcPr>
            <w:tcW w:w="836" w:type="dxa"/>
            <w:tcBorders>
              <w:top w:val="nil"/>
              <w:left w:val="nil"/>
              <w:bottom w:val="nil"/>
              <w:right w:val="nil"/>
            </w:tcBorders>
            <w:noWrap/>
            <w:vAlign w:val="bottom"/>
            <w:hideMark/>
          </w:tcPr>
          <w:p w14:paraId="2AB24FB9" w14:textId="1F2E28D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503</w:t>
            </w:r>
          </w:p>
        </w:tc>
        <w:tc>
          <w:tcPr>
            <w:tcW w:w="835" w:type="dxa"/>
            <w:tcBorders>
              <w:top w:val="nil"/>
              <w:left w:val="nil"/>
              <w:bottom w:val="nil"/>
              <w:right w:val="nil"/>
            </w:tcBorders>
            <w:noWrap/>
            <w:vAlign w:val="bottom"/>
            <w:hideMark/>
          </w:tcPr>
          <w:p w14:paraId="15A93D48" w14:textId="4CA7EB4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220</w:t>
            </w:r>
          </w:p>
        </w:tc>
        <w:tc>
          <w:tcPr>
            <w:tcW w:w="836" w:type="dxa"/>
            <w:tcBorders>
              <w:top w:val="nil"/>
              <w:left w:val="nil"/>
              <w:bottom w:val="nil"/>
              <w:right w:val="nil"/>
            </w:tcBorders>
            <w:noWrap/>
            <w:vAlign w:val="bottom"/>
            <w:hideMark/>
          </w:tcPr>
          <w:p w14:paraId="18A0BB2A" w14:textId="5ABA096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115</w:t>
            </w:r>
          </w:p>
        </w:tc>
        <w:tc>
          <w:tcPr>
            <w:tcW w:w="836" w:type="dxa"/>
            <w:tcBorders>
              <w:top w:val="nil"/>
              <w:left w:val="nil"/>
              <w:bottom w:val="nil"/>
              <w:right w:val="nil"/>
            </w:tcBorders>
            <w:noWrap/>
            <w:vAlign w:val="bottom"/>
            <w:hideMark/>
          </w:tcPr>
          <w:p w14:paraId="69390316" w14:textId="4AD3881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11,512</w:t>
            </w:r>
          </w:p>
        </w:tc>
        <w:tc>
          <w:tcPr>
            <w:tcW w:w="995" w:type="dxa"/>
            <w:tcBorders>
              <w:top w:val="nil"/>
              <w:left w:val="nil"/>
              <w:bottom w:val="nil"/>
              <w:right w:val="nil"/>
            </w:tcBorders>
            <w:noWrap/>
            <w:vAlign w:val="bottom"/>
            <w:hideMark/>
          </w:tcPr>
          <w:p w14:paraId="4B38521C" w14:textId="04976D4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230,206</w:t>
            </w:r>
          </w:p>
        </w:tc>
      </w:tr>
      <w:tr w:rsidR="00254AEA" w:rsidRPr="00DF49E0" w14:paraId="57B69152" w14:textId="77777777" w:rsidTr="007B436E">
        <w:trPr>
          <w:gridAfter w:val="1"/>
          <w:wAfter w:w="6" w:type="dxa"/>
          <w:trHeight w:val="283"/>
        </w:trPr>
        <w:tc>
          <w:tcPr>
            <w:tcW w:w="1282" w:type="dxa"/>
            <w:tcBorders>
              <w:top w:val="nil"/>
              <w:left w:val="nil"/>
              <w:bottom w:val="nil"/>
              <w:right w:val="nil"/>
            </w:tcBorders>
            <w:noWrap/>
            <w:vAlign w:val="bottom"/>
            <w:hideMark/>
          </w:tcPr>
          <w:p w14:paraId="4BEE0A0F"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2042/2043</w:t>
            </w:r>
          </w:p>
        </w:tc>
        <w:tc>
          <w:tcPr>
            <w:tcW w:w="831" w:type="dxa"/>
            <w:tcBorders>
              <w:top w:val="nil"/>
              <w:left w:val="nil"/>
              <w:bottom w:val="nil"/>
              <w:right w:val="nil"/>
            </w:tcBorders>
            <w:noWrap/>
            <w:vAlign w:val="bottom"/>
            <w:hideMark/>
          </w:tcPr>
          <w:p w14:paraId="0604CD5A" w14:textId="627E768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1,851</w:t>
            </w:r>
          </w:p>
        </w:tc>
        <w:tc>
          <w:tcPr>
            <w:tcW w:w="835" w:type="dxa"/>
            <w:tcBorders>
              <w:top w:val="nil"/>
              <w:left w:val="nil"/>
              <w:bottom w:val="nil"/>
              <w:right w:val="nil"/>
            </w:tcBorders>
            <w:noWrap/>
            <w:vAlign w:val="bottom"/>
            <w:hideMark/>
          </w:tcPr>
          <w:p w14:paraId="01469864" w14:textId="00312B4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4,062</w:t>
            </w:r>
          </w:p>
        </w:tc>
        <w:tc>
          <w:tcPr>
            <w:tcW w:w="836" w:type="dxa"/>
            <w:tcBorders>
              <w:top w:val="nil"/>
              <w:left w:val="nil"/>
              <w:bottom w:val="nil"/>
              <w:right w:val="nil"/>
            </w:tcBorders>
            <w:noWrap/>
            <w:vAlign w:val="bottom"/>
            <w:hideMark/>
          </w:tcPr>
          <w:p w14:paraId="0C50EBA1" w14:textId="3877087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3,755</w:t>
            </w:r>
          </w:p>
        </w:tc>
        <w:tc>
          <w:tcPr>
            <w:tcW w:w="835" w:type="dxa"/>
            <w:tcBorders>
              <w:top w:val="nil"/>
              <w:left w:val="nil"/>
              <w:bottom w:val="nil"/>
              <w:right w:val="nil"/>
            </w:tcBorders>
            <w:noWrap/>
            <w:vAlign w:val="bottom"/>
            <w:hideMark/>
          </w:tcPr>
          <w:p w14:paraId="176C34EB" w14:textId="703DE0A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500</w:t>
            </w:r>
          </w:p>
        </w:tc>
        <w:tc>
          <w:tcPr>
            <w:tcW w:w="836" w:type="dxa"/>
            <w:tcBorders>
              <w:top w:val="nil"/>
              <w:left w:val="nil"/>
              <w:bottom w:val="nil"/>
              <w:right w:val="nil"/>
            </w:tcBorders>
            <w:noWrap/>
            <w:vAlign w:val="bottom"/>
            <w:hideMark/>
          </w:tcPr>
          <w:p w14:paraId="2D36C78B" w14:textId="79B9EEE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609</w:t>
            </w:r>
          </w:p>
        </w:tc>
        <w:tc>
          <w:tcPr>
            <w:tcW w:w="836" w:type="dxa"/>
            <w:tcBorders>
              <w:top w:val="nil"/>
              <w:left w:val="nil"/>
              <w:bottom w:val="nil"/>
              <w:right w:val="nil"/>
            </w:tcBorders>
            <w:noWrap/>
            <w:vAlign w:val="bottom"/>
            <w:hideMark/>
          </w:tcPr>
          <w:p w14:paraId="2991E91D" w14:textId="03BD495E"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505</w:t>
            </w:r>
          </w:p>
        </w:tc>
        <w:tc>
          <w:tcPr>
            <w:tcW w:w="835" w:type="dxa"/>
            <w:tcBorders>
              <w:top w:val="nil"/>
              <w:left w:val="nil"/>
              <w:bottom w:val="nil"/>
              <w:right w:val="nil"/>
            </w:tcBorders>
            <w:noWrap/>
            <w:vAlign w:val="bottom"/>
            <w:hideMark/>
          </w:tcPr>
          <w:p w14:paraId="5DA8D5E9" w14:textId="1674E2F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223</w:t>
            </w:r>
          </w:p>
        </w:tc>
        <w:tc>
          <w:tcPr>
            <w:tcW w:w="836" w:type="dxa"/>
            <w:tcBorders>
              <w:top w:val="nil"/>
              <w:left w:val="nil"/>
              <w:bottom w:val="nil"/>
              <w:right w:val="nil"/>
            </w:tcBorders>
            <w:noWrap/>
            <w:vAlign w:val="bottom"/>
            <w:hideMark/>
          </w:tcPr>
          <w:p w14:paraId="31234212" w14:textId="4CBF029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114</w:t>
            </w:r>
          </w:p>
        </w:tc>
        <w:tc>
          <w:tcPr>
            <w:tcW w:w="836" w:type="dxa"/>
            <w:tcBorders>
              <w:top w:val="nil"/>
              <w:left w:val="nil"/>
              <w:bottom w:val="nil"/>
              <w:right w:val="nil"/>
            </w:tcBorders>
            <w:noWrap/>
            <w:vAlign w:val="bottom"/>
            <w:hideMark/>
          </w:tcPr>
          <w:p w14:paraId="30AA766B" w14:textId="3DEF906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11,619</w:t>
            </w:r>
          </w:p>
        </w:tc>
        <w:tc>
          <w:tcPr>
            <w:tcW w:w="995" w:type="dxa"/>
            <w:tcBorders>
              <w:top w:val="nil"/>
              <w:left w:val="nil"/>
              <w:bottom w:val="nil"/>
              <w:right w:val="nil"/>
            </w:tcBorders>
            <w:noWrap/>
            <w:vAlign w:val="bottom"/>
            <w:hideMark/>
          </w:tcPr>
          <w:p w14:paraId="168DC476" w14:textId="45ACD4E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241,826</w:t>
            </w:r>
          </w:p>
        </w:tc>
      </w:tr>
      <w:tr w:rsidR="00254AEA" w:rsidRPr="00DF49E0" w14:paraId="02C23A51" w14:textId="77777777" w:rsidTr="007B436E">
        <w:trPr>
          <w:gridAfter w:val="1"/>
          <w:wAfter w:w="6" w:type="dxa"/>
          <w:trHeight w:val="283"/>
        </w:trPr>
        <w:tc>
          <w:tcPr>
            <w:tcW w:w="1282" w:type="dxa"/>
            <w:tcBorders>
              <w:top w:val="nil"/>
              <w:left w:val="nil"/>
              <w:bottom w:val="nil"/>
              <w:right w:val="nil"/>
            </w:tcBorders>
            <w:noWrap/>
            <w:vAlign w:val="bottom"/>
            <w:hideMark/>
          </w:tcPr>
          <w:p w14:paraId="11F1E84F"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2043/2044</w:t>
            </w:r>
          </w:p>
        </w:tc>
        <w:tc>
          <w:tcPr>
            <w:tcW w:w="831" w:type="dxa"/>
            <w:tcBorders>
              <w:top w:val="nil"/>
              <w:left w:val="nil"/>
              <w:bottom w:val="nil"/>
              <w:right w:val="nil"/>
            </w:tcBorders>
            <w:noWrap/>
            <w:vAlign w:val="bottom"/>
            <w:hideMark/>
          </w:tcPr>
          <w:p w14:paraId="0869D94C" w14:textId="0485ED5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1,849</w:t>
            </w:r>
          </w:p>
        </w:tc>
        <w:tc>
          <w:tcPr>
            <w:tcW w:w="835" w:type="dxa"/>
            <w:tcBorders>
              <w:top w:val="nil"/>
              <w:left w:val="nil"/>
              <w:bottom w:val="nil"/>
              <w:right w:val="nil"/>
            </w:tcBorders>
            <w:noWrap/>
            <w:vAlign w:val="bottom"/>
            <w:hideMark/>
          </w:tcPr>
          <w:p w14:paraId="5FC1EDBB" w14:textId="02BED34F"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4,111</w:t>
            </w:r>
          </w:p>
        </w:tc>
        <w:tc>
          <w:tcPr>
            <w:tcW w:w="836" w:type="dxa"/>
            <w:tcBorders>
              <w:top w:val="nil"/>
              <w:left w:val="nil"/>
              <w:bottom w:val="nil"/>
              <w:right w:val="nil"/>
            </w:tcBorders>
            <w:noWrap/>
            <w:vAlign w:val="bottom"/>
            <w:hideMark/>
          </w:tcPr>
          <w:p w14:paraId="2DCA16D2" w14:textId="532323C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3,791</w:t>
            </w:r>
          </w:p>
        </w:tc>
        <w:tc>
          <w:tcPr>
            <w:tcW w:w="835" w:type="dxa"/>
            <w:tcBorders>
              <w:top w:val="nil"/>
              <w:left w:val="nil"/>
              <w:bottom w:val="nil"/>
              <w:right w:val="nil"/>
            </w:tcBorders>
            <w:noWrap/>
            <w:vAlign w:val="bottom"/>
            <w:hideMark/>
          </w:tcPr>
          <w:p w14:paraId="3CDA41BE" w14:textId="1D938E18"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498</w:t>
            </w:r>
          </w:p>
        </w:tc>
        <w:tc>
          <w:tcPr>
            <w:tcW w:w="836" w:type="dxa"/>
            <w:tcBorders>
              <w:top w:val="nil"/>
              <w:left w:val="nil"/>
              <w:bottom w:val="nil"/>
              <w:right w:val="nil"/>
            </w:tcBorders>
            <w:noWrap/>
            <w:vAlign w:val="bottom"/>
            <w:hideMark/>
          </w:tcPr>
          <w:p w14:paraId="1C18EC7E" w14:textId="5504E0C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615</w:t>
            </w:r>
          </w:p>
        </w:tc>
        <w:tc>
          <w:tcPr>
            <w:tcW w:w="836" w:type="dxa"/>
            <w:tcBorders>
              <w:top w:val="nil"/>
              <w:left w:val="nil"/>
              <w:bottom w:val="nil"/>
              <w:right w:val="nil"/>
            </w:tcBorders>
            <w:noWrap/>
            <w:vAlign w:val="bottom"/>
            <w:hideMark/>
          </w:tcPr>
          <w:p w14:paraId="033568C8" w14:textId="3905336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508</w:t>
            </w:r>
          </w:p>
        </w:tc>
        <w:tc>
          <w:tcPr>
            <w:tcW w:w="835" w:type="dxa"/>
            <w:tcBorders>
              <w:top w:val="nil"/>
              <w:left w:val="nil"/>
              <w:bottom w:val="nil"/>
              <w:right w:val="nil"/>
            </w:tcBorders>
            <w:noWrap/>
            <w:vAlign w:val="bottom"/>
            <w:hideMark/>
          </w:tcPr>
          <w:p w14:paraId="33016D51" w14:textId="73AFE69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226</w:t>
            </w:r>
          </w:p>
        </w:tc>
        <w:tc>
          <w:tcPr>
            <w:tcW w:w="836" w:type="dxa"/>
            <w:tcBorders>
              <w:top w:val="nil"/>
              <w:left w:val="nil"/>
              <w:bottom w:val="nil"/>
              <w:right w:val="nil"/>
            </w:tcBorders>
            <w:noWrap/>
            <w:vAlign w:val="bottom"/>
            <w:hideMark/>
          </w:tcPr>
          <w:p w14:paraId="58CB79CB" w14:textId="64DF20D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113</w:t>
            </w:r>
          </w:p>
        </w:tc>
        <w:tc>
          <w:tcPr>
            <w:tcW w:w="836" w:type="dxa"/>
            <w:tcBorders>
              <w:top w:val="nil"/>
              <w:left w:val="nil"/>
              <w:bottom w:val="nil"/>
              <w:right w:val="nil"/>
            </w:tcBorders>
            <w:noWrap/>
            <w:vAlign w:val="bottom"/>
            <w:hideMark/>
          </w:tcPr>
          <w:p w14:paraId="110C4886" w14:textId="7B4D48C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11,712</w:t>
            </w:r>
          </w:p>
        </w:tc>
        <w:tc>
          <w:tcPr>
            <w:tcW w:w="995" w:type="dxa"/>
            <w:tcBorders>
              <w:top w:val="nil"/>
              <w:left w:val="nil"/>
              <w:bottom w:val="nil"/>
              <w:right w:val="nil"/>
            </w:tcBorders>
            <w:noWrap/>
            <w:vAlign w:val="bottom"/>
            <w:hideMark/>
          </w:tcPr>
          <w:p w14:paraId="1F47061D" w14:textId="22C7D62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253,538</w:t>
            </w:r>
          </w:p>
        </w:tc>
      </w:tr>
      <w:tr w:rsidR="00254AEA" w:rsidRPr="00DF49E0" w14:paraId="4517D55B" w14:textId="77777777" w:rsidTr="007B436E">
        <w:trPr>
          <w:gridAfter w:val="1"/>
          <w:wAfter w:w="6" w:type="dxa"/>
          <w:trHeight w:val="283"/>
        </w:trPr>
        <w:tc>
          <w:tcPr>
            <w:tcW w:w="1282" w:type="dxa"/>
            <w:tcBorders>
              <w:top w:val="nil"/>
              <w:left w:val="nil"/>
              <w:bottom w:val="nil"/>
              <w:right w:val="nil"/>
            </w:tcBorders>
            <w:noWrap/>
            <w:vAlign w:val="bottom"/>
            <w:hideMark/>
          </w:tcPr>
          <w:p w14:paraId="7043D63E"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2044/2045</w:t>
            </w:r>
          </w:p>
        </w:tc>
        <w:tc>
          <w:tcPr>
            <w:tcW w:w="831" w:type="dxa"/>
            <w:tcBorders>
              <w:top w:val="nil"/>
              <w:left w:val="nil"/>
              <w:bottom w:val="nil"/>
              <w:right w:val="nil"/>
            </w:tcBorders>
            <w:noWrap/>
            <w:vAlign w:val="bottom"/>
            <w:hideMark/>
          </w:tcPr>
          <w:p w14:paraId="757EF7CB" w14:textId="150491AB"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1,847</w:t>
            </w:r>
          </w:p>
        </w:tc>
        <w:tc>
          <w:tcPr>
            <w:tcW w:w="835" w:type="dxa"/>
            <w:tcBorders>
              <w:top w:val="nil"/>
              <w:left w:val="nil"/>
              <w:bottom w:val="nil"/>
              <w:right w:val="nil"/>
            </w:tcBorders>
            <w:noWrap/>
            <w:vAlign w:val="bottom"/>
            <w:hideMark/>
          </w:tcPr>
          <w:p w14:paraId="22F50D7A" w14:textId="135148B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4,151</w:t>
            </w:r>
          </w:p>
        </w:tc>
        <w:tc>
          <w:tcPr>
            <w:tcW w:w="836" w:type="dxa"/>
            <w:tcBorders>
              <w:top w:val="nil"/>
              <w:left w:val="nil"/>
              <w:bottom w:val="nil"/>
              <w:right w:val="nil"/>
            </w:tcBorders>
            <w:noWrap/>
            <w:vAlign w:val="bottom"/>
            <w:hideMark/>
          </w:tcPr>
          <w:p w14:paraId="2E12B5FF" w14:textId="31020DB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3,825</w:t>
            </w:r>
          </w:p>
        </w:tc>
        <w:tc>
          <w:tcPr>
            <w:tcW w:w="835" w:type="dxa"/>
            <w:tcBorders>
              <w:top w:val="nil"/>
              <w:left w:val="nil"/>
              <w:bottom w:val="nil"/>
              <w:right w:val="nil"/>
            </w:tcBorders>
            <w:noWrap/>
            <w:vAlign w:val="bottom"/>
            <w:hideMark/>
          </w:tcPr>
          <w:p w14:paraId="1EDCC5B7" w14:textId="0716E4F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496</w:t>
            </w:r>
          </w:p>
        </w:tc>
        <w:tc>
          <w:tcPr>
            <w:tcW w:w="836" w:type="dxa"/>
            <w:tcBorders>
              <w:top w:val="nil"/>
              <w:left w:val="nil"/>
              <w:bottom w:val="nil"/>
              <w:right w:val="nil"/>
            </w:tcBorders>
            <w:noWrap/>
            <w:vAlign w:val="bottom"/>
            <w:hideMark/>
          </w:tcPr>
          <w:p w14:paraId="1699BB4D" w14:textId="57EF26B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622</w:t>
            </w:r>
          </w:p>
        </w:tc>
        <w:tc>
          <w:tcPr>
            <w:tcW w:w="836" w:type="dxa"/>
            <w:tcBorders>
              <w:top w:val="nil"/>
              <w:left w:val="nil"/>
              <w:bottom w:val="nil"/>
              <w:right w:val="nil"/>
            </w:tcBorders>
            <w:noWrap/>
            <w:vAlign w:val="bottom"/>
            <w:hideMark/>
          </w:tcPr>
          <w:p w14:paraId="22B326D5" w14:textId="213D6BA6"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510</w:t>
            </w:r>
          </w:p>
        </w:tc>
        <w:tc>
          <w:tcPr>
            <w:tcW w:w="835" w:type="dxa"/>
            <w:tcBorders>
              <w:top w:val="nil"/>
              <w:left w:val="nil"/>
              <w:bottom w:val="nil"/>
              <w:right w:val="nil"/>
            </w:tcBorders>
            <w:noWrap/>
            <w:vAlign w:val="bottom"/>
            <w:hideMark/>
          </w:tcPr>
          <w:p w14:paraId="4DE57326" w14:textId="127FB5FA"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229</w:t>
            </w:r>
          </w:p>
        </w:tc>
        <w:tc>
          <w:tcPr>
            <w:tcW w:w="836" w:type="dxa"/>
            <w:tcBorders>
              <w:top w:val="nil"/>
              <w:left w:val="nil"/>
              <w:bottom w:val="nil"/>
              <w:right w:val="nil"/>
            </w:tcBorders>
            <w:noWrap/>
            <w:vAlign w:val="bottom"/>
            <w:hideMark/>
          </w:tcPr>
          <w:p w14:paraId="767F545D" w14:textId="7A1E4B0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112</w:t>
            </w:r>
          </w:p>
        </w:tc>
        <w:tc>
          <w:tcPr>
            <w:tcW w:w="836" w:type="dxa"/>
            <w:tcBorders>
              <w:top w:val="nil"/>
              <w:left w:val="nil"/>
              <w:bottom w:val="nil"/>
              <w:right w:val="nil"/>
            </w:tcBorders>
            <w:noWrap/>
            <w:vAlign w:val="bottom"/>
            <w:hideMark/>
          </w:tcPr>
          <w:p w14:paraId="0DD472A4" w14:textId="5D1F25F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11,792</w:t>
            </w:r>
          </w:p>
        </w:tc>
        <w:tc>
          <w:tcPr>
            <w:tcW w:w="995" w:type="dxa"/>
            <w:tcBorders>
              <w:top w:val="nil"/>
              <w:left w:val="nil"/>
              <w:bottom w:val="nil"/>
              <w:right w:val="nil"/>
            </w:tcBorders>
            <w:noWrap/>
            <w:vAlign w:val="bottom"/>
            <w:hideMark/>
          </w:tcPr>
          <w:p w14:paraId="2A3EC4FD" w14:textId="7DB9DB33"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265,330</w:t>
            </w:r>
          </w:p>
        </w:tc>
      </w:tr>
      <w:tr w:rsidR="00254AEA" w:rsidRPr="00DF49E0" w14:paraId="056A1681" w14:textId="77777777" w:rsidTr="007B436E">
        <w:trPr>
          <w:gridAfter w:val="1"/>
          <w:wAfter w:w="6" w:type="dxa"/>
          <w:trHeight w:val="283"/>
        </w:trPr>
        <w:tc>
          <w:tcPr>
            <w:tcW w:w="1282" w:type="dxa"/>
            <w:tcBorders>
              <w:top w:val="nil"/>
              <w:left w:val="nil"/>
              <w:bottom w:val="nil"/>
              <w:right w:val="nil"/>
            </w:tcBorders>
            <w:noWrap/>
            <w:vAlign w:val="bottom"/>
            <w:hideMark/>
          </w:tcPr>
          <w:p w14:paraId="3E60EDC8" w14:textId="77777777" w:rsidR="00DF49E0" w:rsidRPr="007B436E" w:rsidRDefault="00DF49E0" w:rsidP="00DF49E0">
            <w:pPr>
              <w:spacing w:after="0" w:line="240" w:lineRule="auto"/>
              <w:rPr>
                <w:rFonts w:ascii="Aptos Narrow" w:eastAsia="Times New Roman" w:hAnsi="Aptos Narrow" w:cs="Times New Roman"/>
                <w:b/>
                <w:bCs/>
                <w:color w:val="000000"/>
                <w:sz w:val="22"/>
                <w:szCs w:val="22"/>
                <w:lang w:eastAsia="ko-KR"/>
              </w:rPr>
            </w:pPr>
            <w:r w:rsidRPr="007B436E">
              <w:rPr>
                <w:rFonts w:ascii="Aptos Narrow" w:eastAsia="Times New Roman" w:hAnsi="Aptos Narrow" w:cs="Times New Roman"/>
                <w:b/>
                <w:bCs/>
                <w:color w:val="000000"/>
                <w:sz w:val="22"/>
                <w:szCs w:val="22"/>
                <w:lang w:eastAsia="ko-KR"/>
              </w:rPr>
              <w:t>2045/2046</w:t>
            </w:r>
          </w:p>
        </w:tc>
        <w:tc>
          <w:tcPr>
            <w:tcW w:w="831" w:type="dxa"/>
            <w:tcBorders>
              <w:top w:val="nil"/>
              <w:left w:val="nil"/>
              <w:bottom w:val="nil"/>
              <w:right w:val="nil"/>
            </w:tcBorders>
            <w:noWrap/>
            <w:vAlign w:val="bottom"/>
            <w:hideMark/>
          </w:tcPr>
          <w:p w14:paraId="278EF6D0" w14:textId="490BA719"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1,845</w:t>
            </w:r>
          </w:p>
        </w:tc>
        <w:tc>
          <w:tcPr>
            <w:tcW w:w="835" w:type="dxa"/>
            <w:tcBorders>
              <w:top w:val="nil"/>
              <w:left w:val="nil"/>
              <w:bottom w:val="nil"/>
              <w:right w:val="nil"/>
            </w:tcBorders>
            <w:noWrap/>
            <w:vAlign w:val="bottom"/>
            <w:hideMark/>
          </w:tcPr>
          <w:p w14:paraId="329F4548" w14:textId="49ECBEE2"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4,190</w:t>
            </w:r>
          </w:p>
        </w:tc>
        <w:tc>
          <w:tcPr>
            <w:tcW w:w="836" w:type="dxa"/>
            <w:tcBorders>
              <w:top w:val="nil"/>
              <w:left w:val="nil"/>
              <w:bottom w:val="nil"/>
              <w:right w:val="nil"/>
            </w:tcBorders>
            <w:noWrap/>
            <w:vAlign w:val="bottom"/>
            <w:hideMark/>
          </w:tcPr>
          <w:p w14:paraId="2331AC15" w14:textId="28CC637C"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3,859</w:t>
            </w:r>
          </w:p>
        </w:tc>
        <w:tc>
          <w:tcPr>
            <w:tcW w:w="835" w:type="dxa"/>
            <w:tcBorders>
              <w:top w:val="nil"/>
              <w:left w:val="nil"/>
              <w:bottom w:val="nil"/>
              <w:right w:val="nil"/>
            </w:tcBorders>
            <w:noWrap/>
            <w:vAlign w:val="bottom"/>
            <w:hideMark/>
          </w:tcPr>
          <w:p w14:paraId="43A35BB3" w14:textId="31DEC03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494</w:t>
            </w:r>
          </w:p>
        </w:tc>
        <w:tc>
          <w:tcPr>
            <w:tcW w:w="836" w:type="dxa"/>
            <w:tcBorders>
              <w:top w:val="nil"/>
              <w:left w:val="nil"/>
              <w:bottom w:val="nil"/>
              <w:right w:val="nil"/>
            </w:tcBorders>
            <w:noWrap/>
            <w:vAlign w:val="bottom"/>
            <w:hideMark/>
          </w:tcPr>
          <w:p w14:paraId="6D01B319" w14:textId="5D6F2B10"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628</w:t>
            </w:r>
          </w:p>
        </w:tc>
        <w:tc>
          <w:tcPr>
            <w:tcW w:w="836" w:type="dxa"/>
            <w:tcBorders>
              <w:top w:val="nil"/>
              <w:left w:val="nil"/>
              <w:bottom w:val="nil"/>
              <w:right w:val="nil"/>
            </w:tcBorders>
            <w:noWrap/>
            <w:vAlign w:val="bottom"/>
            <w:hideMark/>
          </w:tcPr>
          <w:p w14:paraId="7540B473" w14:textId="517D7555"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512</w:t>
            </w:r>
          </w:p>
        </w:tc>
        <w:tc>
          <w:tcPr>
            <w:tcW w:w="835" w:type="dxa"/>
            <w:tcBorders>
              <w:top w:val="nil"/>
              <w:left w:val="nil"/>
              <w:bottom w:val="nil"/>
              <w:right w:val="nil"/>
            </w:tcBorders>
            <w:noWrap/>
            <w:vAlign w:val="bottom"/>
            <w:hideMark/>
          </w:tcPr>
          <w:p w14:paraId="4E578F0C" w14:textId="4EFBCCA4"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233</w:t>
            </w:r>
          </w:p>
        </w:tc>
        <w:tc>
          <w:tcPr>
            <w:tcW w:w="836" w:type="dxa"/>
            <w:tcBorders>
              <w:top w:val="nil"/>
              <w:left w:val="nil"/>
              <w:bottom w:val="nil"/>
              <w:right w:val="nil"/>
            </w:tcBorders>
            <w:noWrap/>
            <w:vAlign w:val="bottom"/>
            <w:hideMark/>
          </w:tcPr>
          <w:p w14:paraId="10178F29" w14:textId="30597AB1"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111</w:t>
            </w:r>
          </w:p>
        </w:tc>
        <w:tc>
          <w:tcPr>
            <w:tcW w:w="836" w:type="dxa"/>
            <w:tcBorders>
              <w:top w:val="nil"/>
              <w:left w:val="nil"/>
              <w:bottom w:val="nil"/>
              <w:right w:val="nil"/>
            </w:tcBorders>
            <w:noWrap/>
            <w:vAlign w:val="bottom"/>
            <w:hideMark/>
          </w:tcPr>
          <w:p w14:paraId="72DBDC87" w14:textId="3F9989C7"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11,872</w:t>
            </w:r>
          </w:p>
        </w:tc>
        <w:tc>
          <w:tcPr>
            <w:tcW w:w="995" w:type="dxa"/>
            <w:tcBorders>
              <w:top w:val="nil"/>
              <w:left w:val="nil"/>
              <w:bottom w:val="nil"/>
              <w:right w:val="nil"/>
            </w:tcBorders>
            <w:noWrap/>
            <w:vAlign w:val="bottom"/>
            <w:hideMark/>
          </w:tcPr>
          <w:p w14:paraId="77A80F91" w14:textId="197B605D" w:rsidR="00DF49E0" w:rsidRPr="00DF49E0" w:rsidRDefault="00DF49E0" w:rsidP="007B436E">
            <w:pPr>
              <w:spacing w:after="0" w:line="240" w:lineRule="auto"/>
              <w:jc w:val="right"/>
              <w:rPr>
                <w:rFonts w:ascii="Aptos Narrow" w:eastAsia="Times New Roman" w:hAnsi="Aptos Narrow" w:cs="Times New Roman"/>
                <w:color w:val="000000"/>
                <w:sz w:val="22"/>
                <w:szCs w:val="22"/>
                <w:lang w:eastAsia="ko-KR"/>
              </w:rPr>
            </w:pPr>
            <w:r w:rsidRPr="00DF49E0">
              <w:rPr>
                <w:rFonts w:ascii="Aptos Narrow" w:eastAsia="Times New Roman" w:hAnsi="Aptos Narrow" w:cs="Times New Roman"/>
                <w:color w:val="000000"/>
                <w:sz w:val="22"/>
                <w:szCs w:val="22"/>
                <w:lang w:eastAsia="ko-KR"/>
              </w:rPr>
              <w:t>277,202</w:t>
            </w:r>
          </w:p>
        </w:tc>
      </w:tr>
    </w:tbl>
    <w:p w14:paraId="45698956" w14:textId="2D9B9E0F" w:rsidR="00650D93" w:rsidRDefault="00650D93" w:rsidP="00DC372F"/>
    <w:p w14:paraId="460B6B0F" w14:textId="77777777" w:rsidR="00650D93" w:rsidRDefault="00650D93">
      <w:r>
        <w:br w:type="page"/>
      </w:r>
    </w:p>
    <w:p w14:paraId="164BA8FD" w14:textId="2E770B04" w:rsidR="0073359B" w:rsidRPr="00627E58" w:rsidRDefault="0073359B" w:rsidP="0073359B">
      <w:pPr>
        <w:pStyle w:val="H5nobullet"/>
      </w:pPr>
      <w:r w:rsidRPr="00627E58">
        <w:lastRenderedPageBreak/>
        <w:t>Gas Savings Results</w:t>
      </w:r>
    </w:p>
    <w:p w14:paraId="3A7EBD68" w14:textId="1EA55AFF" w:rsidR="00DA43A5" w:rsidRDefault="007E18AC" w:rsidP="007E18AC">
      <w:pPr>
        <w:pStyle w:val="Caption"/>
      </w:pPr>
      <w:bookmarkStart w:id="188" w:name="_Toc214001121"/>
      <w:r w:rsidRPr="00627E58">
        <w:t xml:space="preserve">Table </w:t>
      </w:r>
      <w:r w:rsidR="00DA43A5">
        <w:fldChar w:fldCharType="begin"/>
      </w:r>
      <w:r w:rsidR="00DA43A5">
        <w:instrText xml:space="preserve"> SEQ Table \* ARABIC </w:instrText>
      </w:r>
      <w:r w:rsidR="00DA43A5">
        <w:fldChar w:fldCharType="separate"/>
      </w:r>
      <w:r w:rsidR="00930922">
        <w:rPr>
          <w:noProof/>
        </w:rPr>
        <w:t>16</w:t>
      </w:r>
      <w:r w:rsidR="00DA43A5">
        <w:fldChar w:fldCharType="end"/>
      </w:r>
      <w:r w:rsidR="00EB39AB">
        <w:t xml:space="preserve">H5 </w:t>
      </w:r>
      <w:r w:rsidR="00866FD9" w:rsidRPr="00627E58">
        <w:t>Calendar year annual gas savings for each state</w:t>
      </w:r>
      <w:bookmarkEnd w:id="188"/>
    </w:p>
    <w:tbl>
      <w:tblPr>
        <w:tblW w:w="9571" w:type="dxa"/>
        <w:tblInd w:w="-10" w:type="dxa"/>
        <w:tblLayout w:type="fixed"/>
        <w:tblCellMar>
          <w:top w:w="15" w:type="dxa"/>
          <w:bottom w:w="15" w:type="dxa"/>
        </w:tblCellMar>
        <w:tblLook w:val="04A0" w:firstRow="1" w:lastRow="0" w:firstColumn="1" w:lastColumn="0" w:noHBand="0" w:noVBand="1"/>
      </w:tblPr>
      <w:tblGrid>
        <w:gridCol w:w="1134"/>
        <w:gridCol w:w="8437"/>
      </w:tblGrid>
      <w:tr w:rsidR="00A16061" w:rsidRPr="005F60EF" w14:paraId="00445FD7" w14:textId="77777777" w:rsidTr="007B436E">
        <w:trPr>
          <w:trHeight w:val="387"/>
        </w:trPr>
        <w:tc>
          <w:tcPr>
            <w:tcW w:w="1134" w:type="dxa"/>
            <w:tcBorders>
              <w:right w:val="single" w:sz="4" w:space="0" w:color="FFFFFF" w:themeColor="background1"/>
            </w:tcBorders>
            <w:shd w:val="clear" w:color="000000" w:fill="0F4BEB"/>
            <w:noWrap/>
            <w:vAlign w:val="center"/>
            <w:hideMark/>
          </w:tcPr>
          <w:p w14:paraId="7452B66E" w14:textId="77777777" w:rsidR="00A16061" w:rsidRPr="005F60EF" w:rsidRDefault="00A16061" w:rsidP="007B436E">
            <w:pPr>
              <w:spacing w:after="0" w:line="240" w:lineRule="auto"/>
              <w:jc w:val="center"/>
              <w:rPr>
                <w:rFonts w:ascii="Arial" w:eastAsia="Times New Roman" w:hAnsi="Arial" w:cs="Arial"/>
                <w:b/>
                <w:bCs/>
                <w:color w:val="FFFFFF"/>
                <w:lang w:eastAsia="en-AU"/>
              </w:rPr>
            </w:pPr>
            <w:r w:rsidRPr="005F60EF">
              <w:rPr>
                <w:rFonts w:ascii="Arial" w:eastAsia="Times New Roman" w:hAnsi="Arial" w:cs="Arial"/>
                <w:b/>
                <w:bCs/>
                <w:color w:val="FFFFFF"/>
                <w:sz w:val="18"/>
                <w:szCs w:val="18"/>
                <w:lang w:eastAsia="ko-KR"/>
              </w:rPr>
              <w:t>Calendar</w:t>
            </w:r>
          </w:p>
        </w:tc>
        <w:tc>
          <w:tcPr>
            <w:tcW w:w="8437" w:type="dxa"/>
            <w:tcBorders>
              <w:left w:val="single" w:sz="4" w:space="0" w:color="FFFFFF" w:themeColor="background1"/>
            </w:tcBorders>
            <w:shd w:val="clear" w:color="000000" w:fill="0F4BEB"/>
            <w:noWrap/>
            <w:vAlign w:val="center"/>
            <w:hideMark/>
          </w:tcPr>
          <w:p w14:paraId="242D7DEB" w14:textId="36D0B0A9" w:rsidR="00A16061" w:rsidRPr="005F60EF" w:rsidRDefault="00A16061" w:rsidP="007B436E">
            <w:pPr>
              <w:pStyle w:val="Caption"/>
              <w:spacing w:before="0" w:after="0"/>
              <w:jc w:val="center"/>
              <w:rPr>
                <w:rFonts w:ascii="Arial" w:eastAsia="Times New Roman" w:hAnsi="Arial" w:cs="Arial"/>
                <w:b/>
                <w:bCs/>
                <w:color w:val="FFFFFF"/>
                <w:lang w:eastAsia="en-AU"/>
              </w:rPr>
            </w:pPr>
            <w:r w:rsidRPr="005F60EF">
              <w:rPr>
                <w:rFonts w:ascii="Arial" w:eastAsia="Times New Roman" w:hAnsi="Arial" w:cs="Arial"/>
                <w:b/>
                <w:bCs/>
                <w:color w:val="FFFFFF"/>
                <w:lang w:eastAsia="en-AU"/>
              </w:rPr>
              <w:t xml:space="preserve">Annual </w:t>
            </w:r>
            <w:r>
              <w:rPr>
                <w:rFonts w:ascii="Arial" w:eastAsia="Times New Roman" w:hAnsi="Arial" w:cs="Arial"/>
                <w:b/>
                <w:bCs/>
                <w:color w:val="FFFFFF"/>
                <w:lang w:eastAsia="en-AU"/>
              </w:rPr>
              <w:t>Gas</w:t>
            </w:r>
            <w:r w:rsidRPr="005F60EF">
              <w:rPr>
                <w:rFonts w:ascii="Arial" w:eastAsia="Times New Roman" w:hAnsi="Arial" w:cs="Arial"/>
                <w:b/>
                <w:bCs/>
                <w:color w:val="FFFFFF"/>
                <w:lang w:eastAsia="en-AU"/>
              </w:rPr>
              <w:t xml:space="preserve"> Savings (TJ/year)</w:t>
            </w:r>
          </w:p>
        </w:tc>
      </w:tr>
    </w:tbl>
    <w:tbl>
      <w:tblPr>
        <w:tblW w:w="9597" w:type="dxa"/>
        <w:tblInd w:w="-25" w:type="dxa"/>
        <w:tblLook w:val="04A0" w:firstRow="1" w:lastRow="0" w:firstColumn="1" w:lastColumn="0" w:noHBand="0" w:noVBand="1"/>
      </w:tblPr>
      <w:tblGrid>
        <w:gridCol w:w="1149"/>
        <w:gridCol w:w="720"/>
        <w:gridCol w:w="814"/>
        <w:gridCol w:w="814"/>
        <w:gridCol w:w="827"/>
        <w:gridCol w:w="827"/>
        <w:gridCol w:w="827"/>
        <w:gridCol w:w="827"/>
        <w:gridCol w:w="827"/>
        <w:gridCol w:w="845"/>
        <w:gridCol w:w="1120"/>
      </w:tblGrid>
      <w:tr w:rsidR="00A16061" w:rsidRPr="005F60EF" w14:paraId="15D633BD" w14:textId="77777777" w:rsidTr="00A11FAD">
        <w:trPr>
          <w:trHeight w:val="300"/>
        </w:trPr>
        <w:tc>
          <w:tcPr>
            <w:tcW w:w="1149" w:type="dxa"/>
            <w:tcBorders>
              <w:top w:val="nil"/>
              <w:left w:val="single" w:sz="8" w:space="0" w:color="FFFFFF"/>
              <w:bottom w:val="single" w:sz="8" w:space="0" w:color="FFFFFF"/>
              <w:right w:val="single" w:sz="8" w:space="0" w:color="FFFFFF"/>
            </w:tcBorders>
            <w:shd w:val="clear" w:color="000000" w:fill="0F4BEB"/>
            <w:noWrap/>
            <w:vAlign w:val="center"/>
            <w:hideMark/>
          </w:tcPr>
          <w:p w14:paraId="5A1D68CF"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Year</w:t>
            </w:r>
          </w:p>
        </w:tc>
        <w:tc>
          <w:tcPr>
            <w:tcW w:w="720" w:type="dxa"/>
            <w:tcBorders>
              <w:top w:val="nil"/>
              <w:left w:val="nil"/>
              <w:bottom w:val="single" w:sz="8" w:space="0" w:color="FFFFFF"/>
              <w:right w:val="single" w:sz="8" w:space="0" w:color="FFFFFF"/>
            </w:tcBorders>
            <w:shd w:val="clear" w:color="000000" w:fill="0F4BEB"/>
            <w:noWrap/>
            <w:vAlign w:val="center"/>
            <w:hideMark/>
          </w:tcPr>
          <w:p w14:paraId="354AC5C3"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NSW</w:t>
            </w:r>
          </w:p>
        </w:tc>
        <w:tc>
          <w:tcPr>
            <w:tcW w:w="814" w:type="dxa"/>
            <w:tcBorders>
              <w:top w:val="nil"/>
              <w:left w:val="nil"/>
              <w:bottom w:val="single" w:sz="8" w:space="0" w:color="FFFFFF"/>
              <w:right w:val="single" w:sz="8" w:space="0" w:color="FFFFFF"/>
            </w:tcBorders>
            <w:shd w:val="clear" w:color="000000" w:fill="0F4BEB"/>
            <w:noWrap/>
            <w:vAlign w:val="center"/>
            <w:hideMark/>
          </w:tcPr>
          <w:p w14:paraId="109195AC"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VIC</w:t>
            </w:r>
          </w:p>
        </w:tc>
        <w:tc>
          <w:tcPr>
            <w:tcW w:w="814" w:type="dxa"/>
            <w:tcBorders>
              <w:top w:val="nil"/>
              <w:left w:val="nil"/>
              <w:bottom w:val="single" w:sz="8" w:space="0" w:color="FFFFFF"/>
              <w:right w:val="single" w:sz="8" w:space="0" w:color="FFFFFF"/>
            </w:tcBorders>
            <w:shd w:val="clear" w:color="000000" w:fill="0F4BEB"/>
            <w:noWrap/>
            <w:vAlign w:val="center"/>
            <w:hideMark/>
          </w:tcPr>
          <w:p w14:paraId="3C279411"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QLD</w:t>
            </w:r>
          </w:p>
        </w:tc>
        <w:tc>
          <w:tcPr>
            <w:tcW w:w="827" w:type="dxa"/>
            <w:tcBorders>
              <w:top w:val="nil"/>
              <w:left w:val="nil"/>
              <w:bottom w:val="single" w:sz="8" w:space="0" w:color="FFFFFF"/>
              <w:right w:val="single" w:sz="8" w:space="0" w:color="FFFFFF"/>
            </w:tcBorders>
            <w:shd w:val="clear" w:color="000000" w:fill="0F4BEB"/>
            <w:noWrap/>
            <w:vAlign w:val="center"/>
            <w:hideMark/>
          </w:tcPr>
          <w:p w14:paraId="55682CF0"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SA</w:t>
            </w:r>
          </w:p>
        </w:tc>
        <w:tc>
          <w:tcPr>
            <w:tcW w:w="827" w:type="dxa"/>
            <w:tcBorders>
              <w:top w:val="nil"/>
              <w:left w:val="nil"/>
              <w:bottom w:val="single" w:sz="8" w:space="0" w:color="FFFFFF"/>
              <w:right w:val="single" w:sz="8" w:space="0" w:color="FFFFFF"/>
            </w:tcBorders>
            <w:shd w:val="clear" w:color="000000" w:fill="0F4BEB"/>
            <w:noWrap/>
            <w:vAlign w:val="center"/>
            <w:hideMark/>
          </w:tcPr>
          <w:p w14:paraId="1890C816"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WA</w:t>
            </w:r>
          </w:p>
        </w:tc>
        <w:tc>
          <w:tcPr>
            <w:tcW w:w="827" w:type="dxa"/>
            <w:tcBorders>
              <w:top w:val="nil"/>
              <w:left w:val="nil"/>
              <w:bottom w:val="single" w:sz="8" w:space="0" w:color="FFFFFF"/>
              <w:right w:val="single" w:sz="8" w:space="0" w:color="FFFFFF"/>
            </w:tcBorders>
            <w:shd w:val="clear" w:color="000000" w:fill="0F4BEB"/>
            <w:noWrap/>
            <w:vAlign w:val="center"/>
            <w:hideMark/>
          </w:tcPr>
          <w:p w14:paraId="05589FC1"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TAS</w:t>
            </w:r>
          </w:p>
        </w:tc>
        <w:tc>
          <w:tcPr>
            <w:tcW w:w="827" w:type="dxa"/>
            <w:tcBorders>
              <w:top w:val="nil"/>
              <w:left w:val="nil"/>
              <w:bottom w:val="single" w:sz="8" w:space="0" w:color="FFFFFF"/>
              <w:right w:val="single" w:sz="8" w:space="0" w:color="FFFFFF"/>
            </w:tcBorders>
            <w:shd w:val="clear" w:color="000000" w:fill="0F4BEB"/>
            <w:noWrap/>
            <w:vAlign w:val="center"/>
            <w:hideMark/>
          </w:tcPr>
          <w:p w14:paraId="33F56596"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NT</w:t>
            </w:r>
          </w:p>
        </w:tc>
        <w:tc>
          <w:tcPr>
            <w:tcW w:w="827" w:type="dxa"/>
            <w:tcBorders>
              <w:top w:val="nil"/>
              <w:left w:val="nil"/>
              <w:bottom w:val="single" w:sz="8" w:space="0" w:color="FFFFFF"/>
              <w:right w:val="single" w:sz="8" w:space="0" w:color="FFFFFF"/>
            </w:tcBorders>
            <w:shd w:val="clear" w:color="000000" w:fill="0F4BEB"/>
            <w:noWrap/>
            <w:vAlign w:val="center"/>
            <w:hideMark/>
          </w:tcPr>
          <w:p w14:paraId="6847075A"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ACT</w:t>
            </w:r>
          </w:p>
        </w:tc>
        <w:tc>
          <w:tcPr>
            <w:tcW w:w="845" w:type="dxa"/>
            <w:tcBorders>
              <w:top w:val="nil"/>
              <w:left w:val="nil"/>
              <w:bottom w:val="single" w:sz="8" w:space="0" w:color="FFFFFF"/>
              <w:right w:val="single" w:sz="8" w:space="0" w:color="FFFFFF"/>
            </w:tcBorders>
            <w:shd w:val="clear" w:color="000000" w:fill="0F4BEB"/>
            <w:noWrap/>
            <w:vAlign w:val="center"/>
            <w:hideMark/>
          </w:tcPr>
          <w:p w14:paraId="07F1FC10"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Total</w:t>
            </w:r>
          </w:p>
        </w:tc>
        <w:tc>
          <w:tcPr>
            <w:tcW w:w="1120" w:type="dxa"/>
            <w:tcBorders>
              <w:top w:val="nil"/>
              <w:left w:val="nil"/>
              <w:bottom w:val="single" w:sz="8" w:space="0" w:color="FFFFFF"/>
              <w:right w:val="single" w:sz="8" w:space="0" w:color="FFFFFF"/>
            </w:tcBorders>
            <w:shd w:val="clear" w:color="000000" w:fill="0F4BEB"/>
            <w:noWrap/>
            <w:vAlign w:val="center"/>
            <w:hideMark/>
          </w:tcPr>
          <w:p w14:paraId="695FA8A8" w14:textId="77777777" w:rsidR="00A16061" w:rsidRPr="005F60EF" w:rsidRDefault="00A16061" w:rsidP="00E132C1">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 xml:space="preserve"> Cumul. </w:t>
            </w:r>
          </w:p>
        </w:tc>
      </w:tr>
      <w:tr w:rsidR="00A11FAD" w:rsidRPr="005F60EF" w14:paraId="3C037A79" w14:textId="77777777" w:rsidTr="007B436E">
        <w:trPr>
          <w:trHeight w:val="288"/>
        </w:trPr>
        <w:tc>
          <w:tcPr>
            <w:tcW w:w="1149" w:type="dxa"/>
            <w:tcBorders>
              <w:top w:val="nil"/>
              <w:left w:val="nil"/>
              <w:bottom w:val="nil"/>
              <w:right w:val="nil"/>
            </w:tcBorders>
            <w:noWrap/>
            <w:vAlign w:val="bottom"/>
            <w:hideMark/>
          </w:tcPr>
          <w:p w14:paraId="558B930E"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2006</w:t>
            </w:r>
          </w:p>
        </w:tc>
        <w:tc>
          <w:tcPr>
            <w:tcW w:w="720" w:type="dxa"/>
            <w:tcBorders>
              <w:top w:val="nil"/>
              <w:left w:val="nil"/>
              <w:bottom w:val="nil"/>
              <w:right w:val="nil"/>
            </w:tcBorders>
            <w:noWrap/>
            <w:hideMark/>
          </w:tcPr>
          <w:p w14:paraId="66955F2B" w14:textId="195E8CC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w:t>
            </w:r>
          </w:p>
        </w:tc>
        <w:tc>
          <w:tcPr>
            <w:tcW w:w="814" w:type="dxa"/>
            <w:tcBorders>
              <w:top w:val="nil"/>
              <w:left w:val="nil"/>
              <w:bottom w:val="nil"/>
              <w:right w:val="nil"/>
            </w:tcBorders>
            <w:noWrap/>
            <w:hideMark/>
          </w:tcPr>
          <w:p w14:paraId="0B70E1B8" w14:textId="221917B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47</w:t>
            </w:r>
          </w:p>
        </w:tc>
        <w:tc>
          <w:tcPr>
            <w:tcW w:w="814" w:type="dxa"/>
            <w:tcBorders>
              <w:top w:val="nil"/>
              <w:left w:val="nil"/>
              <w:bottom w:val="nil"/>
              <w:right w:val="nil"/>
            </w:tcBorders>
            <w:noWrap/>
            <w:hideMark/>
          </w:tcPr>
          <w:p w14:paraId="0490154E" w14:textId="7C86E9B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w:t>
            </w:r>
          </w:p>
        </w:tc>
        <w:tc>
          <w:tcPr>
            <w:tcW w:w="827" w:type="dxa"/>
            <w:tcBorders>
              <w:top w:val="nil"/>
              <w:left w:val="nil"/>
              <w:bottom w:val="nil"/>
              <w:right w:val="nil"/>
            </w:tcBorders>
            <w:noWrap/>
            <w:hideMark/>
          </w:tcPr>
          <w:p w14:paraId="268E136D" w14:textId="3983C89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w:t>
            </w:r>
          </w:p>
        </w:tc>
        <w:tc>
          <w:tcPr>
            <w:tcW w:w="827" w:type="dxa"/>
            <w:tcBorders>
              <w:top w:val="nil"/>
              <w:left w:val="nil"/>
              <w:bottom w:val="nil"/>
              <w:right w:val="nil"/>
            </w:tcBorders>
            <w:noWrap/>
            <w:hideMark/>
          </w:tcPr>
          <w:p w14:paraId="338BF804" w14:textId="5CD5651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w:t>
            </w:r>
          </w:p>
        </w:tc>
        <w:tc>
          <w:tcPr>
            <w:tcW w:w="827" w:type="dxa"/>
            <w:tcBorders>
              <w:top w:val="nil"/>
              <w:left w:val="nil"/>
              <w:bottom w:val="nil"/>
              <w:right w:val="nil"/>
            </w:tcBorders>
            <w:noWrap/>
            <w:hideMark/>
          </w:tcPr>
          <w:p w14:paraId="1BB68CDE" w14:textId="32CA7E8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0</w:t>
            </w:r>
          </w:p>
        </w:tc>
        <w:tc>
          <w:tcPr>
            <w:tcW w:w="827" w:type="dxa"/>
            <w:tcBorders>
              <w:top w:val="nil"/>
              <w:left w:val="nil"/>
              <w:bottom w:val="nil"/>
              <w:right w:val="nil"/>
            </w:tcBorders>
            <w:noWrap/>
            <w:hideMark/>
          </w:tcPr>
          <w:p w14:paraId="4546EB34" w14:textId="62B80AF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0</w:t>
            </w:r>
          </w:p>
        </w:tc>
        <w:tc>
          <w:tcPr>
            <w:tcW w:w="827" w:type="dxa"/>
            <w:tcBorders>
              <w:top w:val="nil"/>
              <w:left w:val="nil"/>
              <w:bottom w:val="nil"/>
              <w:right w:val="nil"/>
            </w:tcBorders>
            <w:noWrap/>
            <w:hideMark/>
          </w:tcPr>
          <w:p w14:paraId="4CB9F977" w14:textId="4F105DD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w:t>
            </w:r>
          </w:p>
        </w:tc>
        <w:tc>
          <w:tcPr>
            <w:tcW w:w="845" w:type="dxa"/>
            <w:tcBorders>
              <w:top w:val="nil"/>
              <w:left w:val="nil"/>
              <w:bottom w:val="nil"/>
              <w:right w:val="nil"/>
            </w:tcBorders>
            <w:noWrap/>
            <w:hideMark/>
          </w:tcPr>
          <w:p w14:paraId="15A42053" w14:textId="4F9127F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115</w:t>
            </w:r>
          </w:p>
        </w:tc>
        <w:tc>
          <w:tcPr>
            <w:tcW w:w="1120" w:type="dxa"/>
            <w:tcBorders>
              <w:top w:val="nil"/>
              <w:left w:val="nil"/>
              <w:bottom w:val="nil"/>
              <w:right w:val="nil"/>
            </w:tcBorders>
            <w:noWrap/>
            <w:hideMark/>
          </w:tcPr>
          <w:p w14:paraId="5478DEAD" w14:textId="1F49554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115</w:t>
            </w:r>
          </w:p>
        </w:tc>
      </w:tr>
      <w:tr w:rsidR="00A11FAD" w:rsidRPr="005F60EF" w14:paraId="0245BED3" w14:textId="77777777" w:rsidTr="007B436E">
        <w:trPr>
          <w:trHeight w:val="288"/>
        </w:trPr>
        <w:tc>
          <w:tcPr>
            <w:tcW w:w="1149" w:type="dxa"/>
            <w:tcBorders>
              <w:top w:val="nil"/>
              <w:left w:val="nil"/>
              <w:bottom w:val="nil"/>
              <w:right w:val="nil"/>
            </w:tcBorders>
            <w:noWrap/>
            <w:vAlign w:val="bottom"/>
            <w:hideMark/>
          </w:tcPr>
          <w:p w14:paraId="6C7E55D0"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2007</w:t>
            </w:r>
          </w:p>
        </w:tc>
        <w:tc>
          <w:tcPr>
            <w:tcW w:w="720" w:type="dxa"/>
            <w:tcBorders>
              <w:top w:val="nil"/>
              <w:left w:val="nil"/>
              <w:bottom w:val="nil"/>
              <w:right w:val="nil"/>
            </w:tcBorders>
            <w:noWrap/>
            <w:hideMark/>
          </w:tcPr>
          <w:p w14:paraId="45AEEEF1" w14:textId="114D9EF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96</w:t>
            </w:r>
          </w:p>
        </w:tc>
        <w:tc>
          <w:tcPr>
            <w:tcW w:w="814" w:type="dxa"/>
            <w:tcBorders>
              <w:top w:val="nil"/>
              <w:left w:val="nil"/>
              <w:bottom w:val="nil"/>
              <w:right w:val="nil"/>
            </w:tcBorders>
            <w:noWrap/>
            <w:hideMark/>
          </w:tcPr>
          <w:p w14:paraId="6311806B" w14:textId="2D1D163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154</w:t>
            </w:r>
          </w:p>
        </w:tc>
        <w:tc>
          <w:tcPr>
            <w:tcW w:w="814" w:type="dxa"/>
            <w:tcBorders>
              <w:top w:val="nil"/>
              <w:left w:val="nil"/>
              <w:bottom w:val="nil"/>
              <w:right w:val="nil"/>
            </w:tcBorders>
            <w:noWrap/>
            <w:hideMark/>
          </w:tcPr>
          <w:p w14:paraId="31788627" w14:textId="062B4E2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45</w:t>
            </w:r>
          </w:p>
        </w:tc>
        <w:tc>
          <w:tcPr>
            <w:tcW w:w="827" w:type="dxa"/>
            <w:tcBorders>
              <w:top w:val="nil"/>
              <w:left w:val="nil"/>
              <w:bottom w:val="nil"/>
              <w:right w:val="nil"/>
            </w:tcBorders>
            <w:noWrap/>
            <w:hideMark/>
          </w:tcPr>
          <w:p w14:paraId="77BF549D" w14:textId="3A69BFE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w:t>
            </w:r>
          </w:p>
        </w:tc>
        <w:tc>
          <w:tcPr>
            <w:tcW w:w="827" w:type="dxa"/>
            <w:tcBorders>
              <w:top w:val="nil"/>
              <w:left w:val="nil"/>
              <w:bottom w:val="nil"/>
              <w:right w:val="nil"/>
            </w:tcBorders>
            <w:noWrap/>
            <w:hideMark/>
          </w:tcPr>
          <w:p w14:paraId="021E120F" w14:textId="22E69DC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47</w:t>
            </w:r>
          </w:p>
        </w:tc>
        <w:tc>
          <w:tcPr>
            <w:tcW w:w="827" w:type="dxa"/>
            <w:tcBorders>
              <w:top w:val="nil"/>
              <w:left w:val="nil"/>
              <w:bottom w:val="nil"/>
              <w:right w:val="nil"/>
            </w:tcBorders>
            <w:noWrap/>
            <w:hideMark/>
          </w:tcPr>
          <w:p w14:paraId="56A78936" w14:textId="1B53E82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7447CC8F" w14:textId="5C8339B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0</w:t>
            </w:r>
          </w:p>
        </w:tc>
        <w:tc>
          <w:tcPr>
            <w:tcW w:w="827" w:type="dxa"/>
            <w:tcBorders>
              <w:top w:val="nil"/>
              <w:left w:val="nil"/>
              <w:bottom w:val="nil"/>
              <w:right w:val="nil"/>
            </w:tcBorders>
            <w:noWrap/>
            <w:hideMark/>
          </w:tcPr>
          <w:p w14:paraId="017F8908" w14:textId="0D471D2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w:t>
            </w:r>
          </w:p>
        </w:tc>
        <w:tc>
          <w:tcPr>
            <w:tcW w:w="845" w:type="dxa"/>
            <w:tcBorders>
              <w:top w:val="nil"/>
              <w:left w:val="nil"/>
              <w:bottom w:val="nil"/>
              <w:right w:val="nil"/>
            </w:tcBorders>
            <w:noWrap/>
            <w:hideMark/>
          </w:tcPr>
          <w:p w14:paraId="14B8ADC8" w14:textId="590103E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389</w:t>
            </w:r>
          </w:p>
        </w:tc>
        <w:tc>
          <w:tcPr>
            <w:tcW w:w="1120" w:type="dxa"/>
            <w:tcBorders>
              <w:top w:val="nil"/>
              <w:left w:val="nil"/>
              <w:bottom w:val="nil"/>
              <w:right w:val="nil"/>
            </w:tcBorders>
            <w:noWrap/>
            <w:hideMark/>
          </w:tcPr>
          <w:p w14:paraId="0BEF9C24" w14:textId="6E6C0E8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504</w:t>
            </w:r>
          </w:p>
        </w:tc>
      </w:tr>
      <w:tr w:rsidR="00A11FAD" w:rsidRPr="005F60EF" w14:paraId="3C0092F2" w14:textId="77777777" w:rsidTr="007B436E">
        <w:trPr>
          <w:trHeight w:val="288"/>
        </w:trPr>
        <w:tc>
          <w:tcPr>
            <w:tcW w:w="1149" w:type="dxa"/>
            <w:tcBorders>
              <w:top w:val="nil"/>
              <w:left w:val="nil"/>
              <w:bottom w:val="nil"/>
              <w:right w:val="nil"/>
            </w:tcBorders>
            <w:noWrap/>
            <w:vAlign w:val="bottom"/>
            <w:hideMark/>
          </w:tcPr>
          <w:p w14:paraId="48B66727"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2008</w:t>
            </w:r>
          </w:p>
        </w:tc>
        <w:tc>
          <w:tcPr>
            <w:tcW w:w="720" w:type="dxa"/>
            <w:tcBorders>
              <w:top w:val="nil"/>
              <w:left w:val="nil"/>
              <w:bottom w:val="nil"/>
              <w:right w:val="nil"/>
            </w:tcBorders>
            <w:noWrap/>
            <w:hideMark/>
          </w:tcPr>
          <w:p w14:paraId="18A011BC" w14:textId="6A9D3E2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206</w:t>
            </w:r>
          </w:p>
        </w:tc>
        <w:tc>
          <w:tcPr>
            <w:tcW w:w="814" w:type="dxa"/>
            <w:tcBorders>
              <w:top w:val="nil"/>
              <w:left w:val="nil"/>
              <w:bottom w:val="nil"/>
              <w:right w:val="nil"/>
            </w:tcBorders>
            <w:noWrap/>
            <w:hideMark/>
          </w:tcPr>
          <w:p w14:paraId="4FD521D4" w14:textId="594572A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314</w:t>
            </w:r>
          </w:p>
        </w:tc>
        <w:tc>
          <w:tcPr>
            <w:tcW w:w="814" w:type="dxa"/>
            <w:tcBorders>
              <w:top w:val="nil"/>
              <w:left w:val="nil"/>
              <w:bottom w:val="nil"/>
              <w:right w:val="nil"/>
            </w:tcBorders>
            <w:noWrap/>
            <w:hideMark/>
          </w:tcPr>
          <w:p w14:paraId="3E7F9543" w14:textId="068798B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91</w:t>
            </w:r>
          </w:p>
        </w:tc>
        <w:tc>
          <w:tcPr>
            <w:tcW w:w="827" w:type="dxa"/>
            <w:tcBorders>
              <w:top w:val="nil"/>
              <w:left w:val="nil"/>
              <w:bottom w:val="nil"/>
              <w:right w:val="nil"/>
            </w:tcBorders>
            <w:noWrap/>
            <w:hideMark/>
          </w:tcPr>
          <w:p w14:paraId="3F8DFD9D" w14:textId="10ED851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66</w:t>
            </w:r>
          </w:p>
        </w:tc>
        <w:tc>
          <w:tcPr>
            <w:tcW w:w="827" w:type="dxa"/>
            <w:tcBorders>
              <w:top w:val="nil"/>
              <w:left w:val="nil"/>
              <w:bottom w:val="nil"/>
              <w:right w:val="nil"/>
            </w:tcBorders>
            <w:noWrap/>
            <w:hideMark/>
          </w:tcPr>
          <w:p w14:paraId="45473472" w14:textId="486FE92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97</w:t>
            </w:r>
          </w:p>
        </w:tc>
        <w:tc>
          <w:tcPr>
            <w:tcW w:w="827" w:type="dxa"/>
            <w:tcBorders>
              <w:top w:val="nil"/>
              <w:left w:val="nil"/>
              <w:bottom w:val="nil"/>
              <w:right w:val="nil"/>
            </w:tcBorders>
            <w:noWrap/>
            <w:hideMark/>
          </w:tcPr>
          <w:p w14:paraId="57B3CD08" w14:textId="10D885D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w:t>
            </w:r>
          </w:p>
        </w:tc>
        <w:tc>
          <w:tcPr>
            <w:tcW w:w="827" w:type="dxa"/>
            <w:tcBorders>
              <w:top w:val="nil"/>
              <w:left w:val="nil"/>
              <w:bottom w:val="nil"/>
              <w:right w:val="nil"/>
            </w:tcBorders>
            <w:noWrap/>
            <w:hideMark/>
          </w:tcPr>
          <w:p w14:paraId="27CDA105" w14:textId="0DE28DC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16A712FD" w14:textId="334C3C5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w:t>
            </w:r>
          </w:p>
        </w:tc>
        <w:tc>
          <w:tcPr>
            <w:tcW w:w="845" w:type="dxa"/>
            <w:tcBorders>
              <w:top w:val="nil"/>
              <w:left w:val="nil"/>
              <w:bottom w:val="nil"/>
              <w:right w:val="nil"/>
            </w:tcBorders>
            <w:noWrap/>
            <w:hideMark/>
          </w:tcPr>
          <w:p w14:paraId="2290230B" w14:textId="376899B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804</w:t>
            </w:r>
          </w:p>
        </w:tc>
        <w:tc>
          <w:tcPr>
            <w:tcW w:w="1120" w:type="dxa"/>
            <w:tcBorders>
              <w:top w:val="nil"/>
              <w:left w:val="nil"/>
              <w:bottom w:val="nil"/>
              <w:right w:val="nil"/>
            </w:tcBorders>
            <w:noWrap/>
            <w:hideMark/>
          </w:tcPr>
          <w:p w14:paraId="0E9D1A24" w14:textId="2E795CF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1,307</w:t>
            </w:r>
          </w:p>
        </w:tc>
      </w:tr>
      <w:tr w:rsidR="00A11FAD" w:rsidRPr="005F60EF" w14:paraId="4C406138" w14:textId="77777777" w:rsidTr="007B436E">
        <w:trPr>
          <w:trHeight w:val="288"/>
        </w:trPr>
        <w:tc>
          <w:tcPr>
            <w:tcW w:w="1149" w:type="dxa"/>
            <w:tcBorders>
              <w:top w:val="nil"/>
              <w:left w:val="nil"/>
              <w:bottom w:val="nil"/>
              <w:right w:val="nil"/>
            </w:tcBorders>
            <w:noWrap/>
            <w:vAlign w:val="bottom"/>
            <w:hideMark/>
          </w:tcPr>
          <w:p w14:paraId="7D122CC5"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2009</w:t>
            </w:r>
          </w:p>
        </w:tc>
        <w:tc>
          <w:tcPr>
            <w:tcW w:w="720" w:type="dxa"/>
            <w:tcBorders>
              <w:top w:val="nil"/>
              <w:left w:val="nil"/>
              <w:bottom w:val="nil"/>
              <w:right w:val="nil"/>
            </w:tcBorders>
            <w:noWrap/>
            <w:hideMark/>
          </w:tcPr>
          <w:p w14:paraId="3D4C801F" w14:textId="4AD3EAE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343</w:t>
            </w:r>
          </w:p>
        </w:tc>
        <w:tc>
          <w:tcPr>
            <w:tcW w:w="814" w:type="dxa"/>
            <w:tcBorders>
              <w:top w:val="nil"/>
              <w:left w:val="nil"/>
              <w:bottom w:val="nil"/>
              <w:right w:val="nil"/>
            </w:tcBorders>
            <w:noWrap/>
            <w:hideMark/>
          </w:tcPr>
          <w:p w14:paraId="3ADBF729" w14:textId="575E1DB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507</w:t>
            </w:r>
          </w:p>
        </w:tc>
        <w:tc>
          <w:tcPr>
            <w:tcW w:w="814" w:type="dxa"/>
            <w:tcBorders>
              <w:top w:val="nil"/>
              <w:left w:val="nil"/>
              <w:bottom w:val="nil"/>
              <w:right w:val="nil"/>
            </w:tcBorders>
            <w:noWrap/>
            <w:hideMark/>
          </w:tcPr>
          <w:p w14:paraId="23A5A7D4" w14:textId="522924C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141</w:t>
            </w:r>
          </w:p>
        </w:tc>
        <w:tc>
          <w:tcPr>
            <w:tcW w:w="827" w:type="dxa"/>
            <w:tcBorders>
              <w:top w:val="nil"/>
              <w:left w:val="nil"/>
              <w:bottom w:val="nil"/>
              <w:right w:val="nil"/>
            </w:tcBorders>
            <w:noWrap/>
            <w:hideMark/>
          </w:tcPr>
          <w:p w14:paraId="252431E1" w14:textId="0BF615C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109</w:t>
            </w:r>
          </w:p>
        </w:tc>
        <w:tc>
          <w:tcPr>
            <w:tcW w:w="827" w:type="dxa"/>
            <w:tcBorders>
              <w:top w:val="nil"/>
              <w:left w:val="nil"/>
              <w:bottom w:val="nil"/>
              <w:right w:val="nil"/>
            </w:tcBorders>
            <w:noWrap/>
            <w:hideMark/>
          </w:tcPr>
          <w:p w14:paraId="789A519D" w14:textId="217509D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156</w:t>
            </w:r>
          </w:p>
        </w:tc>
        <w:tc>
          <w:tcPr>
            <w:tcW w:w="827" w:type="dxa"/>
            <w:tcBorders>
              <w:top w:val="nil"/>
              <w:left w:val="nil"/>
              <w:bottom w:val="nil"/>
              <w:right w:val="nil"/>
            </w:tcBorders>
            <w:noWrap/>
            <w:hideMark/>
          </w:tcPr>
          <w:p w14:paraId="5339DBCF" w14:textId="664FE3D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6DB28411" w14:textId="7D88466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74816148" w14:textId="026EE90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42</w:t>
            </w:r>
          </w:p>
        </w:tc>
        <w:tc>
          <w:tcPr>
            <w:tcW w:w="845" w:type="dxa"/>
            <w:tcBorders>
              <w:top w:val="nil"/>
              <w:left w:val="nil"/>
              <w:bottom w:val="nil"/>
              <w:right w:val="nil"/>
            </w:tcBorders>
            <w:noWrap/>
            <w:hideMark/>
          </w:tcPr>
          <w:p w14:paraId="227DF095" w14:textId="73D54D1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1,303</w:t>
            </w:r>
          </w:p>
        </w:tc>
        <w:tc>
          <w:tcPr>
            <w:tcW w:w="1120" w:type="dxa"/>
            <w:tcBorders>
              <w:top w:val="nil"/>
              <w:left w:val="nil"/>
              <w:bottom w:val="nil"/>
              <w:right w:val="nil"/>
            </w:tcBorders>
            <w:noWrap/>
            <w:hideMark/>
          </w:tcPr>
          <w:p w14:paraId="54834D7C" w14:textId="2C4685E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2,610</w:t>
            </w:r>
          </w:p>
        </w:tc>
      </w:tr>
      <w:tr w:rsidR="00A11FAD" w:rsidRPr="005F60EF" w14:paraId="07DA0E99" w14:textId="77777777" w:rsidTr="007B436E">
        <w:trPr>
          <w:trHeight w:val="288"/>
        </w:trPr>
        <w:tc>
          <w:tcPr>
            <w:tcW w:w="1149" w:type="dxa"/>
            <w:tcBorders>
              <w:top w:val="nil"/>
              <w:left w:val="nil"/>
              <w:bottom w:val="nil"/>
              <w:right w:val="nil"/>
            </w:tcBorders>
            <w:noWrap/>
            <w:vAlign w:val="bottom"/>
            <w:hideMark/>
          </w:tcPr>
          <w:p w14:paraId="5CDE6CA5"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2010</w:t>
            </w:r>
          </w:p>
        </w:tc>
        <w:tc>
          <w:tcPr>
            <w:tcW w:w="720" w:type="dxa"/>
            <w:tcBorders>
              <w:top w:val="nil"/>
              <w:left w:val="nil"/>
              <w:bottom w:val="nil"/>
              <w:right w:val="nil"/>
            </w:tcBorders>
            <w:noWrap/>
            <w:hideMark/>
          </w:tcPr>
          <w:p w14:paraId="5BFAE4D5" w14:textId="3F414CB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494</w:t>
            </w:r>
          </w:p>
        </w:tc>
        <w:tc>
          <w:tcPr>
            <w:tcW w:w="814" w:type="dxa"/>
            <w:tcBorders>
              <w:top w:val="nil"/>
              <w:left w:val="nil"/>
              <w:bottom w:val="nil"/>
              <w:right w:val="nil"/>
            </w:tcBorders>
            <w:noWrap/>
            <w:hideMark/>
          </w:tcPr>
          <w:p w14:paraId="4329B8FD" w14:textId="27B3170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714</w:t>
            </w:r>
          </w:p>
        </w:tc>
        <w:tc>
          <w:tcPr>
            <w:tcW w:w="814" w:type="dxa"/>
            <w:tcBorders>
              <w:top w:val="nil"/>
              <w:left w:val="nil"/>
              <w:bottom w:val="nil"/>
              <w:right w:val="nil"/>
            </w:tcBorders>
            <w:noWrap/>
            <w:hideMark/>
          </w:tcPr>
          <w:p w14:paraId="32AA942F" w14:textId="24DA1EC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191</w:t>
            </w:r>
          </w:p>
        </w:tc>
        <w:tc>
          <w:tcPr>
            <w:tcW w:w="827" w:type="dxa"/>
            <w:tcBorders>
              <w:top w:val="nil"/>
              <w:left w:val="nil"/>
              <w:bottom w:val="nil"/>
              <w:right w:val="nil"/>
            </w:tcBorders>
            <w:noWrap/>
            <w:hideMark/>
          </w:tcPr>
          <w:p w14:paraId="5503937C" w14:textId="2F58854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155</w:t>
            </w:r>
          </w:p>
        </w:tc>
        <w:tc>
          <w:tcPr>
            <w:tcW w:w="827" w:type="dxa"/>
            <w:tcBorders>
              <w:top w:val="nil"/>
              <w:left w:val="nil"/>
              <w:bottom w:val="nil"/>
              <w:right w:val="nil"/>
            </w:tcBorders>
            <w:noWrap/>
            <w:hideMark/>
          </w:tcPr>
          <w:p w14:paraId="053DCFAC" w14:textId="1D3271C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221</w:t>
            </w:r>
          </w:p>
        </w:tc>
        <w:tc>
          <w:tcPr>
            <w:tcW w:w="827" w:type="dxa"/>
            <w:tcBorders>
              <w:top w:val="nil"/>
              <w:left w:val="nil"/>
              <w:bottom w:val="nil"/>
              <w:right w:val="nil"/>
            </w:tcBorders>
            <w:noWrap/>
            <w:hideMark/>
          </w:tcPr>
          <w:p w14:paraId="2F54A1DF" w14:textId="1E57406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w:t>
            </w:r>
          </w:p>
        </w:tc>
        <w:tc>
          <w:tcPr>
            <w:tcW w:w="827" w:type="dxa"/>
            <w:tcBorders>
              <w:top w:val="nil"/>
              <w:left w:val="nil"/>
              <w:bottom w:val="nil"/>
              <w:right w:val="nil"/>
            </w:tcBorders>
            <w:noWrap/>
            <w:hideMark/>
          </w:tcPr>
          <w:p w14:paraId="5CD2BE2E" w14:textId="7AA2569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w:t>
            </w:r>
          </w:p>
        </w:tc>
        <w:tc>
          <w:tcPr>
            <w:tcW w:w="827" w:type="dxa"/>
            <w:tcBorders>
              <w:top w:val="nil"/>
              <w:left w:val="nil"/>
              <w:bottom w:val="nil"/>
              <w:right w:val="nil"/>
            </w:tcBorders>
            <w:noWrap/>
            <w:hideMark/>
          </w:tcPr>
          <w:p w14:paraId="1BD6C035" w14:textId="67568FC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59</w:t>
            </w:r>
          </w:p>
        </w:tc>
        <w:tc>
          <w:tcPr>
            <w:tcW w:w="845" w:type="dxa"/>
            <w:tcBorders>
              <w:top w:val="nil"/>
              <w:left w:val="nil"/>
              <w:bottom w:val="nil"/>
              <w:right w:val="nil"/>
            </w:tcBorders>
            <w:noWrap/>
            <w:hideMark/>
          </w:tcPr>
          <w:p w14:paraId="18986E66" w14:textId="13FE214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1,840</w:t>
            </w:r>
          </w:p>
        </w:tc>
        <w:tc>
          <w:tcPr>
            <w:tcW w:w="1120" w:type="dxa"/>
            <w:tcBorders>
              <w:top w:val="nil"/>
              <w:left w:val="nil"/>
              <w:bottom w:val="nil"/>
              <w:right w:val="nil"/>
            </w:tcBorders>
            <w:noWrap/>
            <w:hideMark/>
          </w:tcPr>
          <w:p w14:paraId="2ACFFAED" w14:textId="790AC00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4,450</w:t>
            </w:r>
          </w:p>
        </w:tc>
      </w:tr>
      <w:tr w:rsidR="00A11FAD" w:rsidRPr="005F60EF" w14:paraId="3EC429C1" w14:textId="77777777" w:rsidTr="007B436E">
        <w:trPr>
          <w:trHeight w:val="288"/>
        </w:trPr>
        <w:tc>
          <w:tcPr>
            <w:tcW w:w="1149" w:type="dxa"/>
            <w:tcBorders>
              <w:top w:val="nil"/>
              <w:left w:val="nil"/>
              <w:bottom w:val="nil"/>
              <w:right w:val="nil"/>
            </w:tcBorders>
            <w:noWrap/>
            <w:vAlign w:val="bottom"/>
            <w:hideMark/>
          </w:tcPr>
          <w:p w14:paraId="536EB569"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2011</w:t>
            </w:r>
          </w:p>
        </w:tc>
        <w:tc>
          <w:tcPr>
            <w:tcW w:w="720" w:type="dxa"/>
            <w:tcBorders>
              <w:top w:val="nil"/>
              <w:left w:val="nil"/>
              <w:bottom w:val="nil"/>
              <w:right w:val="nil"/>
            </w:tcBorders>
            <w:noWrap/>
            <w:hideMark/>
          </w:tcPr>
          <w:p w14:paraId="59324EF7" w14:textId="4A1244D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622</w:t>
            </w:r>
          </w:p>
        </w:tc>
        <w:tc>
          <w:tcPr>
            <w:tcW w:w="814" w:type="dxa"/>
            <w:tcBorders>
              <w:top w:val="nil"/>
              <w:left w:val="nil"/>
              <w:bottom w:val="nil"/>
              <w:right w:val="nil"/>
            </w:tcBorders>
            <w:noWrap/>
            <w:hideMark/>
          </w:tcPr>
          <w:p w14:paraId="7A0C410E" w14:textId="745512E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894</w:t>
            </w:r>
          </w:p>
        </w:tc>
        <w:tc>
          <w:tcPr>
            <w:tcW w:w="814" w:type="dxa"/>
            <w:tcBorders>
              <w:top w:val="nil"/>
              <w:left w:val="nil"/>
              <w:bottom w:val="nil"/>
              <w:right w:val="nil"/>
            </w:tcBorders>
            <w:noWrap/>
            <w:hideMark/>
          </w:tcPr>
          <w:p w14:paraId="4328A26F" w14:textId="4D4114B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231</w:t>
            </w:r>
          </w:p>
        </w:tc>
        <w:tc>
          <w:tcPr>
            <w:tcW w:w="827" w:type="dxa"/>
            <w:tcBorders>
              <w:top w:val="nil"/>
              <w:left w:val="nil"/>
              <w:bottom w:val="nil"/>
              <w:right w:val="nil"/>
            </w:tcBorders>
            <w:noWrap/>
            <w:hideMark/>
          </w:tcPr>
          <w:p w14:paraId="08EC48FB" w14:textId="327752D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193</w:t>
            </w:r>
          </w:p>
        </w:tc>
        <w:tc>
          <w:tcPr>
            <w:tcW w:w="827" w:type="dxa"/>
            <w:tcBorders>
              <w:top w:val="nil"/>
              <w:left w:val="nil"/>
              <w:bottom w:val="nil"/>
              <w:right w:val="nil"/>
            </w:tcBorders>
            <w:noWrap/>
            <w:hideMark/>
          </w:tcPr>
          <w:p w14:paraId="6BB871B0" w14:textId="038877C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279</w:t>
            </w:r>
          </w:p>
        </w:tc>
        <w:tc>
          <w:tcPr>
            <w:tcW w:w="827" w:type="dxa"/>
            <w:tcBorders>
              <w:top w:val="nil"/>
              <w:left w:val="nil"/>
              <w:bottom w:val="nil"/>
              <w:right w:val="nil"/>
            </w:tcBorders>
            <w:noWrap/>
            <w:hideMark/>
          </w:tcPr>
          <w:p w14:paraId="1DEE6919" w14:textId="02B5109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w:t>
            </w:r>
          </w:p>
        </w:tc>
        <w:tc>
          <w:tcPr>
            <w:tcW w:w="827" w:type="dxa"/>
            <w:tcBorders>
              <w:top w:val="nil"/>
              <w:left w:val="nil"/>
              <w:bottom w:val="nil"/>
              <w:right w:val="nil"/>
            </w:tcBorders>
            <w:noWrap/>
            <w:hideMark/>
          </w:tcPr>
          <w:p w14:paraId="5E4296CF" w14:textId="6770E08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w:t>
            </w:r>
          </w:p>
        </w:tc>
        <w:tc>
          <w:tcPr>
            <w:tcW w:w="827" w:type="dxa"/>
            <w:tcBorders>
              <w:top w:val="nil"/>
              <w:left w:val="nil"/>
              <w:bottom w:val="nil"/>
              <w:right w:val="nil"/>
            </w:tcBorders>
            <w:noWrap/>
            <w:hideMark/>
          </w:tcPr>
          <w:p w14:paraId="3BA05BEA" w14:textId="7C2D8BE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72</w:t>
            </w:r>
          </w:p>
        </w:tc>
        <w:tc>
          <w:tcPr>
            <w:tcW w:w="845" w:type="dxa"/>
            <w:tcBorders>
              <w:top w:val="nil"/>
              <w:left w:val="nil"/>
              <w:bottom w:val="nil"/>
              <w:right w:val="nil"/>
            </w:tcBorders>
            <w:noWrap/>
            <w:hideMark/>
          </w:tcPr>
          <w:p w14:paraId="11F2FC3F" w14:textId="0937B31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2,299</w:t>
            </w:r>
          </w:p>
        </w:tc>
        <w:tc>
          <w:tcPr>
            <w:tcW w:w="1120" w:type="dxa"/>
            <w:tcBorders>
              <w:top w:val="nil"/>
              <w:left w:val="nil"/>
              <w:bottom w:val="nil"/>
              <w:right w:val="nil"/>
            </w:tcBorders>
            <w:noWrap/>
            <w:hideMark/>
          </w:tcPr>
          <w:p w14:paraId="31C3C75E" w14:textId="4601E1A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6,748</w:t>
            </w:r>
          </w:p>
        </w:tc>
      </w:tr>
      <w:tr w:rsidR="00A11FAD" w:rsidRPr="005F60EF" w14:paraId="5E5A3B33" w14:textId="77777777" w:rsidTr="007B436E">
        <w:trPr>
          <w:trHeight w:val="288"/>
        </w:trPr>
        <w:tc>
          <w:tcPr>
            <w:tcW w:w="1149" w:type="dxa"/>
            <w:tcBorders>
              <w:top w:val="nil"/>
              <w:left w:val="nil"/>
              <w:bottom w:val="nil"/>
              <w:right w:val="nil"/>
            </w:tcBorders>
            <w:noWrap/>
            <w:vAlign w:val="bottom"/>
            <w:hideMark/>
          </w:tcPr>
          <w:p w14:paraId="0682AB55"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2012</w:t>
            </w:r>
          </w:p>
        </w:tc>
        <w:tc>
          <w:tcPr>
            <w:tcW w:w="720" w:type="dxa"/>
            <w:tcBorders>
              <w:top w:val="nil"/>
              <w:left w:val="nil"/>
              <w:bottom w:val="nil"/>
              <w:right w:val="nil"/>
            </w:tcBorders>
            <w:noWrap/>
            <w:hideMark/>
          </w:tcPr>
          <w:p w14:paraId="5DF383AA" w14:textId="2A9D4CD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725</w:t>
            </w:r>
          </w:p>
        </w:tc>
        <w:tc>
          <w:tcPr>
            <w:tcW w:w="814" w:type="dxa"/>
            <w:tcBorders>
              <w:top w:val="nil"/>
              <w:left w:val="nil"/>
              <w:bottom w:val="nil"/>
              <w:right w:val="nil"/>
            </w:tcBorders>
            <w:noWrap/>
            <w:hideMark/>
          </w:tcPr>
          <w:p w14:paraId="620EFBE7" w14:textId="67C68EF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1,043</w:t>
            </w:r>
          </w:p>
        </w:tc>
        <w:tc>
          <w:tcPr>
            <w:tcW w:w="814" w:type="dxa"/>
            <w:tcBorders>
              <w:top w:val="nil"/>
              <w:left w:val="nil"/>
              <w:bottom w:val="nil"/>
              <w:right w:val="nil"/>
            </w:tcBorders>
            <w:noWrap/>
            <w:hideMark/>
          </w:tcPr>
          <w:p w14:paraId="73E2C360" w14:textId="50E9F5A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263</w:t>
            </w:r>
          </w:p>
        </w:tc>
        <w:tc>
          <w:tcPr>
            <w:tcW w:w="827" w:type="dxa"/>
            <w:tcBorders>
              <w:top w:val="nil"/>
              <w:left w:val="nil"/>
              <w:bottom w:val="nil"/>
              <w:right w:val="nil"/>
            </w:tcBorders>
            <w:noWrap/>
            <w:hideMark/>
          </w:tcPr>
          <w:p w14:paraId="5D6E40BF" w14:textId="0E20427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223</w:t>
            </w:r>
          </w:p>
        </w:tc>
        <w:tc>
          <w:tcPr>
            <w:tcW w:w="827" w:type="dxa"/>
            <w:tcBorders>
              <w:top w:val="nil"/>
              <w:left w:val="nil"/>
              <w:bottom w:val="nil"/>
              <w:right w:val="nil"/>
            </w:tcBorders>
            <w:noWrap/>
            <w:hideMark/>
          </w:tcPr>
          <w:p w14:paraId="69B6B76D" w14:textId="26180D6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327</w:t>
            </w:r>
          </w:p>
        </w:tc>
        <w:tc>
          <w:tcPr>
            <w:tcW w:w="827" w:type="dxa"/>
            <w:tcBorders>
              <w:top w:val="nil"/>
              <w:left w:val="nil"/>
              <w:bottom w:val="nil"/>
              <w:right w:val="nil"/>
            </w:tcBorders>
            <w:noWrap/>
            <w:hideMark/>
          </w:tcPr>
          <w:p w14:paraId="21A7BAD9" w14:textId="21CEE02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w:t>
            </w:r>
          </w:p>
        </w:tc>
        <w:tc>
          <w:tcPr>
            <w:tcW w:w="827" w:type="dxa"/>
            <w:tcBorders>
              <w:top w:val="nil"/>
              <w:left w:val="nil"/>
              <w:bottom w:val="nil"/>
              <w:right w:val="nil"/>
            </w:tcBorders>
            <w:noWrap/>
            <w:hideMark/>
          </w:tcPr>
          <w:p w14:paraId="3AB7E00A" w14:textId="427E84D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w:t>
            </w:r>
          </w:p>
        </w:tc>
        <w:tc>
          <w:tcPr>
            <w:tcW w:w="827" w:type="dxa"/>
            <w:tcBorders>
              <w:top w:val="nil"/>
              <w:left w:val="nil"/>
              <w:bottom w:val="nil"/>
              <w:right w:val="nil"/>
            </w:tcBorders>
            <w:noWrap/>
            <w:hideMark/>
          </w:tcPr>
          <w:p w14:paraId="3B1AA4DE" w14:textId="694F776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84</w:t>
            </w:r>
          </w:p>
        </w:tc>
        <w:tc>
          <w:tcPr>
            <w:tcW w:w="845" w:type="dxa"/>
            <w:tcBorders>
              <w:top w:val="nil"/>
              <w:left w:val="nil"/>
              <w:bottom w:val="nil"/>
              <w:right w:val="nil"/>
            </w:tcBorders>
            <w:noWrap/>
            <w:hideMark/>
          </w:tcPr>
          <w:p w14:paraId="0833AC32" w14:textId="5ACBED5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2,674</w:t>
            </w:r>
          </w:p>
        </w:tc>
        <w:tc>
          <w:tcPr>
            <w:tcW w:w="1120" w:type="dxa"/>
            <w:tcBorders>
              <w:top w:val="nil"/>
              <w:left w:val="nil"/>
              <w:bottom w:val="nil"/>
              <w:right w:val="nil"/>
            </w:tcBorders>
            <w:noWrap/>
            <w:hideMark/>
          </w:tcPr>
          <w:p w14:paraId="4161C1F2" w14:textId="0525881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9,422</w:t>
            </w:r>
          </w:p>
        </w:tc>
      </w:tr>
      <w:tr w:rsidR="00A11FAD" w:rsidRPr="005F60EF" w14:paraId="715A6BAA" w14:textId="77777777" w:rsidTr="007B436E">
        <w:trPr>
          <w:trHeight w:val="288"/>
        </w:trPr>
        <w:tc>
          <w:tcPr>
            <w:tcW w:w="1149" w:type="dxa"/>
            <w:tcBorders>
              <w:top w:val="nil"/>
              <w:left w:val="nil"/>
              <w:bottom w:val="nil"/>
              <w:right w:val="nil"/>
            </w:tcBorders>
            <w:noWrap/>
            <w:vAlign w:val="bottom"/>
            <w:hideMark/>
          </w:tcPr>
          <w:p w14:paraId="469E0F02"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2013</w:t>
            </w:r>
          </w:p>
        </w:tc>
        <w:tc>
          <w:tcPr>
            <w:tcW w:w="720" w:type="dxa"/>
            <w:tcBorders>
              <w:top w:val="nil"/>
              <w:left w:val="nil"/>
              <w:bottom w:val="nil"/>
              <w:right w:val="nil"/>
            </w:tcBorders>
            <w:noWrap/>
            <w:hideMark/>
          </w:tcPr>
          <w:p w14:paraId="38B2A6C1" w14:textId="3B4365E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807</w:t>
            </w:r>
          </w:p>
        </w:tc>
        <w:tc>
          <w:tcPr>
            <w:tcW w:w="814" w:type="dxa"/>
            <w:tcBorders>
              <w:top w:val="nil"/>
              <w:left w:val="nil"/>
              <w:bottom w:val="nil"/>
              <w:right w:val="nil"/>
            </w:tcBorders>
            <w:noWrap/>
            <w:hideMark/>
          </w:tcPr>
          <w:p w14:paraId="38B40A96" w14:textId="1066E4D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1,169</w:t>
            </w:r>
          </w:p>
        </w:tc>
        <w:tc>
          <w:tcPr>
            <w:tcW w:w="814" w:type="dxa"/>
            <w:tcBorders>
              <w:top w:val="nil"/>
              <w:left w:val="nil"/>
              <w:bottom w:val="nil"/>
              <w:right w:val="nil"/>
            </w:tcBorders>
            <w:noWrap/>
            <w:hideMark/>
          </w:tcPr>
          <w:p w14:paraId="6E06F97A" w14:textId="396B0D1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286</w:t>
            </w:r>
          </w:p>
        </w:tc>
        <w:tc>
          <w:tcPr>
            <w:tcW w:w="827" w:type="dxa"/>
            <w:tcBorders>
              <w:top w:val="nil"/>
              <w:left w:val="nil"/>
              <w:bottom w:val="nil"/>
              <w:right w:val="nil"/>
            </w:tcBorders>
            <w:noWrap/>
            <w:hideMark/>
          </w:tcPr>
          <w:p w14:paraId="1C9DA71F" w14:textId="3ADD34D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247</w:t>
            </w:r>
          </w:p>
        </w:tc>
        <w:tc>
          <w:tcPr>
            <w:tcW w:w="827" w:type="dxa"/>
            <w:tcBorders>
              <w:top w:val="nil"/>
              <w:left w:val="nil"/>
              <w:bottom w:val="nil"/>
              <w:right w:val="nil"/>
            </w:tcBorders>
            <w:noWrap/>
            <w:hideMark/>
          </w:tcPr>
          <w:p w14:paraId="67211605" w14:textId="7355134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365</w:t>
            </w:r>
          </w:p>
        </w:tc>
        <w:tc>
          <w:tcPr>
            <w:tcW w:w="827" w:type="dxa"/>
            <w:tcBorders>
              <w:top w:val="nil"/>
              <w:left w:val="nil"/>
              <w:bottom w:val="nil"/>
              <w:right w:val="nil"/>
            </w:tcBorders>
            <w:noWrap/>
            <w:hideMark/>
          </w:tcPr>
          <w:p w14:paraId="7B569BC6" w14:textId="59AF15E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w:t>
            </w:r>
          </w:p>
        </w:tc>
        <w:tc>
          <w:tcPr>
            <w:tcW w:w="827" w:type="dxa"/>
            <w:tcBorders>
              <w:top w:val="nil"/>
              <w:left w:val="nil"/>
              <w:bottom w:val="nil"/>
              <w:right w:val="nil"/>
            </w:tcBorders>
            <w:noWrap/>
            <w:hideMark/>
          </w:tcPr>
          <w:p w14:paraId="44A2F297" w14:textId="0ECBD62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3A4167D8" w14:textId="54C3B5C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95</w:t>
            </w:r>
          </w:p>
        </w:tc>
        <w:tc>
          <w:tcPr>
            <w:tcW w:w="845" w:type="dxa"/>
            <w:tcBorders>
              <w:top w:val="nil"/>
              <w:left w:val="nil"/>
              <w:bottom w:val="nil"/>
              <w:right w:val="nil"/>
            </w:tcBorders>
            <w:noWrap/>
            <w:hideMark/>
          </w:tcPr>
          <w:p w14:paraId="7A398CE7" w14:textId="432AE1B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2,978</w:t>
            </w:r>
          </w:p>
        </w:tc>
        <w:tc>
          <w:tcPr>
            <w:tcW w:w="1120" w:type="dxa"/>
            <w:tcBorders>
              <w:top w:val="nil"/>
              <w:left w:val="nil"/>
              <w:bottom w:val="nil"/>
              <w:right w:val="nil"/>
            </w:tcBorders>
            <w:noWrap/>
            <w:hideMark/>
          </w:tcPr>
          <w:p w14:paraId="0CDF660B" w14:textId="1F0CC52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12,400</w:t>
            </w:r>
          </w:p>
        </w:tc>
      </w:tr>
      <w:tr w:rsidR="00A11FAD" w:rsidRPr="005F60EF" w14:paraId="575D5741" w14:textId="77777777" w:rsidTr="007B436E">
        <w:trPr>
          <w:trHeight w:val="288"/>
        </w:trPr>
        <w:tc>
          <w:tcPr>
            <w:tcW w:w="1149" w:type="dxa"/>
            <w:tcBorders>
              <w:top w:val="nil"/>
              <w:left w:val="nil"/>
              <w:bottom w:val="nil"/>
              <w:right w:val="nil"/>
            </w:tcBorders>
            <w:noWrap/>
            <w:vAlign w:val="bottom"/>
            <w:hideMark/>
          </w:tcPr>
          <w:p w14:paraId="34E15763"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2014</w:t>
            </w:r>
          </w:p>
        </w:tc>
        <w:tc>
          <w:tcPr>
            <w:tcW w:w="720" w:type="dxa"/>
            <w:tcBorders>
              <w:top w:val="nil"/>
              <w:left w:val="nil"/>
              <w:bottom w:val="nil"/>
              <w:right w:val="nil"/>
            </w:tcBorders>
            <w:noWrap/>
            <w:hideMark/>
          </w:tcPr>
          <w:p w14:paraId="43E249E8" w14:textId="7BDBED8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886</w:t>
            </w:r>
          </w:p>
        </w:tc>
        <w:tc>
          <w:tcPr>
            <w:tcW w:w="814" w:type="dxa"/>
            <w:tcBorders>
              <w:top w:val="nil"/>
              <w:left w:val="nil"/>
              <w:bottom w:val="nil"/>
              <w:right w:val="nil"/>
            </w:tcBorders>
            <w:noWrap/>
            <w:hideMark/>
          </w:tcPr>
          <w:p w14:paraId="5B3A140F" w14:textId="4D9222B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1,298</w:t>
            </w:r>
          </w:p>
        </w:tc>
        <w:tc>
          <w:tcPr>
            <w:tcW w:w="814" w:type="dxa"/>
            <w:tcBorders>
              <w:top w:val="nil"/>
              <w:left w:val="nil"/>
              <w:bottom w:val="nil"/>
              <w:right w:val="nil"/>
            </w:tcBorders>
            <w:noWrap/>
            <w:hideMark/>
          </w:tcPr>
          <w:p w14:paraId="5E2067ED" w14:textId="19F8725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306</w:t>
            </w:r>
          </w:p>
        </w:tc>
        <w:tc>
          <w:tcPr>
            <w:tcW w:w="827" w:type="dxa"/>
            <w:tcBorders>
              <w:top w:val="nil"/>
              <w:left w:val="nil"/>
              <w:bottom w:val="nil"/>
              <w:right w:val="nil"/>
            </w:tcBorders>
            <w:noWrap/>
            <w:hideMark/>
          </w:tcPr>
          <w:p w14:paraId="1C3FDF31" w14:textId="3AB7D92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269</w:t>
            </w:r>
          </w:p>
        </w:tc>
        <w:tc>
          <w:tcPr>
            <w:tcW w:w="827" w:type="dxa"/>
            <w:tcBorders>
              <w:top w:val="nil"/>
              <w:left w:val="nil"/>
              <w:bottom w:val="nil"/>
              <w:right w:val="nil"/>
            </w:tcBorders>
            <w:noWrap/>
            <w:hideMark/>
          </w:tcPr>
          <w:p w14:paraId="59622A73" w14:textId="2082A6A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400</w:t>
            </w:r>
          </w:p>
        </w:tc>
        <w:tc>
          <w:tcPr>
            <w:tcW w:w="827" w:type="dxa"/>
            <w:tcBorders>
              <w:top w:val="nil"/>
              <w:left w:val="nil"/>
              <w:bottom w:val="nil"/>
              <w:right w:val="nil"/>
            </w:tcBorders>
            <w:noWrap/>
            <w:hideMark/>
          </w:tcPr>
          <w:p w14:paraId="26035AD7" w14:textId="171855A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w:t>
            </w:r>
          </w:p>
        </w:tc>
        <w:tc>
          <w:tcPr>
            <w:tcW w:w="827" w:type="dxa"/>
            <w:tcBorders>
              <w:top w:val="nil"/>
              <w:left w:val="nil"/>
              <w:bottom w:val="nil"/>
              <w:right w:val="nil"/>
            </w:tcBorders>
            <w:noWrap/>
            <w:hideMark/>
          </w:tcPr>
          <w:p w14:paraId="69C0B482" w14:textId="16DC997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20D9C73B" w14:textId="1FD3488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107</w:t>
            </w:r>
          </w:p>
        </w:tc>
        <w:tc>
          <w:tcPr>
            <w:tcW w:w="845" w:type="dxa"/>
            <w:tcBorders>
              <w:top w:val="nil"/>
              <w:left w:val="nil"/>
              <w:bottom w:val="nil"/>
              <w:right w:val="nil"/>
            </w:tcBorders>
            <w:noWrap/>
            <w:hideMark/>
          </w:tcPr>
          <w:p w14:paraId="5DBCDA67" w14:textId="071864C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3,276</w:t>
            </w:r>
          </w:p>
        </w:tc>
        <w:tc>
          <w:tcPr>
            <w:tcW w:w="1120" w:type="dxa"/>
            <w:tcBorders>
              <w:top w:val="nil"/>
              <w:left w:val="nil"/>
              <w:bottom w:val="nil"/>
              <w:right w:val="nil"/>
            </w:tcBorders>
            <w:noWrap/>
            <w:hideMark/>
          </w:tcPr>
          <w:p w14:paraId="3113958F" w14:textId="0BD0975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15,676</w:t>
            </w:r>
          </w:p>
        </w:tc>
      </w:tr>
      <w:tr w:rsidR="00A11FAD" w:rsidRPr="005F60EF" w14:paraId="7C22588C" w14:textId="77777777" w:rsidTr="007B436E">
        <w:trPr>
          <w:trHeight w:val="288"/>
        </w:trPr>
        <w:tc>
          <w:tcPr>
            <w:tcW w:w="1149" w:type="dxa"/>
            <w:tcBorders>
              <w:top w:val="nil"/>
              <w:left w:val="nil"/>
              <w:bottom w:val="nil"/>
              <w:right w:val="nil"/>
            </w:tcBorders>
            <w:noWrap/>
            <w:vAlign w:val="bottom"/>
            <w:hideMark/>
          </w:tcPr>
          <w:p w14:paraId="32E93D51"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2015</w:t>
            </w:r>
          </w:p>
        </w:tc>
        <w:tc>
          <w:tcPr>
            <w:tcW w:w="720" w:type="dxa"/>
            <w:tcBorders>
              <w:top w:val="nil"/>
              <w:left w:val="nil"/>
              <w:bottom w:val="nil"/>
              <w:right w:val="nil"/>
            </w:tcBorders>
            <w:noWrap/>
            <w:hideMark/>
          </w:tcPr>
          <w:p w14:paraId="38E22B10" w14:textId="63B4123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979</w:t>
            </w:r>
          </w:p>
        </w:tc>
        <w:tc>
          <w:tcPr>
            <w:tcW w:w="814" w:type="dxa"/>
            <w:tcBorders>
              <w:top w:val="nil"/>
              <w:left w:val="nil"/>
              <w:bottom w:val="nil"/>
              <w:right w:val="nil"/>
            </w:tcBorders>
            <w:noWrap/>
            <w:hideMark/>
          </w:tcPr>
          <w:p w14:paraId="579AC819" w14:textId="27006C6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1,454</w:t>
            </w:r>
          </w:p>
        </w:tc>
        <w:tc>
          <w:tcPr>
            <w:tcW w:w="814" w:type="dxa"/>
            <w:tcBorders>
              <w:top w:val="nil"/>
              <w:left w:val="nil"/>
              <w:bottom w:val="nil"/>
              <w:right w:val="nil"/>
            </w:tcBorders>
            <w:noWrap/>
            <w:hideMark/>
          </w:tcPr>
          <w:p w14:paraId="67FB4544" w14:textId="10B5ACF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328</w:t>
            </w:r>
          </w:p>
        </w:tc>
        <w:tc>
          <w:tcPr>
            <w:tcW w:w="827" w:type="dxa"/>
            <w:tcBorders>
              <w:top w:val="nil"/>
              <w:left w:val="nil"/>
              <w:bottom w:val="nil"/>
              <w:right w:val="nil"/>
            </w:tcBorders>
            <w:noWrap/>
            <w:hideMark/>
          </w:tcPr>
          <w:p w14:paraId="2D9D27E8" w14:textId="20AF586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297</w:t>
            </w:r>
          </w:p>
        </w:tc>
        <w:tc>
          <w:tcPr>
            <w:tcW w:w="827" w:type="dxa"/>
            <w:tcBorders>
              <w:top w:val="nil"/>
              <w:left w:val="nil"/>
              <w:bottom w:val="nil"/>
              <w:right w:val="nil"/>
            </w:tcBorders>
            <w:noWrap/>
            <w:hideMark/>
          </w:tcPr>
          <w:p w14:paraId="0110BFD5" w14:textId="5ED3F40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443</w:t>
            </w:r>
          </w:p>
        </w:tc>
        <w:tc>
          <w:tcPr>
            <w:tcW w:w="827" w:type="dxa"/>
            <w:tcBorders>
              <w:top w:val="nil"/>
              <w:left w:val="nil"/>
              <w:bottom w:val="nil"/>
              <w:right w:val="nil"/>
            </w:tcBorders>
            <w:noWrap/>
            <w:hideMark/>
          </w:tcPr>
          <w:p w14:paraId="7A9C0BF7" w14:textId="17E42BD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w:t>
            </w:r>
          </w:p>
        </w:tc>
        <w:tc>
          <w:tcPr>
            <w:tcW w:w="827" w:type="dxa"/>
            <w:tcBorders>
              <w:top w:val="nil"/>
              <w:left w:val="nil"/>
              <w:bottom w:val="nil"/>
              <w:right w:val="nil"/>
            </w:tcBorders>
            <w:noWrap/>
            <w:hideMark/>
          </w:tcPr>
          <w:p w14:paraId="4F840EC6" w14:textId="75BEA84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183793AE" w14:textId="1FDB2C1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123</w:t>
            </w:r>
          </w:p>
        </w:tc>
        <w:tc>
          <w:tcPr>
            <w:tcW w:w="845" w:type="dxa"/>
            <w:tcBorders>
              <w:top w:val="nil"/>
              <w:left w:val="nil"/>
              <w:bottom w:val="nil"/>
              <w:right w:val="nil"/>
            </w:tcBorders>
            <w:noWrap/>
            <w:hideMark/>
          </w:tcPr>
          <w:p w14:paraId="27293435" w14:textId="6294000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3,634</w:t>
            </w:r>
          </w:p>
        </w:tc>
        <w:tc>
          <w:tcPr>
            <w:tcW w:w="1120" w:type="dxa"/>
            <w:tcBorders>
              <w:top w:val="nil"/>
              <w:left w:val="nil"/>
              <w:bottom w:val="nil"/>
              <w:right w:val="nil"/>
            </w:tcBorders>
            <w:noWrap/>
            <w:hideMark/>
          </w:tcPr>
          <w:p w14:paraId="72C49F5B" w14:textId="0DAA2FE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19,311</w:t>
            </w:r>
          </w:p>
        </w:tc>
      </w:tr>
      <w:tr w:rsidR="00A11FAD" w:rsidRPr="005F60EF" w14:paraId="28727788" w14:textId="77777777" w:rsidTr="007B436E">
        <w:trPr>
          <w:trHeight w:val="288"/>
        </w:trPr>
        <w:tc>
          <w:tcPr>
            <w:tcW w:w="1149" w:type="dxa"/>
            <w:tcBorders>
              <w:top w:val="nil"/>
              <w:left w:val="nil"/>
              <w:bottom w:val="nil"/>
              <w:right w:val="nil"/>
            </w:tcBorders>
            <w:noWrap/>
            <w:vAlign w:val="bottom"/>
            <w:hideMark/>
          </w:tcPr>
          <w:p w14:paraId="4CABE1AE"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2016</w:t>
            </w:r>
          </w:p>
        </w:tc>
        <w:tc>
          <w:tcPr>
            <w:tcW w:w="720" w:type="dxa"/>
            <w:tcBorders>
              <w:top w:val="nil"/>
              <w:left w:val="nil"/>
              <w:bottom w:val="nil"/>
              <w:right w:val="nil"/>
            </w:tcBorders>
            <w:noWrap/>
            <w:hideMark/>
          </w:tcPr>
          <w:p w14:paraId="78FD9C8F" w14:textId="4B0CA4D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1,090</w:t>
            </w:r>
          </w:p>
        </w:tc>
        <w:tc>
          <w:tcPr>
            <w:tcW w:w="814" w:type="dxa"/>
            <w:tcBorders>
              <w:top w:val="nil"/>
              <w:left w:val="nil"/>
              <w:bottom w:val="nil"/>
              <w:right w:val="nil"/>
            </w:tcBorders>
            <w:noWrap/>
            <w:hideMark/>
          </w:tcPr>
          <w:p w14:paraId="346C1DAD" w14:textId="613850A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1,642</w:t>
            </w:r>
          </w:p>
        </w:tc>
        <w:tc>
          <w:tcPr>
            <w:tcW w:w="814" w:type="dxa"/>
            <w:tcBorders>
              <w:top w:val="nil"/>
              <w:left w:val="nil"/>
              <w:bottom w:val="nil"/>
              <w:right w:val="nil"/>
            </w:tcBorders>
            <w:noWrap/>
            <w:hideMark/>
          </w:tcPr>
          <w:p w14:paraId="32BB35EA" w14:textId="4174CD1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351</w:t>
            </w:r>
          </w:p>
        </w:tc>
        <w:tc>
          <w:tcPr>
            <w:tcW w:w="827" w:type="dxa"/>
            <w:tcBorders>
              <w:top w:val="nil"/>
              <w:left w:val="nil"/>
              <w:bottom w:val="nil"/>
              <w:right w:val="nil"/>
            </w:tcBorders>
            <w:noWrap/>
            <w:hideMark/>
          </w:tcPr>
          <w:p w14:paraId="53101119" w14:textId="53AAF3F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331</w:t>
            </w:r>
          </w:p>
        </w:tc>
        <w:tc>
          <w:tcPr>
            <w:tcW w:w="827" w:type="dxa"/>
            <w:tcBorders>
              <w:top w:val="nil"/>
              <w:left w:val="nil"/>
              <w:bottom w:val="nil"/>
              <w:right w:val="nil"/>
            </w:tcBorders>
            <w:noWrap/>
            <w:hideMark/>
          </w:tcPr>
          <w:p w14:paraId="2A6CC3AD" w14:textId="3416140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492</w:t>
            </w:r>
          </w:p>
        </w:tc>
        <w:tc>
          <w:tcPr>
            <w:tcW w:w="827" w:type="dxa"/>
            <w:tcBorders>
              <w:top w:val="nil"/>
              <w:left w:val="nil"/>
              <w:bottom w:val="nil"/>
              <w:right w:val="nil"/>
            </w:tcBorders>
            <w:noWrap/>
            <w:hideMark/>
          </w:tcPr>
          <w:p w14:paraId="299B844A" w14:textId="7EA4857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w:t>
            </w:r>
          </w:p>
        </w:tc>
        <w:tc>
          <w:tcPr>
            <w:tcW w:w="827" w:type="dxa"/>
            <w:tcBorders>
              <w:top w:val="nil"/>
              <w:left w:val="nil"/>
              <w:bottom w:val="nil"/>
              <w:right w:val="nil"/>
            </w:tcBorders>
            <w:noWrap/>
            <w:hideMark/>
          </w:tcPr>
          <w:p w14:paraId="4E2EC673" w14:textId="52C9844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73801320" w14:textId="3FDD24C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142</w:t>
            </w:r>
          </w:p>
        </w:tc>
        <w:tc>
          <w:tcPr>
            <w:tcW w:w="845" w:type="dxa"/>
            <w:tcBorders>
              <w:top w:val="nil"/>
              <w:left w:val="nil"/>
              <w:bottom w:val="nil"/>
              <w:right w:val="nil"/>
            </w:tcBorders>
            <w:noWrap/>
            <w:hideMark/>
          </w:tcPr>
          <w:p w14:paraId="136A9B4E" w14:textId="0A796FC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4,062</w:t>
            </w:r>
          </w:p>
        </w:tc>
        <w:tc>
          <w:tcPr>
            <w:tcW w:w="1120" w:type="dxa"/>
            <w:tcBorders>
              <w:top w:val="nil"/>
              <w:left w:val="nil"/>
              <w:bottom w:val="nil"/>
              <w:right w:val="nil"/>
            </w:tcBorders>
            <w:noWrap/>
            <w:hideMark/>
          </w:tcPr>
          <w:p w14:paraId="7BD4A95E" w14:textId="25EEFCB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23,372</w:t>
            </w:r>
          </w:p>
        </w:tc>
      </w:tr>
      <w:tr w:rsidR="00A11FAD" w:rsidRPr="005F60EF" w14:paraId="47CB0BD7" w14:textId="77777777" w:rsidTr="007B436E">
        <w:trPr>
          <w:trHeight w:val="288"/>
        </w:trPr>
        <w:tc>
          <w:tcPr>
            <w:tcW w:w="1149" w:type="dxa"/>
            <w:tcBorders>
              <w:top w:val="nil"/>
              <w:left w:val="nil"/>
              <w:bottom w:val="nil"/>
              <w:right w:val="nil"/>
            </w:tcBorders>
            <w:noWrap/>
            <w:vAlign w:val="bottom"/>
            <w:hideMark/>
          </w:tcPr>
          <w:p w14:paraId="4A6063F6"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2017</w:t>
            </w:r>
          </w:p>
        </w:tc>
        <w:tc>
          <w:tcPr>
            <w:tcW w:w="720" w:type="dxa"/>
            <w:tcBorders>
              <w:top w:val="nil"/>
              <w:left w:val="nil"/>
              <w:bottom w:val="nil"/>
              <w:right w:val="nil"/>
            </w:tcBorders>
            <w:noWrap/>
            <w:hideMark/>
          </w:tcPr>
          <w:p w14:paraId="6EE7C01D" w14:textId="06DDFCF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1,210</w:t>
            </w:r>
          </w:p>
        </w:tc>
        <w:tc>
          <w:tcPr>
            <w:tcW w:w="814" w:type="dxa"/>
            <w:tcBorders>
              <w:top w:val="nil"/>
              <w:left w:val="nil"/>
              <w:bottom w:val="nil"/>
              <w:right w:val="nil"/>
            </w:tcBorders>
            <w:noWrap/>
            <w:hideMark/>
          </w:tcPr>
          <w:p w14:paraId="4BC1FA04" w14:textId="491E23E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1,849</w:t>
            </w:r>
          </w:p>
        </w:tc>
        <w:tc>
          <w:tcPr>
            <w:tcW w:w="814" w:type="dxa"/>
            <w:tcBorders>
              <w:top w:val="nil"/>
              <w:left w:val="nil"/>
              <w:bottom w:val="nil"/>
              <w:right w:val="nil"/>
            </w:tcBorders>
            <w:noWrap/>
            <w:hideMark/>
          </w:tcPr>
          <w:p w14:paraId="6BA1516E" w14:textId="5FAEFE0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374</w:t>
            </w:r>
          </w:p>
        </w:tc>
        <w:tc>
          <w:tcPr>
            <w:tcW w:w="827" w:type="dxa"/>
            <w:tcBorders>
              <w:top w:val="nil"/>
              <w:left w:val="nil"/>
              <w:bottom w:val="nil"/>
              <w:right w:val="nil"/>
            </w:tcBorders>
            <w:noWrap/>
            <w:hideMark/>
          </w:tcPr>
          <w:p w14:paraId="26BDCAF8" w14:textId="5F9CEE7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371</w:t>
            </w:r>
          </w:p>
        </w:tc>
        <w:tc>
          <w:tcPr>
            <w:tcW w:w="827" w:type="dxa"/>
            <w:tcBorders>
              <w:top w:val="nil"/>
              <w:left w:val="nil"/>
              <w:bottom w:val="nil"/>
              <w:right w:val="nil"/>
            </w:tcBorders>
            <w:noWrap/>
            <w:hideMark/>
          </w:tcPr>
          <w:p w14:paraId="5A20560C" w14:textId="335E895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553</w:t>
            </w:r>
          </w:p>
        </w:tc>
        <w:tc>
          <w:tcPr>
            <w:tcW w:w="827" w:type="dxa"/>
            <w:tcBorders>
              <w:top w:val="nil"/>
              <w:left w:val="nil"/>
              <w:bottom w:val="nil"/>
              <w:right w:val="nil"/>
            </w:tcBorders>
            <w:noWrap/>
            <w:hideMark/>
          </w:tcPr>
          <w:p w14:paraId="2591EEEA" w14:textId="4C7D8C7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w:t>
            </w:r>
          </w:p>
        </w:tc>
        <w:tc>
          <w:tcPr>
            <w:tcW w:w="827" w:type="dxa"/>
            <w:tcBorders>
              <w:top w:val="nil"/>
              <w:left w:val="nil"/>
              <w:bottom w:val="nil"/>
              <w:right w:val="nil"/>
            </w:tcBorders>
            <w:noWrap/>
            <w:hideMark/>
          </w:tcPr>
          <w:p w14:paraId="6A8757B4" w14:textId="1423CA8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653C8648" w14:textId="7429FD6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167</w:t>
            </w:r>
          </w:p>
        </w:tc>
        <w:tc>
          <w:tcPr>
            <w:tcW w:w="845" w:type="dxa"/>
            <w:tcBorders>
              <w:top w:val="nil"/>
              <w:left w:val="nil"/>
              <w:bottom w:val="nil"/>
              <w:right w:val="nil"/>
            </w:tcBorders>
            <w:noWrap/>
            <w:hideMark/>
          </w:tcPr>
          <w:p w14:paraId="5DF85597" w14:textId="7ED111D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4,537</w:t>
            </w:r>
          </w:p>
        </w:tc>
        <w:tc>
          <w:tcPr>
            <w:tcW w:w="1120" w:type="dxa"/>
            <w:tcBorders>
              <w:top w:val="nil"/>
              <w:left w:val="nil"/>
              <w:bottom w:val="nil"/>
              <w:right w:val="nil"/>
            </w:tcBorders>
            <w:noWrap/>
            <w:hideMark/>
          </w:tcPr>
          <w:p w14:paraId="1AF86F1A" w14:textId="5A8C8C7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27,909</w:t>
            </w:r>
          </w:p>
        </w:tc>
      </w:tr>
      <w:tr w:rsidR="00A11FAD" w:rsidRPr="005F60EF" w14:paraId="4822AF7F" w14:textId="77777777" w:rsidTr="007B436E">
        <w:trPr>
          <w:trHeight w:val="288"/>
        </w:trPr>
        <w:tc>
          <w:tcPr>
            <w:tcW w:w="1149" w:type="dxa"/>
            <w:tcBorders>
              <w:top w:val="nil"/>
              <w:left w:val="nil"/>
              <w:bottom w:val="nil"/>
              <w:right w:val="nil"/>
            </w:tcBorders>
            <w:noWrap/>
            <w:vAlign w:val="bottom"/>
            <w:hideMark/>
          </w:tcPr>
          <w:p w14:paraId="53921750"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2018</w:t>
            </w:r>
          </w:p>
        </w:tc>
        <w:tc>
          <w:tcPr>
            <w:tcW w:w="720" w:type="dxa"/>
            <w:tcBorders>
              <w:top w:val="nil"/>
              <w:left w:val="nil"/>
              <w:bottom w:val="nil"/>
              <w:right w:val="nil"/>
            </w:tcBorders>
            <w:noWrap/>
            <w:hideMark/>
          </w:tcPr>
          <w:p w14:paraId="26953A98" w14:textId="4F3ECD3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1,321</w:t>
            </w:r>
          </w:p>
        </w:tc>
        <w:tc>
          <w:tcPr>
            <w:tcW w:w="814" w:type="dxa"/>
            <w:tcBorders>
              <w:top w:val="nil"/>
              <w:left w:val="nil"/>
              <w:bottom w:val="nil"/>
              <w:right w:val="nil"/>
            </w:tcBorders>
            <w:noWrap/>
            <w:hideMark/>
          </w:tcPr>
          <w:p w14:paraId="45F5AD97" w14:textId="4393310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2,044</w:t>
            </w:r>
          </w:p>
        </w:tc>
        <w:tc>
          <w:tcPr>
            <w:tcW w:w="814" w:type="dxa"/>
            <w:tcBorders>
              <w:top w:val="nil"/>
              <w:left w:val="nil"/>
              <w:bottom w:val="nil"/>
              <w:right w:val="nil"/>
            </w:tcBorders>
            <w:noWrap/>
            <w:hideMark/>
          </w:tcPr>
          <w:p w14:paraId="7D11418F" w14:textId="6D37FC1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386</w:t>
            </w:r>
          </w:p>
        </w:tc>
        <w:tc>
          <w:tcPr>
            <w:tcW w:w="827" w:type="dxa"/>
            <w:tcBorders>
              <w:top w:val="nil"/>
              <w:left w:val="nil"/>
              <w:bottom w:val="nil"/>
              <w:right w:val="nil"/>
            </w:tcBorders>
            <w:noWrap/>
            <w:hideMark/>
          </w:tcPr>
          <w:p w14:paraId="1A0D04A3" w14:textId="6018A76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409</w:t>
            </w:r>
          </w:p>
        </w:tc>
        <w:tc>
          <w:tcPr>
            <w:tcW w:w="827" w:type="dxa"/>
            <w:tcBorders>
              <w:top w:val="nil"/>
              <w:left w:val="nil"/>
              <w:bottom w:val="nil"/>
              <w:right w:val="nil"/>
            </w:tcBorders>
            <w:noWrap/>
            <w:hideMark/>
          </w:tcPr>
          <w:p w14:paraId="00779418" w14:textId="762D091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612</w:t>
            </w:r>
          </w:p>
        </w:tc>
        <w:tc>
          <w:tcPr>
            <w:tcW w:w="827" w:type="dxa"/>
            <w:tcBorders>
              <w:top w:val="nil"/>
              <w:left w:val="nil"/>
              <w:bottom w:val="nil"/>
              <w:right w:val="nil"/>
            </w:tcBorders>
            <w:noWrap/>
            <w:hideMark/>
          </w:tcPr>
          <w:p w14:paraId="06791D03" w14:textId="459535D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w:t>
            </w:r>
          </w:p>
        </w:tc>
        <w:tc>
          <w:tcPr>
            <w:tcW w:w="827" w:type="dxa"/>
            <w:tcBorders>
              <w:top w:val="nil"/>
              <w:left w:val="nil"/>
              <w:bottom w:val="nil"/>
              <w:right w:val="nil"/>
            </w:tcBorders>
            <w:noWrap/>
            <w:hideMark/>
          </w:tcPr>
          <w:p w14:paraId="6F5AA9B8" w14:textId="5C1C212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042DF4F0" w14:textId="141D4B9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189</w:t>
            </w:r>
          </w:p>
        </w:tc>
        <w:tc>
          <w:tcPr>
            <w:tcW w:w="845" w:type="dxa"/>
            <w:tcBorders>
              <w:top w:val="nil"/>
              <w:left w:val="nil"/>
              <w:bottom w:val="nil"/>
              <w:right w:val="nil"/>
            </w:tcBorders>
            <w:noWrap/>
            <w:hideMark/>
          </w:tcPr>
          <w:p w14:paraId="721A3D6D" w14:textId="21878E2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4,976</w:t>
            </w:r>
          </w:p>
        </w:tc>
        <w:tc>
          <w:tcPr>
            <w:tcW w:w="1120" w:type="dxa"/>
            <w:tcBorders>
              <w:top w:val="nil"/>
              <w:left w:val="nil"/>
              <w:bottom w:val="nil"/>
              <w:right w:val="nil"/>
            </w:tcBorders>
            <w:noWrap/>
            <w:hideMark/>
          </w:tcPr>
          <w:p w14:paraId="73B37F2C" w14:textId="0802888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32,885</w:t>
            </w:r>
          </w:p>
        </w:tc>
      </w:tr>
      <w:tr w:rsidR="00A11FAD" w:rsidRPr="005F60EF" w14:paraId="02ED5370" w14:textId="77777777" w:rsidTr="007B436E">
        <w:trPr>
          <w:trHeight w:val="288"/>
        </w:trPr>
        <w:tc>
          <w:tcPr>
            <w:tcW w:w="1149" w:type="dxa"/>
            <w:tcBorders>
              <w:top w:val="nil"/>
              <w:left w:val="nil"/>
              <w:bottom w:val="nil"/>
              <w:right w:val="nil"/>
            </w:tcBorders>
            <w:noWrap/>
            <w:vAlign w:val="bottom"/>
            <w:hideMark/>
          </w:tcPr>
          <w:p w14:paraId="75B3865B"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2019</w:t>
            </w:r>
          </w:p>
        </w:tc>
        <w:tc>
          <w:tcPr>
            <w:tcW w:w="720" w:type="dxa"/>
            <w:tcBorders>
              <w:top w:val="nil"/>
              <w:left w:val="nil"/>
              <w:bottom w:val="nil"/>
              <w:right w:val="nil"/>
            </w:tcBorders>
            <w:noWrap/>
            <w:hideMark/>
          </w:tcPr>
          <w:p w14:paraId="03364E7E" w14:textId="2ACD69B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1,419</w:t>
            </w:r>
          </w:p>
        </w:tc>
        <w:tc>
          <w:tcPr>
            <w:tcW w:w="814" w:type="dxa"/>
            <w:tcBorders>
              <w:top w:val="nil"/>
              <w:left w:val="nil"/>
              <w:bottom w:val="nil"/>
              <w:right w:val="nil"/>
            </w:tcBorders>
            <w:noWrap/>
            <w:hideMark/>
          </w:tcPr>
          <w:p w14:paraId="556DEDF2" w14:textId="302CB8D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2,216</w:t>
            </w:r>
          </w:p>
        </w:tc>
        <w:tc>
          <w:tcPr>
            <w:tcW w:w="814" w:type="dxa"/>
            <w:tcBorders>
              <w:top w:val="nil"/>
              <w:left w:val="nil"/>
              <w:bottom w:val="nil"/>
              <w:right w:val="nil"/>
            </w:tcBorders>
            <w:noWrap/>
            <w:hideMark/>
          </w:tcPr>
          <w:p w14:paraId="754E4344" w14:textId="72FE02E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389</w:t>
            </w:r>
          </w:p>
        </w:tc>
        <w:tc>
          <w:tcPr>
            <w:tcW w:w="827" w:type="dxa"/>
            <w:tcBorders>
              <w:top w:val="nil"/>
              <w:left w:val="nil"/>
              <w:bottom w:val="nil"/>
              <w:right w:val="nil"/>
            </w:tcBorders>
            <w:noWrap/>
            <w:hideMark/>
          </w:tcPr>
          <w:p w14:paraId="56777D31" w14:textId="053E70D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443</w:t>
            </w:r>
          </w:p>
        </w:tc>
        <w:tc>
          <w:tcPr>
            <w:tcW w:w="827" w:type="dxa"/>
            <w:tcBorders>
              <w:top w:val="nil"/>
              <w:left w:val="nil"/>
              <w:bottom w:val="nil"/>
              <w:right w:val="nil"/>
            </w:tcBorders>
            <w:noWrap/>
            <w:hideMark/>
          </w:tcPr>
          <w:p w14:paraId="410A9372" w14:textId="4E7069D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668</w:t>
            </w:r>
          </w:p>
        </w:tc>
        <w:tc>
          <w:tcPr>
            <w:tcW w:w="827" w:type="dxa"/>
            <w:tcBorders>
              <w:top w:val="nil"/>
              <w:left w:val="nil"/>
              <w:bottom w:val="nil"/>
              <w:right w:val="nil"/>
            </w:tcBorders>
            <w:noWrap/>
            <w:hideMark/>
          </w:tcPr>
          <w:p w14:paraId="4DC763AA" w14:textId="0BDC86D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w:t>
            </w:r>
          </w:p>
        </w:tc>
        <w:tc>
          <w:tcPr>
            <w:tcW w:w="827" w:type="dxa"/>
            <w:tcBorders>
              <w:top w:val="nil"/>
              <w:left w:val="nil"/>
              <w:bottom w:val="nil"/>
              <w:right w:val="nil"/>
            </w:tcBorders>
            <w:noWrap/>
            <w:hideMark/>
          </w:tcPr>
          <w:p w14:paraId="75475622" w14:textId="1FF339A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w:t>
            </w:r>
          </w:p>
        </w:tc>
        <w:tc>
          <w:tcPr>
            <w:tcW w:w="827" w:type="dxa"/>
            <w:tcBorders>
              <w:top w:val="nil"/>
              <w:left w:val="nil"/>
              <w:bottom w:val="nil"/>
              <w:right w:val="nil"/>
            </w:tcBorders>
            <w:noWrap/>
            <w:hideMark/>
          </w:tcPr>
          <w:p w14:paraId="4CC04D56" w14:textId="531EAD6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209</w:t>
            </w:r>
          </w:p>
        </w:tc>
        <w:tc>
          <w:tcPr>
            <w:tcW w:w="845" w:type="dxa"/>
            <w:tcBorders>
              <w:top w:val="nil"/>
              <w:left w:val="nil"/>
              <w:bottom w:val="nil"/>
              <w:right w:val="nil"/>
            </w:tcBorders>
            <w:noWrap/>
            <w:hideMark/>
          </w:tcPr>
          <w:p w14:paraId="0863C72B" w14:textId="26E782C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5,359</w:t>
            </w:r>
          </w:p>
        </w:tc>
        <w:tc>
          <w:tcPr>
            <w:tcW w:w="1120" w:type="dxa"/>
            <w:tcBorders>
              <w:top w:val="nil"/>
              <w:left w:val="nil"/>
              <w:bottom w:val="nil"/>
              <w:right w:val="nil"/>
            </w:tcBorders>
            <w:noWrap/>
            <w:hideMark/>
          </w:tcPr>
          <w:p w14:paraId="76DC77D0" w14:textId="3C732D4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38,243</w:t>
            </w:r>
          </w:p>
        </w:tc>
      </w:tr>
      <w:tr w:rsidR="00A11FAD" w:rsidRPr="005F60EF" w14:paraId="0B608A52" w14:textId="77777777" w:rsidTr="007B436E">
        <w:trPr>
          <w:trHeight w:val="288"/>
        </w:trPr>
        <w:tc>
          <w:tcPr>
            <w:tcW w:w="1149" w:type="dxa"/>
            <w:tcBorders>
              <w:top w:val="nil"/>
              <w:left w:val="nil"/>
              <w:bottom w:val="nil"/>
              <w:right w:val="nil"/>
            </w:tcBorders>
            <w:noWrap/>
            <w:vAlign w:val="bottom"/>
            <w:hideMark/>
          </w:tcPr>
          <w:p w14:paraId="65A6A050"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2020</w:t>
            </w:r>
          </w:p>
        </w:tc>
        <w:tc>
          <w:tcPr>
            <w:tcW w:w="720" w:type="dxa"/>
            <w:tcBorders>
              <w:top w:val="nil"/>
              <w:left w:val="nil"/>
              <w:bottom w:val="nil"/>
              <w:right w:val="nil"/>
            </w:tcBorders>
            <w:noWrap/>
            <w:hideMark/>
          </w:tcPr>
          <w:p w14:paraId="446118D9" w14:textId="575FD4A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1,473</w:t>
            </w:r>
          </w:p>
        </w:tc>
        <w:tc>
          <w:tcPr>
            <w:tcW w:w="814" w:type="dxa"/>
            <w:tcBorders>
              <w:top w:val="nil"/>
              <w:left w:val="nil"/>
              <w:bottom w:val="nil"/>
              <w:right w:val="nil"/>
            </w:tcBorders>
            <w:noWrap/>
            <w:hideMark/>
          </w:tcPr>
          <w:p w14:paraId="5C030A02" w14:textId="0C5FBF2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2,304</w:t>
            </w:r>
          </w:p>
        </w:tc>
        <w:tc>
          <w:tcPr>
            <w:tcW w:w="814" w:type="dxa"/>
            <w:tcBorders>
              <w:top w:val="nil"/>
              <w:left w:val="nil"/>
              <w:bottom w:val="nil"/>
              <w:right w:val="nil"/>
            </w:tcBorders>
            <w:noWrap/>
            <w:hideMark/>
          </w:tcPr>
          <w:p w14:paraId="7BA3CC02" w14:textId="087D67E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376</w:t>
            </w:r>
          </w:p>
        </w:tc>
        <w:tc>
          <w:tcPr>
            <w:tcW w:w="827" w:type="dxa"/>
            <w:tcBorders>
              <w:top w:val="nil"/>
              <w:left w:val="nil"/>
              <w:bottom w:val="nil"/>
              <w:right w:val="nil"/>
            </w:tcBorders>
            <w:noWrap/>
            <w:hideMark/>
          </w:tcPr>
          <w:p w14:paraId="55D66E66" w14:textId="6FA985F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457</w:t>
            </w:r>
          </w:p>
        </w:tc>
        <w:tc>
          <w:tcPr>
            <w:tcW w:w="827" w:type="dxa"/>
            <w:tcBorders>
              <w:top w:val="nil"/>
              <w:left w:val="nil"/>
              <w:bottom w:val="nil"/>
              <w:right w:val="nil"/>
            </w:tcBorders>
            <w:noWrap/>
            <w:hideMark/>
          </w:tcPr>
          <w:p w14:paraId="1E561AB2" w14:textId="0A65685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701</w:t>
            </w:r>
          </w:p>
        </w:tc>
        <w:tc>
          <w:tcPr>
            <w:tcW w:w="827" w:type="dxa"/>
            <w:tcBorders>
              <w:top w:val="nil"/>
              <w:left w:val="nil"/>
              <w:bottom w:val="nil"/>
              <w:right w:val="nil"/>
            </w:tcBorders>
            <w:noWrap/>
            <w:hideMark/>
          </w:tcPr>
          <w:p w14:paraId="684AD7C2" w14:textId="631AFC9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w:t>
            </w:r>
          </w:p>
        </w:tc>
        <w:tc>
          <w:tcPr>
            <w:tcW w:w="827" w:type="dxa"/>
            <w:tcBorders>
              <w:top w:val="nil"/>
              <w:left w:val="nil"/>
              <w:bottom w:val="nil"/>
              <w:right w:val="nil"/>
            </w:tcBorders>
            <w:noWrap/>
            <w:hideMark/>
          </w:tcPr>
          <w:p w14:paraId="1A44170E" w14:textId="118CED0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w:t>
            </w:r>
          </w:p>
        </w:tc>
        <w:tc>
          <w:tcPr>
            <w:tcW w:w="827" w:type="dxa"/>
            <w:tcBorders>
              <w:top w:val="nil"/>
              <w:left w:val="nil"/>
              <w:bottom w:val="nil"/>
              <w:right w:val="nil"/>
            </w:tcBorders>
            <w:noWrap/>
            <w:hideMark/>
          </w:tcPr>
          <w:p w14:paraId="413524F0" w14:textId="414DDD5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208</w:t>
            </w:r>
          </w:p>
        </w:tc>
        <w:tc>
          <w:tcPr>
            <w:tcW w:w="845" w:type="dxa"/>
            <w:tcBorders>
              <w:top w:val="nil"/>
              <w:left w:val="nil"/>
              <w:bottom w:val="nil"/>
              <w:right w:val="nil"/>
            </w:tcBorders>
            <w:noWrap/>
            <w:hideMark/>
          </w:tcPr>
          <w:p w14:paraId="2ED6F583" w14:textId="6D35C91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5,533</w:t>
            </w:r>
          </w:p>
        </w:tc>
        <w:tc>
          <w:tcPr>
            <w:tcW w:w="1120" w:type="dxa"/>
            <w:tcBorders>
              <w:top w:val="nil"/>
              <w:left w:val="nil"/>
              <w:bottom w:val="nil"/>
              <w:right w:val="nil"/>
            </w:tcBorders>
            <w:noWrap/>
            <w:hideMark/>
          </w:tcPr>
          <w:p w14:paraId="079572C4" w14:textId="612E0E4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43,777</w:t>
            </w:r>
          </w:p>
        </w:tc>
      </w:tr>
      <w:tr w:rsidR="00A11FAD" w:rsidRPr="005F60EF" w14:paraId="2EE84C1E" w14:textId="77777777" w:rsidTr="007B436E">
        <w:trPr>
          <w:trHeight w:val="288"/>
        </w:trPr>
        <w:tc>
          <w:tcPr>
            <w:tcW w:w="1149" w:type="dxa"/>
            <w:tcBorders>
              <w:top w:val="nil"/>
              <w:left w:val="nil"/>
              <w:bottom w:val="nil"/>
              <w:right w:val="nil"/>
            </w:tcBorders>
            <w:noWrap/>
            <w:vAlign w:val="bottom"/>
            <w:hideMark/>
          </w:tcPr>
          <w:p w14:paraId="11A71959"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2021</w:t>
            </w:r>
          </w:p>
        </w:tc>
        <w:tc>
          <w:tcPr>
            <w:tcW w:w="720" w:type="dxa"/>
            <w:tcBorders>
              <w:top w:val="nil"/>
              <w:left w:val="nil"/>
              <w:bottom w:val="nil"/>
              <w:right w:val="nil"/>
            </w:tcBorders>
            <w:noWrap/>
            <w:hideMark/>
          </w:tcPr>
          <w:p w14:paraId="52842F97" w14:textId="3ED765F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1,522</w:t>
            </w:r>
          </w:p>
        </w:tc>
        <w:tc>
          <w:tcPr>
            <w:tcW w:w="814" w:type="dxa"/>
            <w:tcBorders>
              <w:top w:val="nil"/>
              <w:left w:val="nil"/>
              <w:bottom w:val="nil"/>
              <w:right w:val="nil"/>
            </w:tcBorders>
            <w:noWrap/>
            <w:hideMark/>
          </w:tcPr>
          <w:p w14:paraId="34229FE7" w14:textId="775040B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2,356</w:t>
            </w:r>
          </w:p>
        </w:tc>
        <w:tc>
          <w:tcPr>
            <w:tcW w:w="814" w:type="dxa"/>
            <w:tcBorders>
              <w:top w:val="nil"/>
              <w:left w:val="nil"/>
              <w:bottom w:val="nil"/>
              <w:right w:val="nil"/>
            </w:tcBorders>
            <w:noWrap/>
            <w:hideMark/>
          </w:tcPr>
          <w:p w14:paraId="2F5D37E9" w14:textId="3C92A4E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361</w:t>
            </w:r>
          </w:p>
        </w:tc>
        <w:tc>
          <w:tcPr>
            <w:tcW w:w="827" w:type="dxa"/>
            <w:tcBorders>
              <w:top w:val="nil"/>
              <w:left w:val="nil"/>
              <w:bottom w:val="nil"/>
              <w:right w:val="nil"/>
            </w:tcBorders>
            <w:noWrap/>
            <w:hideMark/>
          </w:tcPr>
          <w:p w14:paraId="2636BB11" w14:textId="0AD46C2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463</w:t>
            </w:r>
          </w:p>
        </w:tc>
        <w:tc>
          <w:tcPr>
            <w:tcW w:w="827" w:type="dxa"/>
            <w:tcBorders>
              <w:top w:val="nil"/>
              <w:left w:val="nil"/>
              <w:bottom w:val="nil"/>
              <w:right w:val="nil"/>
            </w:tcBorders>
            <w:noWrap/>
            <w:hideMark/>
          </w:tcPr>
          <w:p w14:paraId="1CB3315A" w14:textId="7E2777B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723</w:t>
            </w:r>
          </w:p>
        </w:tc>
        <w:tc>
          <w:tcPr>
            <w:tcW w:w="827" w:type="dxa"/>
            <w:tcBorders>
              <w:top w:val="nil"/>
              <w:left w:val="nil"/>
              <w:bottom w:val="nil"/>
              <w:right w:val="nil"/>
            </w:tcBorders>
            <w:noWrap/>
            <w:hideMark/>
          </w:tcPr>
          <w:p w14:paraId="217909B0" w14:textId="0154228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w:t>
            </w:r>
          </w:p>
        </w:tc>
        <w:tc>
          <w:tcPr>
            <w:tcW w:w="827" w:type="dxa"/>
            <w:tcBorders>
              <w:top w:val="nil"/>
              <w:left w:val="nil"/>
              <w:bottom w:val="nil"/>
              <w:right w:val="nil"/>
            </w:tcBorders>
            <w:noWrap/>
            <w:hideMark/>
          </w:tcPr>
          <w:p w14:paraId="3B755D0F" w14:textId="426AD7D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w:t>
            </w:r>
          </w:p>
        </w:tc>
        <w:tc>
          <w:tcPr>
            <w:tcW w:w="827" w:type="dxa"/>
            <w:tcBorders>
              <w:top w:val="nil"/>
              <w:left w:val="nil"/>
              <w:bottom w:val="nil"/>
              <w:right w:val="nil"/>
            </w:tcBorders>
            <w:noWrap/>
            <w:hideMark/>
          </w:tcPr>
          <w:p w14:paraId="207FE42A" w14:textId="27B62BB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194</w:t>
            </w:r>
          </w:p>
        </w:tc>
        <w:tc>
          <w:tcPr>
            <w:tcW w:w="845" w:type="dxa"/>
            <w:tcBorders>
              <w:top w:val="nil"/>
              <w:left w:val="nil"/>
              <w:bottom w:val="nil"/>
              <w:right w:val="nil"/>
            </w:tcBorders>
            <w:noWrap/>
            <w:hideMark/>
          </w:tcPr>
          <w:p w14:paraId="6560DF52" w14:textId="41F9EA4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5,632</w:t>
            </w:r>
          </w:p>
        </w:tc>
        <w:tc>
          <w:tcPr>
            <w:tcW w:w="1120" w:type="dxa"/>
            <w:tcBorders>
              <w:top w:val="nil"/>
              <w:left w:val="nil"/>
              <w:bottom w:val="nil"/>
              <w:right w:val="nil"/>
            </w:tcBorders>
            <w:noWrap/>
            <w:hideMark/>
          </w:tcPr>
          <w:p w14:paraId="5064323E" w14:textId="6153A47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49,408</w:t>
            </w:r>
          </w:p>
        </w:tc>
      </w:tr>
      <w:tr w:rsidR="00A11FAD" w:rsidRPr="005F60EF" w14:paraId="71AAFB1C" w14:textId="77777777" w:rsidTr="007B436E">
        <w:trPr>
          <w:trHeight w:val="288"/>
        </w:trPr>
        <w:tc>
          <w:tcPr>
            <w:tcW w:w="1149" w:type="dxa"/>
            <w:tcBorders>
              <w:top w:val="nil"/>
              <w:left w:val="nil"/>
              <w:bottom w:val="nil"/>
              <w:right w:val="nil"/>
            </w:tcBorders>
            <w:noWrap/>
            <w:vAlign w:val="bottom"/>
            <w:hideMark/>
          </w:tcPr>
          <w:p w14:paraId="20BCDB57"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2022</w:t>
            </w:r>
          </w:p>
        </w:tc>
        <w:tc>
          <w:tcPr>
            <w:tcW w:w="720" w:type="dxa"/>
            <w:tcBorders>
              <w:top w:val="nil"/>
              <w:left w:val="nil"/>
              <w:bottom w:val="nil"/>
              <w:right w:val="nil"/>
            </w:tcBorders>
            <w:noWrap/>
            <w:hideMark/>
          </w:tcPr>
          <w:p w14:paraId="0837542D" w14:textId="12AB369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1,610</w:t>
            </w:r>
          </w:p>
        </w:tc>
        <w:tc>
          <w:tcPr>
            <w:tcW w:w="814" w:type="dxa"/>
            <w:tcBorders>
              <w:top w:val="nil"/>
              <w:left w:val="nil"/>
              <w:bottom w:val="nil"/>
              <w:right w:val="nil"/>
            </w:tcBorders>
            <w:noWrap/>
            <w:hideMark/>
          </w:tcPr>
          <w:p w14:paraId="4DA50555" w14:textId="1C9358B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2,487</w:t>
            </w:r>
          </w:p>
        </w:tc>
        <w:tc>
          <w:tcPr>
            <w:tcW w:w="814" w:type="dxa"/>
            <w:tcBorders>
              <w:top w:val="nil"/>
              <w:left w:val="nil"/>
              <w:bottom w:val="nil"/>
              <w:right w:val="nil"/>
            </w:tcBorders>
            <w:noWrap/>
            <w:hideMark/>
          </w:tcPr>
          <w:p w14:paraId="4ECA768E" w14:textId="42C399E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353</w:t>
            </w:r>
          </w:p>
        </w:tc>
        <w:tc>
          <w:tcPr>
            <w:tcW w:w="827" w:type="dxa"/>
            <w:tcBorders>
              <w:top w:val="nil"/>
              <w:left w:val="nil"/>
              <w:bottom w:val="nil"/>
              <w:right w:val="nil"/>
            </w:tcBorders>
            <w:noWrap/>
            <w:hideMark/>
          </w:tcPr>
          <w:p w14:paraId="4832F5E9" w14:textId="6018C20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493</w:t>
            </w:r>
          </w:p>
        </w:tc>
        <w:tc>
          <w:tcPr>
            <w:tcW w:w="827" w:type="dxa"/>
            <w:tcBorders>
              <w:top w:val="nil"/>
              <w:left w:val="nil"/>
              <w:bottom w:val="nil"/>
              <w:right w:val="nil"/>
            </w:tcBorders>
            <w:noWrap/>
            <w:hideMark/>
          </w:tcPr>
          <w:p w14:paraId="6610BAB1" w14:textId="23482E5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776</w:t>
            </w:r>
          </w:p>
        </w:tc>
        <w:tc>
          <w:tcPr>
            <w:tcW w:w="827" w:type="dxa"/>
            <w:tcBorders>
              <w:top w:val="nil"/>
              <w:left w:val="nil"/>
              <w:bottom w:val="nil"/>
              <w:right w:val="nil"/>
            </w:tcBorders>
            <w:noWrap/>
            <w:hideMark/>
          </w:tcPr>
          <w:p w14:paraId="2AD70A58" w14:textId="128A5BC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w:t>
            </w:r>
          </w:p>
        </w:tc>
        <w:tc>
          <w:tcPr>
            <w:tcW w:w="827" w:type="dxa"/>
            <w:tcBorders>
              <w:top w:val="nil"/>
              <w:left w:val="nil"/>
              <w:bottom w:val="nil"/>
              <w:right w:val="nil"/>
            </w:tcBorders>
            <w:noWrap/>
            <w:hideMark/>
          </w:tcPr>
          <w:p w14:paraId="16B496FB" w14:textId="762D74C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w:t>
            </w:r>
          </w:p>
        </w:tc>
        <w:tc>
          <w:tcPr>
            <w:tcW w:w="827" w:type="dxa"/>
            <w:tcBorders>
              <w:top w:val="nil"/>
              <w:left w:val="nil"/>
              <w:bottom w:val="nil"/>
              <w:right w:val="nil"/>
            </w:tcBorders>
            <w:noWrap/>
            <w:hideMark/>
          </w:tcPr>
          <w:p w14:paraId="2910D9D3" w14:textId="36AA54D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218</w:t>
            </w:r>
          </w:p>
        </w:tc>
        <w:tc>
          <w:tcPr>
            <w:tcW w:w="845" w:type="dxa"/>
            <w:tcBorders>
              <w:top w:val="nil"/>
              <w:left w:val="nil"/>
              <w:bottom w:val="nil"/>
              <w:right w:val="nil"/>
            </w:tcBorders>
            <w:noWrap/>
            <w:hideMark/>
          </w:tcPr>
          <w:p w14:paraId="068147CD" w14:textId="156B808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5,951</w:t>
            </w:r>
          </w:p>
        </w:tc>
        <w:tc>
          <w:tcPr>
            <w:tcW w:w="1120" w:type="dxa"/>
            <w:tcBorders>
              <w:top w:val="nil"/>
              <w:left w:val="nil"/>
              <w:bottom w:val="nil"/>
              <w:right w:val="nil"/>
            </w:tcBorders>
            <w:noWrap/>
            <w:hideMark/>
          </w:tcPr>
          <w:p w14:paraId="28AC3647" w14:textId="31BEB8E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55,359</w:t>
            </w:r>
          </w:p>
        </w:tc>
      </w:tr>
      <w:tr w:rsidR="00A11FAD" w:rsidRPr="005F60EF" w14:paraId="52E1D56A" w14:textId="77777777" w:rsidTr="007B436E">
        <w:trPr>
          <w:trHeight w:val="288"/>
        </w:trPr>
        <w:tc>
          <w:tcPr>
            <w:tcW w:w="1149" w:type="dxa"/>
            <w:tcBorders>
              <w:top w:val="nil"/>
              <w:left w:val="nil"/>
              <w:bottom w:val="nil"/>
              <w:right w:val="nil"/>
            </w:tcBorders>
            <w:noWrap/>
            <w:vAlign w:val="bottom"/>
            <w:hideMark/>
          </w:tcPr>
          <w:p w14:paraId="47705FA7"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2023</w:t>
            </w:r>
          </w:p>
        </w:tc>
        <w:tc>
          <w:tcPr>
            <w:tcW w:w="720" w:type="dxa"/>
            <w:tcBorders>
              <w:top w:val="nil"/>
              <w:left w:val="nil"/>
              <w:bottom w:val="nil"/>
              <w:right w:val="nil"/>
            </w:tcBorders>
            <w:noWrap/>
            <w:hideMark/>
          </w:tcPr>
          <w:p w14:paraId="3D125486" w14:textId="2FBC083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1,709</w:t>
            </w:r>
          </w:p>
        </w:tc>
        <w:tc>
          <w:tcPr>
            <w:tcW w:w="814" w:type="dxa"/>
            <w:tcBorders>
              <w:top w:val="nil"/>
              <w:left w:val="nil"/>
              <w:bottom w:val="nil"/>
              <w:right w:val="nil"/>
            </w:tcBorders>
            <w:noWrap/>
            <w:hideMark/>
          </w:tcPr>
          <w:p w14:paraId="03415DC5" w14:textId="4684F3D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2,630</w:t>
            </w:r>
          </w:p>
        </w:tc>
        <w:tc>
          <w:tcPr>
            <w:tcW w:w="814" w:type="dxa"/>
            <w:tcBorders>
              <w:top w:val="nil"/>
              <w:left w:val="nil"/>
              <w:bottom w:val="nil"/>
              <w:right w:val="nil"/>
            </w:tcBorders>
            <w:noWrap/>
            <w:hideMark/>
          </w:tcPr>
          <w:p w14:paraId="7DB6EDCF" w14:textId="218972D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347</w:t>
            </w:r>
          </w:p>
        </w:tc>
        <w:tc>
          <w:tcPr>
            <w:tcW w:w="827" w:type="dxa"/>
            <w:tcBorders>
              <w:top w:val="nil"/>
              <w:left w:val="nil"/>
              <w:bottom w:val="nil"/>
              <w:right w:val="nil"/>
            </w:tcBorders>
            <w:noWrap/>
            <w:hideMark/>
          </w:tcPr>
          <w:p w14:paraId="6DCE1496" w14:textId="11A1CC0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524</w:t>
            </w:r>
          </w:p>
        </w:tc>
        <w:tc>
          <w:tcPr>
            <w:tcW w:w="827" w:type="dxa"/>
            <w:tcBorders>
              <w:top w:val="nil"/>
              <w:left w:val="nil"/>
              <w:bottom w:val="nil"/>
              <w:right w:val="nil"/>
            </w:tcBorders>
            <w:noWrap/>
            <w:hideMark/>
          </w:tcPr>
          <w:p w14:paraId="15F8AF1D" w14:textId="2671B44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832</w:t>
            </w:r>
          </w:p>
        </w:tc>
        <w:tc>
          <w:tcPr>
            <w:tcW w:w="827" w:type="dxa"/>
            <w:tcBorders>
              <w:top w:val="nil"/>
              <w:left w:val="nil"/>
              <w:bottom w:val="nil"/>
              <w:right w:val="nil"/>
            </w:tcBorders>
            <w:noWrap/>
            <w:hideMark/>
          </w:tcPr>
          <w:p w14:paraId="00629F51" w14:textId="051700D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w:t>
            </w:r>
          </w:p>
        </w:tc>
        <w:tc>
          <w:tcPr>
            <w:tcW w:w="827" w:type="dxa"/>
            <w:tcBorders>
              <w:top w:val="nil"/>
              <w:left w:val="nil"/>
              <w:bottom w:val="nil"/>
              <w:right w:val="nil"/>
            </w:tcBorders>
            <w:noWrap/>
            <w:hideMark/>
          </w:tcPr>
          <w:p w14:paraId="6286873E" w14:textId="2EE4525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5DFF44CB" w14:textId="4E10955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244</w:t>
            </w:r>
          </w:p>
        </w:tc>
        <w:tc>
          <w:tcPr>
            <w:tcW w:w="845" w:type="dxa"/>
            <w:tcBorders>
              <w:top w:val="nil"/>
              <w:left w:val="nil"/>
              <w:bottom w:val="nil"/>
              <w:right w:val="nil"/>
            </w:tcBorders>
            <w:noWrap/>
            <w:hideMark/>
          </w:tcPr>
          <w:p w14:paraId="24FEFDDC" w14:textId="6DB924D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6,301</w:t>
            </w:r>
          </w:p>
        </w:tc>
        <w:tc>
          <w:tcPr>
            <w:tcW w:w="1120" w:type="dxa"/>
            <w:tcBorders>
              <w:top w:val="nil"/>
              <w:left w:val="nil"/>
              <w:bottom w:val="nil"/>
              <w:right w:val="nil"/>
            </w:tcBorders>
            <w:noWrap/>
            <w:hideMark/>
          </w:tcPr>
          <w:p w14:paraId="655D99CA" w14:textId="54CF655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61,660</w:t>
            </w:r>
          </w:p>
        </w:tc>
      </w:tr>
      <w:tr w:rsidR="00A11FAD" w:rsidRPr="005F60EF" w14:paraId="395F1D76" w14:textId="77777777" w:rsidTr="007B436E">
        <w:trPr>
          <w:trHeight w:val="288"/>
        </w:trPr>
        <w:tc>
          <w:tcPr>
            <w:tcW w:w="1149" w:type="dxa"/>
            <w:tcBorders>
              <w:top w:val="nil"/>
              <w:left w:val="nil"/>
              <w:bottom w:val="nil"/>
              <w:right w:val="nil"/>
            </w:tcBorders>
            <w:noWrap/>
            <w:vAlign w:val="bottom"/>
            <w:hideMark/>
          </w:tcPr>
          <w:p w14:paraId="3CC52717"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2024</w:t>
            </w:r>
          </w:p>
        </w:tc>
        <w:tc>
          <w:tcPr>
            <w:tcW w:w="720" w:type="dxa"/>
            <w:tcBorders>
              <w:top w:val="nil"/>
              <w:left w:val="nil"/>
              <w:bottom w:val="nil"/>
              <w:right w:val="nil"/>
            </w:tcBorders>
            <w:noWrap/>
            <w:hideMark/>
          </w:tcPr>
          <w:p w14:paraId="72796030" w14:textId="483FFEA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1,794</w:t>
            </w:r>
          </w:p>
        </w:tc>
        <w:tc>
          <w:tcPr>
            <w:tcW w:w="814" w:type="dxa"/>
            <w:tcBorders>
              <w:top w:val="nil"/>
              <w:left w:val="nil"/>
              <w:bottom w:val="nil"/>
              <w:right w:val="nil"/>
            </w:tcBorders>
            <w:noWrap/>
            <w:hideMark/>
          </w:tcPr>
          <w:p w14:paraId="356C128A" w14:textId="2199A61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2,722</w:t>
            </w:r>
          </w:p>
        </w:tc>
        <w:tc>
          <w:tcPr>
            <w:tcW w:w="814" w:type="dxa"/>
            <w:tcBorders>
              <w:top w:val="nil"/>
              <w:left w:val="nil"/>
              <w:bottom w:val="nil"/>
              <w:right w:val="nil"/>
            </w:tcBorders>
            <w:noWrap/>
            <w:hideMark/>
          </w:tcPr>
          <w:p w14:paraId="0E1010C7" w14:textId="16A4879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339</w:t>
            </w:r>
          </w:p>
        </w:tc>
        <w:tc>
          <w:tcPr>
            <w:tcW w:w="827" w:type="dxa"/>
            <w:tcBorders>
              <w:top w:val="nil"/>
              <w:left w:val="nil"/>
              <w:bottom w:val="nil"/>
              <w:right w:val="nil"/>
            </w:tcBorders>
            <w:noWrap/>
            <w:hideMark/>
          </w:tcPr>
          <w:p w14:paraId="19605133" w14:textId="4BB9728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550</w:t>
            </w:r>
          </w:p>
        </w:tc>
        <w:tc>
          <w:tcPr>
            <w:tcW w:w="827" w:type="dxa"/>
            <w:tcBorders>
              <w:top w:val="nil"/>
              <w:left w:val="nil"/>
              <w:bottom w:val="nil"/>
              <w:right w:val="nil"/>
            </w:tcBorders>
            <w:noWrap/>
            <w:hideMark/>
          </w:tcPr>
          <w:p w14:paraId="1F17E021" w14:textId="7B7CC69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854</w:t>
            </w:r>
          </w:p>
        </w:tc>
        <w:tc>
          <w:tcPr>
            <w:tcW w:w="827" w:type="dxa"/>
            <w:tcBorders>
              <w:top w:val="nil"/>
              <w:left w:val="nil"/>
              <w:bottom w:val="nil"/>
              <w:right w:val="nil"/>
            </w:tcBorders>
            <w:noWrap/>
            <w:hideMark/>
          </w:tcPr>
          <w:p w14:paraId="71FE1A37" w14:textId="68A7F2D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w:t>
            </w:r>
          </w:p>
        </w:tc>
        <w:tc>
          <w:tcPr>
            <w:tcW w:w="827" w:type="dxa"/>
            <w:tcBorders>
              <w:top w:val="nil"/>
              <w:left w:val="nil"/>
              <w:bottom w:val="nil"/>
              <w:right w:val="nil"/>
            </w:tcBorders>
            <w:noWrap/>
            <w:hideMark/>
          </w:tcPr>
          <w:p w14:paraId="3C40B414" w14:textId="7335C57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19494619" w14:textId="049B431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267</w:t>
            </w:r>
          </w:p>
        </w:tc>
        <w:tc>
          <w:tcPr>
            <w:tcW w:w="845" w:type="dxa"/>
            <w:tcBorders>
              <w:top w:val="nil"/>
              <w:left w:val="nil"/>
              <w:bottom w:val="nil"/>
              <w:right w:val="nil"/>
            </w:tcBorders>
            <w:noWrap/>
            <w:hideMark/>
          </w:tcPr>
          <w:p w14:paraId="2B12F6F7" w14:textId="17757D8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6,542</w:t>
            </w:r>
          </w:p>
        </w:tc>
        <w:tc>
          <w:tcPr>
            <w:tcW w:w="1120" w:type="dxa"/>
            <w:tcBorders>
              <w:top w:val="nil"/>
              <w:left w:val="nil"/>
              <w:bottom w:val="nil"/>
              <w:right w:val="nil"/>
            </w:tcBorders>
            <w:noWrap/>
            <w:hideMark/>
          </w:tcPr>
          <w:p w14:paraId="119918F5" w14:textId="46690A2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68,202</w:t>
            </w:r>
          </w:p>
        </w:tc>
      </w:tr>
      <w:tr w:rsidR="00A11FAD" w:rsidRPr="005F60EF" w14:paraId="360B3F54" w14:textId="77777777" w:rsidTr="007B436E">
        <w:trPr>
          <w:trHeight w:val="288"/>
        </w:trPr>
        <w:tc>
          <w:tcPr>
            <w:tcW w:w="1149" w:type="dxa"/>
            <w:tcBorders>
              <w:top w:val="nil"/>
              <w:left w:val="nil"/>
              <w:bottom w:val="nil"/>
              <w:right w:val="nil"/>
            </w:tcBorders>
            <w:noWrap/>
            <w:vAlign w:val="bottom"/>
            <w:hideMark/>
          </w:tcPr>
          <w:p w14:paraId="10FA0306"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2025</w:t>
            </w:r>
          </w:p>
        </w:tc>
        <w:tc>
          <w:tcPr>
            <w:tcW w:w="720" w:type="dxa"/>
            <w:tcBorders>
              <w:top w:val="nil"/>
              <w:left w:val="nil"/>
              <w:bottom w:val="nil"/>
              <w:right w:val="nil"/>
            </w:tcBorders>
            <w:noWrap/>
            <w:hideMark/>
          </w:tcPr>
          <w:p w14:paraId="6252B7C6" w14:textId="24BF938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1,888</w:t>
            </w:r>
          </w:p>
        </w:tc>
        <w:tc>
          <w:tcPr>
            <w:tcW w:w="814" w:type="dxa"/>
            <w:tcBorders>
              <w:top w:val="nil"/>
              <w:left w:val="nil"/>
              <w:bottom w:val="nil"/>
              <w:right w:val="nil"/>
            </w:tcBorders>
            <w:noWrap/>
            <w:hideMark/>
          </w:tcPr>
          <w:p w14:paraId="1A61026B" w14:textId="025FA0F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2,829</w:t>
            </w:r>
          </w:p>
        </w:tc>
        <w:tc>
          <w:tcPr>
            <w:tcW w:w="814" w:type="dxa"/>
            <w:tcBorders>
              <w:top w:val="nil"/>
              <w:left w:val="nil"/>
              <w:bottom w:val="nil"/>
              <w:right w:val="nil"/>
            </w:tcBorders>
            <w:noWrap/>
            <w:hideMark/>
          </w:tcPr>
          <w:p w14:paraId="16A69465" w14:textId="4210365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332</w:t>
            </w:r>
          </w:p>
        </w:tc>
        <w:tc>
          <w:tcPr>
            <w:tcW w:w="827" w:type="dxa"/>
            <w:tcBorders>
              <w:top w:val="nil"/>
              <w:left w:val="nil"/>
              <w:bottom w:val="nil"/>
              <w:right w:val="nil"/>
            </w:tcBorders>
            <w:noWrap/>
            <w:hideMark/>
          </w:tcPr>
          <w:p w14:paraId="0F97B226" w14:textId="513056B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573</w:t>
            </w:r>
          </w:p>
        </w:tc>
        <w:tc>
          <w:tcPr>
            <w:tcW w:w="827" w:type="dxa"/>
            <w:tcBorders>
              <w:top w:val="nil"/>
              <w:left w:val="nil"/>
              <w:bottom w:val="nil"/>
              <w:right w:val="nil"/>
            </w:tcBorders>
            <w:noWrap/>
            <w:hideMark/>
          </w:tcPr>
          <w:p w14:paraId="499A0BE9" w14:textId="0F81191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885</w:t>
            </w:r>
          </w:p>
        </w:tc>
        <w:tc>
          <w:tcPr>
            <w:tcW w:w="827" w:type="dxa"/>
            <w:tcBorders>
              <w:top w:val="nil"/>
              <w:left w:val="nil"/>
              <w:bottom w:val="nil"/>
              <w:right w:val="nil"/>
            </w:tcBorders>
            <w:noWrap/>
            <w:hideMark/>
          </w:tcPr>
          <w:p w14:paraId="35C7B4A6" w14:textId="619FD4C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w:t>
            </w:r>
          </w:p>
        </w:tc>
        <w:tc>
          <w:tcPr>
            <w:tcW w:w="827" w:type="dxa"/>
            <w:tcBorders>
              <w:top w:val="nil"/>
              <w:left w:val="nil"/>
              <w:bottom w:val="nil"/>
              <w:right w:val="nil"/>
            </w:tcBorders>
            <w:noWrap/>
            <w:hideMark/>
          </w:tcPr>
          <w:p w14:paraId="496A1753" w14:textId="4BB5AF5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060DAEE3" w14:textId="0F47DD9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281</w:t>
            </w:r>
          </w:p>
        </w:tc>
        <w:tc>
          <w:tcPr>
            <w:tcW w:w="845" w:type="dxa"/>
            <w:tcBorders>
              <w:top w:val="nil"/>
              <w:left w:val="nil"/>
              <w:bottom w:val="nil"/>
              <w:right w:val="nil"/>
            </w:tcBorders>
            <w:noWrap/>
            <w:hideMark/>
          </w:tcPr>
          <w:p w14:paraId="55FAE4E0" w14:textId="7FC98F8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6,804</w:t>
            </w:r>
          </w:p>
        </w:tc>
        <w:tc>
          <w:tcPr>
            <w:tcW w:w="1120" w:type="dxa"/>
            <w:tcBorders>
              <w:top w:val="nil"/>
              <w:left w:val="nil"/>
              <w:bottom w:val="nil"/>
              <w:right w:val="nil"/>
            </w:tcBorders>
            <w:noWrap/>
            <w:hideMark/>
          </w:tcPr>
          <w:p w14:paraId="152B37E0" w14:textId="2543E48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75,006</w:t>
            </w:r>
          </w:p>
        </w:tc>
      </w:tr>
      <w:tr w:rsidR="00A11FAD" w:rsidRPr="005F60EF" w14:paraId="1ED6BF9B" w14:textId="77777777" w:rsidTr="007B436E">
        <w:trPr>
          <w:trHeight w:val="288"/>
        </w:trPr>
        <w:tc>
          <w:tcPr>
            <w:tcW w:w="1149" w:type="dxa"/>
            <w:tcBorders>
              <w:top w:val="nil"/>
              <w:left w:val="nil"/>
              <w:bottom w:val="nil"/>
              <w:right w:val="nil"/>
            </w:tcBorders>
            <w:noWrap/>
            <w:vAlign w:val="bottom"/>
            <w:hideMark/>
          </w:tcPr>
          <w:p w14:paraId="688940C5"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2026</w:t>
            </w:r>
          </w:p>
        </w:tc>
        <w:tc>
          <w:tcPr>
            <w:tcW w:w="720" w:type="dxa"/>
            <w:tcBorders>
              <w:top w:val="nil"/>
              <w:left w:val="nil"/>
              <w:bottom w:val="nil"/>
              <w:right w:val="nil"/>
            </w:tcBorders>
            <w:noWrap/>
            <w:hideMark/>
          </w:tcPr>
          <w:p w14:paraId="7486BBCD" w14:textId="57AE32B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1,989</w:t>
            </w:r>
          </w:p>
        </w:tc>
        <w:tc>
          <w:tcPr>
            <w:tcW w:w="814" w:type="dxa"/>
            <w:tcBorders>
              <w:top w:val="nil"/>
              <w:left w:val="nil"/>
              <w:bottom w:val="nil"/>
              <w:right w:val="nil"/>
            </w:tcBorders>
            <w:noWrap/>
            <w:hideMark/>
          </w:tcPr>
          <w:p w14:paraId="6FDF9970" w14:textId="61A37B8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2,945</w:t>
            </w:r>
          </w:p>
        </w:tc>
        <w:tc>
          <w:tcPr>
            <w:tcW w:w="814" w:type="dxa"/>
            <w:tcBorders>
              <w:top w:val="nil"/>
              <w:left w:val="nil"/>
              <w:bottom w:val="nil"/>
              <w:right w:val="nil"/>
            </w:tcBorders>
            <w:noWrap/>
            <w:hideMark/>
          </w:tcPr>
          <w:p w14:paraId="700E422A" w14:textId="24A858E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329</w:t>
            </w:r>
          </w:p>
        </w:tc>
        <w:tc>
          <w:tcPr>
            <w:tcW w:w="827" w:type="dxa"/>
            <w:tcBorders>
              <w:top w:val="nil"/>
              <w:left w:val="nil"/>
              <w:bottom w:val="nil"/>
              <w:right w:val="nil"/>
            </w:tcBorders>
            <w:noWrap/>
            <w:hideMark/>
          </w:tcPr>
          <w:p w14:paraId="6E0D356C" w14:textId="343F010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596</w:t>
            </w:r>
          </w:p>
        </w:tc>
        <w:tc>
          <w:tcPr>
            <w:tcW w:w="827" w:type="dxa"/>
            <w:tcBorders>
              <w:top w:val="nil"/>
              <w:left w:val="nil"/>
              <w:bottom w:val="nil"/>
              <w:right w:val="nil"/>
            </w:tcBorders>
            <w:noWrap/>
            <w:hideMark/>
          </w:tcPr>
          <w:p w14:paraId="0BC76D4B" w14:textId="2DA2023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919</w:t>
            </w:r>
          </w:p>
        </w:tc>
        <w:tc>
          <w:tcPr>
            <w:tcW w:w="827" w:type="dxa"/>
            <w:tcBorders>
              <w:top w:val="nil"/>
              <w:left w:val="nil"/>
              <w:bottom w:val="nil"/>
              <w:right w:val="nil"/>
            </w:tcBorders>
            <w:noWrap/>
            <w:hideMark/>
          </w:tcPr>
          <w:p w14:paraId="7CB88FDD" w14:textId="2640091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16</w:t>
            </w:r>
          </w:p>
        </w:tc>
        <w:tc>
          <w:tcPr>
            <w:tcW w:w="827" w:type="dxa"/>
            <w:tcBorders>
              <w:top w:val="nil"/>
              <w:left w:val="nil"/>
              <w:bottom w:val="nil"/>
              <w:right w:val="nil"/>
            </w:tcBorders>
            <w:noWrap/>
            <w:hideMark/>
          </w:tcPr>
          <w:p w14:paraId="4F740546" w14:textId="553BC6B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30FB2F2A" w14:textId="205C34E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297</w:t>
            </w:r>
          </w:p>
        </w:tc>
        <w:tc>
          <w:tcPr>
            <w:tcW w:w="845" w:type="dxa"/>
            <w:tcBorders>
              <w:top w:val="nil"/>
              <w:left w:val="nil"/>
              <w:bottom w:val="nil"/>
              <w:right w:val="nil"/>
            </w:tcBorders>
            <w:noWrap/>
            <w:hideMark/>
          </w:tcPr>
          <w:p w14:paraId="2F4D24D7" w14:textId="3E39A72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7,090</w:t>
            </w:r>
          </w:p>
        </w:tc>
        <w:tc>
          <w:tcPr>
            <w:tcW w:w="1120" w:type="dxa"/>
            <w:tcBorders>
              <w:top w:val="nil"/>
              <w:left w:val="nil"/>
              <w:bottom w:val="nil"/>
              <w:right w:val="nil"/>
            </w:tcBorders>
            <w:noWrap/>
            <w:hideMark/>
          </w:tcPr>
          <w:p w14:paraId="3D8B29FE" w14:textId="55CE7C2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82,097</w:t>
            </w:r>
          </w:p>
        </w:tc>
      </w:tr>
      <w:tr w:rsidR="00A11FAD" w:rsidRPr="005F60EF" w14:paraId="75FC19AC" w14:textId="77777777" w:rsidTr="007B436E">
        <w:trPr>
          <w:trHeight w:val="288"/>
        </w:trPr>
        <w:tc>
          <w:tcPr>
            <w:tcW w:w="1149" w:type="dxa"/>
            <w:tcBorders>
              <w:top w:val="nil"/>
              <w:left w:val="nil"/>
              <w:bottom w:val="nil"/>
              <w:right w:val="nil"/>
            </w:tcBorders>
            <w:noWrap/>
            <w:vAlign w:val="bottom"/>
            <w:hideMark/>
          </w:tcPr>
          <w:p w14:paraId="2F8157FB"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2027</w:t>
            </w:r>
          </w:p>
        </w:tc>
        <w:tc>
          <w:tcPr>
            <w:tcW w:w="720" w:type="dxa"/>
            <w:tcBorders>
              <w:top w:val="nil"/>
              <w:left w:val="nil"/>
              <w:bottom w:val="nil"/>
              <w:right w:val="nil"/>
            </w:tcBorders>
            <w:noWrap/>
            <w:hideMark/>
          </w:tcPr>
          <w:p w14:paraId="1018F448" w14:textId="775191D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2,092</w:t>
            </w:r>
          </w:p>
        </w:tc>
        <w:tc>
          <w:tcPr>
            <w:tcW w:w="814" w:type="dxa"/>
            <w:tcBorders>
              <w:top w:val="nil"/>
              <w:left w:val="nil"/>
              <w:bottom w:val="nil"/>
              <w:right w:val="nil"/>
            </w:tcBorders>
            <w:noWrap/>
            <w:hideMark/>
          </w:tcPr>
          <w:p w14:paraId="28601532" w14:textId="42700D2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2,797</w:t>
            </w:r>
          </w:p>
        </w:tc>
        <w:tc>
          <w:tcPr>
            <w:tcW w:w="814" w:type="dxa"/>
            <w:tcBorders>
              <w:top w:val="nil"/>
              <w:left w:val="nil"/>
              <w:bottom w:val="nil"/>
              <w:right w:val="nil"/>
            </w:tcBorders>
            <w:noWrap/>
            <w:hideMark/>
          </w:tcPr>
          <w:p w14:paraId="0919EAFF" w14:textId="712186E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326</w:t>
            </w:r>
          </w:p>
        </w:tc>
        <w:tc>
          <w:tcPr>
            <w:tcW w:w="827" w:type="dxa"/>
            <w:tcBorders>
              <w:top w:val="nil"/>
              <w:left w:val="nil"/>
              <w:bottom w:val="nil"/>
              <w:right w:val="nil"/>
            </w:tcBorders>
            <w:noWrap/>
            <w:hideMark/>
          </w:tcPr>
          <w:p w14:paraId="4258E538" w14:textId="38E48FE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619</w:t>
            </w:r>
          </w:p>
        </w:tc>
        <w:tc>
          <w:tcPr>
            <w:tcW w:w="827" w:type="dxa"/>
            <w:tcBorders>
              <w:top w:val="nil"/>
              <w:left w:val="nil"/>
              <w:bottom w:val="nil"/>
              <w:right w:val="nil"/>
            </w:tcBorders>
            <w:noWrap/>
            <w:hideMark/>
          </w:tcPr>
          <w:p w14:paraId="675E721A" w14:textId="4FC0ECC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953</w:t>
            </w:r>
          </w:p>
        </w:tc>
        <w:tc>
          <w:tcPr>
            <w:tcW w:w="827" w:type="dxa"/>
            <w:tcBorders>
              <w:top w:val="nil"/>
              <w:left w:val="nil"/>
              <w:bottom w:val="nil"/>
              <w:right w:val="nil"/>
            </w:tcBorders>
            <w:noWrap/>
            <w:hideMark/>
          </w:tcPr>
          <w:p w14:paraId="2D4C4AB4" w14:textId="104B9BE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16</w:t>
            </w:r>
          </w:p>
        </w:tc>
        <w:tc>
          <w:tcPr>
            <w:tcW w:w="827" w:type="dxa"/>
            <w:tcBorders>
              <w:top w:val="nil"/>
              <w:left w:val="nil"/>
              <w:bottom w:val="nil"/>
              <w:right w:val="nil"/>
            </w:tcBorders>
            <w:noWrap/>
            <w:hideMark/>
          </w:tcPr>
          <w:p w14:paraId="62DAAD83" w14:textId="2D5E2ED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7A3F576C" w14:textId="4C9B6CD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313</w:t>
            </w:r>
          </w:p>
        </w:tc>
        <w:tc>
          <w:tcPr>
            <w:tcW w:w="845" w:type="dxa"/>
            <w:tcBorders>
              <w:top w:val="nil"/>
              <w:left w:val="nil"/>
              <w:bottom w:val="nil"/>
              <w:right w:val="nil"/>
            </w:tcBorders>
            <w:noWrap/>
            <w:hideMark/>
          </w:tcPr>
          <w:p w14:paraId="6B09CC75" w14:textId="7E2860B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7,117</w:t>
            </w:r>
          </w:p>
        </w:tc>
        <w:tc>
          <w:tcPr>
            <w:tcW w:w="1120" w:type="dxa"/>
            <w:tcBorders>
              <w:top w:val="nil"/>
              <w:left w:val="nil"/>
              <w:bottom w:val="nil"/>
              <w:right w:val="nil"/>
            </w:tcBorders>
            <w:noWrap/>
            <w:hideMark/>
          </w:tcPr>
          <w:p w14:paraId="71F59904" w14:textId="0A29242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89,214</w:t>
            </w:r>
          </w:p>
        </w:tc>
      </w:tr>
      <w:tr w:rsidR="00A11FAD" w:rsidRPr="005F60EF" w14:paraId="1FCFD3A8" w14:textId="77777777" w:rsidTr="007B436E">
        <w:trPr>
          <w:trHeight w:val="288"/>
        </w:trPr>
        <w:tc>
          <w:tcPr>
            <w:tcW w:w="1149" w:type="dxa"/>
            <w:tcBorders>
              <w:top w:val="nil"/>
              <w:left w:val="nil"/>
              <w:bottom w:val="nil"/>
              <w:right w:val="nil"/>
            </w:tcBorders>
            <w:noWrap/>
            <w:vAlign w:val="bottom"/>
            <w:hideMark/>
          </w:tcPr>
          <w:p w14:paraId="6371D8FD"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2028</w:t>
            </w:r>
          </w:p>
        </w:tc>
        <w:tc>
          <w:tcPr>
            <w:tcW w:w="720" w:type="dxa"/>
            <w:tcBorders>
              <w:top w:val="nil"/>
              <w:left w:val="nil"/>
              <w:bottom w:val="nil"/>
              <w:right w:val="nil"/>
            </w:tcBorders>
            <w:noWrap/>
            <w:hideMark/>
          </w:tcPr>
          <w:p w14:paraId="219E4558" w14:textId="14100C2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2,195</w:t>
            </w:r>
          </w:p>
        </w:tc>
        <w:tc>
          <w:tcPr>
            <w:tcW w:w="814" w:type="dxa"/>
            <w:tcBorders>
              <w:top w:val="nil"/>
              <w:left w:val="nil"/>
              <w:bottom w:val="nil"/>
              <w:right w:val="nil"/>
            </w:tcBorders>
            <w:noWrap/>
            <w:hideMark/>
          </w:tcPr>
          <w:p w14:paraId="4FD6F5DE" w14:textId="488A886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2,633</w:t>
            </w:r>
          </w:p>
        </w:tc>
        <w:tc>
          <w:tcPr>
            <w:tcW w:w="814" w:type="dxa"/>
            <w:tcBorders>
              <w:top w:val="nil"/>
              <w:left w:val="nil"/>
              <w:bottom w:val="nil"/>
              <w:right w:val="nil"/>
            </w:tcBorders>
            <w:noWrap/>
            <w:hideMark/>
          </w:tcPr>
          <w:p w14:paraId="04A328A2" w14:textId="7F8A969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323</w:t>
            </w:r>
          </w:p>
        </w:tc>
        <w:tc>
          <w:tcPr>
            <w:tcW w:w="827" w:type="dxa"/>
            <w:tcBorders>
              <w:top w:val="nil"/>
              <w:left w:val="nil"/>
              <w:bottom w:val="nil"/>
              <w:right w:val="nil"/>
            </w:tcBorders>
            <w:noWrap/>
            <w:hideMark/>
          </w:tcPr>
          <w:p w14:paraId="025A804F" w14:textId="0AE2412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642</w:t>
            </w:r>
          </w:p>
        </w:tc>
        <w:tc>
          <w:tcPr>
            <w:tcW w:w="827" w:type="dxa"/>
            <w:tcBorders>
              <w:top w:val="nil"/>
              <w:left w:val="nil"/>
              <w:bottom w:val="nil"/>
              <w:right w:val="nil"/>
            </w:tcBorders>
            <w:noWrap/>
            <w:hideMark/>
          </w:tcPr>
          <w:p w14:paraId="64F905AD" w14:textId="1DB71C5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987</w:t>
            </w:r>
          </w:p>
        </w:tc>
        <w:tc>
          <w:tcPr>
            <w:tcW w:w="827" w:type="dxa"/>
            <w:tcBorders>
              <w:top w:val="nil"/>
              <w:left w:val="nil"/>
              <w:bottom w:val="nil"/>
              <w:right w:val="nil"/>
            </w:tcBorders>
            <w:noWrap/>
            <w:hideMark/>
          </w:tcPr>
          <w:p w14:paraId="405BB9C8" w14:textId="06B44FD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17</w:t>
            </w:r>
          </w:p>
        </w:tc>
        <w:tc>
          <w:tcPr>
            <w:tcW w:w="827" w:type="dxa"/>
            <w:tcBorders>
              <w:top w:val="nil"/>
              <w:left w:val="nil"/>
              <w:bottom w:val="nil"/>
              <w:right w:val="nil"/>
            </w:tcBorders>
            <w:noWrap/>
            <w:hideMark/>
          </w:tcPr>
          <w:p w14:paraId="19F308C6" w14:textId="0127550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1BA4429D" w14:textId="7F3F158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330</w:t>
            </w:r>
          </w:p>
        </w:tc>
        <w:tc>
          <w:tcPr>
            <w:tcW w:w="845" w:type="dxa"/>
            <w:tcBorders>
              <w:top w:val="nil"/>
              <w:left w:val="nil"/>
              <w:bottom w:val="nil"/>
              <w:right w:val="nil"/>
            </w:tcBorders>
            <w:noWrap/>
            <w:hideMark/>
          </w:tcPr>
          <w:p w14:paraId="079C3ABC" w14:textId="1EC1CA8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7,127</w:t>
            </w:r>
          </w:p>
        </w:tc>
        <w:tc>
          <w:tcPr>
            <w:tcW w:w="1120" w:type="dxa"/>
            <w:tcBorders>
              <w:top w:val="nil"/>
              <w:left w:val="nil"/>
              <w:bottom w:val="nil"/>
              <w:right w:val="nil"/>
            </w:tcBorders>
            <w:noWrap/>
            <w:hideMark/>
          </w:tcPr>
          <w:p w14:paraId="0F85EC88" w14:textId="291BD06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96,341</w:t>
            </w:r>
          </w:p>
        </w:tc>
      </w:tr>
      <w:tr w:rsidR="00A11FAD" w:rsidRPr="005F60EF" w14:paraId="60AB1990" w14:textId="77777777" w:rsidTr="007B436E">
        <w:trPr>
          <w:trHeight w:val="288"/>
        </w:trPr>
        <w:tc>
          <w:tcPr>
            <w:tcW w:w="1149" w:type="dxa"/>
            <w:tcBorders>
              <w:top w:val="nil"/>
              <w:left w:val="nil"/>
              <w:bottom w:val="nil"/>
              <w:right w:val="nil"/>
            </w:tcBorders>
            <w:noWrap/>
            <w:vAlign w:val="bottom"/>
            <w:hideMark/>
          </w:tcPr>
          <w:p w14:paraId="02F79AFE"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2029</w:t>
            </w:r>
          </w:p>
        </w:tc>
        <w:tc>
          <w:tcPr>
            <w:tcW w:w="720" w:type="dxa"/>
            <w:tcBorders>
              <w:top w:val="nil"/>
              <w:left w:val="nil"/>
              <w:bottom w:val="nil"/>
              <w:right w:val="nil"/>
            </w:tcBorders>
            <w:noWrap/>
            <w:hideMark/>
          </w:tcPr>
          <w:p w14:paraId="7001B645" w14:textId="24F2FDA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2,296</w:t>
            </w:r>
          </w:p>
        </w:tc>
        <w:tc>
          <w:tcPr>
            <w:tcW w:w="814" w:type="dxa"/>
            <w:tcBorders>
              <w:top w:val="nil"/>
              <w:left w:val="nil"/>
              <w:bottom w:val="nil"/>
              <w:right w:val="nil"/>
            </w:tcBorders>
            <w:noWrap/>
            <w:hideMark/>
          </w:tcPr>
          <w:p w14:paraId="0CBA7786" w14:textId="4BEEFC1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2,449</w:t>
            </w:r>
          </w:p>
        </w:tc>
        <w:tc>
          <w:tcPr>
            <w:tcW w:w="814" w:type="dxa"/>
            <w:tcBorders>
              <w:top w:val="nil"/>
              <w:left w:val="nil"/>
              <w:bottom w:val="nil"/>
              <w:right w:val="nil"/>
            </w:tcBorders>
            <w:noWrap/>
            <w:hideMark/>
          </w:tcPr>
          <w:p w14:paraId="6887FCDC" w14:textId="633323D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319</w:t>
            </w:r>
          </w:p>
        </w:tc>
        <w:tc>
          <w:tcPr>
            <w:tcW w:w="827" w:type="dxa"/>
            <w:tcBorders>
              <w:top w:val="nil"/>
              <w:left w:val="nil"/>
              <w:bottom w:val="nil"/>
              <w:right w:val="nil"/>
            </w:tcBorders>
            <w:noWrap/>
            <w:hideMark/>
          </w:tcPr>
          <w:p w14:paraId="43FC7211" w14:textId="08DB122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664</w:t>
            </w:r>
          </w:p>
        </w:tc>
        <w:tc>
          <w:tcPr>
            <w:tcW w:w="827" w:type="dxa"/>
            <w:tcBorders>
              <w:top w:val="nil"/>
              <w:left w:val="nil"/>
              <w:bottom w:val="nil"/>
              <w:right w:val="nil"/>
            </w:tcBorders>
            <w:noWrap/>
            <w:hideMark/>
          </w:tcPr>
          <w:p w14:paraId="46B0D077" w14:textId="2B65300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1,019</w:t>
            </w:r>
          </w:p>
        </w:tc>
        <w:tc>
          <w:tcPr>
            <w:tcW w:w="827" w:type="dxa"/>
            <w:tcBorders>
              <w:top w:val="nil"/>
              <w:left w:val="nil"/>
              <w:bottom w:val="nil"/>
              <w:right w:val="nil"/>
            </w:tcBorders>
            <w:noWrap/>
            <w:hideMark/>
          </w:tcPr>
          <w:p w14:paraId="083A3A5A" w14:textId="06FD8E4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18</w:t>
            </w:r>
          </w:p>
        </w:tc>
        <w:tc>
          <w:tcPr>
            <w:tcW w:w="827" w:type="dxa"/>
            <w:tcBorders>
              <w:top w:val="nil"/>
              <w:left w:val="nil"/>
              <w:bottom w:val="nil"/>
              <w:right w:val="nil"/>
            </w:tcBorders>
            <w:noWrap/>
            <w:hideMark/>
          </w:tcPr>
          <w:p w14:paraId="3CDD4F5C" w14:textId="69CD992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113A4CE6" w14:textId="5670495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346</w:t>
            </w:r>
          </w:p>
        </w:tc>
        <w:tc>
          <w:tcPr>
            <w:tcW w:w="845" w:type="dxa"/>
            <w:tcBorders>
              <w:top w:val="nil"/>
              <w:left w:val="nil"/>
              <w:bottom w:val="nil"/>
              <w:right w:val="nil"/>
            </w:tcBorders>
            <w:noWrap/>
            <w:hideMark/>
          </w:tcPr>
          <w:p w14:paraId="04A4CA2E" w14:textId="6476947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7,111</w:t>
            </w:r>
          </w:p>
        </w:tc>
        <w:tc>
          <w:tcPr>
            <w:tcW w:w="1120" w:type="dxa"/>
            <w:tcBorders>
              <w:top w:val="nil"/>
              <w:left w:val="nil"/>
              <w:bottom w:val="nil"/>
              <w:right w:val="nil"/>
            </w:tcBorders>
            <w:noWrap/>
            <w:hideMark/>
          </w:tcPr>
          <w:p w14:paraId="40ED0A26" w14:textId="7ACD034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103,452</w:t>
            </w:r>
          </w:p>
        </w:tc>
      </w:tr>
      <w:tr w:rsidR="00A11FAD" w:rsidRPr="005F60EF" w14:paraId="20FBD59E" w14:textId="77777777" w:rsidTr="007B436E">
        <w:trPr>
          <w:trHeight w:val="288"/>
        </w:trPr>
        <w:tc>
          <w:tcPr>
            <w:tcW w:w="1149" w:type="dxa"/>
            <w:tcBorders>
              <w:top w:val="nil"/>
              <w:left w:val="nil"/>
              <w:bottom w:val="nil"/>
              <w:right w:val="nil"/>
            </w:tcBorders>
            <w:noWrap/>
            <w:vAlign w:val="bottom"/>
            <w:hideMark/>
          </w:tcPr>
          <w:p w14:paraId="1F008746"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2030</w:t>
            </w:r>
          </w:p>
        </w:tc>
        <w:tc>
          <w:tcPr>
            <w:tcW w:w="720" w:type="dxa"/>
            <w:tcBorders>
              <w:top w:val="nil"/>
              <w:left w:val="nil"/>
              <w:bottom w:val="nil"/>
              <w:right w:val="nil"/>
            </w:tcBorders>
            <w:noWrap/>
            <w:hideMark/>
          </w:tcPr>
          <w:p w14:paraId="725259B9" w14:textId="0F596F4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2,390</w:t>
            </w:r>
          </w:p>
        </w:tc>
        <w:tc>
          <w:tcPr>
            <w:tcW w:w="814" w:type="dxa"/>
            <w:tcBorders>
              <w:top w:val="nil"/>
              <w:left w:val="nil"/>
              <w:bottom w:val="nil"/>
              <w:right w:val="nil"/>
            </w:tcBorders>
            <w:noWrap/>
            <w:hideMark/>
          </w:tcPr>
          <w:p w14:paraId="5C49117B" w14:textId="2D170D4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2,245</w:t>
            </w:r>
          </w:p>
        </w:tc>
        <w:tc>
          <w:tcPr>
            <w:tcW w:w="814" w:type="dxa"/>
            <w:tcBorders>
              <w:top w:val="nil"/>
              <w:left w:val="nil"/>
              <w:bottom w:val="nil"/>
              <w:right w:val="nil"/>
            </w:tcBorders>
            <w:noWrap/>
            <w:hideMark/>
          </w:tcPr>
          <w:p w14:paraId="7A307E83" w14:textId="2559E8C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314</w:t>
            </w:r>
          </w:p>
        </w:tc>
        <w:tc>
          <w:tcPr>
            <w:tcW w:w="827" w:type="dxa"/>
            <w:tcBorders>
              <w:top w:val="nil"/>
              <w:left w:val="nil"/>
              <w:bottom w:val="nil"/>
              <w:right w:val="nil"/>
            </w:tcBorders>
            <w:noWrap/>
            <w:hideMark/>
          </w:tcPr>
          <w:p w14:paraId="317257D5" w14:textId="723163B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684</w:t>
            </w:r>
          </w:p>
        </w:tc>
        <w:tc>
          <w:tcPr>
            <w:tcW w:w="827" w:type="dxa"/>
            <w:tcBorders>
              <w:top w:val="nil"/>
              <w:left w:val="nil"/>
              <w:bottom w:val="nil"/>
              <w:right w:val="nil"/>
            </w:tcBorders>
            <w:noWrap/>
            <w:hideMark/>
          </w:tcPr>
          <w:p w14:paraId="0AA0641E" w14:textId="0C8FAFE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1,048</w:t>
            </w:r>
          </w:p>
        </w:tc>
        <w:tc>
          <w:tcPr>
            <w:tcW w:w="827" w:type="dxa"/>
            <w:tcBorders>
              <w:top w:val="nil"/>
              <w:left w:val="nil"/>
              <w:bottom w:val="nil"/>
              <w:right w:val="nil"/>
            </w:tcBorders>
            <w:noWrap/>
            <w:hideMark/>
          </w:tcPr>
          <w:p w14:paraId="462D8F4A" w14:textId="791DFE0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w:t>
            </w:r>
          </w:p>
        </w:tc>
        <w:tc>
          <w:tcPr>
            <w:tcW w:w="827" w:type="dxa"/>
            <w:tcBorders>
              <w:top w:val="nil"/>
              <w:left w:val="nil"/>
              <w:bottom w:val="nil"/>
              <w:right w:val="nil"/>
            </w:tcBorders>
            <w:noWrap/>
            <w:hideMark/>
          </w:tcPr>
          <w:p w14:paraId="5CDEF328" w14:textId="5F61812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7023273C" w14:textId="3593278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361</w:t>
            </w:r>
          </w:p>
        </w:tc>
        <w:tc>
          <w:tcPr>
            <w:tcW w:w="845" w:type="dxa"/>
            <w:tcBorders>
              <w:top w:val="nil"/>
              <w:left w:val="nil"/>
              <w:bottom w:val="nil"/>
              <w:right w:val="nil"/>
            </w:tcBorders>
            <w:noWrap/>
            <w:hideMark/>
          </w:tcPr>
          <w:p w14:paraId="0FA5239C" w14:textId="3C5D3C0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7,062</w:t>
            </w:r>
          </w:p>
        </w:tc>
        <w:tc>
          <w:tcPr>
            <w:tcW w:w="1120" w:type="dxa"/>
            <w:tcBorders>
              <w:top w:val="nil"/>
              <w:left w:val="nil"/>
              <w:bottom w:val="nil"/>
              <w:right w:val="nil"/>
            </w:tcBorders>
            <w:noWrap/>
            <w:hideMark/>
          </w:tcPr>
          <w:p w14:paraId="4D53C00F" w14:textId="0A73B98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110,514</w:t>
            </w:r>
          </w:p>
        </w:tc>
      </w:tr>
      <w:tr w:rsidR="00A11FAD" w:rsidRPr="005F60EF" w14:paraId="5EF4A710" w14:textId="77777777" w:rsidTr="007B436E">
        <w:trPr>
          <w:trHeight w:val="288"/>
        </w:trPr>
        <w:tc>
          <w:tcPr>
            <w:tcW w:w="1149" w:type="dxa"/>
            <w:tcBorders>
              <w:top w:val="nil"/>
              <w:left w:val="nil"/>
              <w:bottom w:val="nil"/>
              <w:right w:val="nil"/>
            </w:tcBorders>
            <w:noWrap/>
            <w:vAlign w:val="bottom"/>
            <w:hideMark/>
          </w:tcPr>
          <w:p w14:paraId="783EE3E3"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2031</w:t>
            </w:r>
          </w:p>
        </w:tc>
        <w:tc>
          <w:tcPr>
            <w:tcW w:w="720" w:type="dxa"/>
            <w:tcBorders>
              <w:top w:val="nil"/>
              <w:left w:val="nil"/>
              <w:bottom w:val="nil"/>
              <w:right w:val="nil"/>
            </w:tcBorders>
            <w:noWrap/>
            <w:hideMark/>
          </w:tcPr>
          <w:p w14:paraId="1FB98556" w14:textId="046C5C0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2,477</w:t>
            </w:r>
          </w:p>
        </w:tc>
        <w:tc>
          <w:tcPr>
            <w:tcW w:w="814" w:type="dxa"/>
            <w:tcBorders>
              <w:top w:val="nil"/>
              <w:left w:val="nil"/>
              <w:bottom w:val="nil"/>
              <w:right w:val="nil"/>
            </w:tcBorders>
            <w:noWrap/>
            <w:hideMark/>
          </w:tcPr>
          <w:p w14:paraId="2B3CF01D" w14:textId="23119D4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2,022</w:t>
            </w:r>
          </w:p>
        </w:tc>
        <w:tc>
          <w:tcPr>
            <w:tcW w:w="814" w:type="dxa"/>
            <w:tcBorders>
              <w:top w:val="nil"/>
              <w:left w:val="nil"/>
              <w:bottom w:val="nil"/>
              <w:right w:val="nil"/>
            </w:tcBorders>
            <w:noWrap/>
            <w:hideMark/>
          </w:tcPr>
          <w:p w14:paraId="5BD44108" w14:textId="2E7151C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307</w:t>
            </w:r>
          </w:p>
        </w:tc>
        <w:tc>
          <w:tcPr>
            <w:tcW w:w="827" w:type="dxa"/>
            <w:tcBorders>
              <w:top w:val="nil"/>
              <w:left w:val="nil"/>
              <w:bottom w:val="nil"/>
              <w:right w:val="nil"/>
            </w:tcBorders>
            <w:noWrap/>
            <w:hideMark/>
          </w:tcPr>
          <w:p w14:paraId="78CFA818" w14:textId="653DAA2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701</w:t>
            </w:r>
          </w:p>
        </w:tc>
        <w:tc>
          <w:tcPr>
            <w:tcW w:w="827" w:type="dxa"/>
            <w:tcBorders>
              <w:top w:val="nil"/>
              <w:left w:val="nil"/>
              <w:bottom w:val="nil"/>
              <w:right w:val="nil"/>
            </w:tcBorders>
            <w:noWrap/>
            <w:hideMark/>
          </w:tcPr>
          <w:p w14:paraId="517098E7" w14:textId="422ACE4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1,074</w:t>
            </w:r>
          </w:p>
        </w:tc>
        <w:tc>
          <w:tcPr>
            <w:tcW w:w="827" w:type="dxa"/>
            <w:tcBorders>
              <w:top w:val="nil"/>
              <w:left w:val="nil"/>
              <w:bottom w:val="nil"/>
              <w:right w:val="nil"/>
            </w:tcBorders>
            <w:noWrap/>
            <w:hideMark/>
          </w:tcPr>
          <w:p w14:paraId="67A6BD3E" w14:textId="314EA41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w:t>
            </w:r>
          </w:p>
        </w:tc>
        <w:tc>
          <w:tcPr>
            <w:tcW w:w="827" w:type="dxa"/>
            <w:tcBorders>
              <w:top w:val="nil"/>
              <w:left w:val="nil"/>
              <w:bottom w:val="nil"/>
              <w:right w:val="nil"/>
            </w:tcBorders>
            <w:noWrap/>
            <w:hideMark/>
          </w:tcPr>
          <w:p w14:paraId="02B6DFE0" w14:textId="155B987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3CB73A84" w14:textId="7750628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374</w:t>
            </w:r>
          </w:p>
        </w:tc>
        <w:tc>
          <w:tcPr>
            <w:tcW w:w="845" w:type="dxa"/>
            <w:tcBorders>
              <w:top w:val="nil"/>
              <w:left w:val="nil"/>
              <w:bottom w:val="nil"/>
              <w:right w:val="nil"/>
            </w:tcBorders>
            <w:noWrap/>
            <w:hideMark/>
          </w:tcPr>
          <w:p w14:paraId="5C4C9EE3" w14:textId="2825C14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6,976</w:t>
            </w:r>
          </w:p>
        </w:tc>
        <w:tc>
          <w:tcPr>
            <w:tcW w:w="1120" w:type="dxa"/>
            <w:tcBorders>
              <w:top w:val="nil"/>
              <w:left w:val="nil"/>
              <w:bottom w:val="nil"/>
              <w:right w:val="nil"/>
            </w:tcBorders>
            <w:noWrap/>
            <w:hideMark/>
          </w:tcPr>
          <w:p w14:paraId="02785F82" w14:textId="5828734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117,491</w:t>
            </w:r>
          </w:p>
        </w:tc>
      </w:tr>
      <w:tr w:rsidR="00A11FAD" w:rsidRPr="005F60EF" w14:paraId="2237EEA0" w14:textId="77777777" w:rsidTr="007B436E">
        <w:trPr>
          <w:trHeight w:val="288"/>
        </w:trPr>
        <w:tc>
          <w:tcPr>
            <w:tcW w:w="1149" w:type="dxa"/>
            <w:tcBorders>
              <w:top w:val="nil"/>
              <w:left w:val="nil"/>
              <w:bottom w:val="nil"/>
              <w:right w:val="nil"/>
            </w:tcBorders>
            <w:noWrap/>
            <w:vAlign w:val="bottom"/>
            <w:hideMark/>
          </w:tcPr>
          <w:p w14:paraId="6AB9EA6D"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2032</w:t>
            </w:r>
          </w:p>
        </w:tc>
        <w:tc>
          <w:tcPr>
            <w:tcW w:w="720" w:type="dxa"/>
            <w:tcBorders>
              <w:top w:val="nil"/>
              <w:left w:val="nil"/>
              <w:bottom w:val="nil"/>
              <w:right w:val="nil"/>
            </w:tcBorders>
            <w:noWrap/>
            <w:hideMark/>
          </w:tcPr>
          <w:p w14:paraId="796351BA" w14:textId="7412975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2,556</w:t>
            </w:r>
          </w:p>
        </w:tc>
        <w:tc>
          <w:tcPr>
            <w:tcW w:w="814" w:type="dxa"/>
            <w:tcBorders>
              <w:top w:val="nil"/>
              <w:left w:val="nil"/>
              <w:bottom w:val="nil"/>
              <w:right w:val="nil"/>
            </w:tcBorders>
            <w:noWrap/>
            <w:hideMark/>
          </w:tcPr>
          <w:p w14:paraId="72434F9E" w14:textId="588BAE2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1,786</w:t>
            </w:r>
          </w:p>
        </w:tc>
        <w:tc>
          <w:tcPr>
            <w:tcW w:w="814" w:type="dxa"/>
            <w:tcBorders>
              <w:top w:val="nil"/>
              <w:left w:val="nil"/>
              <w:bottom w:val="nil"/>
              <w:right w:val="nil"/>
            </w:tcBorders>
            <w:noWrap/>
            <w:hideMark/>
          </w:tcPr>
          <w:p w14:paraId="1B5254C4" w14:textId="58EB1CA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299</w:t>
            </w:r>
          </w:p>
        </w:tc>
        <w:tc>
          <w:tcPr>
            <w:tcW w:w="827" w:type="dxa"/>
            <w:tcBorders>
              <w:top w:val="nil"/>
              <w:left w:val="nil"/>
              <w:bottom w:val="nil"/>
              <w:right w:val="nil"/>
            </w:tcBorders>
            <w:noWrap/>
            <w:hideMark/>
          </w:tcPr>
          <w:p w14:paraId="408A9A20" w14:textId="4F33CEF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717</w:t>
            </w:r>
          </w:p>
        </w:tc>
        <w:tc>
          <w:tcPr>
            <w:tcW w:w="827" w:type="dxa"/>
            <w:tcBorders>
              <w:top w:val="nil"/>
              <w:left w:val="nil"/>
              <w:bottom w:val="nil"/>
              <w:right w:val="nil"/>
            </w:tcBorders>
            <w:noWrap/>
            <w:hideMark/>
          </w:tcPr>
          <w:p w14:paraId="20479CF0" w14:textId="19993ED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1,097</w:t>
            </w:r>
          </w:p>
        </w:tc>
        <w:tc>
          <w:tcPr>
            <w:tcW w:w="827" w:type="dxa"/>
            <w:tcBorders>
              <w:top w:val="nil"/>
              <w:left w:val="nil"/>
              <w:bottom w:val="nil"/>
              <w:right w:val="nil"/>
            </w:tcBorders>
            <w:noWrap/>
            <w:hideMark/>
          </w:tcPr>
          <w:p w14:paraId="765C5875" w14:textId="0A1396D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w:t>
            </w:r>
          </w:p>
        </w:tc>
        <w:tc>
          <w:tcPr>
            <w:tcW w:w="827" w:type="dxa"/>
            <w:tcBorders>
              <w:top w:val="nil"/>
              <w:left w:val="nil"/>
              <w:bottom w:val="nil"/>
              <w:right w:val="nil"/>
            </w:tcBorders>
            <w:noWrap/>
            <w:hideMark/>
          </w:tcPr>
          <w:p w14:paraId="4FBA8653" w14:textId="54DB71A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41C007E0" w14:textId="1996653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387</w:t>
            </w:r>
          </w:p>
        </w:tc>
        <w:tc>
          <w:tcPr>
            <w:tcW w:w="845" w:type="dxa"/>
            <w:tcBorders>
              <w:top w:val="nil"/>
              <w:left w:val="nil"/>
              <w:bottom w:val="nil"/>
              <w:right w:val="nil"/>
            </w:tcBorders>
            <w:noWrap/>
            <w:hideMark/>
          </w:tcPr>
          <w:p w14:paraId="7EFB0186" w14:textId="7C3F48C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6,863</w:t>
            </w:r>
          </w:p>
        </w:tc>
        <w:tc>
          <w:tcPr>
            <w:tcW w:w="1120" w:type="dxa"/>
            <w:tcBorders>
              <w:top w:val="nil"/>
              <w:left w:val="nil"/>
              <w:bottom w:val="nil"/>
              <w:right w:val="nil"/>
            </w:tcBorders>
            <w:noWrap/>
            <w:hideMark/>
          </w:tcPr>
          <w:p w14:paraId="7E767A1F" w14:textId="374EC73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124,354</w:t>
            </w:r>
          </w:p>
        </w:tc>
      </w:tr>
      <w:tr w:rsidR="00A11FAD" w:rsidRPr="005F60EF" w14:paraId="1256EDB9" w14:textId="77777777" w:rsidTr="007B436E">
        <w:trPr>
          <w:trHeight w:val="288"/>
        </w:trPr>
        <w:tc>
          <w:tcPr>
            <w:tcW w:w="1149" w:type="dxa"/>
            <w:tcBorders>
              <w:top w:val="nil"/>
              <w:left w:val="nil"/>
              <w:bottom w:val="nil"/>
              <w:right w:val="nil"/>
            </w:tcBorders>
            <w:noWrap/>
            <w:vAlign w:val="bottom"/>
            <w:hideMark/>
          </w:tcPr>
          <w:p w14:paraId="56CA313D"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2033</w:t>
            </w:r>
          </w:p>
        </w:tc>
        <w:tc>
          <w:tcPr>
            <w:tcW w:w="720" w:type="dxa"/>
            <w:tcBorders>
              <w:top w:val="nil"/>
              <w:left w:val="nil"/>
              <w:bottom w:val="nil"/>
              <w:right w:val="nil"/>
            </w:tcBorders>
            <w:noWrap/>
            <w:hideMark/>
          </w:tcPr>
          <w:p w14:paraId="25CFC515" w14:textId="3EB5398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2,628</w:t>
            </w:r>
          </w:p>
        </w:tc>
        <w:tc>
          <w:tcPr>
            <w:tcW w:w="814" w:type="dxa"/>
            <w:tcBorders>
              <w:top w:val="nil"/>
              <w:left w:val="nil"/>
              <w:bottom w:val="nil"/>
              <w:right w:val="nil"/>
            </w:tcBorders>
            <w:noWrap/>
            <w:hideMark/>
          </w:tcPr>
          <w:p w14:paraId="2EC87AE4" w14:textId="764EAFC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1,547</w:t>
            </w:r>
          </w:p>
        </w:tc>
        <w:tc>
          <w:tcPr>
            <w:tcW w:w="814" w:type="dxa"/>
            <w:tcBorders>
              <w:top w:val="nil"/>
              <w:left w:val="nil"/>
              <w:bottom w:val="nil"/>
              <w:right w:val="nil"/>
            </w:tcBorders>
            <w:noWrap/>
            <w:hideMark/>
          </w:tcPr>
          <w:p w14:paraId="5C1F4283" w14:textId="501C6B8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288</w:t>
            </w:r>
          </w:p>
        </w:tc>
        <w:tc>
          <w:tcPr>
            <w:tcW w:w="827" w:type="dxa"/>
            <w:tcBorders>
              <w:top w:val="nil"/>
              <w:left w:val="nil"/>
              <w:bottom w:val="nil"/>
              <w:right w:val="nil"/>
            </w:tcBorders>
            <w:noWrap/>
            <w:hideMark/>
          </w:tcPr>
          <w:p w14:paraId="36477295" w14:textId="1177C4F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730</w:t>
            </w:r>
          </w:p>
        </w:tc>
        <w:tc>
          <w:tcPr>
            <w:tcW w:w="827" w:type="dxa"/>
            <w:tcBorders>
              <w:top w:val="nil"/>
              <w:left w:val="nil"/>
              <w:bottom w:val="nil"/>
              <w:right w:val="nil"/>
            </w:tcBorders>
            <w:noWrap/>
            <w:hideMark/>
          </w:tcPr>
          <w:p w14:paraId="6E03938B" w14:textId="2140968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1,117</w:t>
            </w:r>
          </w:p>
        </w:tc>
        <w:tc>
          <w:tcPr>
            <w:tcW w:w="827" w:type="dxa"/>
            <w:tcBorders>
              <w:top w:val="nil"/>
              <w:left w:val="nil"/>
              <w:bottom w:val="nil"/>
              <w:right w:val="nil"/>
            </w:tcBorders>
            <w:noWrap/>
            <w:hideMark/>
          </w:tcPr>
          <w:p w14:paraId="1A403E66" w14:textId="6755B7D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21</w:t>
            </w:r>
          </w:p>
        </w:tc>
        <w:tc>
          <w:tcPr>
            <w:tcW w:w="827" w:type="dxa"/>
            <w:tcBorders>
              <w:top w:val="nil"/>
              <w:left w:val="nil"/>
              <w:bottom w:val="nil"/>
              <w:right w:val="nil"/>
            </w:tcBorders>
            <w:noWrap/>
            <w:hideMark/>
          </w:tcPr>
          <w:p w14:paraId="2DA68F1F" w14:textId="16CA0A4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69CD5759" w14:textId="19A6213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399</w:t>
            </w:r>
          </w:p>
        </w:tc>
        <w:tc>
          <w:tcPr>
            <w:tcW w:w="845" w:type="dxa"/>
            <w:tcBorders>
              <w:top w:val="nil"/>
              <w:left w:val="nil"/>
              <w:bottom w:val="nil"/>
              <w:right w:val="nil"/>
            </w:tcBorders>
            <w:noWrap/>
            <w:hideMark/>
          </w:tcPr>
          <w:p w14:paraId="059CEF4A" w14:textId="10C6DF3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6,731</w:t>
            </w:r>
          </w:p>
        </w:tc>
        <w:tc>
          <w:tcPr>
            <w:tcW w:w="1120" w:type="dxa"/>
            <w:tcBorders>
              <w:top w:val="nil"/>
              <w:left w:val="nil"/>
              <w:bottom w:val="nil"/>
              <w:right w:val="nil"/>
            </w:tcBorders>
            <w:noWrap/>
            <w:hideMark/>
          </w:tcPr>
          <w:p w14:paraId="7094AA52" w14:textId="027B0A0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131,085</w:t>
            </w:r>
          </w:p>
        </w:tc>
      </w:tr>
      <w:tr w:rsidR="00A11FAD" w:rsidRPr="005F60EF" w14:paraId="380654FF" w14:textId="77777777" w:rsidTr="007B436E">
        <w:trPr>
          <w:trHeight w:val="288"/>
        </w:trPr>
        <w:tc>
          <w:tcPr>
            <w:tcW w:w="1149" w:type="dxa"/>
            <w:tcBorders>
              <w:top w:val="nil"/>
              <w:left w:val="nil"/>
              <w:bottom w:val="nil"/>
              <w:right w:val="nil"/>
            </w:tcBorders>
            <w:noWrap/>
            <w:vAlign w:val="bottom"/>
            <w:hideMark/>
          </w:tcPr>
          <w:p w14:paraId="2BEA9545"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2034</w:t>
            </w:r>
          </w:p>
        </w:tc>
        <w:tc>
          <w:tcPr>
            <w:tcW w:w="720" w:type="dxa"/>
            <w:tcBorders>
              <w:top w:val="nil"/>
              <w:left w:val="nil"/>
              <w:bottom w:val="nil"/>
              <w:right w:val="nil"/>
            </w:tcBorders>
            <w:noWrap/>
            <w:hideMark/>
          </w:tcPr>
          <w:p w14:paraId="616D4158" w14:textId="228CE8B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2,693</w:t>
            </w:r>
          </w:p>
        </w:tc>
        <w:tc>
          <w:tcPr>
            <w:tcW w:w="814" w:type="dxa"/>
            <w:tcBorders>
              <w:top w:val="nil"/>
              <w:left w:val="nil"/>
              <w:bottom w:val="nil"/>
              <w:right w:val="nil"/>
            </w:tcBorders>
            <w:noWrap/>
            <w:hideMark/>
          </w:tcPr>
          <w:p w14:paraId="3770BF89" w14:textId="2CD318F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1,314</w:t>
            </w:r>
          </w:p>
        </w:tc>
        <w:tc>
          <w:tcPr>
            <w:tcW w:w="814" w:type="dxa"/>
            <w:tcBorders>
              <w:top w:val="nil"/>
              <w:left w:val="nil"/>
              <w:bottom w:val="nil"/>
              <w:right w:val="nil"/>
            </w:tcBorders>
            <w:noWrap/>
            <w:hideMark/>
          </w:tcPr>
          <w:p w14:paraId="7B70BA31" w14:textId="6904D31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277</w:t>
            </w:r>
          </w:p>
        </w:tc>
        <w:tc>
          <w:tcPr>
            <w:tcW w:w="827" w:type="dxa"/>
            <w:tcBorders>
              <w:top w:val="nil"/>
              <w:left w:val="nil"/>
              <w:bottom w:val="nil"/>
              <w:right w:val="nil"/>
            </w:tcBorders>
            <w:noWrap/>
            <w:hideMark/>
          </w:tcPr>
          <w:p w14:paraId="2EA3D852" w14:textId="326167A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742</w:t>
            </w:r>
          </w:p>
        </w:tc>
        <w:tc>
          <w:tcPr>
            <w:tcW w:w="827" w:type="dxa"/>
            <w:tcBorders>
              <w:top w:val="nil"/>
              <w:left w:val="nil"/>
              <w:bottom w:val="nil"/>
              <w:right w:val="nil"/>
            </w:tcBorders>
            <w:noWrap/>
            <w:hideMark/>
          </w:tcPr>
          <w:p w14:paraId="5EAE98A1" w14:textId="6E757D8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1,134</w:t>
            </w:r>
          </w:p>
        </w:tc>
        <w:tc>
          <w:tcPr>
            <w:tcW w:w="827" w:type="dxa"/>
            <w:tcBorders>
              <w:top w:val="nil"/>
              <w:left w:val="nil"/>
              <w:bottom w:val="nil"/>
              <w:right w:val="nil"/>
            </w:tcBorders>
            <w:noWrap/>
            <w:hideMark/>
          </w:tcPr>
          <w:p w14:paraId="6B224655" w14:textId="1912201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w:t>
            </w:r>
          </w:p>
        </w:tc>
        <w:tc>
          <w:tcPr>
            <w:tcW w:w="827" w:type="dxa"/>
            <w:tcBorders>
              <w:top w:val="nil"/>
              <w:left w:val="nil"/>
              <w:bottom w:val="nil"/>
              <w:right w:val="nil"/>
            </w:tcBorders>
            <w:noWrap/>
            <w:hideMark/>
          </w:tcPr>
          <w:p w14:paraId="1CF10FA9" w14:textId="4D341F8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66F285B5" w14:textId="3A39ABD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410</w:t>
            </w:r>
          </w:p>
        </w:tc>
        <w:tc>
          <w:tcPr>
            <w:tcW w:w="845" w:type="dxa"/>
            <w:tcBorders>
              <w:top w:val="nil"/>
              <w:left w:val="nil"/>
              <w:bottom w:val="nil"/>
              <w:right w:val="nil"/>
            </w:tcBorders>
            <w:noWrap/>
            <w:hideMark/>
          </w:tcPr>
          <w:p w14:paraId="01005D41" w14:textId="0A1B2B6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6,593</w:t>
            </w:r>
          </w:p>
        </w:tc>
        <w:tc>
          <w:tcPr>
            <w:tcW w:w="1120" w:type="dxa"/>
            <w:tcBorders>
              <w:top w:val="nil"/>
              <w:left w:val="nil"/>
              <w:bottom w:val="nil"/>
              <w:right w:val="nil"/>
            </w:tcBorders>
            <w:noWrap/>
            <w:hideMark/>
          </w:tcPr>
          <w:p w14:paraId="06063AB1" w14:textId="3F01273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137,678</w:t>
            </w:r>
          </w:p>
        </w:tc>
      </w:tr>
      <w:tr w:rsidR="00A11FAD" w:rsidRPr="005F60EF" w14:paraId="7E5BE2A8" w14:textId="77777777" w:rsidTr="007B436E">
        <w:trPr>
          <w:trHeight w:val="288"/>
        </w:trPr>
        <w:tc>
          <w:tcPr>
            <w:tcW w:w="1149" w:type="dxa"/>
            <w:tcBorders>
              <w:top w:val="nil"/>
              <w:left w:val="nil"/>
              <w:bottom w:val="nil"/>
              <w:right w:val="nil"/>
            </w:tcBorders>
            <w:noWrap/>
            <w:vAlign w:val="bottom"/>
            <w:hideMark/>
          </w:tcPr>
          <w:p w14:paraId="65F77E8D"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2035</w:t>
            </w:r>
          </w:p>
        </w:tc>
        <w:tc>
          <w:tcPr>
            <w:tcW w:w="720" w:type="dxa"/>
            <w:tcBorders>
              <w:top w:val="nil"/>
              <w:left w:val="nil"/>
              <w:bottom w:val="nil"/>
              <w:right w:val="nil"/>
            </w:tcBorders>
            <w:noWrap/>
            <w:hideMark/>
          </w:tcPr>
          <w:p w14:paraId="62BEE5DA" w14:textId="6B573A4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2,755</w:t>
            </w:r>
          </w:p>
        </w:tc>
        <w:tc>
          <w:tcPr>
            <w:tcW w:w="814" w:type="dxa"/>
            <w:tcBorders>
              <w:top w:val="nil"/>
              <w:left w:val="nil"/>
              <w:bottom w:val="nil"/>
              <w:right w:val="nil"/>
            </w:tcBorders>
            <w:noWrap/>
            <w:hideMark/>
          </w:tcPr>
          <w:p w14:paraId="5084B4FC" w14:textId="3FF779B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1,094</w:t>
            </w:r>
          </w:p>
        </w:tc>
        <w:tc>
          <w:tcPr>
            <w:tcW w:w="814" w:type="dxa"/>
            <w:tcBorders>
              <w:top w:val="nil"/>
              <w:left w:val="nil"/>
              <w:bottom w:val="nil"/>
              <w:right w:val="nil"/>
            </w:tcBorders>
            <w:noWrap/>
            <w:hideMark/>
          </w:tcPr>
          <w:p w14:paraId="0E200AC1" w14:textId="2C02F97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265</w:t>
            </w:r>
          </w:p>
        </w:tc>
        <w:tc>
          <w:tcPr>
            <w:tcW w:w="827" w:type="dxa"/>
            <w:tcBorders>
              <w:top w:val="nil"/>
              <w:left w:val="nil"/>
              <w:bottom w:val="nil"/>
              <w:right w:val="nil"/>
            </w:tcBorders>
            <w:noWrap/>
            <w:hideMark/>
          </w:tcPr>
          <w:p w14:paraId="7E495478" w14:textId="6F30310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754</w:t>
            </w:r>
          </w:p>
        </w:tc>
        <w:tc>
          <w:tcPr>
            <w:tcW w:w="827" w:type="dxa"/>
            <w:tcBorders>
              <w:top w:val="nil"/>
              <w:left w:val="nil"/>
              <w:bottom w:val="nil"/>
              <w:right w:val="nil"/>
            </w:tcBorders>
            <w:noWrap/>
            <w:hideMark/>
          </w:tcPr>
          <w:p w14:paraId="5E3A6EF0" w14:textId="10E5259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1,151</w:t>
            </w:r>
          </w:p>
        </w:tc>
        <w:tc>
          <w:tcPr>
            <w:tcW w:w="827" w:type="dxa"/>
            <w:tcBorders>
              <w:top w:val="nil"/>
              <w:left w:val="nil"/>
              <w:bottom w:val="nil"/>
              <w:right w:val="nil"/>
            </w:tcBorders>
            <w:noWrap/>
            <w:hideMark/>
          </w:tcPr>
          <w:p w14:paraId="02BEC409" w14:textId="636E2EC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w:t>
            </w:r>
          </w:p>
        </w:tc>
        <w:tc>
          <w:tcPr>
            <w:tcW w:w="827" w:type="dxa"/>
            <w:tcBorders>
              <w:top w:val="nil"/>
              <w:left w:val="nil"/>
              <w:bottom w:val="nil"/>
              <w:right w:val="nil"/>
            </w:tcBorders>
            <w:noWrap/>
            <w:hideMark/>
          </w:tcPr>
          <w:p w14:paraId="6B732E63" w14:textId="7F9462A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3CC770BF" w14:textId="5121FFE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420</w:t>
            </w:r>
          </w:p>
        </w:tc>
        <w:tc>
          <w:tcPr>
            <w:tcW w:w="845" w:type="dxa"/>
            <w:tcBorders>
              <w:top w:val="nil"/>
              <w:left w:val="nil"/>
              <w:bottom w:val="nil"/>
              <w:right w:val="nil"/>
            </w:tcBorders>
            <w:noWrap/>
            <w:hideMark/>
          </w:tcPr>
          <w:p w14:paraId="4A3D25A1" w14:textId="1A029CB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6,462</w:t>
            </w:r>
          </w:p>
        </w:tc>
        <w:tc>
          <w:tcPr>
            <w:tcW w:w="1120" w:type="dxa"/>
            <w:tcBorders>
              <w:top w:val="nil"/>
              <w:left w:val="nil"/>
              <w:bottom w:val="nil"/>
              <w:right w:val="nil"/>
            </w:tcBorders>
            <w:noWrap/>
            <w:hideMark/>
          </w:tcPr>
          <w:p w14:paraId="26D96DF4" w14:textId="43456B6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144,140</w:t>
            </w:r>
          </w:p>
        </w:tc>
      </w:tr>
      <w:tr w:rsidR="00A11FAD" w:rsidRPr="005F60EF" w14:paraId="7DDFD56E" w14:textId="77777777" w:rsidTr="007B436E">
        <w:trPr>
          <w:trHeight w:val="288"/>
        </w:trPr>
        <w:tc>
          <w:tcPr>
            <w:tcW w:w="1149" w:type="dxa"/>
            <w:tcBorders>
              <w:top w:val="nil"/>
              <w:left w:val="nil"/>
              <w:bottom w:val="nil"/>
              <w:right w:val="nil"/>
            </w:tcBorders>
            <w:noWrap/>
            <w:vAlign w:val="bottom"/>
            <w:hideMark/>
          </w:tcPr>
          <w:p w14:paraId="26135001"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2036</w:t>
            </w:r>
          </w:p>
        </w:tc>
        <w:tc>
          <w:tcPr>
            <w:tcW w:w="720" w:type="dxa"/>
            <w:tcBorders>
              <w:top w:val="nil"/>
              <w:left w:val="nil"/>
              <w:bottom w:val="nil"/>
              <w:right w:val="nil"/>
            </w:tcBorders>
            <w:noWrap/>
            <w:hideMark/>
          </w:tcPr>
          <w:p w14:paraId="4DF0EB56" w14:textId="23FA3D1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2,813</w:t>
            </w:r>
          </w:p>
        </w:tc>
        <w:tc>
          <w:tcPr>
            <w:tcW w:w="814" w:type="dxa"/>
            <w:tcBorders>
              <w:top w:val="nil"/>
              <w:left w:val="nil"/>
              <w:bottom w:val="nil"/>
              <w:right w:val="nil"/>
            </w:tcBorders>
            <w:noWrap/>
            <w:hideMark/>
          </w:tcPr>
          <w:p w14:paraId="2E812C31" w14:textId="3983272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893</w:t>
            </w:r>
          </w:p>
        </w:tc>
        <w:tc>
          <w:tcPr>
            <w:tcW w:w="814" w:type="dxa"/>
            <w:tcBorders>
              <w:top w:val="nil"/>
              <w:left w:val="nil"/>
              <w:bottom w:val="nil"/>
              <w:right w:val="nil"/>
            </w:tcBorders>
            <w:noWrap/>
            <w:hideMark/>
          </w:tcPr>
          <w:p w14:paraId="2C89277F" w14:textId="7172387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252</w:t>
            </w:r>
          </w:p>
        </w:tc>
        <w:tc>
          <w:tcPr>
            <w:tcW w:w="827" w:type="dxa"/>
            <w:tcBorders>
              <w:top w:val="nil"/>
              <w:left w:val="nil"/>
              <w:bottom w:val="nil"/>
              <w:right w:val="nil"/>
            </w:tcBorders>
            <w:noWrap/>
            <w:hideMark/>
          </w:tcPr>
          <w:p w14:paraId="24BD08DB" w14:textId="4E4FC01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764</w:t>
            </w:r>
          </w:p>
        </w:tc>
        <w:tc>
          <w:tcPr>
            <w:tcW w:w="827" w:type="dxa"/>
            <w:tcBorders>
              <w:top w:val="nil"/>
              <w:left w:val="nil"/>
              <w:bottom w:val="nil"/>
              <w:right w:val="nil"/>
            </w:tcBorders>
            <w:noWrap/>
            <w:hideMark/>
          </w:tcPr>
          <w:p w14:paraId="03098B9C" w14:textId="601CE66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1,165</w:t>
            </w:r>
          </w:p>
        </w:tc>
        <w:tc>
          <w:tcPr>
            <w:tcW w:w="827" w:type="dxa"/>
            <w:tcBorders>
              <w:top w:val="nil"/>
              <w:left w:val="nil"/>
              <w:bottom w:val="nil"/>
              <w:right w:val="nil"/>
            </w:tcBorders>
            <w:noWrap/>
            <w:hideMark/>
          </w:tcPr>
          <w:p w14:paraId="203D8F2E" w14:textId="1D3EFD8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w:t>
            </w:r>
          </w:p>
        </w:tc>
        <w:tc>
          <w:tcPr>
            <w:tcW w:w="827" w:type="dxa"/>
            <w:tcBorders>
              <w:top w:val="nil"/>
              <w:left w:val="nil"/>
              <w:bottom w:val="nil"/>
              <w:right w:val="nil"/>
            </w:tcBorders>
            <w:noWrap/>
            <w:hideMark/>
          </w:tcPr>
          <w:p w14:paraId="74AA9155" w14:textId="205BE8B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4E964E82" w14:textId="5626AE8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430</w:t>
            </w:r>
          </w:p>
        </w:tc>
        <w:tc>
          <w:tcPr>
            <w:tcW w:w="845" w:type="dxa"/>
            <w:tcBorders>
              <w:top w:val="nil"/>
              <w:left w:val="nil"/>
              <w:bottom w:val="nil"/>
              <w:right w:val="nil"/>
            </w:tcBorders>
            <w:noWrap/>
            <w:hideMark/>
          </w:tcPr>
          <w:p w14:paraId="774EA8F7" w14:textId="62E8C9C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6,341</w:t>
            </w:r>
          </w:p>
        </w:tc>
        <w:tc>
          <w:tcPr>
            <w:tcW w:w="1120" w:type="dxa"/>
            <w:tcBorders>
              <w:top w:val="nil"/>
              <w:left w:val="nil"/>
              <w:bottom w:val="nil"/>
              <w:right w:val="nil"/>
            </w:tcBorders>
            <w:noWrap/>
            <w:hideMark/>
          </w:tcPr>
          <w:p w14:paraId="1FB50079" w14:textId="522A279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150,481</w:t>
            </w:r>
          </w:p>
        </w:tc>
      </w:tr>
      <w:tr w:rsidR="00A11FAD" w:rsidRPr="005F60EF" w14:paraId="170D1ADB" w14:textId="77777777" w:rsidTr="007B436E">
        <w:trPr>
          <w:trHeight w:val="288"/>
        </w:trPr>
        <w:tc>
          <w:tcPr>
            <w:tcW w:w="1149" w:type="dxa"/>
            <w:tcBorders>
              <w:top w:val="nil"/>
              <w:left w:val="nil"/>
              <w:bottom w:val="nil"/>
              <w:right w:val="nil"/>
            </w:tcBorders>
            <w:noWrap/>
            <w:vAlign w:val="bottom"/>
            <w:hideMark/>
          </w:tcPr>
          <w:p w14:paraId="0F0BD500"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2037</w:t>
            </w:r>
          </w:p>
        </w:tc>
        <w:tc>
          <w:tcPr>
            <w:tcW w:w="720" w:type="dxa"/>
            <w:tcBorders>
              <w:top w:val="nil"/>
              <w:left w:val="nil"/>
              <w:bottom w:val="nil"/>
              <w:right w:val="nil"/>
            </w:tcBorders>
            <w:noWrap/>
            <w:hideMark/>
          </w:tcPr>
          <w:p w14:paraId="53F7142D" w14:textId="1E769DC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2,868</w:t>
            </w:r>
          </w:p>
        </w:tc>
        <w:tc>
          <w:tcPr>
            <w:tcW w:w="814" w:type="dxa"/>
            <w:tcBorders>
              <w:top w:val="nil"/>
              <w:left w:val="nil"/>
              <w:bottom w:val="nil"/>
              <w:right w:val="nil"/>
            </w:tcBorders>
            <w:noWrap/>
            <w:hideMark/>
          </w:tcPr>
          <w:p w14:paraId="48CDDE82" w14:textId="59B2620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714</w:t>
            </w:r>
          </w:p>
        </w:tc>
        <w:tc>
          <w:tcPr>
            <w:tcW w:w="814" w:type="dxa"/>
            <w:tcBorders>
              <w:top w:val="nil"/>
              <w:left w:val="nil"/>
              <w:bottom w:val="nil"/>
              <w:right w:val="nil"/>
            </w:tcBorders>
            <w:noWrap/>
            <w:hideMark/>
          </w:tcPr>
          <w:p w14:paraId="1CDE0B1A" w14:textId="4925F1F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237</w:t>
            </w:r>
          </w:p>
        </w:tc>
        <w:tc>
          <w:tcPr>
            <w:tcW w:w="827" w:type="dxa"/>
            <w:tcBorders>
              <w:top w:val="nil"/>
              <w:left w:val="nil"/>
              <w:bottom w:val="nil"/>
              <w:right w:val="nil"/>
            </w:tcBorders>
            <w:noWrap/>
            <w:hideMark/>
          </w:tcPr>
          <w:p w14:paraId="0D5CB12D" w14:textId="3A906E2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774</w:t>
            </w:r>
          </w:p>
        </w:tc>
        <w:tc>
          <w:tcPr>
            <w:tcW w:w="827" w:type="dxa"/>
            <w:tcBorders>
              <w:top w:val="nil"/>
              <w:left w:val="nil"/>
              <w:bottom w:val="nil"/>
              <w:right w:val="nil"/>
            </w:tcBorders>
            <w:noWrap/>
            <w:hideMark/>
          </w:tcPr>
          <w:p w14:paraId="3805BED3" w14:textId="0DAB5C1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1,179</w:t>
            </w:r>
          </w:p>
        </w:tc>
        <w:tc>
          <w:tcPr>
            <w:tcW w:w="827" w:type="dxa"/>
            <w:tcBorders>
              <w:top w:val="nil"/>
              <w:left w:val="nil"/>
              <w:bottom w:val="nil"/>
              <w:right w:val="nil"/>
            </w:tcBorders>
            <w:noWrap/>
            <w:hideMark/>
          </w:tcPr>
          <w:p w14:paraId="4F767653" w14:textId="1CE4623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w:t>
            </w:r>
          </w:p>
        </w:tc>
        <w:tc>
          <w:tcPr>
            <w:tcW w:w="827" w:type="dxa"/>
            <w:tcBorders>
              <w:top w:val="nil"/>
              <w:left w:val="nil"/>
              <w:bottom w:val="nil"/>
              <w:right w:val="nil"/>
            </w:tcBorders>
            <w:noWrap/>
            <w:hideMark/>
          </w:tcPr>
          <w:p w14:paraId="0EA6278C" w14:textId="26E94A4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1747CDB9" w14:textId="797F82F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440</w:t>
            </w:r>
          </w:p>
        </w:tc>
        <w:tc>
          <w:tcPr>
            <w:tcW w:w="845" w:type="dxa"/>
            <w:tcBorders>
              <w:top w:val="nil"/>
              <w:left w:val="nil"/>
              <w:bottom w:val="nil"/>
              <w:right w:val="nil"/>
            </w:tcBorders>
            <w:noWrap/>
            <w:hideMark/>
          </w:tcPr>
          <w:p w14:paraId="38ABFDF6" w14:textId="0420771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6,237</w:t>
            </w:r>
          </w:p>
        </w:tc>
        <w:tc>
          <w:tcPr>
            <w:tcW w:w="1120" w:type="dxa"/>
            <w:tcBorders>
              <w:top w:val="nil"/>
              <w:left w:val="nil"/>
              <w:bottom w:val="nil"/>
              <w:right w:val="nil"/>
            </w:tcBorders>
            <w:noWrap/>
            <w:hideMark/>
          </w:tcPr>
          <w:p w14:paraId="393A9258" w14:textId="5ADF6C7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156,718</w:t>
            </w:r>
          </w:p>
        </w:tc>
      </w:tr>
      <w:tr w:rsidR="00A11FAD" w:rsidRPr="005F60EF" w14:paraId="57E631F5" w14:textId="77777777" w:rsidTr="007B436E">
        <w:trPr>
          <w:trHeight w:val="288"/>
        </w:trPr>
        <w:tc>
          <w:tcPr>
            <w:tcW w:w="1149" w:type="dxa"/>
            <w:tcBorders>
              <w:top w:val="nil"/>
              <w:left w:val="nil"/>
              <w:bottom w:val="nil"/>
              <w:right w:val="nil"/>
            </w:tcBorders>
            <w:noWrap/>
            <w:vAlign w:val="bottom"/>
            <w:hideMark/>
          </w:tcPr>
          <w:p w14:paraId="6CCBF1B6"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2038</w:t>
            </w:r>
          </w:p>
        </w:tc>
        <w:tc>
          <w:tcPr>
            <w:tcW w:w="720" w:type="dxa"/>
            <w:tcBorders>
              <w:top w:val="nil"/>
              <w:left w:val="nil"/>
              <w:bottom w:val="nil"/>
              <w:right w:val="nil"/>
            </w:tcBorders>
            <w:noWrap/>
            <w:hideMark/>
          </w:tcPr>
          <w:p w14:paraId="6704CF1F" w14:textId="7AB795F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2,921</w:t>
            </w:r>
          </w:p>
        </w:tc>
        <w:tc>
          <w:tcPr>
            <w:tcW w:w="814" w:type="dxa"/>
            <w:tcBorders>
              <w:top w:val="nil"/>
              <w:left w:val="nil"/>
              <w:bottom w:val="nil"/>
              <w:right w:val="nil"/>
            </w:tcBorders>
            <w:noWrap/>
            <w:hideMark/>
          </w:tcPr>
          <w:p w14:paraId="3E8AC9C7" w14:textId="61E2292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559</w:t>
            </w:r>
          </w:p>
        </w:tc>
        <w:tc>
          <w:tcPr>
            <w:tcW w:w="814" w:type="dxa"/>
            <w:tcBorders>
              <w:top w:val="nil"/>
              <w:left w:val="nil"/>
              <w:bottom w:val="nil"/>
              <w:right w:val="nil"/>
            </w:tcBorders>
            <w:noWrap/>
            <w:hideMark/>
          </w:tcPr>
          <w:p w14:paraId="6D6BB83F" w14:textId="531839A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223</w:t>
            </w:r>
          </w:p>
        </w:tc>
        <w:tc>
          <w:tcPr>
            <w:tcW w:w="827" w:type="dxa"/>
            <w:tcBorders>
              <w:top w:val="nil"/>
              <w:left w:val="nil"/>
              <w:bottom w:val="nil"/>
              <w:right w:val="nil"/>
            </w:tcBorders>
            <w:noWrap/>
            <w:hideMark/>
          </w:tcPr>
          <w:p w14:paraId="58884ABC" w14:textId="2B87855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783</w:t>
            </w:r>
          </w:p>
        </w:tc>
        <w:tc>
          <w:tcPr>
            <w:tcW w:w="827" w:type="dxa"/>
            <w:tcBorders>
              <w:top w:val="nil"/>
              <w:left w:val="nil"/>
              <w:bottom w:val="nil"/>
              <w:right w:val="nil"/>
            </w:tcBorders>
            <w:noWrap/>
            <w:hideMark/>
          </w:tcPr>
          <w:p w14:paraId="7FA80641" w14:textId="5789C55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1,193</w:t>
            </w:r>
          </w:p>
        </w:tc>
        <w:tc>
          <w:tcPr>
            <w:tcW w:w="827" w:type="dxa"/>
            <w:tcBorders>
              <w:top w:val="nil"/>
              <w:left w:val="nil"/>
              <w:bottom w:val="nil"/>
              <w:right w:val="nil"/>
            </w:tcBorders>
            <w:noWrap/>
            <w:hideMark/>
          </w:tcPr>
          <w:p w14:paraId="6C04E465" w14:textId="29D66C3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24</w:t>
            </w:r>
          </w:p>
        </w:tc>
        <w:tc>
          <w:tcPr>
            <w:tcW w:w="827" w:type="dxa"/>
            <w:tcBorders>
              <w:top w:val="nil"/>
              <w:left w:val="nil"/>
              <w:bottom w:val="nil"/>
              <w:right w:val="nil"/>
            </w:tcBorders>
            <w:noWrap/>
            <w:hideMark/>
          </w:tcPr>
          <w:p w14:paraId="12BAEF67" w14:textId="5EA4352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287F0DDF" w14:textId="74A1D51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450</w:t>
            </w:r>
          </w:p>
        </w:tc>
        <w:tc>
          <w:tcPr>
            <w:tcW w:w="845" w:type="dxa"/>
            <w:tcBorders>
              <w:top w:val="nil"/>
              <w:left w:val="nil"/>
              <w:bottom w:val="nil"/>
              <w:right w:val="nil"/>
            </w:tcBorders>
            <w:noWrap/>
            <w:hideMark/>
          </w:tcPr>
          <w:p w14:paraId="2D43FA7B" w14:textId="7DD142A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6,155</w:t>
            </w:r>
          </w:p>
        </w:tc>
        <w:tc>
          <w:tcPr>
            <w:tcW w:w="1120" w:type="dxa"/>
            <w:tcBorders>
              <w:top w:val="nil"/>
              <w:left w:val="nil"/>
              <w:bottom w:val="nil"/>
              <w:right w:val="nil"/>
            </w:tcBorders>
            <w:noWrap/>
            <w:hideMark/>
          </w:tcPr>
          <w:p w14:paraId="23ED0BB0" w14:textId="1230F1D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162,873</w:t>
            </w:r>
          </w:p>
        </w:tc>
      </w:tr>
      <w:tr w:rsidR="00A11FAD" w:rsidRPr="005F60EF" w14:paraId="2463D987" w14:textId="77777777" w:rsidTr="007B436E">
        <w:trPr>
          <w:trHeight w:val="288"/>
        </w:trPr>
        <w:tc>
          <w:tcPr>
            <w:tcW w:w="1149" w:type="dxa"/>
            <w:tcBorders>
              <w:top w:val="nil"/>
              <w:left w:val="nil"/>
              <w:bottom w:val="nil"/>
              <w:right w:val="nil"/>
            </w:tcBorders>
            <w:noWrap/>
            <w:vAlign w:val="bottom"/>
            <w:hideMark/>
          </w:tcPr>
          <w:p w14:paraId="351767BC"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2039</w:t>
            </w:r>
          </w:p>
        </w:tc>
        <w:tc>
          <w:tcPr>
            <w:tcW w:w="720" w:type="dxa"/>
            <w:tcBorders>
              <w:top w:val="nil"/>
              <w:left w:val="nil"/>
              <w:bottom w:val="nil"/>
              <w:right w:val="nil"/>
            </w:tcBorders>
            <w:noWrap/>
            <w:hideMark/>
          </w:tcPr>
          <w:p w14:paraId="5DF36811" w14:textId="3F6B45F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2,973</w:t>
            </w:r>
          </w:p>
        </w:tc>
        <w:tc>
          <w:tcPr>
            <w:tcW w:w="814" w:type="dxa"/>
            <w:tcBorders>
              <w:top w:val="nil"/>
              <w:left w:val="nil"/>
              <w:bottom w:val="nil"/>
              <w:right w:val="nil"/>
            </w:tcBorders>
            <w:noWrap/>
            <w:hideMark/>
          </w:tcPr>
          <w:p w14:paraId="5DEC4D09" w14:textId="67A359A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430</w:t>
            </w:r>
          </w:p>
        </w:tc>
        <w:tc>
          <w:tcPr>
            <w:tcW w:w="814" w:type="dxa"/>
            <w:tcBorders>
              <w:top w:val="nil"/>
              <w:left w:val="nil"/>
              <w:bottom w:val="nil"/>
              <w:right w:val="nil"/>
            </w:tcBorders>
            <w:noWrap/>
            <w:hideMark/>
          </w:tcPr>
          <w:p w14:paraId="4D542B95" w14:textId="199F74B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207</w:t>
            </w:r>
          </w:p>
        </w:tc>
        <w:tc>
          <w:tcPr>
            <w:tcW w:w="827" w:type="dxa"/>
            <w:tcBorders>
              <w:top w:val="nil"/>
              <w:left w:val="nil"/>
              <w:bottom w:val="nil"/>
              <w:right w:val="nil"/>
            </w:tcBorders>
            <w:noWrap/>
            <w:hideMark/>
          </w:tcPr>
          <w:p w14:paraId="3118E0C0" w14:textId="50D0243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793</w:t>
            </w:r>
          </w:p>
        </w:tc>
        <w:tc>
          <w:tcPr>
            <w:tcW w:w="827" w:type="dxa"/>
            <w:tcBorders>
              <w:top w:val="nil"/>
              <w:left w:val="nil"/>
              <w:bottom w:val="nil"/>
              <w:right w:val="nil"/>
            </w:tcBorders>
            <w:noWrap/>
            <w:hideMark/>
          </w:tcPr>
          <w:p w14:paraId="2272F5A0" w14:textId="6E07609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1,206</w:t>
            </w:r>
          </w:p>
        </w:tc>
        <w:tc>
          <w:tcPr>
            <w:tcW w:w="827" w:type="dxa"/>
            <w:tcBorders>
              <w:top w:val="nil"/>
              <w:left w:val="nil"/>
              <w:bottom w:val="nil"/>
              <w:right w:val="nil"/>
            </w:tcBorders>
            <w:noWrap/>
            <w:hideMark/>
          </w:tcPr>
          <w:p w14:paraId="2F45C6BB" w14:textId="2F783FE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25</w:t>
            </w:r>
          </w:p>
        </w:tc>
        <w:tc>
          <w:tcPr>
            <w:tcW w:w="827" w:type="dxa"/>
            <w:tcBorders>
              <w:top w:val="nil"/>
              <w:left w:val="nil"/>
              <w:bottom w:val="nil"/>
              <w:right w:val="nil"/>
            </w:tcBorders>
            <w:noWrap/>
            <w:hideMark/>
          </w:tcPr>
          <w:p w14:paraId="22E5B1FA" w14:textId="3C95E2A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60E98694" w14:textId="55B51E6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460</w:t>
            </w:r>
          </w:p>
        </w:tc>
        <w:tc>
          <w:tcPr>
            <w:tcW w:w="845" w:type="dxa"/>
            <w:tcBorders>
              <w:top w:val="nil"/>
              <w:left w:val="nil"/>
              <w:bottom w:val="nil"/>
              <w:right w:val="nil"/>
            </w:tcBorders>
            <w:noWrap/>
            <w:hideMark/>
          </w:tcPr>
          <w:p w14:paraId="79DCD5E5" w14:textId="79153D6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6,094</w:t>
            </w:r>
          </w:p>
        </w:tc>
        <w:tc>
          <w:tcPr>
            <w:tcW w:w="1120" w:type="dxa"/>
            <w:tcBorders>
              <w:top w:val="nil"/>
              <w:left w:val="nil"/>
              <w:bottom w:val="nil"/>
              <w:right w:val="nil"/>
            </w:tcBorders>
            <w:noWrap/>
            <w:hideMark/>
          </w:tcPr>
          <w:p w14:paraId="2806B53E" w14:textId="56EC5A5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168,967</w:t>
            </w:r>
          </w:p>
        </w:tc>
      </w:tr>
      <w:tr w:rsidR="00A11FAD" w:rsidRPr="005F60EF" w14:paraId="268EF8EC" w14:textId="77777777" w:rsidTr="007B436E">
        <w:trPr>
          <w:trHeight w:val="288"/>
        </w:trPr>
        <w:tc>
          <w:tcPr>
            <w:tcW w:w="1149" w:type="dxa"/>
            <w:tcBorders>
              <w:top w:val="nil"/>
              <w:left w:val="nil"/>
              <w:bottom w:val="nil"/>
              <w:right w:val="nil"/>
            </w:tcBorders>
            <w:noWrap/>
            <w:vAlign w:val="bottom"/>
            <w:hideMark/>
          </w:tcPr>
          <w:p w14:paraId="259CC6E4"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2040</w:t>
            </w:r>
          </w:p>
        </w:tc>
        <w:tc>
          <w:tcPr>
            <w:tcW w:w="720" w:type="dxa"/>
            <w:tcBorders>
              <w:top w:val="nil"/>
              <w:left w:val="nil"/>
              <w:bottom w:val="nil"/>
              <w:right w:val="nil"/>
            </w:tcBorders>
            <w:noWrap/>
            <w:hideMark/>
          </w:tcPr>
          <w:p w14:paraId="0A86F12C" w14:textId="2D28400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3,023</w:t>
            </w:r>
          </w:p>
        </w:tc>
        <w:tc>
          <w:tcPr>
            <w:tcW w:w="814" w:type="dxa"/>
            <w:tcBorders>
              <w:top w:val="nil"/>
              <w:left w:val="nil"/>
              <w:bottom w:val="nil"/>
              <w:right w:val="nil"/>
            </w:tcBorders>
            <w:noWrap/>
            <w:hideMark/>
          </w:tcPr>
          <w:p w14:paraId="75DEDE60" w14:textId="535B415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323</w:t>
            </w:r>
          </w:p>
        </w:tc>
        <w:tc>
          <w:tcPr>
            <w:tcW w:w="814" w:type="dxa"/>
            <w:tcBorders>
              <w:top w:val="nil"/>
              <w:left w:val="nil"/>
              <w:bottom w:val="nil"/>
              <w:right w:val="nil"/>
            </w:tcBorders>
            <w:noWrap/>
            <w:hideMark/>
          </w:tcPr>
          <w:p w14:paraId="02060E54" w14:textId="77288DB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192</w:t>
            </w:r>
          </w:p>
        </w:tc>
        <w:tc>
          <w:tcPr>
            <w:tcW w:w="827" w:type="dxa"/>
            <w:tcBorders>
              <w:top w:val="nil"/>
              <w:left w:val="nil"/>
              <w:bottom w:val="nil"/>
              <w:right w:val="nil"/>
            </w:tcBorders>
            <w:noWrap/>
            <w:hideMark/>
          </w:tcPr>
          <w:p w14:paraId="3D604CF6" w14:textId="30D2B70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802</w:t>
            </w:r>
          </w:p>
        </w:tc>
        <w:tc>
          <w:tcPr>
            <w:tcW w:w="827" w:type="dxa"/>
            <w:tcBorders>
              <w:top w:val="nil"/>
              <w:left w:val="nil"/>
              <w:bottom w:val="nil"/>
              <w:right w:val="nil"/>
            </w:tcBorders>
            <w:noWrap/>
            <w:hideMark/>
          </w:tcPr>
          <w:p w14:paraId="327545CC" w14:textId="4A01869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1,219</w:t>
            </w:r>
          </w:p>
        </w:tc>
        <w:tc>
          <w:tcPr>
            <w:tcW w:w="827" w:type="dxa"/>
            <w:tcBorders>
              <w:top w:val="nil"/>
              <w:left w:val="nil"/>
              <w:bottom w:val="nil"/>
              <w:right w:val="nil"/>
            </w:tcBorders>
            <w:noWrap/>
            <w:hideMark/>
          </w:tcPr>
          <w:p w14:paraId="58037814" w14:textId="72CDC93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25</w:t>
            </w:r>
          </w:p>
        </w:tc>
        <w:tc>
          <w:tcPr>
            <w:tcW w:w="827" w:type="dxa"/>
            <w:tcBorders>
              <w:top w:val="nil"/>
              <w:left w:val="nil"/>
              <w:bottom w:val="nil"/>
              <w:right w:val="nil"/>
            </w:tcBorders>
            <w:noWrap/>
            <w:hideMark/>
          </w:tcPr>
          <w:p w14:paraId="1822705C" w14:textId="3CAA94D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7C3D2BC5" w14:textId="35BEFB8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470</w:t>
            </w:r>
          </w:p>
        </w:tc>
        <w:tc>
          <w:tcPr>
            <w:tcW w:w="845" w:type="dxa"/>
            <w:tcBorders>
              <w:top w:val="nil"/>
              <w:left w:val="nil"/>
              <w:bottom w:val="nil"/>
              <w:right w:val="nil"/>
            </w:tcBorders>
            <w:noWrap/>
            <w:hideMark/>
          </w:tcPr>
          <w:p w14:paraId="51C5272A" w14:textId="51C6FC5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6,054</w:t>
            </w:r>
          </w:p>
        </w:tc>
        <w:tc>
          <w:tcPr>
            <w:tcW w:w="1120" w:type="dxa"/>
            <w:tcBorders>
              <w:top w:val="nil"/>
              <w:left w:val="nil"/>
              <w:bottom w:val="nil"/>
              <w:right w:val="nil"/>
            </w:tcBorders>
            <w:noWrap/>
            <w:hideMark/>
          </w:tcPr>
          <w:p w14:paraId="137C672E" w14:textId="46E76B1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175,021</w:t>
            </w:r>
          </w:p>
        </w:tc>
      </w:tr>
      <w:tr w:rsidR="00A11FAD" w:rsidRPr="005F60EF" w14:paraId="62813D87" w14:textId="77777777" w:rsidTr="007B436E">
        <w:trPr>
          <w:trHeight w:val="288"/>
        </w:trPr>
        <w:tc>
          <w:tcPr>
            <w:tcW w:w="1149" w:type="dxa"/>
            <w:tcBorders>
              <w:top w:val="nil"/>
              <w:left w:val="nil"/>
              <w:bottom w:val="nil"/>
              <w:right w:val="nil"/>
            </w:tcBorders>
            <w:noWrap/>
            <w:vAlign w:val="bottom"/>
            <w:hideMark/>
          </w:tcPr>
          <w:p w14:paraId="55F04BD3"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2041</w:t>
            </w:r>
          </w:p>
        </w:tc>
        <w:tc>
          <w:tcPr>
            <w:tcW w:w="720" w:type="dxa"/>
            <w:tcBorders>
              <w:top w:val="nil"/>
              <w:left w:val="nil"/>
              <w:bottom w:val="nil"/>
              <w:right w:val="nil"/>
            </w:tcBorders>
            <w:noWrap/>
            <w:hideMark/>
          </w:tcPr>
          <w:p w14:paraId="7E99D289" w14:textId="172491F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3,072</w:t>
            </w:r>
          </w:p>
        </w:tc>
        <w:tc>
          <w:tcPr>
            <w:tcW w:w="814" w:type="dxa"/>
            <w:tcBorders>
              <w:top w:val="nil"/>
              <w:left w:val="nil"/>
              <w:bottom w:val="nil"/>
              <w:right w:val="nil"/>
            </w:tcBorders>
            <w:noWrap/>
            <w:hideMark/>
          </w:tcPr>
          <w:p w14:paraId="6E2EDFC2" w14:textId="3CA2D6C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237</w:t>
            </w:r>
          </w:p>
        </w:tc>
        <w:tc>
          <w:tcPr>
            <w:tcW w:w="814" w:type="dxa"/>
            <w:tcBorders>
              <w:top w:val="nil"/>
              <w:left w:val="nil"/>
              <w:bottom w:val="nil"/>
              <w:right w:val="nil"/>
            </w:tcBorders>
            <w:noWrap/>
            <w:hideMark/>
          </w:tcPr>
          <w:p w14:paraId="174AF769" w14:textId="5108BCF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175</w:t>
            </w:r>
          </w:p>
        </w:tc>
        <w:tc>
          <w:tcPr>
            <w:tcW w:w="827" w:type="dxa"/>
            <w:tcBorders>
              <w:top w:val="nil"/>
              <w:left w:val="nil"/>
              <w:bottom w:val="nil"/>
              <w:right w:val="nil"/>
            </w:tcBorders>
            <w:noWrap/>
            <w:hideMark/>
          </w:tcPr>
          <w:p w14:paraId="32023A35" w14:textId="220FE81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811</w:t>
            </w:r>
          </w:p>
        </w:tc>
        <w:tc>
          <w:tcPr>
            <w:tcW w:w="827" w:type="dxa"/>
            <w:tcBorders>
              <w:top w:val="nil"/>
              <w:left w:val="nil"/>
              <w:bottom w:val="nil"/>
              <w:right w:val="nil"/>
            </w:tcBorders>
            <w:noWrap/>
            <w:hideMark/>
          </w:tcPr>
          <w:p w14:paraId="1A7FCC89" w14:textId="5490506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1,231</w:t>
            </w:r>
          </w:p>
        </w:tc>
        <w:tc>
          <w:tcPr>
            <w:tcW w:w="827" w:type="dxa"/>
            <w:tcBorders>
              <w:top w:val="nil"/>
              <w:left w:val="nil"/>
              <w:bottom w:val="nil"/>
              <w:right w:val="nil"/>
            </w:tcBorders>
            <w:noWrap/>
            <w:hideMark/>
          </w:tcPr>
          <w:p w14:paraId="33D66FF9" w14:textId="69D1403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w:t>
            </w:r>
          </w:p>
        </w:tc>
        <w:tc>
          <w:tcPr>
            <w:tcW w:w="827" w:type="dxa"/>
            <w:tcBorders>
              <w:top w:val="nil"/>
              <w:left w:val="nil"/>
              <w:bottom w:val="nil"/>
              <w:right w:val="nil"/>
            </w:tcBorders>
            <w:noWrap/>
            <w:hideMark/>
          </w:tcPr>
          <w:p w14:paraId="449272E2" w14:textId="5591145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414E1042" w14:textId="6EA52FBF"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479</w:t>
            </w:r>
          </w:p>
        </w:tc>
        <w:tc>
          <w:tcPr>
            <w:tcW w:w="845" w:type="dxa"/>
            <w:tcBorders>
              <w:top w:val="nil"/>
              <w:left w:val="nil"/>
              <w:bottom w:val="nil"/>
              <w:right w:val="nil"/>
            </w:tcBorders>
            <w:noWrap/>
            <w:hideMark/>
          </w:tcPr>
          <w:p w14:paraId="6AD28ABE" w14:textId="0BE2155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6,034</w:t>
            </w:r>
          </w:p>
        </w:tc>
        <w:tc>
          <w:tcPr>
            <w:tcW w:w="1120" w:type="dxa"/>
            <w:tcBorders>
              <w:top w:val="nil"/>
              <w:left w:val="nil"/>
              <w:bottom w:val="nil"/>
              <w:right w:val="nil"/>
            </w:tcBorders>
            <w:noWrap/>
            <w:hideMark/>
          </w:tcPr>
          <w:p w14:paraId="2A2181E7" w14:textId="51DCA5C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181,055</w:t>
            </w:r>
          </w:p>
        </w:tc>
      </w:tr>
      <w:tr w:rsidR="00A11FAD" w:rsidRPr="005F60EF" w14:paraId="0726006B" w14:textId="77777777" w:rsidTr="007B436E">
        <w:trPr>
          <w:trHeight w:val="288"/>
        </w:trPr>
        <w:tc>
          <w:tcPr>
            <w:tcW w:w="1149" w:type="dxa"/>
            <w:tcBorders>
              <w:top w:val="nil"/>
              <w:left w:val="nil"/>
              <w:bottom w:val="nil"/>
              <w:right w:val="nil"/>
            </w:tcBorders>
            <w:noWrap/>
            <w:vAlign w:val="bottom"/>
            <w:hideMark/>
          </w:tcPr>
          <w:p w14:paraId="1322503E"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2042</w:t>
            </w:r>
          </w:p>
        </w:tc>
        <w:tc>
          <w:tcPr>
            <w:tcW w:w="720" w:type="dxa"/>
            <w:tcBorders>
              <w:top w:val="nil"/>
              <w:left w:val="nil"/>
              <w:bottom w:val="nil"/>
              <w:right w:val="nil"/>
            </w:tcBorders>
            <w:noWrap/>
            <w:hideMark/>
          </w:tcPr>
          <w:p w14:paraId="266D1917" w14:textId="300D88C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3,120</w:t>
            </w:r>
          </w:p>
        </w:tc>
        <w:tc>
          <w:tcPr>
            <w:tcW w:w="814" w:type="dxa"/>
            <w:tcBorders>
              <w:top w:val="nil"/>
              <w:left w:val="nil"/>
              <w:bottom w:val="nil"/>
              <w:right w:val="nil"/>
            </w:tcBorders>
            <w:noWrap/>
            <w:hideMark/>
          </w:tcPr>
          <w:p w14:paraId="42685488" w14:textId="1D7350D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171</w:t>
            </w:r>
          </w:p>
        </w:tc>
        <w:tc>
          <w:tcPr>
            <w:tcW w:w="814" w:type="dxa"/>
            <w:tcBorders>
              <w:top w:val="nil"/>
              <w:left w:val="nil"/>
              <w:bottom w:val="nil"/>
              <w:right w:val="nil"/>
            </w:tcBorders>
            <w:noWrap/>
            <w:hideMark/>
          </w:tcPr>
          <w:p w14:paraId="377FC2B1" w14:textId="222513B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155</w:t>
            </w:r>
          </w:p>
        </w:tc>
        <w:tc>
          <w:tcPr>
            <w:tcW w:w="827" w:type="dxa"/>
            <w:tcBorders>
              <w:top w:val="nil"/>
              <w:left w:val="nil"/>
              <w:bottom w:val="nil"/>
              <w:right w:val="nil"/>
            </w:tcBorders>
            <w:noWrap/>
            <w:hideMark/>
          </w:tcPr>
          <w:p w14:paraId="3B5CDF9C" w14:textId="69BE37D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820</w:t>
            </w:r>
          </w:p>
        </w:tc>
        <w:tc>
          <w:tcPr>
            <w:tcW w:w="827" w:type="dxa"/>
            <w:tcBorders>
              <w:top w:val="nil"/>
              <w:left w:val="nil"/>
              <w:bottom w:val="nil"/>
              <w:right w:val="nil"/>
            </w:tcBorders>
            <w:noWrap/>
            <w:hideMark/>
          </w:tcPr>
          <w:p w14:paraId="74FB3F4E" w14:textId="57251E9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1,243</w:t>
            </w:r>
          </w:p>
        </w:tc>
        <w:tc>
          <w:tcPr>
            <w:tcW w:w="827" w:type="dxa"/>
            <w:tcBorders>
              <w:top w:val="nil"/>
              <w:left w:val="nil"/>
              <w:bottom w:val="nil"/>
              <w:right w:val="nil"/>
            </w:tcBorders>
            <w:noWrap/>
            <w:hideMark/>
          </w:tcPr>
          <w:p w14:paraId="65B89928" w14:textId="58F3ECE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26</w:t>
            </w:r>
          </w:p>
        </w:tc>
        <w:tc>
          <w:tcPr>
            <w:tcW w:w="827" w:type="dxa"/>
            <w:tcBorders>
              <w:top w:val="nil"/>
              <w:left w:val="nil"/>
              <w:bottom w:val="nil"/>
              <w:right w:val="nil"/>
            </w:tcBorders>
            <w:noWrap/>
            <w:hideMark/>
          </w:tcPr>
          <w:p w14:paraId="75D87D41" w14:textId="6F2FC6E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0D4A0BC5" w14:textId="3FA0719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489</w:t>
            </w:r>
          </w:p>
        </w:tc>
        <w:tc>
          <w:tcPr>
            <w:tcW w:w="845" w:type="dxa"/>
            <w:tcBorders>
              <w:top w:val="nil"/>
              <w:left w:val="nil"/>
              <w:bottom w:val="nil"/>
              <w:right w:val="nil"/>
            </w:tcBorders>
            <w:noWrap/>
            <w:hideMark/>
          </w:tcPr>
          <w:p w14:paraId="6CB2406F" w14:textId="798B58C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6,026</w:t>
            </w:r>
          </w:p>
        </w:tc>
        <w:tc>
          <w:tcPr>
            <w:tcW w:w="1120" w:type="dxa"/>
            <w:tcBorders>
              <w:top w:val="nil"/>
              <w:left w:val="nil"/>
              <w:bottom w:val="nil"/>
              <w:right w:val="nil"/>
            </w:tcBorders>
            <w:noWrap/>
            <w:hideMark/>
          </w:tcPr>
          <w:p w14:paraId="0D5EC130" w14:textId="349A206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187,080</w:t>
            </w:r>
          </w:p>
        </w:tc>
      </w:tr>
      <w:tr w:rsidR="00A11FAD" w:rsidRPr="005F60EF" w14:paraId="64BB2203" w14:textId="77777777" w:rsidTr="007B436E">
        <w:trPr>
          <w:trHeight w:val="288"/>
        </w:trPr>
        <w:tc>
          <w:tcPr>
            <w:tcW w:w="1149" w:type="dxa"/>
            <w:tcBorders>
              <w:top w:val="nil"/>
              <w:left w:val="nil"/>
              <w:bottom w:val="nil"/>
              <w:right w:val="nil"/>
            </w:tcBorders>
            <w:noWrap/>
            <w:vAlign w:val="bottom"/>
            <w:hideMark/>
          </w:tcPr>
          <w:p w14:paraId="57EAC244"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2043</w:t>
            </w:r>
          </w:p>
        </w:tc>
        <w:tc>
          <w:tcPr>
            <w:tcW w:w="720" w:type="dxa"/>
            <w:tcBorders>
              <w:top w:val="nil"/>
              <w:left w:val="nil"/>
              <w:bottom w:val="nil"/>
              <w:right w:val="nil"/>
            </w:tcBorders>
            <w:noWrap/>
            <w:hideMark/>
          </w:tcPr>
          <w:p w14:paraId="642B89C9" w14:textId="1AA5FF61"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3,167</w:t>
            </w:r>
          </w:p>
        </w:tc>
        <w:tc>
          <w:tcPr>
            <w:tcW w:w="814" w:type="dxa"/>
            <w:tcBorders>
              <w:top w:val="nil"/>
              <w:left w:val="nil"/>
              <w:bottom w:val="nil"/>
              <w:right w:val="nil"/>
            </w:tcBorders>
            <w:noWrap/>
            <w:hideMark/>
          </w:tcPr>
          <w:p w14:paraId="7551D11D" w14:textId="3C67604E"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120</w:t>
            </w:r>
          </w:p>
        </w:tc>
        <w:tc>
          <w:tcPr>
            <w:tcW w:w="814" w:type="dxa"/>
            <w:tcBorders>
              <w:top w:val="nil"/>
              <w:left w:val="nil"/>
              <w:bottom w:val="nil"/>
              <w:right w:val="nil"/>
            </w:tcBorders>
            <w:noWrap/>
            <w:hideMark/>
          </w:tcPr>
          <w:p w14:paraId="5ED0315B" w14:textId="74CF25A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137</w:t>
            </w:r>
          </w:p>
        </w:tc>
        <w:tc>
          <w:tcPr>
            <w:tcW w:w="827" w:type="dxa"/>
            <w:tcBorders>
              <w:top w:val="nil"/>
              <w:left w:val="nil"/>
              <w:bottom w:val="nil"/>
              <w:right w:val="nil"/>
            </w:tcBorders>
            <w:noWrap/>
            <w:hideMark/>
          </w:tcPr>
          <w:p w14:paraId="74025895" w14:textId="7B67D7B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828</w:t>
            </w:r>
          </w:p>
        </w:tc>
        <w:tc>
          <w:tcPr>
            <w:tcW w:w="827" w:type="dxa"/>
            <w:tcBorders>
              <w:top w:val="nil"/>
              <w:left w:val="nil"/>
              <w:bottom w:val="nil"/>
              <w:right w:val="nil"/>
            </w:tcBorders>
            <w:noWrap/>
            <w:hideMark/>
          </w:tcPr>
          <w:p w14:paraId="190D34E2" w14:textId="05C9FCC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1,255</w:t>
            </w:r>
          </w:p>
        </w:tc>
        <w:tc>
          <w:tcPr>
            <w:tcW w:w="827" w:type="dxa"/>
            <w:tcBorders>
              <w:top w:val="nil"/>
              <w:left w:val="nil"/>
              <w:bottom w:val="nil"/>
              <w:right w:val="nil"/>
            </w:tcBorders>
            <w:noWrap/>
            <w:hideMark/>
          </w:tcPr>
          <w:p w14:paraId="2AB2732E" w14:textId="7C6CF127"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27</w:t>
            </w:r>
          </w:p>
        </w:tc>
        <w:tc>
          <w:tcPr>
            <w:tcW w:w="827" w:type="dxa"/>
            <w:tcBorders>
              <w:top w:val="nil"/>
              <w:left w:val="nil"/>
              <w:bottom w:val="nil"/>
              <w:right w:val="nil"/>
            </w:tcBorders>
            <w:noWrap/>
            <w:hideMark/>
          </w:tcPr>
          <w:p w14:paraId="1AF98494" w14:textId="28ED3C8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715FE593" w14:textId="7E22304B"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500</w:t>
            </w:r>
          </w:p>
        </w:tc>
        <w:tc>
          <w:tcPr>
            <w:tcW w:w="845" w:type="dxa"/>
            <w:tcBorders>
              <w:top w:val="nil"/>
              <w:left w:val="nil"/>
              <w:bottom w:val="nil"/>
              <w:right w:val="nil"/>
            </w:tcBorders>
            <w:noWrap/>
            <w:hideMark/>
          </w:tcPr>
          <w:p w14:paraId="06F72102" w14:textId="24588E7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6,035</w:t>
            </w:r>
          </w:p>
        </w:tc>
        <w:tc>
          <w:tcPr>
            <w:tcW w:w="1120" w:type="dxa"/>
            <w:tcBorders>
              <w:top w:val="nil"/>
              <w:left w:val="nil"/>
              <w:bottom w:val="nil"/>
              <w:right w:val="nil"/>
            </w:tcBorders>
            <w:noWrap/>
            <w:hideMark/>
          </w:tcPr>
          <w:p w14:paraId="51B9ECB8" w14:textId="666331F3"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193,116</w:t>
            </w:r>
          </w:p>
        </w:tc>
      </w:tr>
      <w:tr w:rsidR="00A11FAD" w:rsidRPr="005F60EF" w14:paraId="232240B8" w14:textId="77777777" w:rsidTr="007B436E">
        <w:trPr>
          <w:trHeight w:val="288"/>
        </w:trPr>
        <w:tc>
          <w:tcPr>
            <w:tcW w:w="1149" w:type="dxa"/>
            <w:tcBorders>
              <w:top w:val="nil"/>
              <w:left w:val="nil"/>
              <w:bottom w:val="nil"/>
              <w:right w:val="nil"/>
            </w:tcBorders>
            <w:noWrap/>
            <w:vAlign w:val="bottom"/>
            <w:hideMark/>
          </w:tcPr>
          <w:p w14:paraId="7A14BEC1"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2044</w:t>
            </w:r>
          </w:p>
        </w:tc>
        <w:tc>
          <w:tcPr>
            <w:tcW w:w="720" w:type="dxa"/>
            <w:tcBorders>
              <w:top w:val="nil"/>
              <w:left w:val="nil"/>
              <w:bottom w:val="nil"/>
              <w:right w:val="nil"/>
            </w:tcBorders>
            <w:noWrap/>
            <w:hideMark/>
          </w:tcPr>
          <w:p w14:paraId="08E6E103" w14:textId="7F983E7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3,213</w:t>
            </w:r>
          </w:p>
        </w:tc>
        <w:tc>
          <w:tcPr>
            <w:tcW w:w="814" w:type="dxa"/>
            <w:tcBorders>
              <w:top w:val="nil"/>
              <w:left w:val="nil"/>
              <w:bottom w:val="nil"/>
              <w:right w:val="nil"/>
            </w:tcBorders>
            <w:noWrap/>
            <w:hideMark/>
          </w:tcPr>
          <w:p w14:paraId="1C52DCF9" w14:textId="513FE43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83</w:t>
            </w:r>
          </w:p>
        </w:tc>
        <w:tc>
          <w:tcPr>
            <w:tcW w:w="814" w:type="dxa"/>
            <w:tcBorders>
              <w:top w:val="nil"/>
              <w:left w:val="nil"/>
              <w:bottom w:val="nil"/>
              <w:right w:val="nil"/>
            </w:tcBorders>
            <w:noWrap/>
            <w:hideMark/>
          </w:tcPr>
          <w:p w14:paraId="31F40EBB" w14:textId="2017CA04"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120</w:t>
            </w:r>
          </w:p>
        </w:tc>
        <w:tc>
          <w:tcPr>
            <w:tcW w:w="827" w:type="dxa"/>
            <w:tcBorders>
              <w:top w:val="nil"/>
              <w:left w:val="nil"/>
              <w:bottom w:val="nil"/>
              <w:right w:val="nil"/>
            </w:tcBorders>
            <w:noWrap/>
            <w:hideMark/>
          </w:tcPr>
          <w:p w14:paraId="7AE5E057" w14:textId="613C50B5"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836</w:t>
            </w:r>
          </w:p>
        </w:tc>
        <w:tc>
          <w:tcPr>
            <w:tcW w:w="827" w:type="dxa"/>
            <w:tcBorders>
              <w:top w:val="nil"/>
              <w:left w:val="nil"/>
              <w:bottom w:val="nil"/>
              <w:right w:val="nil"/>
            </w:tcBorders>
            <w:noWrap/>
            <w:hideMark/>
          </w:tcPr>
          <w:p w14:paraId="5FDC6396" w14:textId="7BAD087A"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1,266</w:t>
            </w:r>
          </w:p>
        </w:tc>
        <w:tc>
          <w:tcPr>
            <w:tcW w:w="827" w:type="dxa"/>
            <w:tcBorders>
              <w:top w:val="nil"/>
              <w:left w:val="nil"/>
              <w:bottom w:val="nil"/>
              <w:right w:val="nil"/>
            </w:tcBorders>
            <w:noWrap/>
            <w:hideMark/>
          </w:tcPr>
          <w:p w14:paraId="24E5669B" w14:textId="69C68F7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w:t>
            </w:r>
          </w:p>
        </w:tc>
        <w:tc>
          <w:tcPr>
            <w:tcW w:w="827" w:type="dxa"/>
            <w:tcBorders>
              <w:top w:val="nil"/>
              <w:left w:val="nil"/>
              <w:bottom w:val="nil"/>
              <w:right w:val="nil"/>
            </w:tcBorders>
            <w:noWrap/>
            <w:hideMark/>
          </w:tcPr>
          <w:p w14:paraId="0F9E1E7B" w14:textId="53643ADD"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400403D0" w14:textId="0E37925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510</w:t>
            </w:r>
          </w:p>
        </w:tc>
        <w:tc>
          <w:tcPr>
            <w:tcW w:w="845" w:type="dxa"/>
            <w:tcBorders>
              <w:top w:val="nil"/>
              <w:left w:val="nil"/>
              <w:bottom w:val="nil"/>
              <w:right w:val="nil"/>
            </w:tcBorders>
            <w:noWrap/>
            <w:hideMark/>
          </w:tcPr>
          <w:p w14:paraId="75132610" w14:textId="49E1EDD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6,057</w:t>
            </w:r>
          </w:p>
        </w:tc>
        <w:tc>
          <w:tcPr>
            <w:tcW w:w="1120" w:type="dxa"/>
            <w:tcBorders>
              <w:top w:val="nil"/>
              <w:left w:val="nil"/>
              <w:bottom w:val="nil"/>
              <w:right w:val="nil"/>
            </w:tcBorders>
            <w:noWrap/>
            <w:hideMark/>
          </w:tcPr>
          <w:p w14:paraId="7AA83C67" w14:textId="2E6BF168"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199,173</w:t>
            </w:r>
          </w:p>
        </w:tc>
      </w:tr>
      <w:tr w:rsidR="00A11FAD" w:rsidRPr="005F60EF" w14:paraId="0ACAAB13" w14:textId="77777777" w:rsidTr="007B436E">
        <w:trPr>
          <w:trHeight w:val="288"/>
        </w:trPr>
        <w:tc>
          <w:tcPr>
            <w:tcW w:w="1149" w:type="dxa"/>
            <w:tcBorders>
              <w:top w:val="nil"/>
              <w:left w:val="nil"/>
              <w:bottom w:val="nil"/>
              <w:right w:val="nil"/>
            </w:tcBorders>
            <w:noWrap/>
            <w:vAlign w:val="bottom"/>
            <w:hideMark/>
          </w:tcPr>
          <w:p w14:paraId="74198BB6" w14:textId="77777777" w:rsidR="00A11FAD" w:rsidRPr="00E132C1" w:rsidRDefault="00A11FAD" w:rsidP="007B436E">
            <w:pPr>
              <w:spacing w:after="0" w:line="240" w:lineRule="auto"/>
              <w:jc w:val="center"/>
              <w:rPr>
                <w:rFonts w:ascii="Aptos Narrow" w:eastAsia="Times New Roman" w:hAnsi="Aptos Narrow" w:cs="Times New Roman"/>
                <w:b/>
                <w:bCs/>
                <w:color w:val="000000"/>
                <w:sz w:val="22"/>
                <w:szCs w:val="22"/>
                <w:lang w:eastAsia="ko-KR"/>
              </w:rPr>
            </w:pPr>
            <w:r w:rsidRPr="00E132C1">
              <w:rPr>
                <w:rFonts w:ascii="Aptos Narrow" w:eastAsia="Times New Roman" w:hAnsi="Aptos Narrow" w:cs="Times New Roman"/>
                <w:b/>
                <w:bCs/>
                <w:color w:val="000000"/>
                <w:sz w:val="22"/>
                <w:szCs w:val="22"/>
                <w:lang w:eastAsia="ko-KR"/>
              </w:rPr>
              <w:t>2045</w:t>
            </w:r>
          </w:p>
        </w:tc>
        <w:tc>
          <w:tcPr>
            <w:tcW w:w="720" w:type="dxa"/>
            <w:tcBorders>
              <w:top w:val="nil"/>
              <w:left w:val="nil"/>
              <w:bottom w:val="nil"/>
              <w:right w:val="nil"/>
            </w:tcBorders>
            <w:noWrap/>
            <w:hideMark/>
          </w:tcPr>
          <w:p w14:paraId="1311C027" w14:textId="1B39642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3,258</w:t>
            </w:r>
          </w:p>
        </w:tc>
        <w:tc>
          <w:tcPr>
            <w:tcW w:w="814" w:type="dxa"/>
            <w:tcBorders>
              <w:top w:val="nil"/>
              <w:left w:val="nil"/>
              <w:bottom w:val="nil"/>
              <w:right w:val="nil"/>
            </w:tcBorders>
            <w:noWrap/>
            <w:hideMark/>
          </w:tcPr>
          <w:p w14:paraId="2B055589" w14:textId="703E52F6"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57</w:t>
            </w:r>
          </w:p>
        </w:tc>
        <w:tc>
          <w:tcPr>
            <w:tcW w:w="814" w:type="dxa"/>
            <w:tcBorders>
              <w:top w:val="nil"/>
              <w:left w:val="nil"/>
              <w:bottom w:val="nil"/>
              <w:right w:val="nil"/>
            </w:tcBorders>
            <w:noWrap/>
            <w:hideMark/>
          </w:tcPr>
          <w:p w14:paraId="06AF398C" w14:textId="3116C55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104</w:t>
            </w:r>
          </w:p>
        </w:tc>
        <w:tc>
          <w:tcPr>
            <w:tcW w:w="827" w:type="dxa"/>
            <w:tcBorders>
              <w:top w:val="nil"/>
              <w:left w:val="nil"/>
              <w:bottom w:val="nil"/>
              <w:right w:val="nil"/>
            </w:tcBorders>
            <w:noWrap/>
            <w:hideMark/>
          </w:tcPr>
          <w:p w14:paraId="0B3F5BFF" w14:textId="3D841D4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844</w:t>
            </w:r>
          </w:p>
        </w:tc>
        <w:tc>
          <w:tcPr>
            <w:tcW w:w="827" w:type="dxa"/>
            <w:tcBorders>
              <w:top w:val="nil"/>
              <w:left w:val="nil"/>
              <w:bottom w:val="nil"/>
              <w:right w:val="nil"/>
            </w:tcBorders>
            <w:noWrap/>
            <w:hideMark/>
          </w:tcPr>
          <w:p w14:paraId="18B8F897" w14:textId="03942D2C"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1,277</w:t>
            </w:r>
          </w:p>
        </w:tc>
        <w:tc>
          <w:tcPr>
            <w:tcW w:w="827" w:type="dxa"/>
            <w:tcBorders>
              <w:top w:val="nil"/>
              <w:left w:val="nil"/>
              <w:bottom w:val="nil"/>
              <w:right w:val="nil"/>
            </w:tcBorders>
            <w:noWrap/>
            <w:hideMark/>
          </w:tcPr>
          <w:p w14:paraId="0B25801E" w14:textId="1421081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28</w:t>
            </w:r>
          </w:p>
        </w:tc>
        <w:tc>
          <w:tcPr>
            <w:tcW w:w="827" w:type="dxa"/>
            <w:tcBorders>
              <w:top w:val="nil"/>
              <w:left w:val="nil"/>
              <w:bottom w:val="nil"/>
              <w:right w:val="nil"/>
            </w:tcBorders>
            <w:noWrap/>
            <w:hideMark/>
          </w:tcPr>
          <w:p w14:paraId="38B0A869" w14:textId="62D45349"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1</w:t>
            </w:r>
          </w:p>
        </w:tc>
        <w:tc>
          <w:tcPr>
            <w:tcW w:w="827" w:type="dxa"/>
            <w:tcBorders>
              <w:top w:val="nil"/>
              <w:left w:val="nil"/>
              <w:bottom w:val="nil"/>
              <w:right w:val="nil"/>
            </w:tcBorders>
            <w:noWrap/>
            <w:hideMark/>
          </w:tcPr>
          <w:p w14:paraId="6C398FBF" w14:textId="448E6760"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520</w:t>
            </w:r>
          </w:p>
        </w:tc>
        <w:tc>
          <w:tcPr>
            <w:tcW w:w="845" w:type="dxa"/>
            <w:tcBorders>
              <w:top w:val="nil"/>
              <w:left w:val="nil"/>
              <w:bottom w:val="nil"/>
              <w:right w:val="nil"/>
            </w:tcBorders>
            <w:noWrap/>
            <w:hideMark/>
          </w:tcPr>
          <w:p w14:paraId="774C76CA" w14:textId="4CB815B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6,090</w:t>
            </w:r>
          </w:p>
        </w:tc>
        <w:tc>
          <w:tcPr>
            <w:tcW w:w="1120" w:type="dxa"/>
            <w:tcBorders>
              <w:top w:val="nil"/>
              <w:left w:val="nil"/>
              <w:bottom w:val="nil"/>
              <w:right w:val="nil"/>
            </w:tcBorders>
            <w:noWrap/>
            <w:hideMark/>
          </w:tcPr>
          <w:p w14:paraId="4B760C82" w14:textId="27C21682" w:rsidR="00A11FAD" w:rsidRPr="005F60EF" w:rsidRDefault="00A11FAD" w:rsidP="00A11FAD">
            <w:pPr>
              <w:spacing w:after="0" w:line="240" w:lineRule="auto"/>
              <w:jc w:val="right"/>
              <w:rPr>
                <w:rFonts w:ascii="Aptos Narrow" w:eastAsia="Times New Roman" w:hAnsi="Aptos Narrow" w:cs="Times New Roman"/>
                <w:color w:val="000000"/>
                <w:sz w:val="22"/>
                <w:szCs w:val="22"/>
                <w:lang w:eastAsia="ko-KR"/>
              </w:rPr>
            </w:pPr>
            <w:r w:rsidRPr="00FA3A01">
              <w:t>205,263</w:t>
            </w:r>
          </w:p>
        </w:tc>
      </w:tr>
    </w:tbl>
    <w:p w14:paraId="4858A84F" w14:textId="77777777" w:rsidR="00A16061" w:rsidRDefault="00A16061" w:rsidP="007E18AC">
      <w:pPr>
        <w:pStyle w:val="Caption"/>
      </w:pPr>
      <w:bookmarkStart w:id="189" w:name="_Toc214001122"/>
    </w:p>
    <w:p w14:paraId="372AF450" w14:textId="77777777" w:rsidR="00A16061" w:rsidRDefault="00A16061">
      <w:pPr>
        <w:rPr>
          <w:i/>
          <w:iCs/>
          <w:sz w:val="18"/>
          <w:szCs w:val="18"/>
        </w:rPr>
      </w:pPr>
      <w:r>
        <w:br w:type="page"/>
      </w:r>
    </w:p>
    <w:p w14:paraId="1E439A66" w14:textId="54075340" w:rsidR="00440B79" w:rsidRPr="00627E58" w:rsidRDefault="007E18AC" w:rsidP="007E18AC">
      <w:pPr>
        <w:pStyle w:val="Caption"/>
      </w:pPr>
      <w:r w:rsidRPr="00627E58">
        <w:lastRenderedPageBreak/>
        <w:t xml:space="preserve">Table </w:t>
      </w:r>
      <w:r w:rsidR="00440B79">
        <w:fldChar w:fldCharType="begin"/>
      </w:r>
      <w:r w:rsidR="00440B79">
        <w:instrText xml:space="preserve"> SEQ Table \* ARABIC </w:instrText>
      </w:r>
      <w:r w:rsidR="00440B79">
        <w:fldChar w:fldCharType="separate"/>
      </w:r>
      <w:r w:rsidR="00930922">
        <w:rPr>
          <w:noProof/>
        </w:rPr>
        <w:t>17</w:t>
      </w:r>
      <w:r w:rsidR="00440B79">
        <w:fldChar w:fldCharType="end"/>
      </w:r>
      <w:r w:rsidR="00EB39AB">
        <w:t xml:space="preserve">H6 </w:t>
      </w:r>
      <w:r w:rsidR="008272C4" w:rsidRPr="00627E58">
        <w:t>Financial year annual gas savings for each state</w:t>
      </w:r>
      <w:bookmarkEnd w:id="189"/>
    </w:p>
    <w:tbl>
      <w:tblPr>
        <w:tblW w:w="9739" w:type="dxa"/>
        <w:tblInd w:w="-118" w:type="dxa"/>
        <w:tblLayout w:type="fixed"/>
        <w:tblLook w:val="04A0" w:firstRow="1" w:lastRow="0" w:firstColumn="1" w:lastColumn="0" w:noHBand="0" w:noVBand="1"/>
      </w:tblPr>
      <w:tblGrid>
        <w:gridCol w:w="1361"/>
        <w:gridCol w:w="822"/>
        <w:gridCol w:w="822"/>
        <w:gridCol w:w="824"/>
        <w:gridCol w:w="823"/>
        <w:gridCol w:w="824"/>
        <w:gridCol w:w="824"/>
        <w:gridCol w:w="823"/>
        <w:gridCol w:w="824"/>
        <w:gridCol w:w="824"/>
        <w:gridCol w:w="968"/>
      </w:tblGrid>
      <w:tr w:rsidR="00A11FAD" w:rsidRPr="00DF49E0" w14:paraId="17C7F92E" w14:textId="77777777" w:rsidTr="007B436E">
        <w:trPr>
          <w:trHeight w:val="294"/>
        </w:trPr>
        <w:tc>
          <w:tcPr>
            <w:tcW w:w="1361" w:type="dxa"/>
            <w:tcBorders>
              <w:top w:val="single" w:sz="8" w:space="0" w:color="FFFFFF"/>
              <w:left w:val="single" w:sz="8" w:space="0" w:color="FFFFFF"/>
              <w:bottom w:val="nil"/>
              <w:right w:val="single" w:sz="8" w:space="0" w:color="FFFFFF"/>
            </w:tcBorders>
            <w:shd w:val="clear" w:color="000000" w:fill="0F4BEB"/>
            <w:noWrap/>
            <w:vAlign w:val="center"/>
            <w:hideMark/>
          </w:tcPr>
          <w:p w14:paraId="3FEF51DC"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Financial</w:t>
            </w:r>
          </w:p>
        </w:tc>
        <w:tc>
          <w:tcPr>
            <w:tcW w:w="8378" w:type="dxa"/>
            <w:gridSpan w:val="10"/>
            <w:tcBorders>
              <w:top w:val="nil"/>
              <w:left w:val="nil"/>
              <w:bottom w:val="nil"/>
              <w:right w:val="nil"/>
            </w:tcBorders>
            <w:shd w:val="clear" w:color="000000" w:fill="0F4BEB"/>
            <w:noWrap/>
            <w:vAlign w:val="center"/>
            <w:hideMark/>
          </w:tcPr>
          <w:p w14:paraId="5B2439BD" w14:textId="74D29085"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 xml:space="preserve">Annual </w:t>
            </w:r>
            <w:r>
              <w:rPr>
                <w:rFonts w:ascii="Arial" w:eastAsia="Times New Roman" w:hAnsi="Arial" w:cs="Arial"/>
                <w:b/>
                <w:bCs/>
                <w:color w:val="FFFFFF"/>
                <w:sz w:val="18"/>
                <w:szCs w:val="18"/>
                <w:lang w:eastAsia="ko-KR"/>
              </w:rPr>
              <w:t>Gas</w:t>
            </w:r>
            <w:r w:rsidRPr="00DF49E0">
              <w:rPr>
                <w:rFonts w:ascii="Arial" w:eastAsia="Times New Roman" w:hAnsi="Arial" w:cs="Arial"/>
                <w:b/>
                <w:bCs/>
                <w:color w:val="FFFFFF"/>
                <w:sz w:val="18"/>
                <w:szCs w:val="18"/>
                <w:lang w:eastAsia="ko-KR"/>
              </w:rPr>
              <w:t xml:space="preserve"> Savings (TJ/year)</w:t>
            </w:r>
          </w:p>
        </w:tc>
      </w:tr>
      <w:tr w:rsidR="00A11FAD" w:rsidRPr="00DF49E0" w14:paraId="754EE9A4" w14:textId="77777777" w:rsidTr="007B436E">
        <w:trPr>
          <w:trHeight w:val="300"/>
        </w:trPr>
        <w:tc>
          <w:tcPr>
            <w:tcW w:w="1361" w:type="dxa"/>
            <w:tcBorders>
              <w:top w:val="nil"/>
              <w:left w:val="single" w:sz="8" w:space="0" w:color="FFFFFF"/>
              <w:bottom w:val="single" w:sz="8" w:space="0" w:color="FFFFFF"/>
              <w:right w:val="single" w:sz="8" w:space="0" w:color="FFFFFF"/>
            </w:tcBorders>
            <w:shd w:val="clear" w:color="000000" w:fill="0F4BEB"/>
            <w:noWrap/>
            <w:vAlign w:val="center"/>
            <w:hideMark/>
          </w:tcPr>
          <w:p w14:paraId="6DAF144D"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Year</w:t>
            </w:r>
          </w:p>
        </w:tc>
        <w:tc>
          <w:tcPr>
            <w:tcW w:w="822" w:type="dxa"/>
            <w:tcBorders>
              <w:top w:val="nil"/>
              <w:left w:val="nil"/>
              <w:bottom w:val="single" w:sz="8" w:space="0" w:color="FFFFFF"/>
              <w:right w:val="single" w:sz="8" w:space="0" w:color="FFFFFF"/>
            </w:tcBorders>
            <w:shd w:val="clear" w:color="000000" w:fill="0F4BEB"/>
            <w:noWrap/>
            <w:vAlign w:val="center"/>
            <w:hideMark/>
          </w:tcPr>
          <w:p w14:paraId="70AACFD2"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NSW</w:t>
            </w:r>
          </w:p>
        </w:tc>
        <w:tc>
          <w:tcPr>
            <w:tcW w:w="822" w:type="dxa"/>
            <w:tcBorders>
              <w:top w:val="nil"/>
              <w:left w:val="nil"/>
              <w:bottom w:val="single" w:sz="8" w:space="0" w:color="FFFFFF"/>
              <w:right w:val="single" w:sz="8" w:space="0" w:color="FFFFFF"/>
            </w:tcBorders>
            <w:shd w:val="clear" w:color="000000" w:fill="0F4BEB"/>
            <w:noWrap/>
            <w:vAlign w:val="center"/>
            <w:hideMark/>
          </w:tcPr>
          <w:p w14:paraId="63F3A33F"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VIC</w:t>
            </w:r>
          </w:p>
        </w:tc>
        <w:tc>
          <w:tcPr>
            <w:tcW w:w="824" w:type="dxa"/>
            <w:tcBorders>
              <w:top w:val="nil"/>
              <w:left w:val="nil"/>
              <w:bottom w:val="single" w:sz="8" w:space="0" w:color="FFFFFF"/>
              <w:right w:val="single" w:sz="8" w:space="0" w:color="FFFFFF"/>
            </w:tcBorders>
            <w:shd w:val="clear" w:color="000000" w:fill="0F4BEB"/>
            <w:noWrap/>
            <w:vAlign w:val="center"/>
            <w:hideMark/>
          </w:tcPr>
          <w:p w14:paraId="14CAA0C0"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QLD</w:t>
            </w:r>
          </w:p>
        </w:tc>
        <w:tc>
          <w:tcPr>
            <w:tcW w:w="823" w:type="dxa"/>
            <w:tcBorders>
              <w:top w:val="nil"/>
              <w:left w:val="nil"/>
              <w:bottom w:val="single" w:sz="8" w:space="0" w:color="FFFFFF"/>
              <w:right w:val="single" w:sz="8" w:space="0" w:color="FFFFFF"/>
            </w:tcBorders>
            <w:shd w:val="clear" w:color="000000" w:fill="0F4BEB"/>
            <w:noWrap/>
            <w:vAlign w:val="center"/>
            <w:hideMark/>
          </w:tcPr>
          <w:p w14:paraId="3C8598B4"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SA</w:t>
            </w:r>
          </w:p>
        </w:tc>
        <w:tc>
          <w:tcPr>
            <w:tcW w:w="824" w:type="dxa"/>
            <w:tcBorders>
              <w:top w:val="nil"/>
              <w:left w:val="nil"/>
              <w:bottom w:val="single" w:sz="8" w:space="0" w:color="FFFFFF"/>
              <w:right w:val="single" w:sz="8" w:space="0" w:color="FFFFFF"/>
            </w:tcBorders>
            <w:shd w:val="clear" w:color="000000" w:fill="0F4BEB"/>
            <w:noWrap/>
            <w:vAlign w:val="center"/>
            <w:hideMark/>
          </w:tcPr>
          <w:p w14:paraId="6C3FF8A5"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WA</w:t>
            </w:r>
          </w:p>
        </w:tc>
        <w:tc>
          <w:tcPr>
            <w:tcW w:w="824" w:type="dxa"/>
            <w:tcBorders>
              <w:top w:val="nil"/>
              <w:left w:val="nil"/>
              <w:bottom w:val="single" w:sz="8" w:space="0" w:color="FFFFFF"/>
              <w:right w:val="single" w:sz="8" w:space="0" w:color="FFFFFF"/>
            </w:tcBorders>
            <w:shd w:val="clear" w:color="000000" w:fill="0F4BEB"/>
            <w:noWrap/>
            <w:vAlign w:val="center"/>
            <w:hideMark/>
          </w:tcPr>
          <w:p w14:paraId="6D32C82D"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TAS</w:t>
            </w:r>
          </w:p>
        </w:tc>
        <w:tc>
          <w:tcPr>
            <w:tcW w:w="823" w:type="dxa"/>
            <w:tcBorders>
              <w:top w:val="nil"/>
              <w:left w:val="nil"/>
              <w:bottom w:val="single" w:sz="8" w:space="0" w:color="FFFFFF"/>
              <w:right w:val="single" w:sz="8" w:space="0" w:color="FFFFFF"/>
            </w:tcBorders>
            <w:shd w:val="clear" w:color="000000" w:fill="0F4BEB"/>
            <w:noWrap/>
            <w:vAlign w:val="center"/>
            <w:hideMark/>
          </w:tcPr>
          <w:p w14:paraId="50365876"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NT</w:t>
            </w:r>
          </w:p>
        </w:tc>
        <w:tc>
          <w:tcPr>
            <w:tcW w:w="824" w:type="dxa"/>
            <w:tcBorders>
              <w:top w:val="nil"/>
              <w:left w:val="nil"/>
              <w:bottom w:val="single" w:sz="8" w:space="0" w:color="FFFFFF"/>
              <w:right w:val="single" w:sz="8" w:space="0" w:color="FFFFFF"/>
            </w:tcBorders>
            <w:shd w:val="clear" w:color="000000" w:fill="0F4BEB"/>
            <w:noWrap/>
            <w:vAlign w:val="center"/>
            <w:hideMark/>
          </w:tcPr>
          <w:p w14:paraId="4FEC9948"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ACT</w:t>
            </w:r>
          </w:p>
        </w:tc>
        <w:tc>
          <w:tcPr>
            <w:tcW w:w="824" w:type="dxa"/>
            <w:tcBorders>
              <w:top w:val="nil"/>
              <w:left w:val="nil"/>
              <w:bottom w:val="single" w:sz="8" w:space="0" w:color="FFFFFF"/>
              <w:right w:val="single" w:sz="8" w:space="0" w:color="FFFFFF"/>
            </w:tcBorders>
            <w:shd w:val="clear" w:color="000000" w:fill="0F4BEB"/>
            <w:noWrap/>
            <w:vAlign w:val="center"/>
            <w:hideMark/>
          </w:tcPr>
          <w:p w14:paraId="42C14702"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Total</w:t>
            </w:r>
          </w:p>
        </w:tc>
        <w:tc>
          <w:tcPr>
            <w:tcW w:w="965" w:type="dxa"/>
            <w:tcBorders>
              <w:top w:val="nil"/>
              <w:left w:val="nil"/>
              <w:bottom w:val="single" w:sz="8" w:space="0" w:color="FFFFFF"/>
              <w:right w:val="single" w:sz="8" w:space="0" w:color="FFFFFF"/>
            </w:tcBorders>
            <w:shd w:val="clear" w:color="000000" w:fill="0F4BEB"/>
            <w:noWrap/>
            <w:vAlign w:val="center"/>
            <w:hideMark/>
          </w:tcPr>
          <w:p w14:paraId="0BCDE821" w14:textId="77777777" w:rsidR="00A11FAD" w:rsidRPr="00DF49E0" w:rsidRDefault="00A11FAD"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 xml:space="preserve">Cumul. </w:t>
            </w:r>
          </w:p>
        </w:tc>
      </w:tr>
      <w:tr w:rsidR="00254AEA" w:rsidRPr="00DF49E0" w14:paraId="5B9C358A" w14:textId="77777777" w:rsidTr="00254AEA">
        <w:trPr>
          <w:trHeight w:val="288"/>
        </w:trPr>
        <w:tc>
          <w:tcPr>
            <w:tcW w:w="1361" w:type="dxa"/>
            <w:tcBorders>
              <w:top w:val="nil"/>
              <w:left w:val="nil"/>
              <w:bottom w:val="nil"/>
              <w:right w:val="nil"/>
            </w:tcBorders>
            <w:noWrap/>
            <w:vAlign w:val="bottom"/>
            <w:hideMark/>
          </w:tcPr>
          <w:p w14:paraId="6F66267F"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2006/2007</w:t>
            </w:r>
          </w:p>
        </w:tc>
        <w:tc>
          <w:tcPr>
            <w:tcW w:w="822" w:type="dxa"/>
            <w:tcBorders>
              <w:top w:val="nil"/>
              <w:left w:val="nil"/>
              <w:bottom w:val="nil"/>
              <w:right w:val="nil"/>
            </w:tcBorders>
            <w:noWrap/>
            <w:hideMark/>
          </w:tcPr>
          <w:p w14:paraId="3CDFC1F6" w14:textId="0961E3C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62</w:t>
            </w:r>
          </w:p>
        </w:tc>
        <w:tc>
          <w:tcPr>
            <w:tcW w:w="822" w:type="dxa"/>
            <w:tcBorders>
              <w:top w:val="nil"/>
              <w:left w:val="nil"/>
              <w:bottom w:val="nil"/>
              <w:right w:val="nil"/>
            </w:tcBorders>
            <w:noWrap/>
            <w:hideMark/>
          </w:tcPr>
          <w:p w14:paraId="6F20BC87" w14:textId="25151EA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100</w:t>
            </w:r>
          </w:p>
        </w:tc>
        <w:tc>
          <w:tcPr>
            <w:tcW w:w="824" w:type="dxa"/>
            <w:tcBorders>
              <w:top w:val="nil"/>
              <w:left w:val="nil"/>
              <w:bottom w:val="nil"/>
              <w:right w:val="nil"/>
            </w:tcBorders>
            <w:noWrap/>
            <w:hideMark/>
          </w:tcPr>
          <w:p w14:paraId="55ED6FCB" w14:textId="03E17E7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29</w:t>
            </w:r>
          </w:p>
        </w:tc>
        <w:tc>
          <w:tcPr>
            <w:tcW w:w="823" w:type="dxa"/>
            <w:tcBorders>
              <w:top w:val="nil"/>
              <w:left w:val="nil"/>
              <w:bottom w:val="nil"/>
              <w:right w:val="nil"/>
            </w:tcBorders>
            <w:noWrap/>
            <w:hideMark/>
          </w:tcPr>
          <w:p w14:paraId="10E69631" w14:textId="722E45F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w:t>
            </w:r>
          </w:p>
        </w:tc>
        <w:tc>
          <w:tcPr>
            <w:tcW w:w="824" w:type="dxa"/>
            <w:tcBorders>
              <w:top w:val="nil"/>
              <w:left w:val="nil"/>
              <w:bottom w:val="nil"/>
              <w:right w:val="nil"/>
            </w:tcBorders>
            <w:noWrap/>
            <w:hideMark/>
          </w:tcPr>
          <w:p w14:paraId="791C884D" w14:textId="5A87E01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w:t>
            </w:r>
          </w:p>
        </w:tc>
        <w:tc>
          <w:tcPr>
            <w:tcW w:w="824" w:type="dxa"/>
            <w:tcBorders>
              <w:top w:val="nil"/>
              <w:left w:val="nil"/>
              <w:bottom w:val="nil"/>
              <w:right w:val="nil"/>
            </w:tcBorders>
            <w:noWrap/>
            <w:hideMark/>
          </w:tcPr>
          <w:p w14:paraId="56A5DC25" w14:textId="0C8E8E8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3" w:type="dxa"/>
            <w:tcBorders>
              <w:top w:val="nil"/>
              <w:left w:val="nil"/>
              <w:bottom w:val="nil"/>
              <w:right w:val="nil"/>
            </w:tcBorders>
            <w:noWrap/>
            <w:hideMark/>
          </w:tcPr>
          <w:p w14:paraId="33FB601E" w14:textId="0E33671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0</w:t>
            </w:r>
          </w:p>
        </w:tc>
        <w:tc>
          <w:tcPr>
            <w:tcW w:w="824" w:type="dxa"/>
            <w:tcBorders>
              <w:top w:val="nil"/>
              <w:left w:val="nil"/>
              <w:bottom w:val="nil"/>
              <w:right w:val="nil"/>
            </w:tcBorders>
            <w:noWrap/>
            <w:hideMark/>
          </w:tcPr>
          <w:p w14:paraId="4DA32F39" w14:textId="31B94CD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w:t>
            </w:r>
          </w:p>
        </w:tc>
        <w:tc>
          <w:tcPr>
            <w:tcW w:w="824" w:type="dxa"/>
            <w:tcBorders>
              <w:top w:val="nil"/>
              <w:left w:val="nil"/>
              <w:bottom w:val="nil"/>
              <w:right w:val="nil"/>
            </w:tcBorders>
            <w:noWrap/>
            <w:hideMark/>
          </w:tcPr>
          <w:p w14:paraId="08576CC3" w14:textId="505FC6B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252</w:t>
            </w:r>
          </w:p>
        </w:tc>
        <w:tc>
          <w:tcPr>
            <w:tcW w:w="965" w:type="dxa"/>
            <w:tcBorders>
              <w:top w:val="nil"/>
              <w:left w:val="nil"/>
              <w:bottom w:val="nil"/>
              <w:right w:val="nil"/>
            </w:tcBorders>
            <w:noWrap/>
            <w:hideMark/>
          </w:tcPr>
          <w:p w14:paraId="1CF41A28" w14:textId="5671814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252</w:t>
            </w:r>
          </w:p>
        </w:tc>
      </w:tr>
      <w:tr w:rsidR="00254AEA" w:rsidRPr="00DF49E0" w14:paraId="6D6E35BC" w14:textId="77777777" w:rsidTr="00254AEA">
        <w:trPr>
          <w:trHeight w:val="288"/>
        </w:trPr>
        <w:tc>
          <w:tcPr>
            <w:tcW w:w="1361" w:type="dxa"/>
            <w:tcBorders>
              <w:top w:val="nil"/>
              <w:left w:val="nil"/>
              <w:bottom w:val="nil"/>
              <w:right w:val="nil"/>
            </w:tcBorders>
            <w:noWrap/>
            <w:vAlign w:val="bottom"/>
            <w:hideMark/>
          </w:tcPr>
          <w:p w14:paraId="12BED424"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2007/2008</w:t>
            </w:r>
          </w:p>
        </w:tc>
        <w:tc>
          <w:tcPr>
            <w:tcW w:w="822" w:type="dxa"/>
            <w:tcBorders>
              <w:top w:val="nil"/>
              <w:left w:val="nil"/>
              <w:bottom w:val="nil"/>
              <w:right w:val="nil"/>
            </w:tcBorders>
            <w:noWrap/>
            <w:hideMark/>
          </w:tcPr>
          <w:p w14:paraId="3DDD16DC" w14:textId="3A8DAFF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151</w:t>
            </w:r>
          </w:p>
        </w:tc>
        <w:tc>
          <w:tcPr>
            <w:tcW w:w="822" w:type="dxa"/>
            <w:tcBorders>
              <w:top w:val="nil"/>
              <w:left w:val="nil"/>
              <w:bottom w:val="nil"/>
              <w:right w:val="nil"/>
            </w:tcBorders>
            <w:noWrap/>
            <w:hideMark/>
          </w:tcPr>
          <w:p w14:paraId="65C2CF16" w14:textId="1DEEA05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234</w:t>
            </w:r>
          </w:p>
        </w:tc>
        <w:tc>
          <w:tcPr>
            <w:tcW w:w="824" w:type="dxa"/>
            <w:tcBorders>
              <w:top w:val="nil"/>
              <w:left w:val="nil"/>
              <w:bottom w:val="nil"/>
              <w:right w:val="nil"/>
            </w:tcBorders>
            <w:noWrap/>
            <w:hideMark/>
          </w:tcPr>
          <w:p w14:paraId="7D8F5EAC" w14:textId="3745739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68</w:t>
            </w:r>
          </w:p>
        </w:tc>
        <w:tc>
          <w:tcPr>
            <w:tcW w:w="823" w:type="dxa"/>
            <w:tcBorders>
              <w:top w:val="nil"/>
              <w:left w:val="nil"/>
              <w:bottom w:val="nil"/>
              <w:right w:val="nil"/>
            </w:tcBorders>
            <w:noWrap/>
            <w:hideMark/>
          </w:tcPr>
          <w:p w14:paraId="002FEAF8" w14:textId="239D933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49</w:t>
            </w:r>
          </w:p>
        </w:tc>
        <w:tc>
          <w:tcPr>
            <w:tcW w:w="824" w:type="dxa"/>
            <w:tcBorders>
              <w:top w:val="nil"/>
              <w:left w:val="nil"/>
              <w:bottom w:val="nil"/>
              <w:right w:val="nil"/>
            </w:tcBorders>
            <w:noWrap/>
            <w:hideMark/>
          </w:tcPr>
          <w:p w14:paraId="4955D095" w14:textId="2D8213B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72</w:t>
            </w:r>
          </w:p>
        </w:tc>
        <w:tc>
          <w:tcPr>
            <w:tcW w:w="824" w:type="dxa"/>
            <w:tcBorders>
              <w:top w:val="nil"/>
              <w:left w:val="nil"/>
              <w:bottom w:val="nil"/>
              <w:right w:val="nil"/>
            </w:tcBorders>
            <w:noWrap/>
            <w:hideMark/>
          </w:tcPr>
          <w:p w14:paraId="7C2FCF93" w14:textId="0C81999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3" w:type="dxa"/>
            <w:tcBorders>
              <w:top w:val="nil"/>
              <w:left w:val="nil"/>
              <w:bottom w:val="nil"/>
              <w:right w:val="nil"/>
            </w:tcBorders>
            <w:noWrap/>
            <w:hideMark/>
          </w:tcPr>
          <w:p w14:paraId="513B34C2" w14:textId="4DF7568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6763E824" w14:textId="349172C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w:t>
            </w:r>
          </w:p>
        </w:tc>
        <w:tc>
          <w:tcPr>
            <w:tcW w:w="824" w:type="dxa"/>
            <w:tcBorders>
              <w:top w:val="nil"/>
              <w:left w:val="nil"/>
              <w:bottom w:val="nil"/>
              <w:right w:val="nil"/>
            </w:tcBorders>
            <w:noWrap/>
            <w:hideMark/>
          </w:tcPr>
          <w:p w14:paraId="7ECD9BF8" w14:textId="006C169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596</w:t>
            </w:r>
          </w:p>
        </w:tc>
        <w:tc>
          <w:tcPr>
            <w:tcW w:w="965" w:type="dxa"/>
            <w:tcBorders>
              <w:top w:val="nil"/>
              <w:left w:val="nil"/>
              <w:bottom w:val="nil"/>
              <w:right w:val="nil"/>
            </w:tcBorders>
            <w:noWrap/>
            <w:hideMark/>
          </w:tcPr>
          <w:p w14:paraId="30E572B4" w14:textId="38CE714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848</w:t>
            </w:r>
          </w:p>
        </w:tc>
      </w:tr>
      <w:tr w:rsidR="00254AEA" w:rsidRPr="00DF49E0" w14:paraId="01E58D8A" w14:textId="77777777" w:rsidTr="00254AEA">
        <w:trPr>
          <w:trHeight w:val="288"/>
        </w:trPr>
        <w:tc>
          <w:tcPr>
            <w:tcW w:w="1361" w:type="dxa"/>
            <w:tcBorders>
              <w:top w:val="nil"/>
              <w:left w:val="nil"/>
              <w:bottom w:val="nil"/>
              <w:right w:val="nil"/>
            </w:tcBorders>
            <w:noWrap/>
            <w:vAlign w:val="bottom"/>
            <w:hideMark/>
          </w:tcPr>
          <w:p w14:paraId="38105F0A"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2008/2009</w:t>
            </w:r>
          </w:p>
        </w:tc>
        <w:tc>
          <w:tcPr>
            <w:tcW w:w="822" w:type="dxa"/>
            <w:tcBorders>
              <w:top w:val="nil"/>
              <w:left w:val="nil"/>
              <w:bottom w:val="nil"/>
              <w:right w:val="nil"/>
            </w:tcBorders>
            <w:noWrap/>
            <w:hideMark/>
          </w:tcPr>
          <w:p w14:paraId="671AD248" w14:textId="3620206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274</w:t>
            </w:r>
          </w:p>
        </w:tc>
        <w:tc>
          <w:tcPr>
            <w:tcW w:w="822" w:type="dxa"/>
            <w:tcBorders>
              <w:top w:val="nil"/>
              <w:left w:val="nil"/>
              <w:bottom w:val="nil"/>
              <w:right w:val="nil"/>
            </w:tcBorders>
            <w:noWrap/>
            <w:hideMark/>
          </w:tcPr>
          <w:p w14:paraId="0B01F139" w14:textId="16C83EE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410</w:t>
            </w:r>
          </w:p>
        </w:tc>
        <w:tc>
          <w:tcPr>
            <w:tcW w:w="824" w:type="dxa"/>
            <w:tcBorders>
              <w:top w:val="nil"/>
              <w:left w:val="nil"/>
              <w:bottom w:val="nil"/>
              <w:right w:val="nil"/>
            </w:tcBorders>
            <w:noWrap/>
            <w:hideMark/>
          </w:tcPr>
          <w:p w14:paraId="648FBBBF" w14:textId="0002C4D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116</w:t>
            </w:r>
          </w:p>
        </w:tc>
        <w:tc>
          <w:tcPr>
            <w:tcW w:w="823" w:type="dxa"/>
            <w:tcBorders>
              <w:top w:val="nil"/>
              <w:left w:val="nil"/>
              <w:bottom w:val="nil"/>
              <w:right w:val="nil"/>
            </w:tcBorders>
            <w:noWrap/>
            <w:hideMark/>
          </w:tcPr>
          <w:p w14:paraId="79227662" w14:textId="4F6F6B4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87</w:t>
            </w:r>
          </w:p>
        </w:tc>
        <w:tc>
          <w:tcPr>
            <w:tcW w:w="824" w:type="dxa"/>
            <w:tcBorders>
              <w:top w:val="nil"/>
              <w:left w:val="nil"/>
              <w:bottom w:val="nil"/>
              <w:right w:val="nil"/>
            </w:tcBorders>
            <w:noWrap/>
            <w:hideMark/>
          </w:tcPr>
          <w:p w14:paraId="3A24924D" w14:textId="6F0339D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127</w:t>
            </w:r>
          </w:p>
        </w:tc>
        <w:tc>
          <w:tcPr>
            <w:tcW w:w="824" w:type="dxa"/>
            <w:tcBorders>
              <w:top w:val="nil"/>
              <w:left w:val="nil"/>
              <w:bottom w:val="nil"/>
              <w:right w:val="nil"/>
            </w:tcBorders>
            <w:noWrap/>
            <w:hideMark/>
          </w:tcPr>
          <w:p w14:paraId="280D61D3" w14:textId="3EF4D52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w:t>
            </w:r>
          </w:p>
        </w:tc>
        <w:tc>
          <w:tcPr>
            <w:tcW w:w="823" w:type="dxa"/>
            <w:tcBorders>
              <w:top w:val="nil"/>
              <w:left w:val="nil"/>
              <w:bottom w:val="nil"/>
              <w:right w:val="nil"/>
            </w:tcBorders>
            <w:noWrap/>
            <w:hideMark/>
          </w:tcPr>
          <w:p w14:paraId="246EAAEE" w14:textId="3160DA3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44A026AE" w14:textId="2B6BF21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35</w:t>
            </w:r>
          </w:p>
        </w:tc>
        <w:tc>
          <w:tcPr>
            <w:tcW w:w="824" w:type="dxa"/>
            <w:tcBorders>
              <w:top w:val="nil"/>
              <w:left w:val="nil"/>
              <w:bottom w:val="nil"/>
              <w:right w:val="nil"/>
            </w:tcBorders>
            <w:noWrap/>
            <w:hideMark/>
          </w:tcPr>
          <w:p w14:paraId="4EF8C038" w14:textId="0C186A7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1,053</w:t>
            </w:r>
          </w:p>
        </w:tc>
        <w:tc>
          <w:tcPr>
            <w:tcW w:w="965" w:type="dxa"/>
            <w:tcBorders>
              <w:top w:val="nil"/>
              <w:left w:val="nil"/>
              <w:bottom w:val="nil"/>
              <w:right w:val="nil"/>
            </w:tcBorders>
            <w:noWrap/>
            <w:hideMark/>
          </w:tcPr>
          <w:p w14:paraId="37F30A79" w14:textId="14DD417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1,901</w:t>
            </w:r>
          </w:p>
        </w:tc>
      </w:tr>
      <w:tr w:rsidR="00254AEA" w:rsidRPr="00DF49E0" w14:paraId="16801022" w14:textId="77777777" w:rsidTr="00254AEA">
        <w:trPr>
          <w:trHeight w:val="288"/>
        </w:trPr>
        <w:tc>
          <w:tcPr>
            <w:tcW w:w="1361" w:type="dxa"/>
            <w:tcBorders>
              <w:top w:val="nil"/>
              <w:left w:val="nil"/>
              <w:bottom w:val="nil"/>
              <w:right w:val="nil"/>
            </w:tcBorders>
            <w:noWrap/>
            <w:vAlign w:val="bottom"/>
            <w:hideMark/>
          </w:tcPr>
          <w:p w14:paraId="5E73A8D8"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2009/2010</w:t>
            </w:r>
          </w:p>
        </w:tc>
        <w:tc>
          <w:tcPr>
            <w:tcW w:w="822" w:type="dxa"/>
            <w:tcBorders>
              <w:top w:val="nil"/>
              <w:left w:val="nil"/>
              <w:bottom w:val="nil"/>
              <w:right w:val="nil"/>
            </w:tcBorders>
            <w:noWrap/>
            <w:hideMark/>
          </w:tcPr>
          <w:p w14:paraId="16214BC7" w14:textId="3E3750F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418</w:t>
            </w:r>
          </w:p>
        </w:tc>
        <w:tc>
          <w:tcPr>
            <w:tcW w:w="822" w:type="dxa"/>
            <w:tcBorders>
              <w:top w:val="nil"/>
              <w:left w:val="nil"/>
              <w:bottom w:val="nil"/>
              <w:right w:val="nil"/>
            </w:tcBorders>
            <w:noWrap/>
            <w:hideMark/>
          </w:tcPr>
          <w:p w14:paraId="1664CB97" w14:textId="2D58BFE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611</w:t>
            </w:r>
          </w:p>
        </w:tc>
        <w:tc>
          <w:tcPr>
            <w:tcW w:w="824" w:type="dxa"/>
            <w:tcBorders>
              <w:top w:val="nil"/>
              <w:left w:val="nil"/>
              <w:bottom w:val="nil"/>
              <w:right w:val="nil"/>
            </w:tcBorders>
            <w:noWrap/>
            <w:hideMark/>
          </w:tcPr>
          <w:p w14:paraId="33E31F78" w14:textId="0425306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166</w:t>
            </w:r>
          </w:p>
        </w:tc>
        <w:tc>
          <w:tcPr>
            <w:tcW w:w="823" w:type="dxa"/>
            <w:tcBorders>
              <w:top w:val="nil"/>
              <w:left w:val="nil"/>
              <w:bottom w:val="nil"/>
              <w:right w:val="nil"/>
            </w:tcBorders>
            <w:noWrap/>
            <w:hideMark/>
          </w:tcPr>
          <w:p w14:paraId="2B3B209A" w14:textId="7D4B4E3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132</w:t>
            </w:r>
          </w:p>
        </w:tc>
        <w:tc>
          <w:tcPr>
            <w:tcW w:w="824" w:type="dxa"/>
            <w:tcBorders>
              <w:top w:val="nil"/>
              <w:left w:val="nil"/>
              <w:bottom w:val="nil"/>
              <w:right w:val="nil"/>
            </w:tcBorders>
            <w:noWrap/>
            <w:hideMark/>
          </w:tcPr>
          <w:p w14:paraId="165E7DE7" w14:textId="3CE1EF7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189</w:t>
            </w:r>
          </w:p>
        </w:tc>
        <w:tc>
          <w:tcPr>
            <w:tcW w:w="824" w:type="dxa"/>
            <w:tcBorders>
              <w:top w:val="nil"/>
              <w:left w:val="nil"/>
              <w:bottom w:val="nil"/>
              <w:right w:val="nil"/>
            </w:tcBorders>
            <w:noWrap/>
            <w:hideMark/>
          </w:tcPr>
          <w:p w14:paraId="4210C51C" w14:textId="5ACDC72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w:t>
            </w:r>
          </w:p>
        </w:tc>
        <w:tc>
          <w:tcPr>
            <w:tcW w:w="823" w:type="dxa"/>
            <w:tcBorders>
              <w:top w:val="nil"/>
              <w:left w:val="nil"/>
              <w:bottom w:val="nil"/>
              <w:right w:val="nil"/>
            </w:tcBorders>
            <w:noWrap/>
            <w:hideMark/>
          </w:tcPr>
          <w:p w14:paraId="186693DF" w14:textId="421F98C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w:t>
            </w:r>
          </w:p>
        </w:tc>
        <w:tc>
          <w:tcPr>
            <w:tcW w:w="824" w:type="dxa"/>
            <w:tcBorders>
              <w:top w:val="nil"/>
              <w:left w:val="nil"/>
              <w:bottom w:val="nil"/>
              <w:right w:val="nil"/>
            </w:tcBorders>
            <w:noWrap/>
            <w:hideMark/>
          </w:tcPr>
          <w:p w14:paraId="32439D8A" w14:textId="6964E52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50</w:t>
            </w:r>
          </w:p>
        </w:tc>
        <w:tc>
          <w:tcPr>
            <w:tcW w:w="824" w:type="dxa"/>
            <w:tcBorders>
              <w:top w:val="nil"/>
              <w:left w:val="nil"/>
              <w:bottom w:val="nil"/>
              <w:right w:val="nil"/>
            </w:tcBorders>
            <w:noWrap/>
            <w:hideMark/>
          </w:tcPr>
          <w:p w14:paraId="66FF9491" w14:textId="67F2DC5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1,571</w:t>
            </w:r>
          </w:p>
        </w:tc>
        <w:tc>
          <w:tcPr>
            <w:tcW w:w="965" w:type="dxa"/>
            <w:tcBorders>
              <w:top w:val="nil"/>
              <w:left w:val="nil"/>
              <w:bottom w:val="nil"/>
              <w:right w:val="nil"/>
            </w:tcBorders>
            <w:noWrap/>
            <w:hideMark/>
          </w:tcPr>
          <w:p w14:paraId="75F36BEB" w14:textId="0A89034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3,472</w:t>
            </w:r>
          </w:p>
        </w:tc>
      </w:tr>
      <w:tr w:rsidR="00254AEA" w:rsidRPr="00DF49E0" w14:paraId="1AEEA647" w14:textId="77777777" w:rsidTr="00254AEA">
        <w:trPr>
          <w:trHeight w:val="288"/>
        </w:trPr>
        <w:tc>
          <w:tcPr>
            <w:tcW w:w="1361" w:type="dxa"/>
            <w:tcBorders>
              <w:top w:val="nil"/>
              <w:left w:val="nil"/>
              <w:bottom w:val="nil"/>
              <w:right w:val="nil"/>
            </w:tcBorders>
            <w:noWrap/>
            <w:vAlign w:val="bottom"/>
            <w:hideMark/>
          </w:tcPr>
          <w:p w14:paraId="49F7A245"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2010/2011</w:t>
            </w:r>
          </w:p>
        </w:tc>
        <w:tc>
          <w:tcPr>
            <w:tcW w:w="822" w:type="dxa"/>
            <w:tcBorders>
              <w:top w:val="nil"/>
              <w:left w:val="nil"/>
              <w:bottom w:val="nil"/>
              <w:right w:val="nil"/>
            </w:tcBorders>
            <w:noWrap/>
            <w:hideMark/>
          </w:tcPr>
          <w:p w14:paraId="3C191A91" w14:textId="71B3616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558</w:t>
            </w:r>
          </w:p>
        </w:tc>
        <w:tc>
          <w:tcPr>
            <w:tcW w:w="822" w:type="dxa"/>
            <w:tcBorders>
              <w:top w:val="nil"/>
              <w:left w:val="nil"/>
              <w:bottom w:val="nil"/>
              <w:right w:val="nil"/>
            </w:tcBorders>
            <w:noWrap/>
            <w:hideMark/>
          </w:tcPr>
          <w:p w14:paraId="2A1CFCED" w14:textId="586E8CC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804</w:t>
            </w:r>
          </w:p>
        </w:tc>
        <w:tc>
          <w:tcPr>
            <w:tcW w:w="824" w:type="dxa"/>
            <w:tcBorders>
              <w:top w:val="nil"/>
              <w:left w:val="nil"/>
              <w:bottom w:val="nil"/>
              <w:right w:val="nil"/>
            </w:tcBorders>
            <w:noWrap/>
            <w:hideMark/>
          </w:tcPr>
          <w:p w14:paraId="351FD82E" w14:textId="28AAAE8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211</w:t>
            </w:r>
          </w:p>
        </w:tc>
        <w:tc>
          <w:tcPr>
            <w:tcW w:w="823" w:type="dxa"/>
            <w:tcBorders>
              <w:top w:val="nil"/>
              <w:left w:val="nil"/>
              <w:bottom w:val="nil"/>
              <w:right w:val="nil"/>
            </w:tcBorders>
            <w:noWrap/>
            <w:hideMark/>
          </w:tcPr>
          <w:p w14:paraId="21B52C83" w14:textId="1186AB5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174</w:t>
            </w:r>
          </w:p>
        </w:tc>
        <w:tc>
          <w:tcPr>
            <w:tcW w:w="824" w:type="dxa"/>
            <w:tcBorders>
              <w:top w:val="nil"/>
              <w:left w:val="nil"/>
              <w:bottom w:val="nil"/>
              <w:right w:val="nil"/>
            </w:tcBorders>
            <w:noWrap/>
            <w:hideMark/>
          </w:tcPr>
          <w:p w14:paraId="3E796239" w14:textId="26FDAF0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250</w:t>
            </w:r>
          </w:p>
        </w:tc>
        <w:tc>
          <w:tcPr>
            <w:tcW w:w="824" w:type="dxa"/>
            <w:tcBorders>
              <w:top w:val="nil"/>
              <w:left w:val="nil"/>
              <w:bottom w:val="nil"/>
              <w:right w:val="nil"/>
            </w:tcBorders>
            <w:noWrap/>
            <w:hideMark/>
          </w:tcPr>
          <w:p w14:paraId="51BA0D3B" w14:textId="10C3155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w:t>
            </w:r>
          </w:p>
        </w:tc>
        <w:tc>
          <w:tcPr>
            <w:tcW w:w="823" w:type="dxa"/>
            <w:tcBorders>
              <w:top w:val="nil"/>
              <w:left w:val="nil"/>
              <w:bottom w:val="nil"/>
              <w:right w:val="nil"/>
            </w:tcBorders>
            <w:noWrap/>
            <w:hideMark/>
          </w:tcPr>
          <w:p w14:paraId="699A792E" w14:textId="42AE0F7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w:t>
            </w:r>
          </w:p>
        </w:tc>
        <w:tc>
          <w:tcPr>
            <w:tcW w:w="824" w:type="dxa"/>
            <w:tcBorders>
              <w:top w:val="nil"/>
              <w:left w:val="nil"/>
              <w:bottom w:val="nil"/>
              <w:right w:val="nil"/>
            </w:tcBorders>
            <w:noWrap/>
            <w:hideMark/>
          </w:tcPr>
          <w:p w14:paraId="6627D75D" w14:textId="3B6029B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65</w:t>
            </w:r>
          </w:p>
        </w:tc>
        <w:tc>
          <w:tcPr>
            <w:tcW w:w="824" w:type="dxa"/>
            <w:tcBorders>
              <w:top w:val="nil"/>
              <w:left w:val="nil"/>
              <w:bottom w:val="nil"/>
              <w:right w:val="nil"/>
            </w:tcBorders>
            <w:noWrap/>
            <w:hideMark/>
          </w:tcPr>
          <w:p w14:paraId="217DFC14" w14:textId="2E2A66A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2,069</w:t>
            </w:r>
          </w:p>
        </w:tc>
        <w:tc>
          <w:tcPr>
            <w:tcW w:w="965" w:type="dxa"/>
            <w:tcBorders>
              <w:top w:val="nil"/>
              <w:left w:val="nil"/>
              <w:bottom w:val="nil"/>
              <w:right w:val="nil"/>
            </w:tcBorders>
            <w:noWrap/>
            <w:hideMark/>
          </w:tcPr>
          <w:p w14:paraId="793C5751" w14:textId="45ADE75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5,542</w:t>
            </w:r>
          </w:p>
        </w:tc>
      </w:tr>
      <w:tr w:rsidR="00254AEA" w:rsidRPr="00DF49E0" w14:paraId="7EC3E50F" w14:textId="77777777" w:rsidTr="00254AEA">
        <w:trPr>
          <w:trHeight w:val="288"/>
        </w:trPr>
        <w:tc>
          <w:tcPr>
            <w:tcW w:w="1361" w:type="dxa"/>
            <w:tcBorders>
              <w:top w:val="nil"/>
              <w:left w:val="nil"/>
              <w:bottom w:val="nil"/>
              <w:right w:val="nil"/>
            </w:tcBorders>
            <w:noWrap/>
            <w:vAlign w:val="bottom"/>
            <w:hideMark/>
          </w:tcPr>
          <w:p w14:paraId="506DC257"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2011/2012</w:t>
            </w:r>
          </w:p>
        </w:tc>
        <w:tc>
          <w:tcPr>
            <w:tcW w:w="822" w:type="dxa"/>
            <w:tcBorders>
              <w:top w:val="nil"/>
              <w:left w:val="nil"/>
              <w:bottom w:val="nil"/>
              <w:right w:val="nil"/>
            </w:tcBorders>
            <w:noWrap/>
            <w:hideMark/>
          </w:tcPr>
          <w:p w14:paraId="1DC56790" w14:textId="372B43B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673</w:t>
            </w:r>
          </w:p>
        </w:tc>
        <w:tc>
          <w:tcPr>
            <w:tcW w:w="822" w:type="dxa"/>
            <w:tcBorders>
              <w:top w:val="nil"/>
              <w:left w:val="nil"/>
              <w:bottom w:val="nil"/>
              <w:right w:val="nil"/>
            </w:tcBorders>
            <w:noWrap/>
            <w:hideMark/>
          </w:tcPr>
          <w:p w14:paraId="3922BEA1" w14:textId="187D451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969</w:t>
            </w:r>
          </w:p>
        </w:tc>
        <w:tc>
          <w:tcPr>
            <w:tcW w:w="824" w:type="dxa"/>
            <w:tcBorders>
              <w:top w:val="nil"/>
              <w:left w:val="nil"/>
              <w:bottom w:val="nil"/>
              <w:right w:val="nil"/>
            </w:tcBorders>
            <w:noWrap/>
            <w:hideMark/>
          </w:tcPr>
          <w:p w14:paraId="04F7ECA0" w14:textId="336819A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247</w:t>
            </w:r>
          </w:p>
        </w:tc>
        <w:tc>
          <w:tcPr>
            <w:tcW w:w="823" w:type="dxa"/>
            <w:tcBorders>
              <w:top w:val="nil"/>
              <w:left w:val="nil"/>
              <w:bottom w:val="nil"/>
              <w:right w:val="nil"/>
            </w:tcBorders>
            <w:noWrap/>
            <w:hideMark/>
          </w:tcPr>
          <w:p w14:paraId="363D6A33" w14:textId="50177AB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208</w:t>
            </w:r>
          </w:p>
        </w:tc>
        <w:tc>
          <w:tcPr>
            <w:tcW w:w="824" w:type="dxa"/>
            <w:tcBorders>
              <w:top w:val="nil"/>
              <w:left w:val="nil"/>
              <w:bottom w:val="nil"/>
              <w:right w:val="nil"/>
            </w:tcBorders>
            <w:noWrap/>
            <w:hideMark/>
          </w:tcPr>
          <w:p w14:paraId="6D200995" w14:textId="5A02B6C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303</w:t>
            </w:r>
          </w:p>
        </w:tc>
        <w:tc>
          <w:tcPr>
            <w:tcW w:w="824" w:type="dxa"/>
            <w:tcBorders>
              <w:top w:val="nil"/>
              <w:left w:val="nil"/>
              <w:bottom w:val="nil"/>
              <w:right w:val="nil"/>
            </w:tcBorders>
            <w:noWrap/>
            <w:hideMark/>
          </w:tcPr>
          <w:p w14:paraId="011C77EB" w14:textId="3488109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w:t>
            </w:r>
          </w:p>
        </w:tc>
        <w:tc>
          <w:tcPr>
            <w:tcW w:w="823" w:type="dxa"/>
            <w:tcBorders>
              <w:top w:val="nil"/>
              <w:left w:val="nil"/>
              <w:bottom w:val="nil"/>
              <w:right w:val="nil"/>
            </w:tcBorders>
            <w:noWrap/>
            <w:hideMark/>
          </w:tcPr>
          <w:p w14:paraId="3C311D4E" w14:textId="6AD78A0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w:t>
            </w:r>
          </w:p>
        </w:tc>
        <w:tc>
          <w:tcPr>
            <w:tcW w:w="824" w:type="dxa"/>
            <w:tcBorders>
              <w:top w:val="nil"/>
              <w:left w:val="nil"/>
              <w:bottom w:val="nil"/>
              <w:right w:val="nil"/>
            </w:tcBorders>
            <w:noWrap/>
            <w:hideMark/>
          </w:tcPr>
          <w:p w14:paraId="433E1640" w14:textId="2858CCC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78</w:t>
            </w:r>
          </w:p>
        </w:tc>
        <w:tc>
          <w:tcPr>
            <w:tcW w:w="824" w:type="dxa"/>
            <w:tcBorders>
              <w:top w:val="nil"/>
              <w:left w:val="nil"/>
              <w:bottom w:val="nil"/>
              <w:right w:val="nil"/>
            </w:tcBorders>
            <w:noWrap/>
            <w:hideMark/>
          </w:tcPr>
          <w:p w14:paraId="3FE85D2E" w14:textId="2F06EEF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2,486</w:t>
            </w:r>
          </w:p>
        </w:tc>
        <w:tc>
          <w:tcPr>
            <w:tcW w:w="965" w:type="dxa"/>
            <w:tcBorders>
              <w:top w:val="nil"/>
              <w:left w:val="nil"/>
              <w:bottom w:val="nil"/>
              <w:right w:val="nil"/>
            </w:tcBorders>
            <w:noWrap/>
            <w:hideMark/>
          </w:tcPr>
          <w:p w14:paraId="504B95EF" w14:textId="0492DBE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8,028</w:t>
            </w:r>
          </w:p>
        </w:tc>
      </w:tr>
      <w:tr w:rsidR="00254AEA" w:rsidRPr="00DF49E0" w14:paraId="3C51D4D3" w14:textId="77777777" w:rsidTr="00254AEA">
        <w:trPr>
          <w:trHeight w:val="288"/>
        </w:trPr>
        <w:tc>
          <w:tcPr>
            <w:tcW w:w="1361" w:type="dxa"/>
            <w:tcBorders>
              <w:top w:val="nil"/>
              <w:left w:val="nil"/>
              <w:bottom w:val="nil"/>
              <w:right w:val="nil"/>
            </w:tcBorders>
            <w:noWrap/>
            <w:vAlign w:val="bottom"/>
            <w:hideMark/>
          </w:tcPr>
          <w:p w14:paraId="3C377E97"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2012/2013</w:t>
            </w:r>
          </w:p>
        </w:tc>
        <w:tc>
          <w:tcPr>
            <w:tcW w:w="822" w:type="dxa"/>
            <w:tcBorders>
              <w:top w:val="nil"/>
              <w:left w:val="nil"/>
              <w:bottom w:val="nil"/>
              <w:right w:val="nil"/>
            </w:tcBorders>
            <w:noWrap/>
            <w:hideMark/>
          </w:tcPr>
          <w:p w14:paraId="3800305C" w14:textId="617EAE5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766</w:t>
            </w:r>
          </w:p>
        </w:tc>
        <w:tc>
          <w:tcPr>
            <w:tcW w:w="822" w:type="dxa"/>
            <w:tcBorders>
              <w:top w:val="nil"/>
              <w:left w:val="nil"/>
              <w:bottom w:val="nil"/>
              <w:right w:val="nil"/>
            </w:tcBorders>
            <w:noWrap/>
            <w:hideMark/>
          </w:tcPr>
          <w:p w14:paraId="7A4C1A87" w14:textId="6277787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1,106</w:t>
            </w:r>
          </w:p>
        </w:tc>
        <w:tc>
          <w:tcPr>
            <w:tcW w:w="824" w:type="dxa"/>
            <w:tcBorders>
              <w:top w:val="nil"/>
              <w:left w:val="nil"/>
              <w:bottom w:val="nil"/>
              <w:right w:val="nil"/>
            </w:tcBorders>
            <w:noWrap/>
            <w:hideMark/>
          </w:tcPr>
          <w:p w14:paraId="54A29677" w14:textId="74D7F79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275</w:t>
            </w:r>
          </w:p>
        </w:tc>
        <w:tc>
          <w:tcPr>
            <w:tcW w:w="823" w:type="dxa"/>
            <w:tcBorders>
              <w:top w:val="nil"/>
              <w:left w:val="nil"/>
              <w:bottom w:val="nil"/>
              <w:right w:val="nil"/>
            </w:tcBorders>
            <w:noWrap/>
            <w:hideMark/>
          </w:tcPr>
          <w:p w14:paraId="7C7342F2" w14:textId="67F59E4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235</w:t>
            </w:r>
          </w:p>
        </w:tc>
        <w:tc>
          <w:tcPr>
            <w:tcW w:w="824" w:type="dxa"/>
            <w:tcBorders>
              <w:top w:val="nil"/>
              <w:left w:val="nil"/>
              <w:bottom w:val="nil"/>
              <w:right w:val="nil"/>
            </w:tcBorders>
            <w:noWrap/>
            <w:hideMark/>
          </w:tcPr>
          <w:p w14:paraId="6CDC3772" w14:textId="53735CF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346</w:t>
            </w:r>
          </w:p>
        </w:tc>
        <w:tc>
          <w:tcPr>
            <w:tcW w:w="824" w:type="dxa"/>
            <w:tcBorders>
              <w:top w:val="nil"/>
              <w:left w:val="nil"/>
              <w:bottom w:val="nil"/>
              <w:right w:val="nil"/>
            </w:tcBorders>
            <w:noWrap/>
            <w:hideMark/>
          </w:tcPr>
          <w:p w14:paraId="5748023B" w14:textId="6726337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w:t>
            </w:r>
          </w:p>
        </w:tc>
        <w:tc>
          <w:tcPr>
            <w:tcW w:w="823" w:type="dxa"/>
            <w:tcBorders>
              <w:top w:val="nil"/>
              <w:left w:val="nil"/>
              <w:bottom w:val="nil"/>
              <w:right w:val="nil"/>
            </w:tcBorders>
            <w:noWrap/>
            <w:hideMark/>
          </w:tcPr>
          <w:p w14:paraId="008A67FB" w14:textId="726CC6F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58C3B3CA" w14:textId="56CB29B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90</w:t>
            </w:r>
          </w:p>
        </w:tc>
        <w:tc>
          <w:tcPr>
            <w:tcW w:w="824" w:type="dxa"/>
            <w:tcBorders>
              <w:top w:val="nil"/>
              <w:left w:val="nil"/>
              <w:bottom w:val="nil"/>
              <w:right w:val="nil"/>
            </w:tcBorders>
            <w:noWrap/>
            <w:hideMark/>
          </w:tcPr>
          <w:p w14:paraId="66D541A5" w14:textId="35B1753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2,826</w:t>
            </w:r>
          </w:p>
        </w:tc>
        <w:tc>
          <w:tcPr>
            <w:tcW w:w="965" w:type="dxa"/>
            <w:tcBorders>
              <w:top w:val="nil"/>
              <w:left w:val="nil"/>
              <w:bottom w:val="nil"/>
              <w:right w:val="nil"/>
            </w:tcBorders>
            <w:noWrap/>
            <w:hideMark/>
          </w:tcPr>
          <w:p w14:paraId="1E444683" w14:textId="724172F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10,854</w:t>
            </w:r>
          </w:p>
        </w:tc>
      </w:tr>
      <w:tr w:rsidR="00254AEA" w:rsidRPr="00DF49E0" w14:paraId="05809CFD" w14:textId="77777777" w:rsidTr="00254AEA">
        <w:trPr>
          <w:trHeight w:val="288"/>
        </w:trPr>
        <w:tc>
          <w:tcPr>
            <w:tcW w:w="1361" w:type="dxa"/>
            <w:tcBorders>
              <w:top w:val="nil"/>
              <w:left w:val="nil"/>
              <w:bottom w:val="nil"/>
              <w:right w:val="nil"/>
            </w:tcBorders>
            <w:noWrap/>
            <w:vAlign w:val="bottom"/>
            <w:hideMark/>
          </w:tcPr>
          <w:p w14:paraId="2A5E7633"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2013/2014</w:t>
            </w:r>
          </w:p>
        </w:tc>
        <w:tc>
          <w:tcPr>
            <w:tcW w:w="822" w:type="dxa"/>
            <w:tcBorders>
              <w:top w:val="nil"/>
              <w:left w:val="nil"/>
              <w:bottom w:val="nil"/>
              <w:right w:val="nil"/>
            </w:tcBorders>
            <w:noWrap/>
            <w:hideMark/>
          </w:tcPr>
          <w:p w14:paraId="04E94A50" w14:textId="7BF5CB9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846</w:t>
            </w:r>
          </w:p>
        </w:tc>
        <w:tc>
          <w:tcPr>
            <w:tcW w:w="822" w:type="dxa"/>
            <w:tcBorders>
              <w:top w:val="nil"/>
              <w:left w:val="nil"/>
              <w:bottom w:val="nil"/>
              <w:right w:val="nil"/>
            </w:tcBorders>
            <w:noWrap/>
            <w:hideMark/>
          </w:tcPr>
          <w:p w14:paraId="04D492FE" w14:textId="14D2AA2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1,234</w:t>
            </w:r>
          </w:p>
        </w:tc>
        <w:tc>
          <w:tcPr>
            <w:tcW w:w="824" w:type="dxa"/>
            <w:tcBorders>
              <w:top w:val="nil"/>
              <w:left w:val="nil"/>
              <w:bottom w:val="nil"/>
              <w:right w:val="nil"/>
            </w:tcBorders>
            <w:noWrap/>
            <w:hideMark/>
          </w:tcPr>
          <w:p w14:paraId="6A17C907" w14:textId="01A8820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296</w:t>
            </w:r>
          </w:p>
        </w:tc>
        <w:tc>
          <w:tcPr>
            <w:tcW w:w="823" w:type="dxa"/>
            <w:tcBorders>
              <w:top w:val="nil"/>
              <w:left w:val="nil"/>
              <w:bottom w:val="nil"/>
              <w:right w:val="nil"/>
            </w:tcBorders>
            <w:noWrap/>
            <w:hideMark/>
          </w:tcPr>
          <w:p w14:paraId="2D87F892" w14:textId="24DB7F5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258</w:t>
            </w:r>
          </w:p>
        </w:tc>
        <w:tc>
          <w:tcPr>
            <w:tcW w:w="824" w:type="dxa"/>
            <w:tcBorders>
              <w:top w:val="nil"/>
              <w:left w:val="nil"/>
              <w:bottom w:val="nil"/>
              <w:right w:val="nil"/>
            </w:tcBorders>
            <w:noWrap/>
            <w:hideMark/>
          </w:tcPr>
          <w:p w14:paraId="5457C983" w14:textId="5E8661F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382</w:t>
            </w:r>
          </w:p>
        </w:tc>
        <w:tc>
          <w:tcPr>
            <w:tcW w:w="824" w:type="dxa"/>
            <w:tcBorders>
              <w:top w:val="nil"/>
              <w:left w:val="nil"/>
              <w:bottom w:val="nil"/>
              <w:right w:val="nil"/>
            </w:tcBorders>
            <w:noWrap/>
            <w:hideMark/>
          </w:tcPr>
          <w:p w14:paraId="46DA8393" w14:textId="1493771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w:t>
            </w:r>
          </w:p>
        </w:tc>
        <w:tc>
          <w:tcPr>
            <w:tcW w:w="823" w:type="dxa"/>
            <w:tcBorders>
              <w:top w:val="nil"/>
              <w:left w:val="nil"/>
              <w:bottom w:val="nil"/>
              <w:right w:val="nil"/>
            </w:tcBorders>
            <w:noWrap/>
            <w:hideMark/>
          </w:tcPr>
          <w:p w14:paraId="47F68833" w14:textId="2220A01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57D3F8A6" w14:textId="291A80A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101</w:t>
            </w:r>
          </w:p>
        </w:tc>
        <w:tc>
          <w:tcPr>
            <w:tcW w:w="824" w:type="dxa"/>
            <w:tcBorders>
              <w:top w:val="nil"/>
              <w:left w:val="nil"/>
              <w:bottom w:val="nil"/>
              <w:right w:val="nil"/>
            </w:tcBorders>
            <w:noWrap/>
            <w:hideMark/>
          </w:tcPr>
          <w:p w14:paraId="79F6D643" w14:textId="17FF82C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3,127</w:t>
            </w:r>
          </w:p>
        </w:tc>
        <w:tc>
          <w:tcPr>
            <w:tcW w:w="965" w:type="dxa"/>
            <w:tcBorders>
              <w:top w:val="nil"/>
              <w:left w:val="nil"/>
              <w:bottom w:val="nil"/>
              <w:right w:val="nil"/>
            </w:tcBorders>
            <w:noWrap/>
            <w:hideMark/>
          </w:tcPr>
          <w:p w14:paraId="0D86C001" w14:textId="24640EA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13,981</w:t>
            </w:r>
          </w:p>
        </w:tc>
      </w:tr>
      <w:tr w:rsidR="00254AEA" w:rsidRPr="00DF49E0" w14:paraId="7BB6C324" w14:textId="77777777" w:rsidTr="00254AEA">
        <w:trPr>
          <w:trHeight w:val="288"/>
        </w:trPr>
        <w:tc>
          <w:tcPr>
            <w:tcW w:w="1361" w:type="dxa"/>
            <w:tcBorders>
              <w:top w:val="nil"/>
              <w:left w:val="nil"/>
              <w:bottom w:val="nil"/>
              <w:right w:val="nil"/>
            </w:tcBorders>
            <w:noWrap/>
            <w:vAlign w:val="bottom"/>
            <w:hideMark/>
          </w:tcPr>
          <w:p w14:paraId="32135959"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2014/2015</w:t>
            </w:r>
          </w:p>
        </w:tc>
        <w:tc>
          <w:tcPr>
            <w:tcW w:w="822" w:type="dxa"/>
            <w:tcBorders>
              <w:top w:val="nil"/>
              <w:left w:val="nil"/>
              <w:bottom w:val="nil"/>
              <w:right w:val="nil"/>
            </w:tcBorders>
            <w:noWrap/>
            <w:hideMark/>
          </w:tcPr>
          <w:p w14:paraId="2B577118" w14:textId="50314CC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933</w:t>
            </w:r>
          </w:p>
        </w:tc>
        <w:tc>
          <w:tcPr>
            <w:tcW w:w="822" w:type="dxa"/>
            <w:tcBorders>
              <w:top w:val="nil"/>
              <w:left w:val="nil"/>
              <w:bottom w:val="nil"/>
              <w:right w:val="nil"/>
            </w:tcBorders>
            <w:noWrap/>
            <w:hideMark/>
          </w:tcPr>
          <w:p w14:paraId="549A5D51" w14:textId="4F1048A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1,376</w:t>
            </w:r>
          </w:p>
        </w:tc>
        <w:tc>
          <w:tcPr>
            <w:tcW w:w="824" w:type="dxa"/>
            <w:tcBorders>
              <w:top w:val="nil"/>
              <w:left w:val="nil"/>
              <w:bottom w:val="nil"/>
              <w:right w:val="nil"/>
            </w:tcBorders>
            <w:noWrap/>
            <w:hideMark/>
          </w:tcPr>
          <w:p w14:paraId="40FABDB9" w14:textId="496BD5F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317</w:t>
            </w:r>
          </w:p>
        </w:tc>
        <w:tc>
          <w:tcPr>
            <w:tcW w:w="823" w:type="dxa"/>
            <w:tcBorders>
              <w:top w:val="nil"/>
              <w:left w:val="nil"/>
              <w:bottom w:val="nil"/>
              <w:right w:val="nil"/>
            </w:tcBorders>
            <w:noWrap/>
            <w:hideMark/>
          </w:tcPr>
          <w:p w14:paraId="6E4D3F1E" w14:textId="05E9AC9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283</w:t>
            </w:r>
          </w:p>
        </w:tc>
        <w:tc>
          <w:tcPr>
            <w:tcW w:w="824" w:type="dxa"/>
            <w:tcBorders>
              <w:top w:val="nil"/>
              <w:left w:val="nil"/>
              <w:bottom w:val="nil"/>
              <w:right w:val="nil"/>
            </w:tcBorders>
            <w:noWrap/>
            <w:hideMark/>
          </w:tcPr>
          <w:p w14:paraId="247B44BB" w14:textId="3339CEC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421</w:t>
            </w:r>
          </w:p>
        </w:tc>
        <w:tc>
          <w:tcPr>
            <w:tcW w:w="824" w:type="dxa"/>
            <w:tcBorders>
              <w:top w:val="nil"/>
              <w:left w:val="nil"/>
              <w:bottom w:val="nil"/>
              <w:right w:val="nil"/>
            </w:tcBorders>
            <w:noWrap/>
            <w:hideMark/>
          </w:tcPr>
          <w:p w14:paraId="280883E4" w14:textId="6026EDF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w:t>
            </w:r>
          </w:p>
        </w:tc>
        <w:tc>
          <w:tcPr>
            <w:tcW w:w="823" w:type="dxa"/>
            <w:tcBorders>
              <w:top w:val="nil"/>
              <w:left w:val="nil"/>
              <w:bottom w:val="nil"/>
              <w:right w:val="nil"/>
            </w:tcBorders>
            <w:noWrap/>
            <w:hideMark/>
          </w:tcPr>
          <w:p w14:paraId="69B88004" w14:textId="2213224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66141083" w14:textId="34E9E80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115</w:t>
            </w:r>
          </w:p>
        </w:tc>
        <w:tc>
          <w:tcPr>
            <w:tcW w:w="824" w:type="dxa"/>
            <w:tcBorders>
              <w:top w:val="nil"/>
              <w:left w:val="nil"/>
              <w:bottom w:val="nil"/>
              <w:right w:val="nil"/>
            </w:tcBorders>
            <w:noWrap/>
            <w:hideMark/>
          </w:tcPr>
          <w:p w14:paraId="2ACA637C" w14:textId="26B2F82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3,455</w:t>
            </w:r>
          </w:p>
        </w:tc>
        <w:tc>
          <w:tcPr>
            <w:tcW w:w="965" w:type="dxa"/>
            <w:tcBorders>
              <w:top w:val="nil"/>
              <w:left w:val="nil"/>
              <w:bottom w:val="nil"/>
              <w:right w:val="nil"/>
            </w:tcBorders>
            <w:noWrap/>
            <w:hideMark/>
          </w:tcPr>
          <w:p w14:paraId="3157431F" w14:textId="6B412F5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17,436</w:t>
            </w:r>
          </w:p>
        </w:tc>
      </w:tr>
      <w:tr w:rsidR="00254AEA" w:rsidRPr="00DF49E0" w14:paraId="36C6BD43" w14:textId="77777777" w:rsidTr="00254AEA">
        <w:trPr>
          <w:trHeight w:val="288"/>
        </w:trPr>
        <w:tc>
          <w:tcPr>
            <w:tcW w:w="1361" w:type="dxa"/>
            <w:tcBorders>
              <w:top w:val="nil"/>
              <w:left w:val="nil"/>
              <w:bottom w:val="nil"/>
              <w:right w:val="nil"/>
            </w:tcBorders>
            <w:noWrap/>
            <w:vAlign w:val="bottom"/>
            <w:hideMark/>
          </w:tcPr>
          <w:p w14:paraId="2D6935D7"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2015/2016</w:t>
            </w:r>
          </w:p>
        </w:tc>
        <w:tc>
          <w:tcPr>
            <w:tcW w:w="822" w:type="dxa"/>
            <w:tcBorders>
              <w:top w:val="nil"/>
              <w:left w:val="nil"/>
              <w:bottom w:val="nil"/>
              <w:right w:val="nil"/>
            </w:tcBorders>
            <w:noWrap/>
            <w:hideMark/>
          </w:tcPr>
          <w:p w14:paraId="38433307" w14:textId="361D56D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1,035</w:t>
            </w:r>
          </w:p>
        </w:tc>
        <w:tc>
          <w:tcPr>
            <w:tcW w:w="822" w:type="dxa"/>
            <w:tcBorders>
              <w:top w:val="nil"/>
              <w:left w:val="nil"/>
              <w:bottom w:val="nil"/>
              <w:right w:val="nil"/>
            </w:tcBorders>
            <w:noWrap/>
            <w:hideMark/>
          </w:tcPr>
          <w:p w14:paraId="050956AF" w14:textId="1B74AE4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1,548</w:t>
            </w:r>
          </w:p>
        </w:tc>
        <w:tc>
          <w:tcPr>
            <w:tcW w:w="824" w:type="dxa"/>
            <w:tcBorders>
              <w:top w:val="nil"/>
              <w:left w:val="nil"/>
              <w:bottom w:val="nil"/>
              <w:right w:val="nil"/>
            </w:tcBorders>
            <w:noWrap/>
            <w:hideMark/>
          </w:tcPr>
          <w:p w14:paraId="524F2175" w14:textId="21073C6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340</w:t>
            </w:r>
          </w:p>
        </w:tc>
        <w:tc>
          <w:tcPr>
            <w:tcW w:w="823" w:type="dxa"/>
            <w:tcBorders>
              <w:top w:val="nil"/>
              <w:left w:val="nil"/>
              <w:bottom w:val="nil"/>
              <w:right w:val="nil"/>
            </w:tcBorders>
            <w:noWrap/>
            <w:hideMark/>
          </w:tcPr>
          <w:p w14:paraId="40C373F3" w14:textId="48E7256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314</w:t>
            </w:r>
          </w:p>
        </w:tc>
        <w:tc>
          <w:tcPr>
            <w:tcW w:w="824" w:type="dxa"/>
            <w:tcBorders>
              <w:top w:val="nil"/>
              <w:left w:val="nil"/>
              <w:bottom w:val="nil"/>
              <w:right w:val="nil"/>
            </w:tcBorders>
            <w:noWrap/>
            <w:hideMark/>
          </w:tcPr>
          <w:p w14:paraId="25440114" w14:textId="094A325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468</w:t>
            </w:r>
          </w:p>
        </w:tc>
        <w:tc>
          <w:tcPr>
            <w:tcW w:w="824" w:type="dxa"/>
            <w:tcBorders>
              <w:top w:val="nil"/>
              <w:left w:val="nil"/>
              <w:bottom w:val="nil"/>
              <w:right w:val="nil"/>
            </w:tcBorders>
            <w:noWrap/>
            <w:hideMark/>
          </w:tcPr>
          <w:p w14:paraId="3CEA20E7" w14:textId="23B7586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w:t>
            </w:r>
          </w:p>
        </w:tc>
        <w:tc>
          <w:tcPr>
            <w:tcW w:w="823" w:type="dxa"/>
            <w:tcBorders>
              <w:top w:val="nil"/>
              <w:left w:val="nil"/>
              <w:bottom w:val="nil"/>
              <w:right w:val="nil"/>
            </w:tcBorders>
            <w:noWrap/>
            <w:hideMark/>
          </w:tcPr>
          <w:p w14:paraId="7CFD0014" w14:textId="496F743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10F8E805" w14:textId="062DEEA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133</w:t>
            </w:r>
          </w:p>
        </w:tc>
        <w:tc>
          <w:tcPr>
            <w:tcW w:w="824" w:type="dxa"/>
            <w:tcBorders>
              <w:top w:val="nil"/>
              <w:left w:val="nil"/>
              <w:bottom w:val="nil"/>
              <w:right w:val="nil"/>
            </w:tcBorders>
            <w:noWrap/>
            <w:hideMark/>
          </w:tcPr>
          <w:p w14:paraId="37E9B8E5" w14:textId="64AD5E2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3,848</w:t>
            </w:r>
          </w:p>
        </w:tc>
        <w:tc>
          <w:tcPr>
            <w:tcW w:w="965" w:type="dxa"/>
            <w:tcBorders>
              <w:top w:val="nil"/>
              <w:left w:val="nil"/>
              <w:bottom w:val="nil"/>
              <w:right w:val="nil"/>
            </w:tcBorders>
            <w:noWrap/>
            <w:hideMark/>
          </w:tcPr>
          <w:p w14:paraId="1C67020F" w14:textId="12BDB99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21,284</w:t>
            </w:r>
          </w:p>
        </w:tc>
      </w:tr>
      <w:tr w:rsidR="00254AEA" w:rsidRPr="00DF49E0" w14:paraId="4F4D5FF3" w14:textId="77777777" w:rsidTr="00254AEA">
        <w:trPr>
          <w:trHeight w:val="288"/>
        </w:trPr>
        <w:tc>
          <w:tcPr>
            <w:tcW w:w="1361" w:type="dxa"/>
            <w:tcBorders>
              <w:top w:val="nil"/>
              <w:left w:val="nil"/>
              <w:bottom w:val="nil"/>
              <w:right w:val="nil"/>
            </w:tcBorders>
            <w:noWrap/>
            <w:vAlign w:val="bottom"/>
            <w:hideMark/>
          </w:tcPr>
          <w:p w14:paraId="01577595"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2016/2017</w:t>
            </w:r>
          </w:p>
        </w:tc>
        <w:tc>
          <w:tcPr>
            <w:tcW w:w="822" w:type="dxa"/>
            <w:tcBorders>
              <w:top w:val="nil"/>
              <w:left w:val="nil"/>
              <w:bottom w:val="nil"/>
              <w:right w:val="nil"/>
            </w:tcBorders>
            <w:noWrap/>
            <w:hideMark/>
          </w:tcPr>
          <w:p w14:paraId="13467820" w14:textId="5B44339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1,150</w:t>
            </w:r>
          </w:p>
        </w:tc>
        <w:tc>
          <w:tcPr>
            <w:tcW w:w="822" w:type="dxa"/>
            <w:tcBorders>
              <w:top w:val="nil"/>
              <w:left w:val="nil"/>
              <w:bottom w:val="nil"/>
              <w:right w:val="nil"/>
            </w:tcBorders>
            <w:noWrap/>
            <w:hideMark/>
          </w:tcPr>
          <w:p w14:paraId="117B1070" w14:textId="6597619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1,745</w:t>
            </w:r>
          </w:p>
        </w:tc>
        <w:tc>
          <w:tcPr>
            <w:tcW w:w="824" w:type="dxa"/>
            <w:tcBorders>
              <w:top w:val="nil"/>
              <w:left w:val="nil"/>
              <w:bottom w:val="nil"/>
              <w:right w:val="nil"/>
            </w:tcBorders>
            <w:noWrap/>
            <w:hideMark/>
          </w:tcPr>
          <w:p w14:paraId="39324921" w14:textId="22D25FF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363</w:t>
            </w:r>
          </w:p>
        </w:tc>
        <w:tc>
          <w:tcPr>
            <w:tcW w:w="823" w:type="dxa"/>
            <w:tcBorders>
              <w:top w:val="nil"/>
              <w:left w:val="nil"/>
              <w:bottom w:val="nil"/>
              <w:right w:val="nil"/>
            </w:tcBorders>
            <w:noWrap/>
            <w:hideMark/>
          </w:tcPr>
          <w:p w14:paraId="592C4E2B" w14:textId="0D80099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351</w:t>
            </w:r>
          </w:p>
        </w:tc>
        <w:tc>
          <w:tcPr>
            <w:tcW w:w="824" w:type="dxa"/>
            <w:tcBorders>
              <w:top w:val="nil"/>
              <w:left w:val="nil"/>
              <w:bottom w:val="nil"/>
              <w:right w:val="nil"/>
            </w:tcBorders>
            <w:noWrap/>
            <w:hideMark/>
          </w:tcPr>
          <w:p w14:paraId="13BF9B3E" w14:textId="66CD569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523</w:t>
            </w:r>
          </w:p>
        </w:tc>
        <w:tc>
          <w:tcPr>
            <w:tcW w:w="824" w:type="dxa"/>
            <w:tcBorders>
              <w:top w:val="nil"/>
              <w:left w:val="nil"/>
              <w:bottom w:val="nil"/>
              <w:right w:val="nil"/>
            </w:tcBorders>
            <w:noWrap/>
            <w:hideMark/>
          </w:tcPr>
          <w:p w14:paraId="38B36846" w14:textId="4827B82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w:t>
            </w:r>
          </w:p>
        </w:tc>
        <w:tc>
          <w:tcPr>
            <w:tcW w:w="823" w:type="dxa"/>
            <w:tcBorders>
              <w:top w:val="nil"/>
              <w:left w:val="nil"/>
              <w:bottom w:val="nil"/>
              <w:right w:val="nil"/>
            </w:tcBorders>
            <w:noWrap/>
            <w:hideMark/>
          </w:tcPr>
          <w:p w14:paraId="55B41B99" w14:textId="7BCF236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79939212" w14:textId="0E7DAB2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155</w:t>
            </w:r>
          </w:p>
        </w:tc>
        <w:tc>
          <w:tcPr>
            <w:tcW w:w="824" w:type="dxa"/>
            <w:tcBorders>
              <w:top w:val="nil"/>
              <w:left w:val="nil"/>
              <w:bottom w:val="nil"/>
              <w:right w:val="nil"/>
            </w:tcBorders>
            <w:noWrap/>
            <w:hideMark/>
          </w:tcPr>
          <w:p w14:paraId="2D57C669" w14:textId="58E225C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4,299</w:t>
            </w:r>
          </w:p>
        </w:tc>
        <w:tc>
          <w:tcPr>
            <w:tcW w:w="965" w:type="dxa"/>
            <w:tcBorders>
              <w:top w:val="nil"/>
              <w:left w:val="nil"/>
              <w:bottom w:val="nil"/>
              <w:right w:val="nil"/>
            </w:tcBorders>
            <w:noWrap/>
            <w:hideMark/>
          </w:tcPr>
          <w:p w14:paraId="1B636604" w14:textId="3AFA43B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25,583</w:t>
            </w:r>
          </w:p>
        </w:tc>
      </w:tr>
      <w:tr w:rsidR="00254AEA" w:rsidRPr="00DF49E0" w14:paraId="7315181C" w14:textId="77777777" w:rsidTr="00254AEA">
        <w:trPr>
          <w:trHeight w:val="288"/>
        </w:trPr>
        <w:tc>
          <w:tcPr>
            <w:tcW w:w="1361" w:type="dxa"/>
            <w:tcBorders>
              <w:top w:val="nil"/>
              <w:left w:val="nil"/>
              <w:bottom w:val="nil"/>
              <w:right w:val="nil"/>
            </w:tcBorders>
            <w:noWrap/>
            <w:vAlign w:val="bottom"/>
            <w:hideMark/>
          </w:tcPr>
          <w:p w14:paraId="6666C577"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2017/2018</w:t>
            </w:r>
          </w:p>
        </w:tc>
        <w:tc>
          <w:tcPr>
            <w:tcW w:w="822" w:type="dxa"/>
            <w:tcBorders>
              <w:top w:val="nil"/>
              <w:left w:val="nil"/>
              <w:bottom w:val="nil"/>
              <w:right w:val="nil"/>
            </w:tcBorders>
            <w:noWrap/>
            <w:hideMark/>
          </w:tcPr>
          <w:p w14:paraId="0FB25E6B" w14:textId="00E3722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1,265</w:t>
            </w:r>
          </w:p>
        </w:tc>
        <w:tc>
          <w:tcPr>
            <w:tcW w:w="822" w:type="dxa"/>
            <w:tcBorders>
              <w:top w:val="nil"/>
              <w:left w:val="nil"/>
              <w:bottom w:val="nil"/>
              <w:right w:val="nil"/>
            </w:tcBorders>
            <w:noWrap/>
            <w:hideMark/>
          </w:tcPr>
          <w:p w14:paraId="48DCEFD5" w14:textId="7C2928B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1,946</w:t>
            </w:r>
          </w:p>
        </w:tc>
        <w:tc>
          <w:tcPr>
            <w:tcW w:w="824" w:type="dxa"/>
            <w:tcBorders>
              <w:top w:val="nil"/>
              <w:left w:val="nil"/>
              <w:bottom w:val="nil"/>
              <w:right w:val="nil"/>
            </w:tcBorders>
            <w:noWrap/>
            <w:hideMark/>
          </w:tcPr>
          <w:p w14:paraId="5EE9AAB9" w14:textId="22475A1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380</w:t>
            </w:r>
          </w:p>
        </w:tc>
        <w:tc>
          <w:tcPr>
            <w:tcW w:w="823" w:type="dxa"/>
            <w:tcBorders>
              <w:top w:val="nil"/>
              <w:left w:val="nil"/>
              <w:bottom w:val="nil"/>
              <w:right w:val="nil"/>
            </w:tcBorders>
            <w:noWrap/>
            <w:hideMark/>
          </w:tcPr>
          <w:p w14:paraId="45476E12" w14:textId="230B7F3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390</w:t>
            </w:r>
          </w:p>
        </w:tc>
        <w:tc>
          <w:tcPr>
            <w:tcW w:w="824" w:type="dxa"/>
            <w:tcBorders>
              <w:top w:val="nil"/>
              <w:left w:val="nil"/>
              <w:bottom w:val="nil"/>
              <w:right w:val="nil"/>
            </w:tcBorders>
            <w:noWrap/>
            <w:hideMark/>
          </w:tcPr>
          <w:p w14:paraId="605693D6" w14:textId="000D8C8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583</w:t>
            </w:r>
          </w:p>
        </w:tc>
        <w:tc>
          <w:tcPr>
            <w:tcW w:w="824" w:type="dxa"/>
            <w:tcBorders>
              <w:top w:val="nil"/>
              <w:left w:val="nil"/>
              <w:bottom w:val="nil"/>
              <w:right w:val="nil"/>
            </w:tcBorders>
            <w:noWrap/>
            <w:hideMark/>
          </w:tcPr>
          <w:p w14:paraId="747256C6" w14:textId="49C8AA8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w:t>
            </w:r>
          </w:p>
        </w:tc>
        <w:tc>
          <w:tcPr>
            <w:tcW w:w="823" w:type="dxa"/>
            <w:tcBorders>
              <w:top w:val="nil"/>
              <w:left w:val="nil"/>
              <w:bottom w:val="nil"/>
              <w:right w:val="nil"/>
            </w:tcBorders>
            <w:noWrap/>
            <w:hideMark/>
          </w:tcPr>
          <w:p w14:paraId="6177E88F" w14:textId="22CB087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50218EE3" w14:textId="243D97F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178</w:t>
            </w:r>
          </w:p>
        </w:tc>
        <w:tc>
          <w:tcPr>
            <w:tcW w:w="824" w:type="dxa"/>
            <w:tcBorders>
              <w:top w:val="nil"/>
              <w:left w:val="nil"/>
              <w:bottom w:val="nil"/>
              <w:right w:val="nil"/>
            </w:tcBorders>
            <w:noWrap/>
            <w:hideMark/>
          </w:tcPr>
          <w:p w14:paraId="32738B9C" w14:textId="5B4E3F7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4,756</w:t>
            </w:r>
          </w:p>
        </w:tc>
        <w:tc>
          <w:tcPr>
            <w:tcW w:w="965" w:type="dxa"/>
            <w:tcBorders>
              <w:top w:val="nil"/>
              <w:left w:val="nil"/>
              <w:bottom w:val="nil"/>
              <w:right w:val="nil"/>
            </w:tcBorders>
            <w:noWrap/>
            <w:hideMark/>
          </w:tcPr>
          <w:p w14:paraId="15BF9DCA" w14:textId="1622602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30,339</w:t>
            </w:r>
          </w:p>
        </w:tc>
      </w:tr>
      <w:tr w:rsidR="00254AEA" w:rsidRPr="00DF49E0" w14:paraId="52B23C10" w14:textId="77777777" w:rsidTr="00254AEA">
        <w:trPr>
          <w:trHeight w:val="288"/>
        </w:trPr>
        <w:tc>
          <w:tcPr>
            <w:tcW w:w="1361" w:type="dxa"/>
            <w:tcBorders>
              <w:top w:val="nil"/>
              <w:left w:val="nil"/>
              <w:bottom w:val="nil"/>
              <w:right w:val="nil"/>
            </w:tcBorders>
            <w:noWrap/>
            <w:vAlign w:val="bottom"/>
            <w:hideMark/>
          </w:tcPr>
          <w:p w14:paraId="0B4AE030"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2018/2019</w:t>
            </w:r>
          </w:p>
        </w:tc>
        <w:tc>
          <w:tcPr>
            <w:tcW w:w="822" w:type="dxa"/>
            <w:tcBorders>
              <w:top w:val="nil"/>
              <w:left w:val="nil"/>
              <w:bottom w:val="nil"/>
              <w:right w:val="nil"/>
            </w:tcBorders>
            <w:noWrap/>
            <w:hideMark/>
          </w:tcPr>
          <w:p w14:paraId="52874836" w14:textId="279A61B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1,370</w:t>
            </w:r>
          </w:p>
        </w:tc>
        <w:tc>
          <w:tcPr>
            <w:tcW w:w="822" w:type="dxa"/>
            <w:tcBorders>
              <w:top w:val="nil"/>
              <w:left w:val="nil"/>
              <w:bottom w:val="nil"/>
              <w:right w:val="nil"/>
            </w:tcBorders>
            <w:noWrap/>
            <w:hideMark/>
          </w:tcPr>
          <w:p w14:paraId="2AEA10FE" w14:textId="4A327B0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2,130</w:t>
            </w:r>
          </w:p>
        </w:tc>
        <w:tc>
          <w:tcPr>
            <w:tcW w:w="824" w:type="dxa"/>
            <w:tcBorders>
              <w:top w:val="nil"/>
              <w:left w:val="nil"/>
              <w:bottom w:val="nil"/>
              <w:right w:val="nil"/>
            </w:tcBorders>
            <w:noWrap/>
            <w:hideMark/>
          </w:tcPr>
          <w:p w14:paraId="709A9DC9" w14:textId="2A027B4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388</w:t>
            </w:r>
          </w:p>
        </w:tc>
        <w:tc>
          <w:tcPr>
            <w:tcW w:w="823" w:type="dxa"/>
            <w:tcBorders>
              <w:top w:val="nil"/>
              <w:left w:val="nil"/>
              <w:bottom w:val="nil"/>
              <w:right w:val="nil"/>
            </w:tcBorders>
            <w:noWrap/>
            <w:hideMark/>
          </w:tcPr>
          <w:p w14:paraId="76A42D17" w14:textId="68F3777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426</w:t>
            </w:r>
          </w:p>
        </w:tc>
        <w:tc>
          <w:tcPr>
            <w:tcW w:w="824" w:type="dxa"/>
            <w:tcBorders>
              <w:top w:val="nil"/>
              <w:left w:val="nil"/>
              <w:bottom w:val="nil"/>
              <w:right w:val="nil"/>
            </w:tcBorders>
            <w:noWrap/>
            <w:hideMark/>
          </w:tcPr>
          <w:p w14:paraId="1362BBFA" w14:textId="5C78607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640</w:t>
            </w:r>
          </w:p>
        </w:tc>
        <w:tc>
          <w:tcPr>
            <w:tcW w:w="824" w:type="dxa"/>
            <w:tcBorders>
              <w:top w:val="nil"/>
              <w:left w:val="nil"/>
              <w:bottom w:val="nil"/>
              <w:right w:val="nil"/>
            </w:tcBorders>
            <w:noWrap/>
            <w:hideMark/>
          </w:tcPr>
          <w:p w14:paraId="4DD21998" w14:textId="1035A59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w:t>
            </w:r>
          </w:p>
        </w:tc>
        <w:tc>
          <w:tcPr>
            <w:tcW w:w="823" w:type="dxa"/>
            <w:tcBorders>
              <w:top w:val="nil"/>
              <w:left w:val="nil"/>
              <w:bottom w:val="nil"/>
              <w:right w:val="nil"/>
            </w:tcBorders>
            <w:noWrap/>
            <w:hideMark/>
          </w:tcPr>
          <w:p w14:paraId="102CC9C4" w14:textId="381427B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21452D1C" w14:textId="6787C08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199</w:t>
            </w:r>
          </w:p>
        </w:tc>
        <w:tc>
          <w:tcPr>
            <w:tcW w:w="824" w:type="dxa"/>
            <w:tcBorders>
              <w:top w:val="nil"/>
              <w:left w:val="nil"/>
              <w:bottom w:val="nil"/>
              <w:right w:val="nil"/>
            </w:tcBorders>
            <w:noWrap/>
            <w:hideMark/>
          </w:tcPr>
          <w:p w14:paraId="75E05AE5" w14:textId="4016D37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5,167</w:t>
            </w:r>
          </w:p>
        </w:tc>
        <w:tc>
          <w:tcPr>
            <w:tcW w:w="965" w:type="dxa"/>
            <w:tcBorders>
              <w:top w:val="nil"/>
              <w:left w:val="nil"/>
              <w:bottom w:val="nil"/>
              <w:right w:val="nil"/>
            </w:tcBorders>
            <w:noWrap/>
            <w:hideMark/>
          </w:tcPr>
          <w:p w14:paraId="3B0BE739" w14:textId="40825C5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35,507</w:t>
            </w:r>
          </w:p>
        </w:tc>
      </w:tr>
      <w:tr w:rsidR="00254AEA" w:rsidRPr="00DF49E0" w14:paraId="74AA5301" w14:textId="77777777" w:rsidTr="00254AEA">
        <w:trPr>
          <w:trHeight w:val="288"/>
        </w:trPr>
        <w:tc>
          <w:tcPr>
            <w:tcW w:w="1361" w:type="dxa"/>
            <w:tcBorders>
              <w:top w:val="nil"/>
              <w:left w:val="nil"/>
              <w:bottom w:val="nil"/>
              <w:right w:val="nil"/>
            </w:tcBorders>
            <w:noWrap/>
            <w:vAlign w:val="bottom"/>
            <w:hideMark/>
          </w:tcPr>
          <w:p w14:paraId="1AB72129"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2019/2020</w:t>
            </w:r>
          </w:p>
        </w:tc>
        <w:tc>
          <w:tcPr>
            <w:tcW w:w="822" w:type="dxa"/>
            <w:tcBorders>
              <w:top w:val="nil"/>
              <w:left w:val="nil"/>
              <w:bottom w:val="nil"/>
              <w:right w:val="nil"/>
            </w:tcBorders>
            <w:noWrap/>
            <w:hideMark/>
          </w:tcPr>
          <w:p w14:paraId="7E7FD238" w14:textId="624FEF6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1,446</w:t>
            </w:r>
          </w:p>
        </w:tc>
        <w:tc>
          <w:tcPr>
            <w:tcW w:w="822" w:type="dxa"/>
            <w:tcBorders>
              <w:top w:val="nil"/>
              <w:left w:val="nil"/>
              <w:bottom w:val="nil"/>
              <w:right w:val="nil"/>
            </w:tcBorders>
            <w:noWrap/>
            <w:hideMark/>
          </w:tcPr>
          <w:p w14:paraId="08B0B49E" w14:textId="0544647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2,260</w:t>
            </w:r>
          </w:p>
        </w:tc>
        <w:tc>
          <w:tcPr>
            <w:tcW w:w="824" w:type="dxa"/>
            <w:tcBorders>
              <w:top w:val="nil"/>
              <w:left w:val="nil"/>
              <w:bottom w:val="nil"/>
              <w:right w:val="nil"/>
            </w:tcBorders>
            <w:noWrap/>
            <w:hideMark/>
          </w:tcPr>
          <w:p w14:paraId="7E0DD80D" w14:textId="539B360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383</w:t>
            </w:r>
          </w:p>
        </w:tc>
        <w:tc>
          <w:tcPr>
            <w:tcW w:w="823" w:type="dxa"/>
            <w:tcBorders>
              <w:top w:val="nil"/>
              <w:left w:val="nil"/>
              <w:bottom w:val="nil"/>
              <w:right w:val="nil"/>
            </w:tcBorders>
            <w:noWrap/>
            <w:hideMark/>
          </w:tcPr>
          <w:p w14:paraId="742675F0" w14:textId="1FAF824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450</w:t>
            </w:r>
          </w:p>
        </w:tc>
        <w:tc>
          <w:tcPr>
            <w:tcW w:w="824" w:type="dxa"/>
            <w:tcBorders>
              <w:top w:val="nil"/>
              <w:left w:val="nil"/>
              <w:bottom w:val="nil"/>
              <w:right w:val="nil"/>
            </w:tcBorders>
            <w:noWrap/>
            <w:hideMark/>
          </w:tcPr>
          <w:p w14:paraId="028764EA" w14:textId="3E5622E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685</w:t>
            </w:r>
          </w:p>
        </w:tc>
        <w:tc>
          <w:tcPr>
            <w:tcW w:w="824" w:type="dxa"/>
            <w:tcBorders>
              <w:top w:val="nil"/>
              <w:left w:val="nil"/>
              <w:bottom w:val="nil"/>
              <w:right w:val="nil"/>
            </w:tcBorders>
            <w:noWrap/>
            <w:hideMark/>
          </w:tcPr>
          <w:p w14:paraId="1F3707B4" w14:textId="4F5EEF9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w:t>
            </w:r>
          </w:p>
        </w:tc>
        <w:tc>
          <w:tcPr>
            <w:tcW w:w="823" w:type="dxa"/>
            <w:tcBorders>
              <w:top w:val="nil"/>
              <w:left w:val="nil"/>
              <w:bottom w:val="nil"/>
              <w:right w:val="nil"/>
            </w:tcBorders>
            <w:noWrap/>
            <w:hideMark/>
          </w:tcPr>
          <w:p w14:paraId="1D2F3BB1" w14:textId="22B6DEE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w:t>
            </w:r>
          </w:p>
        </w:tc>
        <w:tc>
          <w:tcPr>
            <w:tcW w:w="824" w:type="dxa"/>
            <w:tcBorders>
              <w:top w:val="nil"/>
              <w:left w:val="nil"/>
              <w:bottom w:val="nil"/>
              <w:right w:val="nil"/>
            </w:tcBorders>
            <w:noWrap/>
            <w:hideMark/>
          </w:tcPr>
          <w:p w14:paraId="3811C1BA" w14:textId="5D9D592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208</w:t>
            </w:r>
          </w:p>
        </w:tc>
        <w:tc>
          <w:tcPr>
            <w:tcW w:w="824" w:type="dxa"/>
            <w:tcBorders>
              <w:top w:val="nil"/>
              <w:left w:val="nil"/>
              <w:bottom w:val="nil"/>
              <w:right w:val="nil"/>
            </w:tcBorders>
            <w:noWrap/>
            <w:hideMark/>
          </w:tcPr>
          <w:p w14:paraId="1C41E0E7" w14:textId="48B4B2B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5,446</w:t>
            </w:r>
          </w:p>
        </w:tc>
        <w:tc>
          <w:tcPr>
            <w:tcW w:w="965" w:type="dxa"/>
            <w:tcBorders>
              <w:top w:val="nil"/>
              <w:left w:val="nil"/>
              <w:bottom w:val="nil"/>
              <w:right w:val="nil"/>
            </w:tcBorders>
            <w:noWrap/>
            <w:hideMark/>
          </w:tcPr>
          <w:p w14:paraId="265DB9B6" w14:textId="37161FC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40,953</w:t>
            </w:r>
          </w:p>
        </w:tc>
      </w:tr>
      <w:tr w:rsidR="00254AEA" w:rsidRPr="00DF49E0" w14:paraId="6CEB77ED" w14:textId="77777777" w:rsidTr="00254AEA">
        <w:trPr>
          <w:trHeight w:val="288"/>
        </w:trPr>
        <w:tc>
          <w:tcPr>
            <w:tcW w:w="1361" w:type="dxa"/>
            <w:tcBorders>
              <w:top w:val="nil"/>
              <w:left w:val="nil"/>
              <w:bottom w:val="nil"/>
              <w:right w:val="nil"/>
            </w:tcBorders>
            <w:noWrap/>
            <w:vAlign w:val="bottom"/>
            <w:hideMark/>
          </w:tcPr>
          <w:p w14:paraId="453F500A"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2020/2021</w:t>
            </w:r>
          </w:p>
        </w:tc>
        <w:tc>
          <w:tcPr>
            <w:tcW w:w="822" w:type="dxa"/>
            <w:tcBorders>
              <w:top w:val="nil"/>
              <w:left w:val="nil"/>
              <w:bottom w:val="nil"/>
              <w:right w:val="nil"/>
            </w:tcBorders>
            <w:noWrap/>
            <w:hideMark/>
          </w:tcPr>
          <w:p w14:paraId="28EE6115" w14:textId="0B43B90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1,498</w:t>
            </w:r>
          </w:p>
        </w:tc>
        <w:tc>
          <w:tcPr>
            <w:tcW w:w="822" w:type="dxa"/>
            <w:tcBorders>
              <w:top w:val="nil"/>
              <w:left w:val="nil"/>
              <w:bottom w:val="nil"/>
              <w:right w:val="nil"/>
            </w:tcBorders>
            <w:noWrap/>
            <w:hideMark/>
          </w:tcPr>
          <w:p w14:paraId="5C0F271D" w14:textId="32D841E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2,330</w:t>
            </w:r>
          </w:p>
        </w:tc>
        <w:tc>
          <w:tcPr>
            <w:tcW w:w="824" w:type="dxa"/>
            <w:tcBorders>
              <w:top w:val="nil"/>
              <w:left w:val="nil"/>
              <w:bottom w:val="nil"/>
              <w:right w:val="nil"/>
            </w:tcBorders>
            <w:noWrap/>
            <w:hideMark/>
          </w:tcPr>
          <w:p w14:paraId="4C5C5E1F" w14:textId="32D8C84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368</w:t>
            </w:r>
          </w:p>
        </w:tc>
        <w:tc>
          <w:tcPr>
            <w:tcW w:w="823" w:type="dxa"/>
            <w:tcBorders>
              <w:top w:val="nil"/>
              <w:left w:val="nil"/>
              <w:bottom w:val="nil"/>
              <w:right w:val="nil"/>
            </w:tcBorders>
            <w:noWrap/>
            <w:hideMark/>
          </w:tcPr>
          <w:p w14:paraId="0E93BC42" w14:textId="12D596C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460</w:t>
            </w:r>
          </w:p>
        </w:tc>
        <w:tc>
          <w:tcPr>
            <w:tcW w:w="824" w:type="dxa"/>
            <w:tcBorders>
              <w:top w:val="nil"/>
              <w:left w:val="nil"/>
              <w:bottom w:val="nil"/>
              <w:right w:val="nil"/>
            </w:tcBorders>
            <w:noWrap/>
            <w:hideMark/>
          </w:tcPr>
          <w:p w14:paraId="54A9E028" w14:textId="063C6A5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712</w:t>
            </w:r>
          </w:p>
        </w:tc>
        <w:tc>
          <w:tcPr>
            <w:tcW w:w="824" w:type="dxa"/>
            <w:tcBorders>
              <w:top w:val="nil"/>
              <w:left w:val="nil"/>
              <w:bottom w:val="nil"/>
              <w:right w:val="nil"/>
            </w:tcBorders>
            <w:noWrap/>
            <w:hideMark/>
          </w:tcPr>
          <w:p w14:paraId="14093081" w14:textId="65F05E2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w:t>
            </w:r>
          </w:p>
        </w:tc>
        <w:tc>
          <w:tcPr>
            <w:tcW w:w="823" w:type="dxa"/>
            <w:tcBorders>
              <w:top w:val="nil"/>
              <w:left w:val="nil"/>
              <w:bottom w:val="nil"/>
              <w:right w:val="nil"/>
            </w:tcBorders>
            <w:noWrap/>
            <w:hideMark/>
          </w:tcPr>
          <w:p w14:paraId="3F9693C3" w14:textId="51DAA1A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w:t>
            </w:r>
          </w:p>
        </w:tc>
        <w:tc>
          <w:tcPr>
            <w:tcW w:w="824" w:type="dxa"/>
            <w:tcBorders>
              <w:top w:val="nil"/>
              <w:left w:val="nil"/>
              <w:bottom w:val="nil"/>
              <w:right w:val="nil"/>
            </w:tcBorders>
            <w:noWrap/>
            <w:hideMark/>
          </w:tcPr>
          <w:p w14:paraId="0EAF83F3" w14:textId="77D2ADA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201</w:t>
            </w:r>
          </w:p>
        </w:tc>
        <w:tc>
          <w:tcPr>
            <w:tcW w:w="824" w:type="dxa"/>
            <w:tcBorders>
              <w:top w:val="nil"/>
              <w:left w:val="nil"/>
              <w:bottom w:val="nil"/>
              <w:right w:val="nil"/>
            </w:tcBorders>
            <w:noWrap/>
            <w:hideMark/>
          </w:tcPr>
          <w:p w14:paraId="7E65A829" w14:textId="261D4B6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5,582</w:t>
            </w:r>
          </w:p>
        </w:tc>
        <w:tc>
          <w:tcPr>
            <w:tcW w:w="965" w:type="dxa"/>
            <w:tcBorders>
              <w:top w:val="nil"/>
              <w:left w:val="nil"/>
              <w:bottom w:val="nil"/>
              <w:right w:val="nil"/>
            </w:tcBorders>
            <w:noWrap/>
            <w:hideMark/>
          </w:tcPr>
          <w:p w14:paraId="1CF13784" w14:textId="0C85CC3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46,535</w:t>
            </w:r>
          </w:p>
        </w:tc>
      </w:tr>
      <w:tr w:rsidR="00254AEA" w:rsidRPr="00DF49E0" w14:paraId="6552C836" w14:textId="77777777" w:rsidTr="00254AEA">
        <w:trPr>
          <w:trHeight w:val="288"/>
        </w:trPr>
        <w:tc>
          <w:tcPr>
            <w:tcW w:w="1361" w:type="dxa"/>
            <w:tcBorders>
              <w:top w:val="nil"/>
              <w:left w:val="nil"/>
              <w:bottom w:val="nil"/>
              <w:right w:val="nil"/>
            </w:tcBorders>
            <w:noWrap/>
            <w:vAlign w:val="bottom"/>
            <w:hideMark/>
          </w:tcPr>
          <w:p w14:paraId="2064A90C"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2021/2022</w:t>
            </w:r>
          </w:p>
        </w:tc>
        <w:tc>
          <w:tcPr>
            <w:tcW w:w="822" w:type="dxa"/>
            <w:tcBorders>
              <w:top w:val="nil"/>
              <w:left w:val="nil"/>
              <w:bottom w:val="nil"/>
              <w:right w:val="nil"/>
            </w:tcBorders>
            <w:noWrap/>
            <w:hideMark/>
          </w:tcPr>
          <w:p w14:paraId="50B60534" w14:textId="6344F85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1,566</w:t>
            </w:r>
          </w:p>
        </w:tc>
        <w:tc>
          <w:tcPr>
            <w:tcW w:w="822" w:type="dxa"/>
            <w:tcBorders>
              <w:top w:val="nil"/>
              <w:left w:val="nil"/>
              <w:bottom w:val="nil"/>
              <w:right w:val="nil"/>
            </w:tcBorders>
            <w:noWrap/>
            <w:hideMark/>
          </w:tcPr>
          <w:p w14:paraId="71F27F8B" w14:textId="249A732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2,421</w:t>
            </w:r>
          </w:p>
        </w:tc>
        <w:tc>
          <w:tcPr>
            <w:tcW w:w="824" w:type="dxa"/>
            <w:tcBorders>
              <w:top w:val="nil"/>
              <w:left w:val="nil"/>
              <w:bottom w:val="nil"/>
              <w:right w:val="nil"/>
            </w:tcBorders>
            <w:noWrap/>
            <w:hideMark/>
          </w:tcPr>
          <w:p w14:paraId="7F13E7A9" w14:textId="3C2940C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357</w:t>
            </w:r>
          </w:p>
        </w:tc>
        <w:tc>
          <w:tcPr>
            <w:tcW w:w="823" w:type="dxa"/>
            <w:tcBorders>
              <w:top w:val="nil"/>
              <w:left w:val="nil"/>
              <w:bottom w:val="nil"/>
              <w:right w:val="nil"/>
            </w:tcBorders>
            <w:noWrap/>
            <w:hideMark/>
          </w:tcPr>
          <w:p w14:paraId="39AB3B73" w14:textId="19CCBB0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478</w:t>
            </w:r>
          </w:p>
        </w:tc>
        <w:tc>
          <w:tcPr>
            <w:tcW w:w="824" w:type="dxa"/>
            <w:tcBorders>
              <w:top w:val="nil"/>
              <w:left w:val="nil"/>
              <w:bottom w:val="nil"/>
              <w:right w:val="nil"/>
            </w:tcBorders>
            <w:noWrap/>
            <w:hideMark/>
          </w:tcPr>
          <w:p w14:paraId="79148AC2" w14:textId="5AA9CB1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749</w:t>
            </w:r>
          </w:p>
        </w:tc>
        <w:tc>
          <w:tcPr>
            <w:tcW w:w="824" w:type="dxa"/>
            <w:tcBorders>
              <w:top w:val="nil"/>
              <w:left w:val="nil"/>
              <w:bottom w:val="nil"/>
              <w:right w:val="nil"/>
            </w:tcBorders>
            <w:noWrap/>
            <w:hideMark/>
          </w:tcPr>
          <w:p w14:paraId="241C2878" w14:textId="01A46B9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w:t>
            </w:r>
          </w:p>
        </w:tc>
        <w:tc>
          <w:tcPr>
            <w:tcW w:w="823" w:type="dxa"/>
            <w:tcBorders>
              <w:top w:val="nil"/>
              <w:left w:val="nil"/>
              <w:bottom w:val="nil"/>
              <w:right w:val="nil"/>
            </w:tcBorders>
            <w:noWrap/>
            <w:hideMark/>
          </w:tcPr>
          <w:p w14:paraId="67493DF6" w14:textId="6698970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w:t>
            </w:r>
          </w:p>
        </w:tc>
        <w:tc>
          <w:tcPr>
            <w:tcW w:w="824" w:type="dxa"/>
            <w:tcBorders>
              <w:top w:val="nil"/>
              <w:left w:val="nil"/>
              <w:bottom w:val="nil"/>
              <w:right w:val="nil"/>
            </w:tcBorders>
            <w:noWrap/>
            <w:hideMark/>
          </w:tcPr>
          <w:p w14:paraId="7FDAF34F" w14:textId="615722F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206</w:t>
            </w:r>
          </w:p>
        </w:tc>
        <w:tc>
          <w:tcPr>
            <w:tcW w:w="824" w:type="dxa"/>
            <w:tcBorders>
              <w:top w:val="nil"/>
              <w:left w:val="nil"/>
              <w:bottom w:val="nil"/>
              <w:right w:val="nil"/>
            </w:tcBorders>
            <w:noWrap/>
            <w:hideMark/>
          </w:tcPr>
          <w:p w14:paraId="0DB521F3" w14:textId="139D296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5,791</w:t>
            </w:r>
          </w:p>
        </w:tc>
        <w:tc>
          <w:tcPr>
            <w:tcW w:w="965" w:type="dxa"/>
            <w:tcBorders>
              <w:top w:val="nil"/>
              <w:left w:val="nil"/>
              <w:bottom w:val="nil"/>
              <w:right w:val="nil"/>
            </w:tcBorders>
            <w:noWrap/>
            <w:hideMark/>
          </w:tcPr>
          <w:p w14:paraId="78E431AE" w14:textId="1FEAF54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52,326</w:t>
            </w:r>
          </w:p>
        </w:tc>
      </w:tr>
      <w:tr w:rsidR="00254AEA" w:rsidRPr="00DF49E0" w14:paraId="321834F7" w14:textId="77777777" w:rsidTr="00254AEA">
        <w:trPr>
          <w:trHeight w:val="288"/>
        </w:trPr>
        <w:tc>
          <w:tcPr>
            <w:tcW w:w="1361" w:type="dxa"/>
            <w:tcBorders>
              <w:top w:val="nil"/>
              <w:left w:val="nil"/>
              <w:bottom w:val="nil"/>
              <w:right w:val="nil"/>
            </w:tcBorders>
            <w:noWrap/>
            <w:vAlign w:val="bottom"/>
            <w:hideMark/>
          </w:tcPr>
          <w:p w14:paraId="33D79DF4"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2022/2023</w:t>
            </w:r>
          </w:p>
        </w:tc>
        <w:tc>
          <w:tcPr>
            <w:tcW w:w="822" w:type="dxa"/>
            <w:tcBorders>
              <w:top w:val="nil"/>
              <w:left w:val="nil"/>
              <w:bottom w:val="nil"/>
              <w:right w:val="nil"/>
            </w:tcBorders>
            <w:noWrap/>
            <w:hideMark/>
          </w:tcPr>
          <w:p w14:paraId="71D3676A" w14:textId="19FC5B2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1,659</w:t>
            </w:r>
          </w:p>
        </w:tc>
        <w:tc>
          <w:tcPr>
            <w:tcW w:w="822" w:type="dxa"/>
            <w:tcBorders>
              <w:top w:val="nil"/>
              <w:left w:val="nil"/>
              <w:bottom w:val="nil"/>
              <w:right w:val="nil"/>
            </w:tcBorders>
            <w:noWrap/>
            <w:hideMark/>
          </w:tcPr>
          <w:p w14:paraId="56333C2D" w14:textId="48D72BA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2,559</w:t>
            </w:r>
          </w:p>
        </w:tc>
        <w:tc>
          <w:tcPr>
            <w:tcW w:w="824" w:type="dxa"/>
            <w:tcBorders>
              <w:top w:val="nil"/>
              <w:left w:val="nil"/>
              <w:bottom w:val="nil"/>
              <w:right w:val="nil"/>
            </w:tcBorders>
            <w:noWrap/>
            <w:hideMark/>
          </w:tcPr>
          <w:p w14:paraId="06986F21" w14:textId="3925AC1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350</w:t>
            </w:r>
          </w:p>
        </w:tc>
        <w:tc>
          <w:tcPr>
            <w:tcW w:w="823" w:type="dxa"/>
            <w:tcBorders>
              <w:top w:val="nil"/>
              <w:left w:val="nil"/>
              <w:bottom w:val="nil"/>
              <w:right w:val="nil"/>
            </w:tcBorders>
            <w:noWrap/>
            <w:hideMark/>
          </w:tcPr>
          <w:p w14:paraId="20EC043B" w14:textId="6FAFA15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509</w:t>
            </w:r>
          </w:p>
        </w:tc>
        <w:tc>
          <w:tcPr>
            <w:tcW w:w="824" w:type="dxa"/>
            <w:tcBorders>
              <w:top w:val="nil"/>
              <w:left w:val="nil"/>
              <w:bottom w:val="nil"/>
              <w:right w:val="nil"/>
            </w:tcBorders>
            <w:noWrap/>
            <w:hideMark/>
          </w:tcPr>
          <w:p w14:paraId="196B0A9A" w14:textId="4555C30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804</w:t>
            </w:r>
          </w:p>
        </w:tc>
        <w:tc>
          <w:tcPr>
            <w:tcW w:w="824" w:type="dxa"/>
            <w:tcBorders>
              <w:top w:val="nil"/>
              <w:left w:val="nil"/>
              <w:bottom w:val="nil"/>
              <w:right w:val="nil"/>
            </w:tcBorders>
            <w:noWrap/>
            <w:hideMark/>
          </w:tcPr>
          <w:p w14:paraId="3A826E24" w14:textId="364F9E3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13</w:t>
            </w:r>
          </w:p>
        </w:tc>
        <w:tc>
          <w:tcPr>
            <w:tcW w:w="823" w:type="dxa"/>
            <w:tcBorders>
              <w:top w:val="nil"/>
              <w:left w:val="nil"/>
              <w:bottom w:val="nil"/>
              <w:right w:val="nil"/>
            </w:tcBorders>
            <w:noWrap/>
            <w:hideMark/>
          </w:tcPr>
          <w:p w14:paraId="38C83DC2" w14:textId="54372AE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w:t>
            </w:r>
          </w:p>
        </w:tc>
        <w:tc>
          <w:tcPr>
            <w:tcW w:w="824" w:type="dxa"/>
            <w:tcBorders>
              <w:top w:val="nil"/>
              <w:left w:val="nil"/>
              <w:bottom w:val="nil"/>
              <w:right w:val="nil"/>
            </w:tcBorders>
            <w:noWrap/>
            <w:hideMark/>
          </w:tcPr>
          <w:p w14:paraId="74F61DC8" w14:textId="4E96A27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231</w:t>
            </w:r>
          </w:p>
        </w:tc>
        <w:tc>
          <w:tcPr>
            <w:tcW w:w="824" w:type="dxa"/>
            <w:tcBorders>
              <w:top w:val="nil"/>
              <w:left w:val="nil"/>
              <w:bottom w:val="nil"/>
              <w:right w:val="nil"/>
            </w:tcBorders>
            <w:noWrap/>
            <w:hideMark/>
          </w:tcPr>
          <w:p w14:paraId="20E1677C" w14:textId="36E6915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6,126</w:t>
            </w:r>
          </w:p>
        </w:tc>
        <w:tc>
          <w:tcPr>
            <w:tcW w:w="965" w:type="dxa"/>
            <w:tcBorders>
              <w:top w:val="nil"/>
              <w:left w:val="nil"/>
              <w:bottom w:val="nil"/>
              <w:right w:val="nil"/>
            </w:tcBorders>
            <w:noWrap/>
            <w:hideMark/>
          </w:tcPr>
          <w:p w14:paraId="024BD432" w14:textId="5E749CF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58,452</w:t>
            </w:r>
          </w:p>
        </w:tc>
      </w:tr>
      <w:tr w:rsidR="00254AEA" w:rsidRPr="00DF49E0" w14:paraId="62798715" w14:textId="77777777" w:rsidTr="00254AEA">
        <w:trPr>
          <w:trHeight w:val="288"/>
        </w:trPr>
        <w:tc>
          <w:tcPr>
            <w:tcW w:w="1361" w:type="dxa"/>
            <w:tcBorders>
              <w:top w:val="nil"/>
              <w:left w:val="nil"/>
              <w:bottom w:val="nil"/>
              <w:right w:val="nil"/>
            </w:tcBorders>
            <w:noWrap/>
            <w:vAlign w:val="bottom"/>
            <w:hideMark/>
          </w:tcPr>
          <w:p w14:paraId="65B4C76A"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2023/2024</w:t>
            </w:r>
          </w:p>
        </w:tc>
        <w:tc>
          <w:tcPr>
            <w:tcW w:w="822" w:type="dxa"/>
            <w:tcBorders>
              <w:top w:val="nil"/>
              <w:left w:val="nil"/>
              <w:bottom w:val="nil"/>
              <w:right w:val="nil"/>
            </w:tcBorders>
            <w:noWrap/>
            <w:hideMark/>
          </w:tcPr>
          <w:p w14:paraId="63531CA0" w14:textId="26DFF19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1,751</w:t>
            </w:r>
          </w:p>
        </w:tc>
        <w:tc>
          <w:tcPr>
            <w:tcW w:w="822" w:type="dxa"/>
            <w:tcBorders>
              <w:top w:val="nil"/>
              <w:left w:val="nil"/>
              <w:bottom w:val="nil"/>
              <w:right w:val="nil"/>
            </w:tcBorders>
            <w:noWrap/>
            <w:hideMark/>
          </w:tcPr>
          <w:p w14:paraId="067E0E47" w14:textId="7EFD7CE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2,676</w:t>
            </w:r>
          </w:p>
        </w:tc>
        <w:tc>
          <w:tcPr>
            <w:tcW w:w="824" w:type="dxa"/>
            <w:tcBorders>
              <w:top w:val="nil"/>
              <w:left w:val="nil"/>
              <w:bottom w:val="nil"/>
              <w:right w:val="nil"/>
            </w:tcBorders>
            <w:noWrap/>
            <w:hideMark/>
          </w:tcPr>
          <w:p w14:paraId="2CF67FB4" w14:textId="72B9190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343</w:t>
            </w:r>
          </w:p>
        </w:tc>
        <w:tc>
          <w:tcPr>
            <w:tcW w:w="823" w:type="dxa"/>
            <w:tcBorders>
              <w:top w:val="nil"/>
              <w:left w:val="nil"/>
              <w:bottom w:val="nil"/>
              <w:right w:val="nil"/>
            </w:tcBorders>
            <w:noWrap/>
            <w:hideMark/>
          </w:tcPr>
          <w:p w14:paraId="078DE1EE" w14:textId="007DA68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537</w:t>
            </w:r>
          </w:p>
        </w:tc>
        <w:tc>
          <w:tcPr>
            <w:tcW w:w="824" w:type="dxa"/>
            <w:tcBorders>
              <w:top w:val="nil"/>
              <w:left w:val="nil"/>
              <w:bottom w:val="nil"/>
              <w:right w:val="nil"/>
            </w:tcBorders>
            <w:noWrap/>
            <w:hideMark/>
          </w:tcPr>
          <w:p w14:paraId="69210A27" w14:textId="7F29FBA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843</w:t>
            </w:r>
          </w:p>
        </w:tc>
        <w:tc>
          <w:tcPr>
            <w:tcW w:w="824" w:type="dxa"/>
            <w:tcBorders>
              <w:top w:val="nil"/>
              <w:left w:val="nil"/>
              <w:bottom w:val="nil"/>
              <w:right w:val="nil"/>
            </w:tcBorders>
            <w:noWrap/>
            <w:hideMark/>
          </w:tcPr>
          <w:p w14:paraId="338F57D4" w14:textId="3370341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w:t>
            </w:r>
          </w:p>
        </w:tc>
        <w:tc>
          <w:tcPr>
            <w:tcW w:w="823" w:type="dxa"/>
            <w:tcBorders>
              <w:top w:val="nil"/>
              <w:left w:val="nil"/>
              <w:bottom w:val="nil"/>
              <w:right w:val="nil"/>
            </w:tcBorders>
            <w:noWrap/>
            <w:hideMark/>
          </w:tcPr>
          <w:p w14:paraId="1D293BCE" w14:textId="4B6C55A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51E814DE" w14:textId="64158AF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256</w:t>
            </w:r>
          </w:p>
        </w:tc>
        <w:tc>
          <w:tcPr>
            <w:tcW w:w="824" w:type="dxa"/>
            <w:tcBorders>
              <w:top w:val="nil"/>
              <w:left w:val="nil"/>
              <w:bottom w:val="nil"/>
              <w:right w:val="nil"/>
            </w:tcBorders>
            <w:noWrap/>
            <w:hideMark/>
          </w:tcPr>
          <w:p w14:paraId="4F7569FB" w14:textId="7785C65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6,422</w:t>
            </w:r>
          </w:p>
        </w:tc>
        <w:tc>
          <w:tcPr>
            <w:tcW w:w="965" w:type="dxa"/>
            <w:tcBorders>
              <w:top w:val="nil"/>
              <w:left w:val="nil"/>
              <w:bottom w:val="nil"/>
              <w:right w:val="nil"/>
            </w:tcBorders>
            <w:noWrap/>
            <w:hideMark/>
          </w:tcPr>
          <w:p w14:paraId="666F9A26" w14:textId="3339BBA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64,873</w:t>
            </w:r>
          </w:p>
        </w:tc>
      </w:tr>
      <w:tr w:rsidR="00254AEA" w:rsidRPr="00DF49E0" w14:paraId="21C061A1" w14:textId="77777777" w:rsidTr="00254AEA">
        <w:trPr>
          <w:trHeight w:val="288"/>
        </w:trPr>
        <w:tc>
          <w:tcPr>
            <w:tcW w:w="1361" w:type="dxa"/>
            <w:tcBorders>
              <w:top w:val="nil"/>
              <w:left w:val="nil"/>
              <w:bottom w:val="nil"/>
              <w:right w:val="nil"/>
            </w:tcBorders>
            <w:noWrap/>
            <w:vAlign w:val="bottom"/>
            <w:hideMark/>
          </w:tcPr>
          <w:p w14:paraId="6B402451"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2024/2025</w:t>
            </w:r>
          </w:p>
        </w:tc>
        <w:tc>
          <w:tcPr>
            <w:tcW w:w="822" w:type="dxa"/>
            <w:tcBorders>
              <w:top w:val="nil"/>
              <w:left w:val="nil"/>
              <w:bottom w:val="nil"/>
              <w:right w:val="nil"/>
            </w:tcBorders>
            <w:noWrap/>
            <w:hideMark/>
          </w:tcPr>
          <w:p w14:paraId="16BE22A7" w14:textId="0C81402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1,841</w:t>
            </w:r>
          </w:p>
        </w:tc>
        <w:tc>
          <w:tcPr>
            <w:tcW w:w="822" w:type="dxa"/>
            <w:tcBorders>
              <w:top w:val="nil"/>
              <w:left w:val="nil"/>
              <w:bottom w:val="nil"/>
              <w:right w:val="nil"/>
            </w:tcBorders>
            <w:noWrap/>
            <w:hideMark/>
          </w:tcPr>
          <w:p w14:paraId="17441173" w14:textId="2F19EC4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2,776</w:t>
            </w:r>
          </w:p>
        </w:tc>
        <w:tc>
          <w:tcPr>
            <w:tcW w:w="824" w:type="dxa"/>
            <w:tcBorders>
              <w:top w:val="nil"/>
              <w:left w:val="nil"/>
              <w:bottom w:val="nil"/>
              <w:right w:val="nil"/>
            </w:tcBorders>
            <w:noWrap/>
            <w:hideMark/>
          </w:tcPr>
          <w:p w14:paraId="295E25C5" w14:textId="3B070B3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335</w:t>
            </w:r>
          </w:p>
        </w:tc>
        <w:tc>
          <w:tcPr>
            <w:tcW w:w="823" w:type="dxa"/>
            <w:tcBorders>
              <w:top w:val="nil"/>
              <w:left w:val="nil"/>
              <w:bottom w:val="nil"/>
              <w:right w:val="nil"/>
            </w:tcBorders>
            <w:noWrap/>
            <w:hideMark/>
          </w:tcPr>
          <w:p w14:paraId="1BDBCADD" w14:textId="2AA842F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562</w:t>
            </w:r>
          </w:p>
        </w:tc>
        <w:tc>
          <w:tcPr>
            <w:tcW w:w="824" w:type="dxa"/>
            <w:tcBorders>
              <w:top w:val="nil"/>
              <w:left w:val="nil"/>
              <w:bottom w:val="nil"/>
              <w:right w:val="nil"/>
            </w:tcBorders>
            <w:noWrap/>
            <w:hideMark/>
          </w:tcPr>
          <w:p w14:paraId="5A024106" w14:textId="668B04F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870</w:t>
            </w:r>
          </w:p>
        </w:tc>
        <w:tc>
          <w:tcPr>
            <w:tcW w:w="824" w:type="dxa"/>
            <w:tcBorders>
              <w:top w:val="nil"/>
              <w:left w:val="nil"/>
              <w:bottom w:val="nil"/>
              <w:right w:val="nil"/>
            </w:tcBorders>
            <w:noWrap/>
            <w:hideMark/>
          </w:tcPr>
          <w:p w14:paraId="23855AA0" w14:textId="60875A0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w:t>
            </w:r>
          </w:p>
        </w:tc>
        <w:tc>
          <w:tcPr>
            <w:tcW w:w="823" w:type="dxa"/>
            <w:tcBorders>
              <w:top w:val="nil"/>
              <w:left w:val="nil"/>
              <w:bottom w:val="nil"/>
              <w:right w:val="nil"/>
            </w:tcBorders>
            <w:noWrap/>
            <w:hideMark/>
          </w:tcPr>
          <w:p w14:paraId="4DF25EA0" w14:textId="0FD5AFF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66250A4C" w14:textId="071DBB3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274</w:t>
            </w:r>
          </w:p>
        </w:tc>
        <w:tc>
          <w:tcPr>
            <w:tcW w:w="824" w:type="dxa"/>
            <w:tcBorders>
              <w:top w:val="nil"/>
              <w:left w:val="nil"/>
              <w:bottom w:val="nil"/>
              <w:right w:val="nil"/>
            </w:tcBorders>
            <w:noWrap/>
            <w:hideMark/>
          </w:tcPr>
          <w:p w14:paraId="3608EE36" w14:textId="3F50E24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6,673</w:t>
            </w:r>
          </w:p>
        </w:tc>
        <w:tc>
          <w:tcPr>
            <w:tcW w:w="965" w:type="dxa"/>
            <w:tcBorders>
              <w:top w:val="nil"/>
              <w:left w:val="nil"/>
              <w:bottom w:val="nil"/>
              <w:right w:val="nil"/>
            </w:tcBorders>
            <w:noWrap/>
            <w:hideMark/>
          </w:tcPr>
          <w:p w14:paraId="0FA756FA" w14:textId="015F256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71,547</w:t>
            </w:r>
          </w:p>
        </w:tc>
      </w:tr>
      <w:tr w:rsidR="00254AEA" w:rsidRPr="00DF49E0" w14:paraId="74D518D4" w14:textId="77777777" w:rsidTr="00254AEA">
        <w:trPr>
          <w:trHeight w:val="288"/>
        </w:trPr>
        <w:tc>
          <w:tcPr>
            <w:tcW w:w="1361" w:type="dxa"/>
            <w:tcBorders>
              <w:top w:val="nil"/>
              <w:left w:val="nil"/>
              <w:bottom w:val="nil"/>
              <w:right w:val="nil"/>
            </w:tcBorders>
            <w:noWrap/>
            <w:vAlign w:val="bottom"/>
            <w:hideMark/>
          </w:tcPr>
          <w:p w14:paraId="6C6E28CA"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2025/2026</w:t>
            </w:r>
          </w:p>
        </w:tc>
        <w:tc>
          <w:tcPr>
            <w:tcW w:w="822" w:type="dxa"/>
            <w:tcBorders>
              <w:top w:val="nil"/>
              <w:left w:val="nil"/>
              <w:bottom w:val="nil"/>
              <w:right w:val="nil"/>
            </w:tcBorders>
            <w:noWrap/>
            <w:hideMark/>
          </w:tcPr>
          <w:p w14:paraId="591FBC47" w14:textId="2052FC3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1,938</w:t>
            </w:r>
          </w:p>
        </w:tc>
        <w:tc>
          <w:tcPr>
            <w:tcW w:w="822" w:type="dxa"/>
            <w:tcBorders>
              <w:top w:val="nil"/>
              <w:left w:val="nil"/>
              <w:bottom w:val="nil"/>
              <w:right w:val="nil"/>
            </w:tcBorders>
            <w:noWrap/>
            <w:hideMark/>
          </w:tcPr>
          <w:p w14:paraId="3186C30A" w14:textId="5BFDF5A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2,887</w:t>
            </w:r>
          </w:p>
        </w:tc>
        <w:tc>
          <w:tcPr>
            <w:tcW w:w="824" w:type="dxa"/>
            <w:tcBorders>
              <w:top w:val="nil"/>
              <w:left w:val="nil"/>
              <w:bottom w:val="nil"/>
              <w:right w:val="nil"/>
            </w:tcBorders>
            <w:noWrap/>
            <w:hideMark/>
          </w:tcPr>
          <w:p w14:paraId="19F528E8" w14:textId="49C8884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330</w:t>
            </w:r>
          </w:p>
        </w:tc>
        <w:tc>
          <w:tcPr>
            <w:tcW w:w="823" w:type="dxa"/>
            <w:tcBorders>
              <w:top w:val="nil"/>
              <w:left w:val="nil"/>
              <w:bottom w:val="nil"/>
              <w:right w:val="nil"/>
            </w:tcBorders>
            <w:noWrap/>
            <w:hideMark/>
          </w:tcPr>
          <w:p w14:paraId="6D2F10B0" w14:textId="5B0BFA9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584</w:t>
            </w:r>
          </w:p>
        </w:tc>
        <w:tc>
          <w:tcPr>
            <w:tcW w:w="824" w:type="dxa"/>
            <w:tcBorders>
              <w:top w:val="nil"/>
              <w:left w:val="nil"/>
              <w:bottom w:val="nil"/>
              <w:right w:val="nil"/>
            </w:tcBorders>
            <w:noWrap/>
            <w:hideMark/>
          </w:tcPr>
          <w:p w14:paraId="41A029EC" w14:textId="33D5D8A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902</w:t>
            </w:r>
          </w:p>
        </w:tc>
        <w:tc>
          <w:tcPr>
            <w:tcW w:w="824" w:type="dxa"/>
            <w:tcBorders>
              <w:top w:val="nil"/>
              <w:left w:val="nil"/>
              <w:bottom w:val="nil"/>
              <w:right w:val="nil"/>
            </w:tcBorders>
            <w:noWrap/>
            <w:hideMark/>
          </w:tcPr>
          <w:p w14:paraId="3875117C" w14:textId="311C858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w:t>
            </w:r>
          </w:p>
        </w:tc>
        <w:tc>
          <w:tcPr>
            <w:tcW w:w="823" w:type="dxa"/>
            <w:tcBorders>
              <w:top w:val="nil"/>
              <w:left w:val="nil"/>
              <w:bottom w:val="nil"/>
              <w:right w:val="nil"/>
            </w:tcBorders>
            <w:noWrap/>
            <w:hideMark/>
          </w:tcPr>
          <w:p w14:paraId="7E2C9836" w14:textId="2367CB1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0FD84B7A" w14:textId="5E0D199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289</w:t>
            </w:r>
          </w:p>
        </w:tc>
        <w:tc>
          <w:tcPr>
            <w:tcW w:w="824" w:type="dxa"/>
            <w:tcBorders>
              <w:top w:val="nil"/>
              <w:left w:val="nil"/>
              <w:bottom w:val="nil"/>
              <w:right w:val="nil"/>
            </w:tcBorders>
            <w:noWrap/>
            <w:hideMark/>
          </w:tcPr>
          <w:p w14:paraId="77D44489" w14:textId="76F5ACC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6,947</w:t>
            </w:r>
          </w:p>
        </w:tc>
        <w:tc>
          <w:tcPr>
            <w:tcW w:w="965" w:type="dxa"/>
            <w:tcBorders>
              <w:top w:val="nil"/>
              <w:left w:val="nil"/>
              <w:bottom w:val="nil"/>
              <w:right w:val="nil"/>
            </w:tcBorders>
            <w:noWrap/>
            <w:hideMark/>
          </w:tcPr>
          <w:p w14:paraId="255624F9" w14:textId="514C4E5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78,494</w:t>
            </w:r>
          </w:p>
        </w:tc>
      </w:tr>
      <w:tr w:rsidR="00254AEA" w:rsidRPr="00DF49E0" w14:paraId="30644ECE" w14:textId="77777777" w:rsidTr="00254AEA">
        <w:trPr>
          <w:trHeight w:val="288"/>
        </w:trPr>
        <w:tc>
          <w:tcPr>
            <w:tcW w:w="1361" w:type="dxa"/>
            <w:tcBorders>
              <w:top w:val="nil"/>
              <w:left w:val="nil"/>
              <w:bottom w:val="nil"/>
              <w:right w:val="nil"/>
            </w:tcBorders>
            <w:noWrap/>
            <w:vAlign w:val="bottom"/>
            <w:hideMark/>
          </w:tcPr>
          <w:p w14:paraId="2E267BF2"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2026/2027</w:t>
            </w:r>
          </w:p>
        </w:tc>
        <w:tc>
          <w:tcPr>
            <w:tcW w:w="822" w:type="dxa"/>
            <w:tcBorders>
              <w:top w:val="nil"/>
              <w:left w:val="nil"/>
              <w:bottom w:val="nil"/>
              <w:right w:val="nil"/>
            </w:tcBorders>
            <w:noWrap/>
            <w:hideMark/>
          </w:tcPr>
          <w:p w14:paraId="156DC15E" w14:textId="4056607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2,040</w:t>
            </w:r>
          </w:p>
        </w:tc>
        <w:tc>
          <w:tcPr>
            <w:tcW w:w="822" w:type="dxa"/>
            <w:tcBorders>
              <w:top w:val="nil"/>
              <w:left w:val="nil"/>
              <w:bottom w:val="nil"/>
              <w:right w:val="nil"/>
            </w:tcBorders>
            <w:noWrap/>
            <w:hideMark/>
          </w:tcPr>
          <w:p w14:paraId="2E9FED72" w14:textId="79C1575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2,871</w:t>
            </w:r>
          </w:p>
        </w:tc>
        <w:tc>
          <w:tcPr>
            <w:tcW w:w="824" w:type="dxa"/>
            <w:tcBorders>
              <w:top w:val="nil"/>
              <w:left w:val="nil"/>
              <w:bottom w:val="nil"/>
              <w:right w:val="nil"/>
            </w:tcBorders>
            <w:noWrap/>
            <w:hideMark/>
          </w:tcPr>
          <w:p w14:paraId="4864EE07" w14:textId="2DFA51A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327</w:t>
            </w:r>
          </w:p>
        </w:tc>
        <w:tc>
          <w:tcPr>
            <w:tcW w:w="823" w:type="dxa"/>
            <w:tcBorders>
              <w:top w:val="nil"/>
              <w:left w:val="nil"/>
              <w:bottom w:val="nil"/>
              <w:right w:val="nil"/>
            </w:tcBorders>
            <w:noWrap/>
            <w:hideMark/>
          </w:tcPr>
          <w:p w14:paraId="630C648C" w14:textId="640212E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607</w:t>
            </w:r>
          </w:p>
        </w:tc>
        <w:tc>
          <w:tcPr>
            <w:tcW w:w="824" w:type="dxa"/>
            <w:tcBorders>
              <w:top w:val="nil"/>
              <w:left w:val="nil"/>
              <w:bottom w:val="nil"/>
              <w:right w:val="nil"/>
            </w:tcBorders>
            <w:noWrap/>
            <w:hideMark/>
          </w:tcPr>
          <w:p w14:paraId="6D7A3F2D" w14:textId="1C20141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936</w:t>
            </w:r>
          </w:p>
        </w:tc>
        <w:tc>
          <w:tcPr>
            <w:tcW w:w="824" w:type="dxa"/>
            <w:tcBorders>
              <w:top w:val="nil"/>
              <w:left w:val="nil"/>
              <w:bottom w:val="nil"/>
              <w:right w:val="nil"/>
            </w:tcBorders>
            <w:noWrap/>
            <w:hideMark/>
          </w:tcPr>
          <w:p w14:paraId="05D685E8" w14:textId="79782C6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16</w:t>
            </w:r>
          </w:p>
        </w:tc>
        <w:tc>
          <w:tcPr>
            <w:tcW w:w="823" w:type="dxa"/>
            <w:tcBorders>
              <w:top w:val="nil"/>
              <w:left w:val="nil"/>
              <w:bottom w:val="nil"/>
              <w:right w:val="nil"/>
            </w:tcBorders>
            <w:noWrap/>
            <w:hideMark/>
          </w:tcPr>
          <w:p w14:paraId="11DBBFC5" w14:textId="3AE07BE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36589BAB" w14:textId="191A1F3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305</w:t>
            </w:r>
          </w:p>
        </w:tc>
        <w:tc>
          <w:tcPr>
            <w:tcW w:w="824" w:type="dxa"/>
            <w:tcBorders>
              <w:top w:val="nil"/>
              <w:left w:val="nil"/>
              <w:bottom w:val="nil"/>
              <w:right w:val="nil"/>
            </w:tcBorders>
            <w:noWrap/>
            <w:hideMark/>
          </w:tcPr>
          <w:p w14:paraId="0058C452" w14:textId="1598AA8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7,104</w:t>
            </w:r>
          </w:p>
        </w:tc>
        <w:tc>
          <w:tcPr>
            <w:tcW w:w="965" w:type="dxa"/>
            <w:tcBorders>
              <w:top w:val="nil"/>
              <w:left w:val="nil"/>
              <w:bottom w:val="nil"/>
              <w:right w:val="nil"/>
            </w:tcBorders>
            <w:noWrap/>
            <w:hideMark/>
          </w:tcPr>
          <w:p w14:paraId="68701F0E" w14:textId="5EE6952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85,598</w:t>
            </w:r>
          </w:p>
        </w:tc>
      </w:tr>
      <w:tr w:rsidR="00254AEA" w:rsidRPr="00DF49E0" w14:paraId="2E2AC4F5" w14:textId="77777777" w:rsidTr="00254AEA">
        <w:trPr>
          <w:trHeight w:val="288"/>
        </w:trPr>
        <w:tc>
          <w:tcPr>
            <w:tcW w:w="1361" w:type="dxa"/>
            <w:tcBorders>
              <w:top w:val="nil"/>
              <w:left w:val="nil"/>
              <w:bottom w:val="nil"/>
              <w:right w:val="nil"/>
            </w:tcBorders>
            <w:noWrap/>
            <w:vAlign w:val="bottom"/>
            <w:hideMark/>
          </w:tcPr>
          <w:p w14:paraId="132FFA39"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2027/2028</w:t>
            </w:r>
          </w:p>
        </w:tc>
        <w:tc>
          <w:tcPr>
            <w:tcW w:w="822" w:type="dxa"/>
            <w:tcBorders>
              <w:top w:val="nil"/>
              <w:left w:val="nil"/>
              <w:bottom w:val="nil"/>
              <w:right w:val="nil"/>
            </w:tcBorders>
            <w:noWrap/>
            <w:hideMark/>
          </w:tcPr>
          <w:p w14:paraId="329F17D4" w14:textId="1674227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2,144</w:t>
            </w:r>
          </w:p>
        </w:tc>
        <w:tc>
          <w:tcPr>
            <w:tcW w:w="822" w:type="dxa"/>
            <w:tcBorders>
              <w:top w:val="nil"/>
              <w:left w:val="nil"/>
              <w:bottom w:val="nil"/>
              <w:right w:val="nil"/>
            </w:tcBorders>
            <w:noWrap/>
            <w:hideMark/>
          </w:tcPr>
          <w:p w14:paraId="1C61DF8F" w14:textId="3331F69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2,715</w:t>
            </w:r>
          </w:p>
        </w:tc>
        <w:tc>
          <w:tcPr>
            <w:tcW w:w="824" w:type="dxa"/>
            <w:tcBorders>
              <w:top w:val="nil"/>
              <w:left w:val="nil"/>
              <w:bottom w:val="nil"/>
              <w:right w:val="nil"/>
            </w:tcBorders>
            <w:noWrap/>
            <w:hideMark/>
          </w:tcPr>
          <w:p w14:paraId="71CA259F" w14:textId="340E19B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324</w:t>
            </w:r>
          </w:p>
        </w:tc>
        <w:tc>
          <w:tcPr>
            <w:tcW w:w="823" w:type="dxa"/>
            <w:tcBorders>
              <w:top w:val="nil"/>
              <w:left w:val="nil"/>
              <w:bottom w:val="nil"/>
              <w:right w:val="nil"/>
            </w:tcBorders>
            <w:noWrap/>
            <w:hideMark/>
          </w:tcPr>
          <w:p w14:paraId="73123933" w14:textId="60BC54E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630</w:t>
            </w:r>
          </w:p>
        </w:tc>
        <w:tc>
          <w:tcPr>
            <w:tcW w:w="824" w:type="dxa"/>
            <w:tcBorders>
              <w:top w:val="nil"/>
              <w:left w:val="nil"/>
              <w:bottom w:val="nil"/>
              <w:right w:val="nil"/>
            </w:tcBorders>
            <w:noWrap/>
            <w:hideMark/>
          </w:tcPr>
          <w:p w14:paraId="1D293DDC" w14:textId="62E8B3C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970</w:t>
            </w:r>
          </w:p>
        </w:tc>
        <w:tc>
          <w:tcPr>
            <w:tcW w:w="824" w:type="dxa"/>
            <w:tcBorders>
              <w:top w:val="nil"/>
              <w:left w:val="nil"/>
              <w:bottom w:val="nil"/>
              <w:right w:val="nil"/>
            </w:tcBorders>
            <w:noWrap/>
            <w:hideMark/>
          </w:tcPr>
          <w:p w14:paraId="5236DCCA" w14:textId="515A8C7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w:t>
            </w:r>
          </w:p>
        </w:tc>
        <w:tc>
          <w:tcPr>
            <w:tcW w:w="823" w:type="dxa"/>
            <w:tcBorders>
              <w:top w:val="nil"/>
              <w:left w:val="nil"/>
              <w:bottom w:val="nil"/>
              <w:right w:val="nil"/>
            </w:tcBorders>
            <w:noWrap/>
            <w:hideMark/>
          </w:tcPr>
          <w:p w14:paraId="1DC1103F" w14:textId="5FF1425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1298F2B8" w14:textId="1A86E93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321</w:t>
            </w:r>
          </w:p>
        </w:tc>
        <w:tc>
          <w:tcPr>
            <w:tcW w:w="824" w:type="dxa"/>
            <w:tcBorders>
              <w:top w:val="nil"/>
              <w:left w:val="nil"/>
              <w:bottom w:val="nil"/>
              <w:right w:val="nil"/>
            </w:tcBorders>
            <w:noWrap/>
            <w:hideMark/>
          </w:tcPr>
          <w:p w14:paraId="10A4284E" w14:textId="4C14018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7,122</w:t>
            </w:r>
          </w:p>
        </w:tc>
        <w:tc>
          <w:tcPr>
            <w:tcW w:w="965" w:type="dxa"/>
            <w:tcBorders>
              <w:top w:val="nil"/>
              <w:left w:val="nil"/>
              <w:bottom w:val="nil"/>
              <w:right w:val="nil"/>
            </w:tcBorders>
            <w:noWrap/>
            <w:hideMark/>
          </w:tcPr>
          <w:p w14:paraId="04AAF94D" w14:textId="7B85F0E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92,720</w:t>
            </w:r>
          </w:p>
        </w:tc>
      </w:tr>
      <w:tr w:rsidR="00254AEA" w:rsidRPr="00DF49E0" w14:paraId="128E6F40" w14:textId="77777777" w:rsidTr="00254AEA">
        <w:trPr>
          <w:trHeight w:val="288"/>
        </w:trPr>
        <w:tc>
          <w:tcPr>
            <w:tcW w:w="1361" w:type="dxa"/>
            <w:tcBorders>
              <w:top w:val="nil"/>
              <w:left w:val="nil"/>
              <w:bottom w:val="nil"/>
              <w:right w:val="nil"/>
            </w:tcBorders>
            <w:noWrap/>
            <w:vAlign w:val="bottom"/>
            <w:hideMark/>
          </w:tcPr>
          <w:p w14:paraId="39D2B782"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2028/2029</w:t>
            </w:r>
          </w:p>
        </w:tc>
        <w:tc>
          <w:tcPr>
            <w:tcW w:w="822" w:type="dxa"/>
            <w:tcBorders>
              <w:top w:val="nil"/>
              <w:left w:val="nil"/>
              <w:bottom w:val="nil"/>
              <w:right w:val="nil"/>
            </w:tcBorders>
            <w:noWrap/>
            <w:hideMark/>
          </w:tcPr>
          <w:p w14:paraId="63D6BB29" w14:textId="0A95FB5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2,246</w:t>
            </w:r>
          </w:p>
        </w:tc>
        <w:tc>
          <w:tcPr>
            <w:tcW w:w="822" w:type="dxa"/>
            <w:tcBorders>
              <w:top w:val="nil"/>
              <w:left w:val="nil"/>
              <w:bottom w:val="nil"/>
              <w:right w:val="nil"/>
            </w:tcBorders>
            <w:noWrap/>
            <w:hideMark/>
          </w:tcPr>
          <w:p w14:paraId="3FD6F1EE" w14:textId="4563A09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2,541</w:t>
            </w:r>
          </w:p>
        </w:tc>
        <w:tc>
          <w:tcPr>
            <w:tcW w:w="824" w:type="dxa"/>
            <w:tcBorders>
              <w:top w:val="nil"/>
              <w:left w:val="nil"/>
              <w:bottom w:val="nil"/>
              <w:right w:val="nil"/>
            </w:tcBorders>
            <w:noWrap/>
            <w:hideMark/>
          </w:tcPr>
          <w:p w14:paraId="340C0FBA" w14:textId="382B623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321</w:t>
            </w:r>
          </w:p>
        </w:tc>
        <w:tc>
          <w:tcPr>
            <w:tcW w:w="823" w:type="dxa"/>
            <w:tcBorders>
              <w:top w:val="nil"/>
              <w:left w:val="nil"/>
              <w:bottom w:val="nil"/>
              <w:right w:val="nil"/>
            </w:tcBorders>
            <w:noWrap/>
            <w:hideMark/>
          </w:tcPr>
          <w:p w14:paraId="4DC42B5C" w14:textId="01F2166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653</w:t>
            </w:r>
          </w:p>
        </w:tc>
        <w:tc>
          <w:tcPr>
            <w:tcW w:w="824" w:type="dxa"/>
            <w:tcBorders>
              <w:top w:val="nil"/>
              <w:left w:val="nil"/>
              <w:bottom w:val="nil"/>
              <w:right w:val="nil"/>
            </w:tcBorders>
            <w:noWrap/>
            <w:hideMark/>
          </w:tcPr>
          <w:p w14:paraId="79C04BA0" w14:textId="226FEA6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1,003</w:t>
            </w:r>
          </w:p>
        </w:tc>
        <w:tc>
          <w:tcPr>
            <w:tcW w:w="824" w:type="dxa"/>
            <w:tcBorders>
              <w:top w:val="nil"/>
              <w:left w:val="nil"/>
              <w:bottom w:val="nil"/>
              <w:right w:val="nil"/>
            </w:tcBorders>
            <w:noWrap/>
            <w:hideMark/>
          </w:tcPr>
          <w:p w14:paraId="612225D8" w14:textId="06D723F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18</w:t>
            </w:r>
          </w:p>
        </w:tc>
        <w:tc>
          <w:tcPr>
            <w:tcW w:w="823" w:type="dxa"/>
            <w:tcBorders>
              <w:top w:val="nil"/>
              <w:left w:val="nil"/>
              <w:bottom w:val="nil"/>
              <w:right w:val="nil"/>
            </w:tcBorders>
            <w:noWrap/>
            <w:hideMark/>
          </w:tcPr>
          <w:p w14:paraId="7612BEE2" w14:textId="0FC175F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4831E820" w14:textId="711D375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338</w:t>
            </w:r>
          </w:p>
        </w:tc>
        <w:tc>
          <w:tcPr>
            <w:tcW w:w="824" w:type="dxa"/>
            <w:tcBorders>
              <w:top w:val="nil"/>
              <w:left w:val="nil"/>
              <w:bottom w:val="nil"/>
              <w:right w:val="nil"/>
            </w:tcBorders>
            <w:noWrap/>
            <w:hideMark/>
          </w:tcPr>
          <w:p w14:paraId="3DA2EF90" w14:textId="6042839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7,119</w:t>
            </w:r>
          </w:p>
        </w:tc>
        <w:tc>
          <w:tcPr>
            <w:tcW w:w="965" w:type="dxa"/>
            <w:tcBorders>
              <w:top w:val="nil"/>
              <w:left w:val="nil"/>
              <w:bottom w:val="nil"/>
              <w:right w:val="nil"/>
            </w:tcBorders>
            <w:noWrap/>
            <w:hideMark/>
          </w:tcPr>
          <w:p w14:paraId="2ECD3C48" w14:textId="239E734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99,839</w:t>
            </w:r>
          </w:p>
        </w:tc>
      </w:tr>
      <w:tr w:rsidR="00254AEA" w:rsidRPr="00DF49E0" w14:paraId="702E5FB5" w14:textId="77777777" w:rsidTr="00254AEA">
        <w:trPr>
          <w:trHeight w:val="288"/>
        </w:trPr>
        <w:tc>
          <w:tcPr>
            <w:tcW w:w="1361" w:type="dxa"/>
            <w:tcBorders>
              <w:top w:val="nil"/>
              <w:left w:val="nil"/>
              <w:bottom w:val="nil"/>
              <w:right w:val="nil"/>
            </w:tcBorders>
            <w:noWrap/>
            <w:vAlign w:val="bottom"/>
            <w:hideMark/>
          </w:tcPr>
          <w:p w14:paraId="7D4E9C99"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2029/2030</w:t>
            </w:r>
          </w:p>
        </w:tc>
        <w:tc>
          <w:tcPr>
            <w:tcW w:w="822" w:type="dxa"/>
            <w:tcBorders>
              <w:top w:val="nil"/>
              <w:left w:val="nil"/>
              <w:bottom w:val="nil"/>
              <w:right w:val="nil"/>
            </w:tcBorders>
            <w:noWrap/>
            <w:hideMark/>
          </w:tcPr>
          <w:p w14:paraId="4BDA9C2F" w14:textId="4C57B54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2,343</w:t>
            </w:r>
          </w:p>
        </w:tc>
        <w:tc>
          <w:tcPr>
            <w:tcW w:w="822" w:type="dxa"/>
            <w:tcBorders>
              <w:top w:val="nil"/>
              <w:left w:val="nil"/>
              <w:bottom w:val="nil"/>
              <w:right w:val="nil"/>
            </w:tcBorders>
            <w:noWrap/>
            <w:hideMark/>
          </w:tcPr>
          <w:p w14:paraId="1CA681A1" w14:textId="42179CE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2,347</w:t>
            </w:r>
          </w:p>
        </w:tc>
        <w:tc>
          <w:tcPr>
            <w:tcW w:w="824" w:type="dxa"/>
            <w:tcBorders>
              <w:top w:val="nil"/>
              <w:left w:val="nil"/>
              <w:bottom w:val="nil"/>
              <w:right w:val="nil"/>
            </w:tcBorders>
            <w:noWrap/>
            <w:hideMark/>
          </w:tcPr>
          <w:p w14:paraId="3AC7CD10" w14:textId="438D18A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317</w:t>
            </w:r>
          </w:p>
        </w:tc>
        <w:tc>
          <w:tcPr>
            <w:tcW w:w="823" w:type="dxa"/>
            <w:tcBorders>
              <w:top w:val="nil"/>
              <w:left w:val="nil"/>
              <w:bottom w:val="nil"/>
              <w:right w:val="nil"/>
            </w:tcBorders>
            <w:noWrap/>
            <w:hideMark/>
          </w:tcPr>
          <w:p w14:paraId="1E12B4E8" w14:textId="54D3869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674</w:t>
            </w:r>
          </w:p>
        </w:tc>
        <w:tc>
          <w:tcPr>
            <w:tcW w:w="824" w:type="dxa"/>
            <w:tcBorders>
              <w:top w:val="nil"/>
              <w:left w:val="nil"/>
              <w:bottom w:val="nil"/>
              <w:right w:val="nil"/>
            </w:tcBorders>
            <w:noWrap/>
            <w:hideMark/>
          </w:tcPr>
          <w:p w14:paraId="4EB2F6CE" w14:textId="187CDD8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1,033</w:t>
            </w:r>
          </w:p>
        </w:tc>
        <w:tc>
          <w:tcPr>
            <w:tcW w:w="824" w:type="dxa"/>
            <w:tcBorders>
              <w:top w:val="nil"/>
              <w:left w:val="nil"/>
              <w:bottom w:val="nil"/>
              <w:right w:val="nil"/>
            </w:tcBorders>
            <w:noWrap/>
            <w:hideMark/>
          </w:tcPr>
          <w:p w14:paraId="42B32476" w14:textId="1BBC2CC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18</w:t>
            </w:r>
          </w:p>
        </w:tc>
        <w:tc>
          <w:tcPr>
            <w:tcW w:w="823" w:type="dxa"/>
            <w:tcBorders>
              <w:top w:val="nil"/>
              <w:left w:val="nil"/>
              <w:bottom w:val="nil"/>
              <w:right w:val="nil"/>
            </w:tcBorders>
            <w:noWrap/>
            <w:hideMark/>
          </w:tcPr>
          <w:p w14:paraId="6D8AA4B9" w14:textId="705086C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7ADE2F96" w14:textId="56A4098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353</w:t>
            </w:r>
          </w:p>
        </w:tc>
        <w:tc>
          <w:tcPr>
            <w:tcW w:w="824" w:type="dxa"/>
            <w:tcBorders>
              <w:top w:val="nil"/>
              <w:left w:val="nil"/>
              <w:bottom w:val="nil"/>
              <w:right w:val="nil"/>
            </w:tcBorders>
            <w:noWrap/>
            <w:hideMark/>
          </w:tcPr>
          <w:p w14:paraId="38D47A5D" w14:textId="4B21C3E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7,087</w:t>
            </w:r>
          </w:p>
        </w:tc>
        <w:tc>
          <w:tcPr>
            <w:tcW w:w="965" w:type="dxa"/>
            <w:tcBorders>
              <w:top w:val="nil"/>
              <w:left w:val="nil"/>
              <w:bottom w:val="nil"/>
              <w:right w:val="nil"/>
            </w:tcBorders>
            <w:noWrap/>
            <w:hideMark/>
          </w:tcPr>
          <w:p w14:paraId="4A6718C7" w14:textId="475B3D7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106,926</w:t>
            </w:r>
          </w:p>
        </w:tc>
      </w:tr>
      <w:tr w:rsidR="00254AEA" w:rsidRPr="00DF49E0" w14:paraId="6745CAA7" w14:textId="77777777" w:rsidTr="00254AEA">
        <w:trPr>
          <w:trHeight w:val="288"/>
        </w:trPr>
        <w:tc>
          <w:tcPr>
            <w:tcW w:w="1361" w:type="dxa"/>
            <w:tcBorders>
              <w:top w:val="nil"/>
              <w:left w:val="nil"/>
              <w:bottom w:val="nil"/>
              <w:right w:val="nil"/>
            </w:tcBorders>
            <w:noWrap/>
            <w:vAlign w:val="bottom"/>
            <w:hideMark/>
          </w:tcPr>
          <w:p w14:paraId="3E1AA5A7"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2030/2031</w:t>
            </w:r>
          </w:p>
        </w:tc>
        <w:tc>
          <w:tcPr>
            <w:tcW w:w="822" w:type="dxa"/>
            <w:tcBorders>
              <w:top w:val="nil"/>
              <w:left w:val="nil"/>
              <w:bottom w:val="nil"/>
              <w:right w:val="nil"/>
            </w:tcBorders>
            <w:noWrap/>
            <w:hideMark/>
          </w:tcPr>
          <w:p w14:paraId="1F51DE19" w14:textId="1637F1B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2,434</w:t>
            </w:r>
          </w:p>
        </w:tc>
        <w:tc>
          <w:tcPr>
            <w:tcW w:w="822" w:type="dxa"/>
            <w:tcBorders>
              <w:top w:val="nil"/>
              <w:left w:val="nil"/>
              <w:bottom w:val="nil"/>
              <w:right w:val="nil"/>
            </w:tcBorders>
            <w:noWrap/>
            <w:hideMark/>
          </w:tcPr>
          <w:p w14:paraId="22C2242C" w14:textId="1DBC372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2,134</w:t>
            </w:r>
          </w:p>
        </w:tc>
        <w:tc>
          <w:tcPr>
            <w:tcW w:w="824" w:type="dxa"/>
            <w:tcBorders>
              <w:top w:val="nil"/>
              <w:left w:val="nil"/>
              <w:bottom w:val="nil"/>
              <w:right w:val="nil"/>
            </w:tcBorders>
            <w:noWrap/>
            <w:hideMark/>
          </w:tcPr>
          <w:p w14:paraId="0CF28394" w14:textId="69DA13B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311</w:t>
            </w:r>
          </w:p>
        </w:tc>
        <w:tc>
          <w:tcPr>
            <w:tcW w:w="823" w:type="dxa"/>
            <w:tcBorders>
              <w:top w:val="nil"/>
              <w:left w:val="nil"/>
              <w:bottom w:val="nil"/>
              <w:right w:val="nil"/>
            </w:tcBorders>
            <w:noWrap/>
            <w:hideMark/>
          </w:tcPr>
          <w:p w14:paraId="4EAE8534" w14:textId="16B5663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693</w:t>
            </w:r>
          </w:p>
        </w:tc>
        <w:tc>
          <w:tcPr>
            <w:tcW w:w="824" w:type="dxa"/>
            <w:tcBorders>
              <w:top w:val="nil"/>
              <w:left w:val="nil"/>
              <w:bottom w:val="nil"/>
              <w:right w:val="nil"/>
            </w:tcBorders>
            <w:noWrap/>
            <w:hideMark/>
          </w:tcPr>
          <w:p w14:paraId="5D6E4AA3" w14:textId="7558661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1,061</w:t>
            </w:r>
          </w:p>
        </w:tc>
        <w:tc>
          <w:tcPr>
            <w:tcW w:w="824" w:type="dxa"/>
            <w:tcBorders>
              <w:top w:val="nil"/>
              <w:left w:val="nil"/>
              <w:bottom w:val="nil"/>
              <w:right w:val="nil"/>
            </w:tcBorders>
            <w:noWrap/>
            <w:hideMark/>
          </w:tcPr>
          <w:p w14:paraId="6B3237E3" w14:textId="0BF88DC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w:t>
            </w:r>
          </w:p>
        </w:tc>
        <w:tc>
          <w:tcPr>
            <w:tcW w:w="823" w:type="dxa"/>
            <w:tcBorders>
              <w:top w:val="nil"/>
              <w:left w:val="nil"/>
              <w:bottom w:val="nil"/>
              <w:right w:val="nil"/>
            </w:tcBorders>
            <w:noWrap/>
            <w:hideMark/>
          </w:tcPr>
          <w:p w14:paraId="0096F628" w14:textId="7D060CE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3A6E0538" w14:textId="4AF60AB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368</w:t>
            </w:r>
          </w:p>
        </w:tc>
        <w:tc>
          <w:tcPr>
            <w:tcW w:w="824" w:type="dxa"/>
            <w:tcBorders>
              <w:top w:val="nil"/>
              <w:left w:val="nil"/>
              <w:bottom w:val="nil"/>
              <w:right w:val="nil"/>
            </w:tcBorders>
            <w:noWrap/>
            <w:hideMark/>
          </w:tcPr>
          <w:p w14:paraId="29CB0106" w14:textId="5E2EE7E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7,019</w:t>
            </w:r>
          </w:p>
        </w:tc>
        <w:tc>
          <w:tcPr>
            <w:tcW w:w="965" w:type="dxa"/>
            <w:tcBorders>
              <w:top w:val="nil"/>
              <w:left w:val="nil"/>
              <w:bottom w:val="nil"/>
              <w:right w:val="nil"/>
            </w:tcBorders>
            <w:noWrap/>
            <w:hideMark/>
          </w:tcPr>
          <w:p w14:paraId="6BF313A6" w14:textId="6220059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113,945</w:t>
            </w:r>
          </w:p>
        </w:tc>
      </w:tr>
      <w:tr w:rsidR="00254AEA" w:rsidRPr="00DF49E0" w14:paraId="075CB617" w14:textId="77777777" w:rsidTr="00254AEA">
        <w:trPr>
          <w:trHeight w:val="288"/>
        </w:trPr>
        <w:tc>
          <w:tcPr>
            <w:tcW w:w="1361" w:type="dxa"/>
            <w:tcBorders>
              <w:top w:val="nil"/>
              <w:left w:val="nil"/>
              <w:bottom w:val="nil"/>
              <w:right w:val="nil"/>
            </w:tcBorders>
            <w:noWrap/>
            <w:vAlign w:val="bottom"/>
            <w:hideMark/>
          </w:tcPr>
          <w:p w14:paraId="7B7C528A"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2031/2032</w:t>
            </w:r>
          </w:p>
        </w:tc>
        <w:tc>
          <w:tcPr>
            <w:tcW w:w="822" w:type="dxa"/>
            <w:tcBorders>
              <w:top w:val="nil"/>
              <w:left w:val="nil"/>
              <w:bottom w:val="nil"/>
              <w:right w:val="nil"/>
            </w:tcBorders>
            <w:noWrap/>
            <w:hideMark/>
          </w:tcPr>
          <w:p w14:paraId="6B776B38" w14:textId="0620A0B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2,516</w:t>
            </w:r>
          </w:p>
        </w:tc>
        <w:tc>
          <w:tcPr>
            <w:tcW w:w="822" w:type="dxa"/>
            <w:tcBorders>
              <w:top w:val="nil"/>
              <w:left w:val="nil"/>
              <w:bottom w:val="nil"/>
              <w:right w:val="nil"/>
            </w:tcBorders>
            <w:noWrap/>
            <w:hideMark/>
          </w:tcPr>
          <w:p w14:paraId="5F59438B" w14:textId="4569E45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1,904</w:t>
            </w:r>
          </w:p>
        </w:tc>
        <w:tc>
          <w:tcPr>
            <w:tcW w:w="824" w:type="dxa"/>
            <w:tcBorders>
              <w:top w:val="nil"/>
              <w:left w:val="nil"/>
              <w:bottom w:val="nil"/>
              <w:right w:val="nil"/>
            </w:tcBorders>
            <w:noWrap/>
            <w:hideMark/>
          </w:tcPr>
          <w:p w14:paraId="7E81239A" w14:textId="43191B8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303</w:t>
            </w:r>
          </w:p>
        </w:tc>
        <w:tc>
          <w:tcPr>
            <w:tcW w:w="823" w:type="dxa"/>
            <w:tcBorders>
              <w:top w:val="nil"/>
              <w:left w:val="nil"/>
              <w:bottom w:val="nil"/>
              <w:right w:val="nil"/>
            </w:tcBorders>
            <w:noWrap/>
            <w:hideMark/>
          </w:tcPr>
          <w:p w14:paraId="3B3FD1AB" w14:textId="645913E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709</w:t>
            </w:r>
          </w:p>
        </w:tc>
        <w:tc>
          <w:tcPr>
            <w:tcW w:w="824" w:type="dxa"/>
            <w:tcBorders>
              <w:top w:val="nil"/>
              <w:left w:val="nil"/>
              <w:bottom w:val="nil"/>
              <w:right w:val="nil"/>
            </w:tcBorders>
            <w:noWrap/>
            <w:hideMark/>
          </w:tcPr>
          <w:p w14:paraId="1A5B5761" w14:textId="47E83B0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1,085</w:t>
            </w:r>
          </w:p>
        </w:tc>
        <w:tc>
          <w:tcPr>
            <w:tcW w:w="824" w:type="dxa"/>
            <w:tcBorders>
              <w:top w:val="nil"/>
              <w:left w:val="nil"/>
              <w:bottom w:val="nil"/>
              <w:right w:val="nil"/>
            </w:tcBorders>
            <w:noWrap/>
            <w:hideMark/>
          </w:tcPr>
          <w:p w14:paraId="3D33D7F0" w14:textId="465D617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w:t>
            </w:r>
          </w:p>
        </w:tc>
        <w:tc>
          <w:tcPr>
            <w:tcW w:w="823" w:type="dxa"/>
            <w:tcBorders>
              <w:top w:val="nil"/>
              <w:left w:val="nil"/>
              <w:bottom w:val="nil"/>
              <w:right w:val="nil"/>
            </w:tcBorders>
            <w:noWrap/>
            <w:hideMark/>
          </w:tcPr>
          <w:p w14:paraId="08EFF8C5" w14:textId="2BB7195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7927443A" w14:textId="7E50364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381</w:t>
            </w:r>
          </w:p>
        </w:tc>
        <w:tc>
          <w:tcPr>
            <w:tcW w:w="824" w:type="dxa"/>
            <w:tcBorders>
              <w:top w:val="nil"/>
              <w:left w:val="nil"/>
              <w:bottom w:val="nil"/>
              <w:right w:val="nil"/>
            </w:tcBorders>
            <w:noWrap/>
            <w:hideMark/>
          </w:tcPr>
          <w:p w14:paraId="72715AC8" w14:textId="03439C6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6,920</w:t>
            </w:r>
          </w:p>
        </w:tc>
        <w:tc>
          <w:tcPr>
            <w:tcW w:w="965" w:type="dxa"/>
            <w:tcBorders>
              <w:top w:val="nil"/>
              <w:left w:val="nil"/>
              <w:bottom w:val="nil"/>
              <w:right w:val="nil"/>
            </w:tcBorders>
            <w:noWrap/>
            <w:hideMark/>
          </w:tcPr>
          <w:p w14:paraId="01B49249" w14:textId="2BEF9B7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120,865</w:t>
            </w:r>
          </w:p>
        </w:tc>
      </w:tr>
      <w:tr w:rsidR="00254AEA" w:rsidRPr="00DF49E0" w14:paraId="3CBBD234" w14:textId="77777777" w:rsidTr="00254AEA">
        <w:trPr>
          <w:trHeight w:val="288"/>
        </w:trPr>
        <w:tc>
          <w:tcPr>
            <w:tcW w:w="1361" w:type="dxa"/>
            <w:tcBorders>
              <w:top w:val="nil"/>
              <w:left w:val="nil"/>
              <w:bottom w:val="nil"/>
              <w:right w:val="nil"/>
            </w:tcBorders>
            <w:noWrap/>
            <w:vAlign w:val="bottom"/>
            <w:hideMark/>
          </w:tcPr>
          <w:p w14:paraId="0AC25359"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2032/2033</w:t>
            </w:r>
          </w:p>
        </w:tc>
        <w:tc>
          <w:tcPr>
            <w:tcW w:w="822" w:type="dxa"/>
            <w:tcBorders>
              <w:top w:val="nil"/>
              <w:left w:val="nil"/>
              <w:bottom w:val="nil"/>
              <w:right w:val="nil"/>
            </w:tcBorders>
            <w:noWrap/>
            <w:hideMark/>
          </w:tcPr>
          <w:p w14:paraId="5C043046" w14:textId="785AB51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2,592</w:t>
            </w:r>
          </w:p>
        </w:tc>
        <w:tc>
          <w:tcPr>
            <w:tcW w:w="822" w:type="dxa"/>
            <w:tcBorders>
              <w:top w:val="nil"/>
              <w:left w:val="nil"/>
              <w:bottom w:val="nil"/>
              <w:right w:val="nil"/>
            </w:tcBorders>
            <w:noWrap/>
            <w:hideMark/>
          </w:tcPr>
          <w:p w14:paraId="27BCCBCB" w14:textId="3B0451C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1,667</w:t>
            </w:r>
          </w:p>
        </w:tc>
        <w:tc>
          <w:tcPr>
            <w:tcW w:w="824" w:type="dxa"/>
            <w:tcBorders>
              <w:top w:val="nil"/>
              <w:left w:val="nil"/>
              <w:bottom w:val="nil"/>
              <w:right w:val="nil"/>
            </w:tcBorders>
            <w:noWrap/>
            <w:hideMark/>
          </w:tcPr>
          <w:p w14:paraId="10E2FFF1" w14:textId="69C32F7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294</w:t>
            </w:r>
          </w:p>
        </w:tc>
        <w:tc>
          <w:tcPr>
            <w:tcW w:w="823" w:type="dxa"/>
            <w:tcBorders>
              <w:top w:val="nil"/>
              <w:left w:val="nil"/>
              <w:bottom w:val="nil"/>
              <w:right w:val="nil"/>
            </w:tcBorders>
            <w:noWrap/>
            <w:hideMark/>
          </w:tcPr>
          <w:p w14:paraId="6F81882E" w14:textId="3561BDE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724</w:t>
            </w:r>
          </w:p>
        </w:tc>
        <w:tc>
          <w:tcPr>
            <w:tcW w:w="824" w:type="dxa"/>
            <w:tcBorders>
              <w:top w:val="nil"/>
              <w:left w:val="nil"/>
              <w:bottom w:val="nil"/>
              <w:right w:val="nil"/>
            </w:tcBorders>
            <w:noWrap/>
            <w:hideMark/>
          </w:tcPr>
          <w:p w14:paraId="57523F6D" w14:textId="129C621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1,107</w:t>
            </w:r>
          </w:p>
        </w:tc>
        <w:tc>
          <w:tcPr>
            <w:tcW w:w="824" w:type="dxa"/>
            <w:tcBorders>
              <w:top w:val="nil"/>
              <w:left w:val="nil"/>
              <w:bottom w:val="nil"/>
              <w:right w:val="nil"/>
            </w:tcBorders>
            <w:noWrap/>
            <w:hideMark/>
          </w:tcPr>
          <w:p w14:paraId="09581609" w14:textId="5F8F027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w:t>
            </w:r>
          </w:p>
        </w:tc>
        <w:tc>
          <w:tcPr>
            <w:tcW w:w="823" w:type="dxa"/>
            <w:tcBorders>
              <w:top w:val="nil"/>
              <w:left w:val="nil"/>
              <w:bottom w:val="nil"/>
              <w:right w:val="nil"/>
            </w:tcBorders>
            <w:noWrap/>
            <w:hideMark/>
          </w:tcPr>
          <w:p w14:paraId="13521E28" w14:textId="2CEEF10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505B9190" w14:textId="206F79B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393</w:t>
            </w:r>
          </w:p>
        </w:tc>
        <w:tc>
          <w:tcPr>
            <w:tcW w:w="824" w:type="dxa"/>
            <w:tcBorders>
              <w:top w:val="nil"/>
              <w:left w:val="nil"/>
              <w:bottom w:val="nil"/>
              <w:right w:val="nil"/>
            </w:tcBorders>
            <w:noWrap/>
            <w:hideMark/>
          </w:tcPr>
          <w:p w14:paraId="63EC2185" w14:textId="5AFC9D7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6,797</w:t>
            </w:r>
          </w:p>
        </w:tc>
        <w:tc>
          <w:tcPr>
            <w:tcW w:w="965" w:type="dxa"/>
            <w:tcBorders>
              <w:top w:val="nil"/>
              <w:left w:val="nil"/>
              <w:bottom w:val="nil"/>
              <w:right w:val="nil"/>
            </w:tcBorders>
            <w:noWrap/>
            <w:hideMark/>
          </w:tcPr>
          <w:p w14:paraId="74CECDD8" w14:textId="7252FC1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127,662</w:t>
            </w:r>
          </w:p>
        </w:tc>
      </w:tr>
      <w:tr w:rsidR="00254AEA" w:rsidRPr="00DF49E0" w14:paraId="317E493C" w14:textId="77777777" w:rsidTr="00254AEA">
        <w:trPr>
          <w:trHeight w:val="288"/>
        </w:trPr>
        <w:tc>
          <w:tcPr>
            <w:tcW w:w="1361" w:type="dxa"/>
            <w:tcBorders>
              <w:top w:val="nil"/>
              <w:left w:val="nil"/>
              <w:bottom w:val="nil"/>
              <w:right w:val="nil"/>
            </w:tcBorders>
            <w:noWrap/>
            <w:vAlign w:val="bottom"/>
            <w:hideMark/>
          </w:tcPr>
          <w:p w14:paraId="0C7BDCC0"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2033/2034</w:t>
            </w:r>
          </w:p>
        </w:tc>
        <w:tc>
          <w:tcPr>
            <w:tcW w:w="822" w:type="dxa"/>
            <w:tcBorders>
              <w:top w:val="nil"/>
              <w:left w:val="nil"/>
              <w:bottom w:val="nil"/>
              <w:right w:val="nil"/>
            </w:tcBorders>
            <w:noWrap/>
            <w:hideMark/>
          </w:tcPr>
          <w:p w14:paraId="06D06CA6" w14:textId="171A57E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2,660</w:t>
            </w:r>
          </w:p>
        </w:tc>
        <w:tc>
          <w:tcPr>
            <w:tcW w:w="822" w:type="dxa"/>
            <w:tcBorders>
              <w:top w:val="nil"/>
              <w:left w:val="nil"/>
              <w:bottom w:val="nil"/>
              <w:right w:val="nil"/>
            </w:tcBorders>
            <w:noWrap/>
            <w:hideMark/>
          </w:tcPr>
          <w:p w14:paraId="04E4C6F1" w14:textId="2E6D5C5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1,431</w:t>
            </w:r>
          </w:p>
        </w:tc>
        <w:tc>
          <w:tcPr>
            <w:tcW w:w="824" w:type="dxa"/>
            <w:tcBorders>
              <w:top w:val="nil"/>
              <w:left w:val="nil"/>
              <w:bottom w:val="nil"/>
              <w:right w:val="nil"/>
            </w:tcBorders>
            <w:noWrap/>
            <w:hideMark/>
          </w:tcPr>
          <w:p w14:paraId="57B0CC96" w14:textId="7DD2A3C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283</w:t>
            </w:r>
          </w:p>
        </w:tc>
        <w:tc>
          <w:tcPr>
            <w:tcW w:w="823" w:type="dxa"/>
            <w:tcBorders>
              <w:top w:val="nil"/>
              <w:left w:val="nil"/>
              <w:bottom w:val="nil"/>
              <w:right w:val="nil"/>
            </w:tcBorders>
            <w:noWrap/>
            <w:hideMark/>
          </w:tcPr>
          <w:p w14:paraId="34A589CF" w14:textId="16382FA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736</w:t>
            </w:r>
          </w:p>
        </w:tc>
        <w:tc>
          <w:tcPr>
            <w:tcW w:w="824" w:type="dxa"/>
            <w:tcBorders>
              <w:top w:val="nil"/>
              <w:left w:val="nil"/>
              <w:bottom w:val="nil"/>
              <w:right w:val="nil"/>
            </w:tcBorders>
            <w:noWrap/>
            <w:hideMark/>
          </w:tcPr>
          <w:p w14:paraId="4DA49294" w14:textId="3E98143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1,125</w:t>
            </w:r>
          </w:p>
        </w:tc>
        <w:tc>
          <w:tcPr>
            <w:tcW w:w="824" w:type="dxa"/>
            <w:tcBorders>
              <w:top w:val="nil"/>
              <w:left w:val="nil"/>
              <w:bottom w:val="nil"/>
              <w:right w:val="nil"/>
            </w:tcBorders>
            <w:noWrap/>
            <w:hideMark/>
          </w:tcPr>
          <w:p w14:paraId="3D982370" w14:textId="7FE38D3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w:t>
            </w:r>
          </w:p>
        </w:tc>
        <w:tc>
          <w:tcPr>
            <w:tcW w:w="823" w:type="dxa"/>
            <w:tcBorders>
              <w:top w:val="nil"/>
              <w:left w:val="nil"/>
              <w:bottom w:val="nil"/>
              <w:right w:val="nil"/>
            </w:tcBorders>
            <w:noWrap/>
            <w:hideMark/>
          </w:tcPr>
          <w:p w14:paraId="10945A34" w14:textId="18EF184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2655408E" w14:textId="03005AF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404</w:t>
            </w:r>
          </w:p>
        </w:tc>
        <w:tc>
          <w:tcPr>
            <w:tcW w:w="824" w:type="dxa"/>
            <w:tcBorders>
              <w:top w:val="nil"/>
              <w:left w:val="nil"/>
              <w:bottom w:val="nil"/>
              <w:right w:val="nil"/>
            </w:tcBorders>
            <w:noWrap/>
            <w:hideMark/>
          </w:tcPr>
          <w:p w14:paraId="2F9A3BE3" w14:textId="163104B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6,662</w:t>
            </w:r>
          </w:p>
        </w:tc>
        <w:tc>
          <w:tcPr>
            <w:tcW w:w="965" w:type="dxa"/>
            <w:tcBorders>
              <w:top w:val="nil"/>
              <w:left w:val="nil"/>
              <w:bottom w:val="nil"/>
              <w:right w:val="nil"/>
            </w:tcBorders>
            <w:noWrap/>
            <w:hideMark/>
          </w:tcPr>
          <w:p w14:paraId="4AF84510" w14:textId="1E3DD64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134,324</w:t>
            </w:r>
          </w:p>
        </w:tc>
      </w:tr>
      <w:tr w:rsidR="00254AEA" w:rsidRPr="00DF49E0" w14:paraId="2929C613" w14:textId="77777777" w:rsidTr="00254AEA">
        <w:trPr>
          <w:trHeight w:val="288"/>
        </w:trPr>
        <w:tc>
          <w:tcPr>
            <w:tcW w:w="1361" w:type="dxa"/>
            <w:tcBorders>
              <w:top w:val="nil"/>
              <w:left w:val="nil"/>
              <w:bottom w:val="nil"/>
              <w:right w:val="nil"/>
            </w:tcBorders>
            <w:noWrap/>
            <w:vAlign w:val="bottom"/>
            <w:hideMark/>
          </w:tcPr>
          <w:p w14:paraId="54CC5524"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2034/2035</w:t>
            </w:r>
          </w:p>
        </w:tc>
        <w:tc>
          <w:tcPr>
            <w:tcW w:w="822" w:type="dxa"/>
            <w:tcBorders>
              <w:top w:val="nil"/>
              <w:left w:val="nil"/>
              <w:bottom w:val="nil"/>
              <w:right w:val="nil"/>
            </w:tcBorders>
            <w:noWrap/>
            <w:hideMark/>
          </w:tcPr>
          <w:p w14:paraId="3DEB37D2" w14:textId="692C005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2,724</w:t>
            </w:r>
          </w:p>
        </w:tc>
        <w:tc>
          <w:tcPr>
            <w:tcW w:w="822" w:type="dxa"/>
            <w:tcBorders>
              <w:top w:val="nil"/>
              <w:left w:val="nil"/>
              <w:bottom w:val="nil"/>
              <w:right w:val="nil"/>
            </w:tcBorders>
            <w:noWrap/>
            <w:hideMark/>
          </w:tcPr>
          <w:p w14:paraId="03C942CB" w14:textId="645A2FA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1,204</w:t>
            </w:r>
          </w:p>
        </w:tc>
        <w:tc>
          <w:tcPr>
            <w:tcW w:w="824" w:type="dxa"/>
            <w:tcBorders>
              <w:top w:val="nil"/>
              <w:left w:val="nil"/>
              <w:bottom w:val="nil"/>
              <w:right w:val="nil"/>
            </w:tcBorders>
            <w:noWrap/>
            <w:hideMark/>
          </w:tcPr>
          <w:p w14:paraId="5B140E81" w14:textId="77D549F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271</w:t>
            </w:r>
          </w:p>
        </w:tc>
        <w:tc>
          <w:tcPr>
            <w:tcW w:w="823" w:type="dxa"/>
            <w:tcBorders>
              <w:top w:val="nil"/>
              <w:left w:val="nil"/>
              <w:bottom w:val="nil"/>
              <w:right w:val="nil"/>
            </w:tcBorders>
            <w:noWrap/>
            <w:hideMark/>
          </w:tcPr>
          <w:p w14:paraId="2B7D63E0" w14:textId="0B4C2F7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748</w:t>
            </w:r>
          </w:p>
        </w:tc>
        <w:tc>
          <w:tcPr>
            <w:tcW w:w="824" w:type="dxa"/>
            <w:tcBorders>
              <w:top w:val="nil"/>
              <w:left w:val="nil"/>
              <w:bottom w:val="nil"/>
              <w:right w:val="nil"/>
            </w:tcBorders>
            <w:noWrap/>
            <w:hideMark/>
          </w:tcPr>
          <w:p w14:paraId="046D4944" w14:textId="2B15EA6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1,142</w:t>
            </w:r>
          </w:p>
        </w:tc>
        <w:tc>
          <w:tcPr>
            <w:tcW w:w="824" w:type="dxa"/>
            <w:tcBorders>
              <w:top w:val="nil"/>
              <w:left w:val="nil"/>
              <w:bottom w:val="nil"/>
              <w:right w:val="nil"/>
            </w:tcBorders>
            <w:noWrap/>
            <w:hideMark/>
          </w:tcPr>
          <w:p w14:paraId="6FA074B7" w14:textId="23E98E8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22</w:t>
            </w:r>
          </w:p>
        </w:tc>
        <w:tc>
          <w:tcPr>
            <w:tcW w:w="823" w:type="dxa"/>
            <w:tcBorders>
              <w:top w:val="nil"/>
              <w:left w:val="nil"/>
              <w:bottom w:val="nil"/>
              <w:right w:val="nil"/>
            </w:tcBorders>
            <w:noWrap/>
            <w:hideMark/>
          </w:tcPr>
          <w:p w14:paraId="79AA8777" w14:textId="69E9FEC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1E1BCB28" w14:textId="3B6CC79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415</w:t>
            </w:r>
          </w:p>
        </w:tc>
        <w:tc>
          <w:tcPr>
            <w:tcW w:w="824" w:type="dxa"/>
            <w:tcBorders>
              <w:top w:val="nil"/>
              <w:left w:val="nil"/>
              <w:bottom w:val="nil"/>
              <w:right w:val="nil"/>
            </w:tcBorders>
            <w:noWrap/>
            <w:hideMark/>
          </w:tcPr>
          <w:p w14:paraId="2B4D78CD" w14:textId="465B99B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6,528</w:t>
            </w:r>
          </w:p>
        </w:tc>
        <w:tc>
          <w:tcPr>
            <w:tcW w:w="965" w:type="dxa"/>
            <w:tcBorders>
              <w:top w:val="nil"/>
              <w:left w:val="nil"/>
              <w:bottom w:val="nil"/>
              <w:right w:val="nil"/>
            </w:tcBorders>
            <w:noWrap/>
            <w:hideMark/>
          </w:tcPr>
          <w:p w14:paraId="56201DF3" w14:textId="0DF52D8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140,851</w:t>
            </w:r>
          </w:p>
        </w:tc>
      </w:tr>
      <w:tr w:rsidR="00254AEA" w:rsidRPr="00DF49E0" w14:paraId="3803D61D" w14:textId="77777777" w:rsidTr="00254AEA">
        <w:trPr>
          <w:trHeight w:val="288"/>
        </w:trPr>
        <w:tc>
          <w:tcPr>
            <w:tcW w:w="1361" w:type="dxa"/>
            <w:tcBorders>
              <w:top w:val="nil"/>
              <w:left w:val="nil"/>
              <w:bottom w:val="nil"/>
              <w:right w:val="nil"/>
            </w:tcBorders>
            <w:noWrap/>
            <w:vAlign w:val="bottom"/>
            <w:hideMark/>
          </w:tcPr>
          <w:p w14:paraId="42A095BA"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2035/2036</w:t>
            </w:r>
          </w:p>
        </w:tc>
        <w:tc>
          <w:tcPr>
            <w:tcW w:w="822" w:type="dxa"/>
            <w:tcBorders>
              <w:top w:val="nil"/>
              <w:left w:val="nil"/>
              <w:bottom w:val="nil"/>
              <w:right w:val="nil"/>
            </w:tcBorders>
            <w:noWrap/>
            <w:hideMark/>
          </w:tcPr>
          <w:p w14:paraId="259CDDB5" w14:textId="40E860D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2,784</w:t>
            </w:r>
          </w:p>
        </w:tc>
        <w:tc>
          <w:tcPr>
            <w:tcW w:w="822" w:type="dxa"/>
            <w:tcBorders>
              <w:top w:val="nil"/>
              <w:left w:val="nil"/>
              <w:bottom w:val="nil"/>
              <w:right w:val="nil"/>
            </w:tcBorders>
            <w:noWrap/>
            <w:hideMark/>
          </w:tcPr>
          <w:p w14:paraId="0DF23A21" w14:textId="289E6CE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993</w:t>
            </w:r>
          </w:p>
        </w:tc>
        <w:tc>
          <w:tcPr>
            <w:tcW w:w="824" w:type="dxa"/>
            <w:tcBorders>
              <w:top w:val="nil"/>
              <w:left w:val="nil"/>
              <w:bottom w:val="nil"/>
              <w:right w:val="nil"/>
            </w:tcBorders>
            <w:noWrap/>
            <w:hideMark/>
          </w:tcPr>
          <w:p w14:paraId="20ACC182" w14:textId="0A69B6B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258</w:t>
            </w:r>
          </w:p>
        </w:tc>
        <w:tc>
          <w:tcPr>
            <w:tcW w:w="823" w:type="dxa"/>
            <w:tcBorders>
              <w:top w:val="nil"/>
              <w:left w:val="nil"/>
              <w:bottom w:val="nil"/>
              <w:right w:val="nil"/>
            </w:tcBorders>
            <w:noWrap/>
            <w:hideMark/>
          </w:tcPr>
          <w:p w14:paraId="1E885093" w14:textId="00C26D9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759</w:t>
            </w:r>
          </w:p>
        </w:tc>
        <w:tc>
          <w:tcPr>
            <w:tcW w:w="824" w:type="dxa"/>
            <w:tcBorders>
              <w:top w:val="nil"/>
              <w:left w:val="nil"/>
              <w:bottom w:val="nil"/>
              <w:right w:val="nil"/>
            </w:tcBorders>
            <w:noWrap/>
            <w:hideMark/>
          </w:tcPr>
          <w:p w14:paraId="6E87E1A7" w14:textId="5A4ECCC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1,158</w:t>
            </w:r>
          </w:p>
        </w:tc>
        <w:tc>
          <w:tcPr>
            <w:tcW w:w="824" w:type="dxa"/>
            <w:tcBorders>
              <w:top w:val="nil"/>
              <w:left w:val="nil"/>
              <w:bottom w:val="nil"/>
              <w:right w:val="nil"/>
            </w:tcBorders>
            <w:noWrap/>
            <w:hideMark/>
          </w:tcPr>
          <w:p w14:paraId="6DE8C418" w14:textId="1BFE3F3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w:t>
            </w:r>
          </w:p>
        </w:tc>
        <w:tc>
          <w:tcPr>
            <w:tcW w:w="823" w:type="dxa"/>
            <w:tcBorders>
              <w:top w:val="nil"/>
              <w:left w:val="nil"/>
              <w:bottom w:val="nil"/>
              <w:right w:val="nil"/>
            </w:tcBorders>
            <w:noWrap/>
            <w:hideMark/>
          </w:tcPr>
          <w:p w14:paraId="15B7B373" w14:textId="2B12D3F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436BF774" w14:textId="73D0EAB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425</w:t>
            </w:r>
          </w:p>
        </w:tc>
        <w:tc>
          <w:tcPr>
            <w:tcW w:w="824" w:type="dxa"/>
            <w:tcBorders>
              <w:top w:val="nil"/>
              <w:left w:val="nil"/>
              <w:bottom w:val="nil"/>
              <w:right w:val="nil"/>
            </w:tcBorders>
            <w:noWrap/>
            <w:hideMark/>
          </w:tcPr>
          <w:p w14:paraId="2000EB38" w14:textId="314D8D2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6,401</w:t>
            </w:r>
          </w:p>
        </w:tc>
        <w:tc>
          <w:tcPr>
            <w:tcW w:w="965" w:type="dxa"/>
            <w:tcBorders>
              <w:top w:val="nil"/>
              <w:left w:val="nil"/>
              <w:bottom w:val="nil"/>
              <w:right w:val="nil"/>
            </w:tcBorders>
            <w:noWrap/>
            <w:hideMark/>
          </w:tcPr>
          <w:p w14:paraId="5E4C8128" w14:textId="380DF7E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147,253</w:t>
            </w:r>
          </w:p>
        </w:tc>
      </w:tr>
      <w:tr w:rsidR="00254AEA" w:rsidRPr="00DF49E0" w14:paraId="3E28F279" w14:textId="77777777" w:rsidTr="00254AEA">
        <w:trPr>
          <w:trHeight w:val="288"/>
        </w:trPr>
        <w:tc>
          <w:tcPr>
            <w:tcW w:w="1361" w:type="dxa"/>
            <w:tcBorders>
              <w:top w:val="nil"/>
              <w:left w:val="nil"/>
              <w:bottom w:val="nil"/>
              <w:right w:val="nil"/>
            </w:tcBorders>
            <w:noWrap/>
            <w:vAlign w:val="bottom"/>
            <w:hideMark/>
          </w:tcPr>
          <w:p w14:paraId="0639F6AC"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2036/2037</w:t>
            </w:r>
          </w:p>
        </w:tc>
        <w:tc>
          <w:tcPr>
            <w:tcW w:w="822" w:type="dxa"/>
            <w:tcBorders>
              <w:top w:val="nil"/>
              <w:left w:val="nil"/>
              <w:bottom w:val="nil"/>
              <w:right w:val="nil"/>
            </w:tcBorders>
            <w:noWrap/>
            <w:hideMark/>
          </w:tcPr>
          <w:p w14:paraId="78B8D9AE" w14:textId="1793EAB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2,840</w:t>
            </w:r>
          </w:p>
        </w:tc>
        <w:tc>
          <w:tcPr>
            <w:tcW w:w="822" w:type="dxa"/>
            <w:tcBorders>
              <w:top w:val="nil"/>
              <w:left w:val="nil"/>
              <w:bottom w:val="nil"/>
              <w:right w:val="nil"/>
            </w:tcBorders>
            <w:noWrap/>
            <w:hideMark/>
          </w:tcPr>
          <w:p w14:paraId="6683E710" w14:textId="1A46162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804</w:t>
            </w:r>
          </w:p>
        </w:tc>
        <w:tc>
          <w:tcPr>
            <w:tcW w:w="824" w:type="dxa"/>
            <w:tcBorders>
              <w:top w:val="nil"/>
              <w:left w:val="nil"/>
              <w:bottom w:val="nil"/>
              <w:right w:val="nil"/>
            </w:tcBorders>
            <w:noWrap/>
            <w:hideMark/>
          </w:tcPr>
          <w:p w14:paraId="6D443E94" w14:textId="587BBBB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244</w:t>
            </w:r>
          </w:p>
        </w:tc>
        <w:tc>
          <w:tcPr>
            <w:tcW w:w="823" w:type="dxa"/>
            <w:tcBorders>
              <w:top w:val="nil"/>
              <w:left w:val="nil"/>
              <w:bottom w:val="nil"/>
              <w:right w:val="nil"/>
            </w:tcBorders>
            <w:noWrap/>
            <w:hideMark/>
          </w:tcPr>
          <w:p w14:paraId="6E21B7F0" w14:textId="3A02B85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769</w:t>
            </w:r>
          </w:p>
        </w:tc>
        <w:tc>
          <w:tcPr>
            <w:tcW w:w="824" w:type="dxa"/>
            <w:tcBorders>
              <w:top w:val="nil"/>
              <w:left w:val="nil"/>
              <w:bottom w:val="nil"/>
              <w:right w:val="nil"/>
            </w:tcBorders>
            <w:noWrap/>
            <w:hideMark/>
          </w:tcPr>
          <w:p w14:paraId="1E9A5BEA" w14:textId="4F9A1F9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1,172</w:t>
            </w:r>
          </w:p>
        </w:tc>
        <w:tc>
          <w:tcPr>
            <w:tcW w:w="824" w:type="dxa"/>
            <w:tcBorders>
              <w:top w:val="nil"/>
              <w:left w:val="nil"/>
              <w:bottom w:val="nil"/>
              <w:right w:val="nil"/>
            </w:tcBorders>
            <w:noWrap/>
            <w:hideMark/>
          </w:tcPr>
          <w:p w14:paraId="22C4DEE0" w14:textId="19A0CAD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w:t>
            </w:r>
          </w:p>
        </w:tc>
        <w:tc>
          <w:tcPr>
            <w:tcW w:w="823" w:type="dxa"/>
            <w:tcBorders>
              <w:top w:val="nil"/>
              <w:left w:val="nil"/>
              <w:bottom w:val="nil"/>
              <w:right w:val="nil"/>
            </w:tcBorders>
            <w:noWrap/>
            <w:hideMark/>
          </w:tcPr>
          <w:p w14:paraId="75A6FA0F" w14:textId="539161D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21D4049E" w14:textId="1E487EF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435</w:t>
            </w:r>
          </w:p>
        </w:tc>
        <w:tc>
          <w:tcPr>
            <w:tcW w:w="824" w:type="dxa"/>
            <w:tcBorders>
              <w:top w:val="nil"/>
              <w:left w:val="nil"/>
              <w:bottom w:val="nil"/>
              <w:right w:val="nil"/>
            </w:tcBorders>
            <w:noWrap/>
            <w:hideMark/>
          </w:tcPr>
          <w:p w14:paraId="5DC1DBEA" w14:textId="1185B43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6,289</w:t>
            </w:r>
          </w:p>
        </w:tc>
        <w:tc>
          <w:tcPr>
            <w:tcW w:w="965" w:type="dxa"/>
            <w:tcBorders>
              <w:top w:val="nil"/>
              <w:left w:val="nil"/>
              <w:bottom w:val="nil"/>
              <w:right w:val="nil"/>
            </w:tcBorders>
            <w:noWrap/>
            <w:hideMark/>
          </w:tcPr>
          <w:p w14:paraId="711E9AE3" w14:textId="51E5551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153,542</w:t>
            </w:r>
          </w:p>
        </w:tc>
      </w:tr>
      <w:tr w:rsidR="00254AEA" w:rsidRPr="00DF49E0" w14:paraId="0AC6A3F4" w14:textId="77777777" w:rsidTr="00254AEA">
        <w:trPr>
          <w:trHeight w:val="288"/>
        </w:trPr>
        <w:tc>
          <w:tcPr>
            <w:tcW w:w="1361" w:type="dxa"/>
            <w:tcBorders>
              <w:top w:val="nil"/>
              <w:left w:val="nil"/>
              <w:bottom w:val="nil"/>
              <w:right w:val="nil"/>
            </w:tcBorders>
            <w:noWrap/>
            <w:vAlign w:val="bottom"/>
            <w:hideMark/>
          </w:tcPr>
          <w:p w14:paraId="43EAD71C"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2037/2038</w:t>
            </w:r>
          </w:p>
        </w:tc>
        <w:tc>
          <w:tcPr>
            <w:tcW w:w="822" w:type="dxa"/>
            <w:tcBorders>
              <w:top w:val="nil"/>
              <w:left w:val="nil"/>
              <w:bottom w:val="nil"/>
              <w:right w:val="nil"/>
            </w:tcBorders>
            <w:noWrap/>
            <w:hideMark/>
          </w:tcPr>
          <w:p w14:paraId="234B2E22" w14:textId="6E3F086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2,894</w:t>
            </w:r>
          </w:p>
        </w:tc>
        <w:tc>
          <w:tcPr>
            <w:tcW w:w="822" w:type="dxa"/>
            <w:tcBorders>
              <w:top w:val="nil"/>
              <w:left w:val="nil"/>
              <w:bottom w:val="nil"/>
              <w:right w:val="nil"/>
            </w:tcBorders>
            <w:noWrap/>
            <w:hideMark/>
          </w:tcPr>
          <w:p w14:paraId="1635837B" w14:textId="4AAC471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637</w:t>
            </w:r>
          </w:p>
        </w:tc>
        <w:tc>
          <w:tcPr>
            <w:tcW w:w="824" w:type="dxa"/>
            <w:tcBorders>
              <w:top w:val="nil"/>
              <w:left w:val="nil"/>
              <w:bottom w:val="nil"/>
              <w:right w:val="nil"/>
            </w:tcBorders>
            <w:noWrap/>
            <w:hideMark/>
          </w:tcPr>
          <w:p w14:paraId="1E01B0D8" w14:textId="0E0EF52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230</w:t>
            </w:r>
          </w:p>
        </w:tc>
        <w:tc>
          <w:tcPr>
            <w:tcW w:w="823" w:type="dxa"/>
            <w:tcBorders>
              <w:top w:val="nil"/>
              <w:left w:val="nil"/>
              <w:bottom w:val="nil"/>
              <w:right w:val="nil"/>
            </w:tcBorders>
            <w:noWrap/>
            <w:hideMark/>
          </w:tcPr>
          <w:p w14:paraId="41EA19EC" w14:textId="363CBC5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779</w:t>
            </w:r>
          </w:p>
        </w:tc>
        <w:tc>
          <w:tcPr>
            <w:tcW w:w="824" w:type="dxa"/>
            <w:tcBorders>
              <w:top w:val="nil"/>
              <w:left w:val="nil"/>
              <w:bottom w:val="nil"/>
              <w:right w:val="nil"/>
            </w:tcBorders>
            <w:noWrap/>
            <w:hideMark/>
          </w:tcPr>
          <w:p w14:paraId="4CF14933" w14:textId="5F5BC08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1,186</w:t>
            </w:r>
          </w:p>
        </w:tc>
        <w:tc>
          <w:tcPr>
            <w:tcW w:w="824" w:type="dxa"/>
            <w:tcBorders>
              <w:top w:val="nil"/>
              <w:left w:val="nil"/>
              <w:bottom w:val="nil"/>
              <w:right w:val="nil"/>
            </w:tcBorders>
            <w:noWrap/>
            <w:hideMark/>
          </w:tcPr>
          <w:p w14:paraId="5F921AE4" w14:textId="1928790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24</w:t>
            </w:r>
          </w:p>
        </w:tc>
        <w:tc>
          <w:tcPr>
            <w:tcW w:w="823" w:type="dxa"/>
            <w:tcBorders>
              <w:top w:val="nil"/>
              <w:left w:val="nil"/>
              <w:bottom w:val="nil"/>
              <w:right w:val="nil"/>
            </w:tcBorders>
            <w:noWrap/>
            <w:hideMark/>
          </w:tcPr>
          <w:p w14:paraId="031E9637" w14:textId="0149F1B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47757959" w14:textId="338555D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445</w:t>
            </w:r>
          </w:p>
        </w:tc>
        <w:tc>
          <w:tcPr>
            <w:tcW w:w="824" w:type="dxa"/>
            <w:tcBorders>
              <w:top w:val="nil"/>
              <w:left w:val="nil"/>
              <w:bottom w:val="nil"/>
              <w:right w:val="nil"/>
            </w:tcBorders>
            <w:noWrap/>
            <w:hideMark/>
          </w:tcPr>
          <w:p w14:paraId="00BD1C1C" w14:textId="02366B8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6,196</w:t>
            </w:r>
          </w:p>
        </w:tc>
        <w:tc>
          <w:tcPr>
            <w:tcW w:w="965" w:type="dxa"/>
            <w:tcBorders>
              <w:top w:val="nil"/>
              <w:left w:val="nil"/>
              <w:bottom w:val="nil"/>
              <w:right w:val="nil"/>
            </w:tcBorders>
            <w:noWrap/>
            <w:hideMark/>
          </w:tcPr>
          <w:p w14:paraId="71EC214E" w14:textId="42AB5F2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159,738</w:t>
            </w:r>
          </w:p>
        </w:tc>
      </w:tr>
      <w:tr w:rsidR="00254AEA" w:rsidRPr="00DF49E0" w14:paraId="22D50E9F" w14:textId="77777777" w:rsidTr="00254AEA">
        <w:trPr>
          <w:trHeight w:val="288"/>
        </w:trPr>
        <w:tc>
          <w:tcPr>
            <w:tcW w:w="1361" w:type="dxa"/>
            <w:tcBorders>
              <w:top w:val="nil"/>
              <w:left w:val="nil"/>
              <w:bottom w:val="nil"/>
              <w:right w:val="nil"/>
            </w:tcBorders>
            <w:noWrap/>
            <w:vAlign w:val="bottom"/>
            <w:hideMark/>
          </w:tcPr>
          <w:p w14:paraId="018C74FA"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2038/2039</w:t>
            </w:r>
          </w:p>
        </w:tc>
        <w:tc>
          <w:tcPr>
            <w:tcW w:w="822" w:type="dxa"/>
            <w:tcBorders>
              <w:top w:val="nil"/>
              <w:left w:val="nil"/>
              <w:bottom w:val="nil"/>
              <w:right w:val="nil"/>
            </w:tcBorders>
            <w:noWrap/>
            <w:hideMark/>
          </w:tcPr>
          <w:p w14:paraId="04704A2E" w14:textId="0E46874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2,947</w:t>
            </w:r>
          </w:p>
        </w:tc>
        <w:tc>
          <w:tcPr>
            <w:tcW w:w="822" w:type="dxa"/>
            <w:tcBorders>
              <w:top w:val="nil"/>
              <w:left w:val="nil"/>
              <w:bottom w:val="nil"/>
              <w:right w:val="nil"/>
            </w:tcBorders>
            <w:noWrap/>
            <w:hideMark/>
          </w:tcPr>
          <w:p w14:paraId="62DA7265" w14:textId="71126BD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495</w:t>
            </w:r>
          </w:p>
        </w:tc>
        <w:tc>
          <w:tcPr>
            <w:tcW w:w="824" w:type="dxa"/>
            <w:tcBorders>
              <w:top w:val="nil"/>
              <w:left w:val="nil"/>
              <w:bottom w:val="nil"/>
              <w:right w:val="nil"/>
            </w:tcBorders>
            <w:noWrap/>
            <w:hideMark/>
          </w:tcPr>
          <w:p w14:paraId="71636E0E" w14:textId="53E6974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215</w:t>
            </w:r>
          </w:p>
        </w:tc>
        <w:tc>
          <w:tcPr>
            <w:tcW w:w="823" w:type="dxa"/>
            <w:tcBorders>
              <w:top w:val="nil"/>
              <w:left w:val="nil"/>
              <w:bottom w:val="nil"/>
              <w:right w:val="nil"/>
            </w:tcBorders>
            <w:noWrap/>
            <w:hideMark/>
          </w:tcPr>
          <w:p w14:paraId="0E81F61E" w14:textId="3C3DA5E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788</w:t>
            </w:r>
          </w:p>
        </w:tc>
        <w:tc>
          <w:tcPr>
            <w:tcW w:w="824" w:type="dxa"/>
            <w:tcBorders>
              <w:top w:val="nil"/>
              <w:left w:val="nil"/>
              <w:bottom w:val="nil"/>
              <w:right w:val="nil"/>
            </w:tcBorders>
            <w:noWrap/>
            <w:hideMark/>
          </w:tcPr>
          <w:p w14:paraId="2ACB8716" w14:textId="71524BC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1,199</w:t>
            </w:r>
          </w:p>
        </w:tc>
        <w:tc>
          <w:tcPr>
            <w:tcW w:w="824" w:type="dxa"/>
            <w:tcBorders>
              <w:top w:val="nil"/>
              <w:left w:val="nil"/>
              <w:bottom w:val="nil"/>
              <w:right w:val="nil"/>
            </w:tcBorders>
            <w:noWrap/>
            <w:hideMark/>
          </w:tcPr>
          <w:p w14:paraId="5D0A1495" w14:textId="662BC7F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24</w:t>
            </w:r>
          </w:p>
        </w:tc>
        <w:tc>
          <w:tcPr>
            <w:tcW w:w="823" w:type="dxa"/>
            <w:tcBorders>
              <w:top w:val="nil"/>
              <w:left w:val="nil"/>
              <w:bottom w:val="nil"/>
              <w:right w:val="nil"/>
            </w:tcBorders>
            <w:noWrap/>
            <w:hideMark/>
          </w:tcPr>
          <w:p w14:paraId="66C47DCE" w14:textId="1667113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1B1B3456" w14:textId="5541FA4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455</w:t>
            </w:r>
          </w:p>
        </w:tc>
        <w:tc>
          <w:tcPr>
            <w:tcW w:w="824" w:type="dxa"/>
            <w:tcBorders>
              <w:top w:val="nil"/>
              <w:left w:val="nil"/>
              <w:bottom w:val="nil"/>
              <w:right w:val="nil"/>
            </w:tcBorders>
            <w:noWrap/>
            <w:hideMark/>
          </w:tcPr>
          <w:p w14:paraId="7DB37B50" w14:textId="311E53B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6,124</w:t>
            </w:r>
          </w:p>
        </w:tc>
        <w:tc>
          <w:tcPr>
            <w:tcW w:w="965" w:type="dxa"/>
            <w:tcBorders>
              <w:top w:val="nil"/>
              <w:left w:val="nil"/>
              <w:bottom w:val="nil"/>
              <w:right w:val="nil"/>
            </w:tcBorders>
            <w:noWrap/>
            <w:hideMark/>
          </w:tcPr>
          <w:p w14:paraId="698EB57B" w14:textId="71EA9E4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165,862</w:t>
            </w:r>
          </w:p>
        </w:tc>
      </w:tr>
      <w:tr w:rsidR="00254AEA" w:rsidRPr="00DF49E0" w14:paraId="4B2C3E9E" w14:textId="77777777" w:rsidTr="00254AEA">
        <w:trPr>
          <w:trHeight w:val="288"/>
        </w:trPr>
        <w:tc>
          <w:tcPr>
            <w:tcW w:w="1361" w:type="dxa"/>
            <w:tcBorders>
              <w:top w:val="nil"/>
              <w:left w:val="nil"/>
              <w:bottom w:val="nil"/>
              <w:right w:val="nil"/>
            </w:tcBorders>
            <w:noWrap/>
            <w:vAlign w:val="bottom"/>
            <w:hideMark/>
          </w:tcPr>
          <w:p w14:paraId="629EA28E"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2039/2040</w:t>
            </w:r>
          </w:p>
        </w:tc>
        <w:tc>
          <w:tcPr>
            <w:tcW w:w="822" w:type="dxa"/>
            <w:tcBorders>
              <w:top w:val="nil"/>
              <w:left w:val="nil"/>
              <w:bottom w:val="nil"/>
              <w:right w:val="nil"/>
            </w:tcBorders>
            <w:noWrap/>
            <w:hideMark/>
          </w:tcPr>
          <w:p w14:paraId="7ACF15A6" w14:textId="666866C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2,998</w:t>
            </w:r>
          </w:p>
        </w:tc>
        <w:tc>
          <w:tcPr>
            <w:tcW w:w="822" w:type="dxa"/>
            <w:tcBorders>
              <w:top w:val="nil"/>
              <w:left w:val="nil"/>
              <w:bottom w:val="nil"/>
              <w:right w:val="nil"/>
            </w:tcBorders>
            <w:noWrap/>
            <w:hideMark/>
          </w:tcPr>
          <w:p w14:paraId="757E6901" w14:textId="00A9564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376</w:t>
            </w:r>
          </w:p>
        </w:tc>
        <w:tc>
          <w:tcPr>
            <w:tcW w:w="824" w:type="dxa"/>
            <w:tcBorders>
              <w:top w:val="nil"/>
              <w:left w:val="nil"/>
              <w:bottom w:val="nil"/>
              <w:right w:val="nil"/>
            </w:tcBorders>
            <w:noWrap/>
            <w:hideMark/>
          </w:tcPr>
          <w:p w14:paraId="0D8F3431" w14:textId="7CB19D0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200</w:t>
            </w:r>
          </w:p>
        </w:tc>
        <w:tc>
          <w:tcPr>
            <w:tcW w:w="823" w:type="dxa"/>
            <w:tcBorders>
              <w:top w:val="nil"/>
              <w:left w:val="nil"/>
              <w:bottom w:val="nil"/>
              <w:right w:val="nil"/>
            </w:tcBorders>
            <w:noWrap/>
            <w:hideMark/>
          </w:tcPr>
          <w:p w14:paraId="49D1F3C6" w14:textId="346E23D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797</w:t>
            </w:r>
          </w:p>
        </w:tc>
        <w:tc>
          <w:tcPr>
            <w:tcW w:w="824" w:type="dxa"/>
            <w:tcBorders>
              <w:top w:val="nil"/>
              <w:left w:val="nil"/>
              <w:bottom w:val="nil"/>
              <w:right w:val="nil"/>
            </w:tcBorders>
            <w:noWrap/>
            <w:hideMark/>
          </w:tcPr>
          <w:p w14:paraId="1681C0B5" w14:textId="3B0072D0"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1,212</w:t>
            </w:r>
          </w:p>
        </w:tc>
        <w:tc>
          <w:tcPr>
            <w:tcW w:w="824" w:type="dxa"/>
            <w:tcBorders>
              <w:top w:val="nil"/>
              <w:left w:val="nil"/>
              <w:bottom w:val="nil"/>
              <w:right w:val="nil"/>
            </w:tcBorders>
            <w:noWrap/>
            <w:hideMark/>
          </w:tcPr>
          <w:p w14:paraId="0ACAA810" w14:textId="3716D11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25</w:t>
            </w:r>
          </w:p>
        </w:tc>
        <w:tc>
          <w:tcPr>
            <w:tcW w:w="823" w:type="dxa"/>
            <w:tcBorders>
              <w:top w:val="nil"/>
              <w:left w:val="nil"/>
              <w:bottom w:val="nil"/>
              <w:right w:val="nil"/>
            </w:tcBorders>
            <w:noWrap/>
            <w:hideMark/>
          </w:tcPr>
          <w:p w14:paraId="1B9E2C28" w14:textId="6381E4B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1E10B2CE" w14:textId="093FC53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465</w:t>
            </w:r>
          </w:p>
        </w:tc>
        <w:tc>
          <w:tcPr>
            <w:tcW w:w="824" w:type="dxa"/>
            <w:tcBorders>
              <w:top w:val="nil"/>
              <w:left w:val="nil"/>
              <w:bottom w:val="nil"/>
              <w:right w:val="nil"/>
            </w:tcBorders>
            <w:noWrap/>
            <w:hideMark/>
          </w:tcPr>
          <w:p w14:paraId="01A84C20" w14:textId="0FE92C7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6,074</w:t>
            </w:r>
          </w:p>
        </w:tc>
        <w:tc>
          <w:tcPr>
            <w:tcW w:w="965" w:type="dxa"/>
            <w:tcBorders>
              <w:top w:val="nil"/>
              <w:left w:val="nil"/>
              <w:bottom w:val="nil"/>
              <w:right w:val="nil"/>
            </w:tcBorders>
            <w:noWrap/>
            <w:hideMark/>
          </w:tcPr>
          <w:p w14:paraId="307D1F73" w14:textId="04ABB0E4"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171,937</w:t>
            </w:r>
          </w:p>
        </w:tc>
      </w:tr>
      <w:tr w:rsidR="00254AEA" w:rsidRPr="00DF49E0" w14:paraId="6373B8A2" w14:textId="77777777" w:rsidTr="00254AEA">
        <w:trPr>
          <w:trHeight w:val="288"/>
        </w:trPr>
        <w:tc>
          <w:tcPr>
            <w:tcW w:w="1361" w:type="dxa"/>
            <w:tcBorders>
              <w:top w:val="nil"/>
              <w:left w:val="nil"/>
              <w:bottom w:val="nil"/>
              <w:right w:val="nil"/>
            </w:tcBorders>
            <w:noWrap/>
            <w:vAlign w:val="bottom"/>
            <w:hideMark/>
          </w:tcPr>
          <w:p w14:paraId="7B6B0F72"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2040/2041</w:t>
            </w:r>
          </w:p>
        </w:tc>
        <w:tc>
          <w:tcPr>
            <w:tcW w:w="822" w:type="dxa"/>
            <w:tcBorders>
              <w:top w:val="nil"/>
              <w:left w:val="nil"/>
              <w:bottom w:val="nil"/>
              <w:right w:val="nil"/>
            </w:tcBorders>
            <w:noWrap/>
            <w:hideMark/>
          </w:tcPr>
          <w:p w14:paraId="553C7B0E" w14:textId="2BFE55F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3,048</w:t>
            </w:r>
          </w:p>
        </w:tc>
        <w:tc>
          <w:tcPr>
            <w:tcW w:w="822" w:type="dxa"/>
            <w:tcBorders>
              <w:top w:val="nil"/>
              <w:left w:val="nil"/>
              <w:bottom w:val="nil"/>
              <w:right w:val="nil"/>
            </w:tcBorders>
            <w:noWrap/>
            <w:hideMark/>
          </w:tcPr>
          <w:p w14:paraId="0C499EA2" w14:textId="76CE365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280</w:t>
            </w:r>
          </w:p>
        </w:tc>
        <w:tc>
          <w:tcPr>
            <w:tcW w:w="824" w:type="dxa"/>
            <w:tcBorders>
              <w:top w:val="nil"/>
              <w:left w:val="nil"/>
              <w:bottom w:val="nil"/>
              <w:right w:val="nil"/>
            </w:tcBorders>
            <w:noWrap/>
            <w:hideMark/>
          </w:tcPr>
          <w:p w14:paraId="7F575875" w14:textId="442D69C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183</w:t>
            </w:r>
          </w:p>
        </w:tc>
        <w:tc>
          <w:tcPr>
            <w:tcW w:w="823" w:type="dxa"/>
            <w:tcBorders>
              <w:top w:val="nil"/>
              <w:left w:val="nil"/>
              <w:bottom w:val="nil"/>
              <w:right w:val="nil"/>
            </w:tcBorders>
            <w:noWrap/>
            <w:hideMark/>
          </w:tcPr>
          <w:p w14:paraId="54E975C4" w14:textId="4C1D647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806</w:t>
            </w:r>
          </w:p>
        </w:tc>
        <w:tc>
          <w:tcPr>
            <w:tcW w:w="824" w:type="dxa"/>
            <w:tcBorders>
              <w:top w:val="nil"/>
              <w:left w:val="nil"/>
              <w:bottom w:val="nil"/>
              <w:right w:val="nil"/>
            </w:tcBorders>
            <w:noWrap/>
            <w:hideMark/>
          </w:tcPr>
          <w:p w14:paraId="1B57C463" w14:textId="14B1FFB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1,225</w:t>
            </w:r>
          </w:p>
        </w:tc>
        <w:tc>
          <w:tcPr>
            <w:tcW w:w="824" w:type="dxa"/>
            <w:tcBorders>
              <w:top w:val="nil"/>
              <w:left w:val="nil"/>
              <w:bottom w:val="nil"/>
              <w:right w:val="nil"/>
            </w:tcBorders>
            <w:noWrap/>
            <w:hideMark/>
          </w:tcPr>
          <w:p w14:paraId="1115B7D3" w14:textId="7E2E63D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26</w:t>
            </w:r>
          </w:p>
        </w:tc>
        <w:tc>
          <w:tcPr>
            <w:tcW w:w="823" w:type="dxa"/>
            <w:tcBorders>
              <w:top w:val="nil"/>
              <w:left w:val="nil"/>
              <w:bottom w:val="nil"/>
              <w:right w:val="nil"/>
            </w:tcBorders>
            <w:noWrap/>
            <w:hideMark/>
          </w:tcPr>
          <w:p w14:paraId="0939D36D" w14:textId="6FB4DEF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0A70B1CD" w14:textId="223257B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475</w:t>
            </w:r>
          </w:p>
        </w:tc>
        <w:tc>
          <w:tcPr>
            <w:tcW w:w="824" w:type="dxa"/>
            <w:tcBorders>
              <w:top w:val="nil"/>
              <w:left w:val="nil"/>
              <w:bottom w:val="nil"/>
              <w:right w:val="nil"/>
            </w:tcBorders>
            <w:noWrap/>
            <w:hideMark/>
          </w:tcPr>
          <w:p w14:paraId="2061B79A" w14:textId="6CCC639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6,044</w:t>
            </w:r>
          </w:p>
        </w:tc>
        <w:tc>
          <w:tcPr>
            <w:tcW w:w="965" w:type="dxa"/>
            <w:tcBorders>
              <w:top w:val="nil"/>
              <w:left w:val="nil"/>
              <w:bottom w:val="nil"/>
              <w:right w:val="nil"/>
            </w:tcBorders>
            <w:noWrap/>
            <w:hideMark/>
          </w:tcPr>
          <w:p w14:paraId="5FCD5647" w14:textId="02B359F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177,980</w:t>
            </w:r>
          </w:p>
        </w:tc>
      </w:tr>
      <w:tr w:rsidR="00254AEA" w:rsidRPr="00DF49E0" w14:paraId="52F71491" w14:textId="77777777" w:rsidTr="00254AEA">
        <w:trPr>
          <w:trHeight w:val="288"/>
        </w:trPr>
        <w:tc>
          <w:tcPr>
            <w:tcW w:w="1361" w:type="dxa"/>
            <w:tcBorders>
              <w:top w:val="nil"/>
              <w:left w:val="nil"/>
              <w:bottom w:val="nil"/>
              <w:right w:val="nil"/>
            </w:tcBorders>
            <w:noWrap/>
            <w:vAlign w:val="bottom"/>
            <w:hideMark/>
          </w:tcPr>
          <w:p w14:paraId="697F0CB2"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2041/2042</w:t>
            </w:r>
          </w:p>
        </w:tc>
        <w:tc>
          <w:tcPr>
            <w:tcW w:w="822" w:type="dxa"/>
            <w:tcBorders>
              <w:top w:val="nil"/>
              <w:left w:val="nil"/>
              <w:bottom w:val="nil"/>
              <w:right w:val="nil"/>
            </w:tcBorders>
            <w:noWrap/>
            <w:hideMark/>
          </w:tcPr>
          <w:p w14:paraId="4A16ED71" w14:textId="5C38E21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3,096</w:t>
            </w:r>
          </w:p>
        </w:tc>
        <w:tc>
          <w:tcPr>
            <w:tcW w:w="822" w:type="dxa"/>
            <w:tcBorders>
              <w:top w:val="nil"/>
              <w:left w:val="nil"/>
              <w:bottom w:val="nil"/>
              <w:right w:val="nil"/>
            </w:tcBorders>
            <w:noWrap/>
            <w:hideMark/>
          </w:tcPr>
          <w:p w14:paraId="6C9FEDA7" w14:textId="01DCC0F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204</w:t>
            </w:r>
          </w:p>
        </w:tc>
        <w:tc>
          <w:tcPr>
            <w:tcW w:w="824" w:type="dxa"/>
            <w:tcBorders>
              <w:top w:val="nil"/>
              <w:left w:val="nil"/>
              <w:bottom w:val="nil"/>
              <w:right w:val="nil"/>
            </w:tcBorders>
            <w:noWrap/>
            <w:hideMark/>
          </w:tcPr>
          <w:p w14:paraId="4E6D0532" w14:textId="1C80EFB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165</w:t>
            </w:r>
          </w:p>
        </w:tc>
        <w:tc>
          <w:tcPr>
            <w:tcW w:w="823" w:type="dxa"/>
            <w:tcBorders>
              <w:top w:val="nil"/>
              <w:left w:val="nil"/>
              <w:bottom w:val="nil"/>
              <w:right w:val="nil"/>
            </w:tcBorders>
            <w:noWrap/>
            <w:hideMark/>
          </w:tcPr>
          <w:p w14:paraId="476D2DCC" w14:textId="666B151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815</w:t>
            </w:r>
          </w:p>
        </w:tc>
        <w:tc>
          <w:tcPr>
            <w:tcW w:w="824" w:type="dxa"/>
            <w:tcBorders>
              <w:top w:val="nil"/>
              <w:left w:val="nil"/>
              <w:bottom w:val="nil"/>
              <w:right w:val="nil"/>
            </w:tcBorders>
            <w:noWrap/>
            <w:hideMark/>
          </w:tcPr>
          <w:p w14:paraId="4282D4C2" w14:textId="7677B97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1,237</w:t>
            </w:r>
          </w:p>
        </w:tc>
        <w:tc>
          <w:tcPr>
            <w:tcW w:w="824" w:type="dxa"/>
            <w:tcBorders>
              <w:top w:val="nil"/>
              <w:left w:val="nil"/>
              <w:bottom w:val="nil"/>
              <w:right w:val="nil"/>
            </w:tcBorders>
            <w:noWrap/>
            <w:hideMark/>
          </w:tcPr>
          <w:p w14:paraId="3028F4AA" w14:textId="78A3892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26</w:t>
            </w:r>
          </w:p>
        </w:tc>
        <w:tc>
          <w:tcPr>
            <w:tcW w:w="823" w:type="dxa"/>
            <w:tcBorders>
              <w:top w:val="nil"/>
              <w:left w:val="nil"/>
              <w:bottom w:val="nil"/>
              <w:right w:val="nil"/>
            </w:tcBorders>
            <w:noWrap/>
            <w:hideMark/>
          </w:tcPr>
          <w:p w14:paraId="2E3EDD99" w14:textId="4E45E61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3CC80721" w14:textId="7E37EF8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484</w:t>
            </w:r>
          </w:p>
        </w:tc>
        <w:tc>
          <w:tcPr>
            <w:tcW w:w="824" w:type="dxa"/>
            <w:tcBorders>
              <w:top w:val="nil"/>
              <w:left w:val="nil"/>
              <w:bottom w:val="nil"/>
              <w:right w:val="nil"/>
            </w:tcBorders>
            <w:noWrap/>
            <w:hideMark/>
          </w:tcPr>
          <w:p w14:paraId="60C660F1" w14:textId="46AE44B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6,030</w:t>
            </w:r>
          </w:p>
        </w:tc>
        <w:tc>
          <w:tcPr>
            <w:tcW w:w="965" w:type="dxa"/>
            <w:tcBorders>
              <w:top w:val="nil"/>
              <w:left w:val="nil"/>
              <w:bottom w:val="nil"/>
              <w:right w:val="nil"/>
            </w:tcBorders>
            <w:noWrap/>
            <w:hideMark/>
          </w:tcPr>
          <w:p w14:paraId="3581E33B" w14:textId="55039A8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184,010</w:t>
            </w:r>
          </w:p>
        </w:tc>
      </w:tr>
      <w:tr w:rsidR="00254AEA" w:rsidRPr="00DF49E0" w14:paraId="7F5BCDEA" w14:textId="77777777" w:rsidTr="00254AEA">
        <w:trPr>
          <w:trHeight w:val="288"/>
        </w:trPr>
        <w:tc>
          <w:tcPr>
            <w:tcW w:w="1361" w:type="dxa"/>
            <w:tcBorders>
              <w:top w:val="nil"/>
              <w:left w:val="nil"/>
              <w:bottom w:val="nil"/>
              <w:right w:val="nil"/>
            </w:tcBorders>
            <w:noWrap/>
            <w:vAlign w:val="bottom"/>
            <w:hideMark/>
          </w:tcPr>
          <w:p w14:paraId="6BDCD91D"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2042/2043</w:t>
            </w:r>
          </w:p>
        </w:tc>
        <w:tc>
          <w:tcPr>
            <w:tcW w:w="822" w:type="dxa"/>
            <w:tcBorders>
              <w:top w:val="nil"/>
              <w:left w:val="nil"/>
              <w:bottom w:val="nil"/>
              <w:right w:val="nil"/>
            </w:tcBorders>
            <w:noWrap/>
            <w:hideMark/>
          </w:tcPr>
          <w:p w14:paraId="12821098" w14:textId="27028AB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3,143</w:t>
            </w:r>
          </w:p>
        </w:tc>
        <w:tc>
          <w:tcPr>
            <w:tcW w:w="822" w:type="dxa"/>
            <w:tcBorders>
              <w:top w:val="nil"/>
              <w:left w:val="nil"/>
              <w:bottom w:val="nil"/>
              <w:right w:val="nil"/>
            </w:tcBorders>
            <w:noWrap/>
            <w:hideMark/>
          </w:tcPr>
          <w:p w14:paraId="22C34FCB" w14:textId="74F1855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145</w:t>
            </w:r>
          </w:p>
        </w:tc>
        <w:tc>
          <w:tcPr>
            <w:tcW w:w="824" w:type="dxa"/>
            <w:tcBorders>
              <w:top w:val="nil"/>
              <w:left w:val="nil"/>
              <w:bottom w:val="nil"/>
              <w:right w:val="nil"/>
            </w:tcBorders>
            <w:noWrap/>
            <w:hideMark/>
          </w:tcPr>
          <w:p w14:paraId="39D8D78B" w14:textId="50BACAE6"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146</w:t>
            </w:r>
          </w:p>
        </w:tc>
        <w:tc>
          <w:tcPr>
            <w:tcW w:w="823" w:type="dxa"/>
            <w:tcBorders>
              <w:top w:val="nil"/>
              <w:left w:val="nil"/>
              <w:bottom w:val="nil"/>
              <w:right w:val="nil"/>
            </w:tcBorders>
            <w:noWrap/>
            <w:hideMark/>
          </w:tcPr>
          <w:p w14:paraId="4ED1BD32" w14:textId="01E0729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824</w:t>
            </w:r>
          </w:p>
        </w:tc>
        <w:tc>
          <w:tcPr>
            <w:tcW w:w="824" w:type="dxa"/>
            <w:tcBorders>
              <w:top w:val="nil"/>
              <w:left w:val="nil"/>
              <w:bottom w:val="nil"/>
              <w:right w:val="nil"/>
            </w:tcBorders>
            <w:noWrap/>
            <w:hideMark/>
          </w:tcPr>
          <w:p w14:paraId="5F540EDD" w14:textId="57F9F25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1,249</w:t>
            </w:r>
          </w:p>
        </w:tc>
        <w:tc>
          <w:tcPr>
            <w:tcW w:w="824" w:type="dxa"/>
            <w:tcBorders>
              <w:top w:val="nil"/>
              <w:left w:val="nil"/>
              <w:bottom w:val="nil"/>
              <w:right w:val="nil"/>
            </w:tcBorders>
            <w:noWrap/>
            <w:hideMark/>
          </w:tcPr>
          <w:p w14:paraId="36CB1D1C" w14:textId="1690737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w:t>
            </w:r>
          </w:p>
        </w:tc>
        <w:tc>
          <w:tcPr>
            <w:tcW w:w="823" w:type="dxa"/>
            <w:tcBorders>
              <w:top w:val="nil"/>
              <w:left w:val="nil"/>
              <w:bottom w:val="nil"/>
              <w:right w:val="nil"/>
            </w:tcBorders>
            <w:noWrap/>
            <w:hideMark/>
          </w:tcPr>
          <w:p w14:paraId="2928996F" w14:textId="0D072CB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1592FE22" w14:textId="4803719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494</w:t>
            </w:r>
          </w:p>
        </w:tc>
        <w:tc>
          <w:tcPr>
            <w:tcW w:w="824" w:type="dxa"/>
            <w:tcBorders>
              <w:top w:val="nil"/>
              <w:left w:val="nil"/>
              <w:bottom w:val="nil"/>
              <w:right w:val="nil"/>
            </w:tcBorders>
            <w:noWrap/>
            <w:hideMark/>
          </w:tcPr>
          <w:p w14:paraId="432C2AC7" w14:textId="2A6DE8E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6,030</w:t>
            </w:r>
          </w:p>
        </w:tc>
        <w:tc>
          <w:tcPr>
            <w:tcW w:w="965" w:type="dxa"/>
            <w:tcBorders>
              <w:top w:val="nil"/>
              <w:left w:val="nil"/>
              <w:bottom w:val="nil"/>
              <w:right w:val="nil"/>
            </w:tcBorders>
            <w:noWrap/>
            <w:hideMark/>
          </w:tcPr>
          <w:p w14:paraId="1071F8A0" w14:textId="26B90B6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190,041</w:t>
            </w:r>
          </w:p>
        </w:tc>
      </w:tr>
      <w:tr w:rsidR="00254AEA" w:rsidRPr="00DF49E0" w14:paraId="68E7FA08" w14:textId="77777777" w:rsidTr="00254AEA">
        <w:trPr>
          <w:trHeight w:val="288"/>
        </w:trPr>
        <w:tc>
          <w:tcPr>
            <w:tcW w:w="1361" w:type="dxa"/>
            <w:tcBorders>
              <w:top w:val="nil"/>
              <w:left w:val="nil"/>
              <w:bottom w:val="nil"/>
              <w:right w:val="nil"/>
            </w:tcBorders>
            <w:noWrap/>
            <w:vAlign w:val="bottom"/>
            <w:hideMark/>
          </w:tcPr>
          <w:p w14:paraId="7FF78842"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2043/2044</w:t>
            </w:r>
          </w:p>
        </w:tc>
        <w:tc>
          <w:tcPr>
            <w:tcW w:w="822" w:type="dxa"/>
            <w:tcBorders>
              <w:top w:val="nil"/>
              <w:left w:val="nil"/>
              <w:bottom w:val="nil"/>
              <w:right w:val="nil"/>
            </w:tcBorders>
            <w:noWrap/>
            <w:hideMark/>
          </w:tcPr>
          <w:p w14:paraId="56334EBA" w14:textId="001AD2E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3,190</w:t>
            </w:r>
          </w:p>
        </w:tc>
        <w:tc>
          <w:tcPr>
            <w:tcW w:w="822" w:type="dxa"/>
            <w:tcBorders>
              <w:top w:val="nil"/>
              <w:left w:val="nil"/>
              <w:bottom w:val="nil"/>
              <w:right w:val="nil"/>
            </w:tcBorders>
            <w:noWrap/>
            <w:hideMark/>
          </w:tcPr>
          <w:p w14:paraId="09600E10" w14:textId="0405FDA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102</w:t>
            </w:r>
          </w:p>
        </w:tc>
        <w:tc>
          <w:tcPr>
            <w:tcW w:w="824" w:type="dxa"/>
            <w:tcBorders>
              <w:top w:val="nil"/>
              <w:left w:val="nil"/>
              <w:bottom w:val="nil"/>
              <w:right w:val="nil"/>
            </w:tcBorders>
            <w:noWrap/>
            <w:hideMark/>
          </w:tcPr>
          <w:p w14:paraId="45084325" w14:textId="6BD951D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129</w:t>
            </w:r>
          </w:p>
        </w:tc>
        <w:tc>
          <w:tcPr>
            <w:tcW w:w="823" w:type="dxa"/>
            <w:tcBorders>
              <w:top w:val="nil"/>
              <w:left w:val="nil"/>
              <w:bottom w:val="nil"/>
              <w:right w:val="nil"/>
            </w:tcBorders>
            <w:noWrap/>
            <w:hideMark/>
          </w:tcPr>
          <w:p w14:paraId="6904B948" w14:textId="3B86390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832</w:t>
            </w:r>
          </w:p>
        </w:tc>
        <w:tc>
          <w:tcPr>
            <w:tcW w:w="824" w:type="dxa"/>
            <w:tcBorders>
              <w:top w:val="nil"/>
              <w:left w:val="nil"/>
              <w:bottom w:val="nil"/>
              <w:right w:val="nil"/>
            </w:tcBorders>
            <w:noWrap/>
            <w:hideMark/>
          </w:tcPr>
          <w:p w14:paraId="7544ED00" w14:textId="34B6268F"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1,260</w:t>
            </w:r>
          </w:p>
        </w:tc>
        <w:tc>
          <w:tcPr>
            <w:tcW w:w="824" w:type="dxa"/>
            <w:tcBorders>
              <w:top w:val="nil"/>
              <w:left w:val="nil"/>
              <w:bottom w:val="nil"/>
              <w:right w:val="nil"/>
            </w:tcBorders>
            <w:noWrap/>
            <w:hideMark/>
          </w:tcPr>
          <w:p w14:paraId="7044FDC7" w14:textId="4477155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27</w:t>
            </w:r>
          </w:p>
        </w:tc>
        <w:tc>
          <w:tcPr>
            <w:tcW w:w="823" w:type="dxa"/>
            <w:tcBorders>
              <w:top w:val="nil"/>
              <w:left w:val="nil"/>
              <w:bottom w:val="nil"/>
              <w:right w:val="nil"/>
            </w:tcBorders>
            <w:noWrap/>
            <w:hideMark/>
          </w:tcPr>
          <w:p w14:paraId="21C8A0F9" w14:textId="20AE0CC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28D436AB" w14:textId="1129F60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505</w:t>
            </w:r>
          </w:p>
        </w:tc>
        <w:tc>
          <w:tcPr>
            <w:tcW w:w="824" w:type="dxa"/>
            <w:tcBorders>
              <w:top w:val="nil"/>
              <w:left w:val="nil"/>
              <w:bottom w:val="nil"/>
              <w:right w:val="nil"/>
            </w:tcBorders>
            <w:noWrap/>
            <w:hideMark/>
          </w:tcPr>
          <w:p w14:paraId="7041F929" w14:textId="1BCE7C5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6,046</w:t>
            </w:r>
          </w:p>
        </w:tc>
        <w:tc>
          <w:tcPr>
            <w:tcW w:w="965" w:type="dxa"/>
            <w:tcBorders>
              <w:top w:val="nil"/>
              <w:left w:val="nil"/>
              <w:bottom w:val="nil"/>
              <w:right w:val="nil"/>
            </w:tcBorders>
            <w:noWrap/>
            <w:hideMark/>
          </w:tcPr>
          <w:p w14:paraId="2E009F32" w14:textId="3578AE4B"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196,087</w:t>
            </w:r>
          </w:p>
        </w:tc>
      </w:tr>
      <w:tr w:rsidR="00254AEA" w:rsidRPr="00DF49E0" w14:paraId="0B7AB982" w14:textId="77777777" w:rsidTr="00254AEA">
        <w:trPr>
          <w:trHeight w:val="288"/>
        </w:trPr>
        <w:tc>
          <w:tcPr>
            <w:tcW w:w="1361" w:type="dxa"/>
            <w:tcBorders>
              <w:top w:val="nil"/>
              <w:left w:val="nil"/>
              <w:bottom w:val="nil"/>
              <w:right w:val="nil"/>
            </w:tcBorders>
            <w:noWrap/>
            <w:vAlign w:val="bottom"/>
            <w:hideMark/>
          </w:tcPr>
          <w:p w14:paraId="266FFFF1"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2044/2045</w:t>
            </w:r>
          </w:p>
        </w:tc>
        <w:tc>
          <w:tcPr>
            <w:tcW w:w="822" w:type="dxa"/>
            <w:tcBorders>
              <w:top w:val="nil"/>
              <w:left w:val="nil"/>
              <w:bottom w:val="nil"/>
              <w:right w:val="nil"/>
            </w:tcBorders>
            <w:noWrap/>
            <w:hideMark/>
          </w:tcPr>
          <w:p w14:paraId="31BA7DC5" w14:textId="6B5A433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3,236</w:t>
            </w:r>
          </w:p>
        </w:tc>
        <w:tc>
          <w:tcPr>
            <w:tcW w:w="822" w:type="dxa"/>
            <w:tcBorders>
              <w:top w:val="nil"/>
              <w:left w:val="nil"/>
              <w:bottom w:val="nil"/>
              <w:right w:val="nil"/>
            </w:tcBorders>
            <w:noWrap/>
            <w:hideMark/>
          </w:tcPr>
          <w:p w14:paraId="5A77B167" w14:textId="7471694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70</w:t>
            </w:r>
          </w:p>
        </w:tc>
        <w:tc>
          <w:tcPr>
            <w:tcW w:w="824" w:type="dxa"/>
            <w:tcBorders>
              <w:top w:val="nil"/>
              <w:left w:val="nil"/>
              <w:bottom w:val="nil"/>
              <w:right w:val="nil"/>
            </w:tcBorders>
            <w:noWrap/>
            <w:hideMark/>
          </w:tcPr>
          <w:p w14:paraId="3CDD9728" w14:textId="198DE61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112</w:t>
            </w:r>
          </w:p>
        </w:tc>
        <w:tc>
          <w:tcPr>
            <w:tcW w:w="823" w:type="dxa"/>
            <w:tcBorders>
              <w:top w:val="nil"/>
              <w:left w:val="nil"/>
              <w:bottom w:val="nil"/>
              <w:right w:val="nil"/>
            </w:tcBorders>
            <w:noWrap/>
            <w:hideMark/>
          </w:tcPr>
          <w:p w14:paraId="1BFCB219" w14:textId="3931921C"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840</w:t>
            </w:r>
          </w:p>
        </w:tc>
        <w:tc>
          <w:tcPr>
            <w:tcW w:w="824" w:type="dxa"/>
            <w:tcBorders>
              <w:top w:val="nil"/>
              <w:left w:val="nil"/>
              <w:bottom w:val="nil"/>
              <w:right w:val="nil"/>
            </w:tcBorders>
            <w:noWrap/>
            <w:hideMark/>
          </w:tcPr>
          <w:p w14:paraId="48493762" w14:textId="63526A1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1,271</w:t>
            </w:r>
          </w:p>
        </w:tc>
        <w:tc>
          <w:tcPr>
            <w:tcW w:w="824" w:type="dxa"/>
            <w:tcBorders>
              <w:top w:val="nil"/>
              <w:left w:val="nil"/>
              <w:bottom w:val="nil"/>
              <w:right w:val="nil"/>
            </w:tcBorders>
            <w:noWrap/>
            <w:hideMark/>
          </w:tcPr>
          <w:p w14:paraId="3BDE7D53" w14:textId="31F4C40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w:t>
            </w:r>
          </w:p>
        </w:tc>
        <w:tc>
          <w:tcPr>
            <w:tcW w:w="823" w:type="dxa"/>
            <w:tcBorders>
              <w:top w:val="nil"/>
              <w:left w:val="nil"/>
              <w:bottom w:val="nil"/>
              <w:right w:val="nil"/>
            </w:tcBorders>
            <w:noWrap/>
            <w:hideMark/>
          </w:tcPr>
          <w:p w14:paraId="617AA102" w14:textId="1B08163A"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387FAAFC" w14:textId="3C4A9007"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515</w:t>
            </w:r>
          </w:p>
        </w:tc>
        <w:tc>
          <w:tcPr>
            <w:tcW w:w="824" w:type="dxa"/>
            <w:tcBorders>
              <w:top w:val="nil"/>
              <w:left w:val="nil"/>
              <w:bottom w:val="nil"/>
              <w:right w:val="nil"/>
            </w:tcBorders>
            <w:noWrap/>
            <w:hideMark/>
          </w:tcPr>
          <w:p w14:paraId="14CF568C" w14:textId="53DC0B9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6,074</w:t>
            </w:r>
          </w:p>
        </w:tc>
        <w:tc>
          <w:tcPr>
            <w:tcW w:w="965" w:type="dxa"/>
            <w:tcBorders>
              <w:top w:val="nil"/>
              <w:left w:val="nil"/>
              <w:bottom w:val="nil"/>
              <w:right w:val="nil"/>
            </w:tcBorders>
            <w:noWrap/>
            <w:hideMark/>
          </w:tcPr>
          <w:p w14:paraId="7137F9E5" w14:textId="62547A55"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202,161</w:t>
            </w:r>
          </w:p>
        </w:tc>
      </w:tr>
      <w:tr w:rsidR="00254AEA" w:rsidRPr="00DF49E0" w14:paraId="3455FC27" w14:textId="77777777" w:rsidTr="00254AEA">
        <w:trPr>
          <w:trHeight w:val="288"/>
        </w:trPr>
        <w:tc>
          <w:tcPr>
            <w:tcW w:w="1361" w:type="dxa"/>
            <w:tcBorders>
              <w:top w:val="nil"/>
              <w:left w:val="nil"/>
              <w:bottom w:val="nil"/>
              <w:right w:val="nil"/>
            </w:tcBorders>
            <w:noWrap/>
            <w:vAlign w:val="bottom"/>
            <w:hideMark/>
          </w:tcPr>
          <w:p w14:paraId="7E2B78AE" w14:textId="77777777" w:rsidR="00A11FAD" w:rsidRPr="009D6190" w:rsidRDefault="00A11FAD" w:rsidP="00A11FAD">
            <w:pPr>
              <w:spacing w:after="0" w:line="240" w:lineRule="auto"/>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2045/2046</w:t>
            </w:r>
          </w:p>
        </w:tc>
        <w:tc>
          <w:tcPr>
            <w:tcW w:w="822" w:type="dxa"/>
            <w:tcBorders>
              <w:top w:val="nil"/>
              <w:left w:val="nil"/>
              <w:bottom w:val="nil"/>
              <w:right w:val="nil"/>
            </w:tcBorders>
            <w:noWrap/>
            <w:hideMark/>
          </w:tcPr>
          <w:p w14:paraId="64C19DD9" w14:textId="5C05FF8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3,282</w:t>
            </w:r>
          </w:p>
        </w:tc>
        <w:tc>
          <w:tcPr>
            <w:tcW w:w="822" w:type="dxa"/>
            <w:tcBorders>
              <w:top w:val="nil"/>
              <w:left w:val="nil"/>
              <w:bottom w:val="nil"/>
              <w:right w:val="nil"/>
            </w:tcBorders>
            <w:noWrap/>
            <w:hideMark/>
          </w:tcPr>
          <w:p w14:paraId="72D18ABC" w14:textId="34DF8DC2"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38</w:t>
            </w:r>
          </w:p>
        </w:tc>
        <w:tc>
          <w:tcPr>
            <w:tcW w:w="824" w:type="dxa"/>
            <w:tcBorders>
              <w:top w:val="nil"/>
              <w:left w:val="nil"/>
              <w:bottom w:val="nil"/>
              <w:right w:val="nil"/>
            </w:tcBorders>
            <w:noWrap/>
            <w:hideMark/>
          </w:tcPr>
          <w:p w14:paraId="6BC446A1" w14:textId="722E7AC9"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95</w:t>
            </w:r>
          </w:p>
        </w:tc>
        <w:tc>
          <w:tcPr>
            <w:tcW w:w="823" w:type="dxa"/>
            <w:tcBorders>
              <w:top w:val="nil"/>
              <w:left w:val="nil"/>
              <w:bottom w:val="nil"/>
              <w:right w:val="nil"/>
            </w:tcBorders>
            <w:noWrap/>
            <w:hideMark/>
          </w:tcPr>
          <w:p w14:paraId="63D683E6" w14:textId="5DF1DD8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848</w:t>
            </w:r>
          </w:p>
        </w:tc>
        <w:tc>
          <w:tcPr>
            <w:tcW w:w="824" w:type="dxa"/>
            <w:tcBorders>
              <w:top w:val="nil"/>
              <w:left w:val="nil"/>
              <w:bottom w:val="nil"/>
              <w:right w:val="nil"/>
            </w:tcBorders>
            <w:noWrap/>
            <w:hideMark/>
          </w:tcPr>
          <w:p w14:paraId="378F00AC" w14:textId="3F22162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1,283</w:t>
            </w:r>
          </w:p>
        </w:tc>
        <w:tc>
          <w:tcPr>
            <w:tcW w:w="824" w:type="dxa"/>
            <w:tcBorders>
              <w:top w:val="nil"/>
              <w:left w:val="nil"/>
              <w:bottom w:val="nil"/>
              <w:right w:val="nil"/>
            </w:tcBorders>
            <w:noWrap/>
            <w:hideMark/>
          </w:tcPr>
          <w:p w14:paraId="04199277" w14:textId="3B4AD5BD"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28</w:t>
            </w:r>
          </w:p>
        </w:tc>
        <w:tc>
          <w:tcPr>
            <w:tcW w:w="823" w:type="dxa"/>
            <w:tcBorders>
              <w:top w:val="nil"/>
              <w:left w:val="nil"/>
              <w:bottom w:val="nil"/>
              <w:right w:val="nil"/>
            </w:tcBorders>
            <w:noWrap/>
            <w:hideMark/>
          </w:tcPr>
          <w:p w14:paraId="641499BF" w14:textId="4DE43611"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1</w:t>
            </w:r>
          </w:p>
        </w:tc>
        <w:tc>
          <w:tcPr>
            <w:tcW w:w="824" w:type="dxa"/>
            <w:tcBorders>
              <w:top w:val="nil"/>
              <w:left w:val="nil"/>
              <w:bottom w:val="nil"/>
              <w:right w:val="nil"/>
            </w:tcBorders>
            <w:noWrap/>
            <w:hideMark/>
          </w:tcPr>
          <w:p w14:paraId="055B2F46" w14:textId="293183F8"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525</w:t>
            </w:r>
          </w:p>
        </w:tc>
        <w:tc>
          <w:tcPr>
            <w:tcW w:w="824" w:type="dxa"/>
            <w:tcBorders>
              <w:top w:val="nil"/>
              <w:left w:val="nil"/>
              <w:bottom w:val="nil"/>
              <w:right w:val="nil"/>
            </w:tcBorders>
            <w:noWrap/>
            <w:hideMark/>
          </w:tcPr>
          <w:p w14:paraId="16313FB6" w14:textId="081D3A43"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6,101</w:t>
            </w:r>
          </w:p>
        </w:tc>
        <w:tc>
          <w:tcPr>
            <w:tcW w:w="965" w:type="dxa"/>
            <w:tcBorders>
              <w:top w:val="nil"/>
              <w:left w:val="nil"/>
              <w:bottom w:val="nil"/>
              <w:right w:val="nil"/>
            </w:tcBorders>
            <w:noWrap/>
            <w:hideMark/>
          </w:tcPr>
          <w:p w14:paraId="7A65F431" w14:textId="0D523ECE" w:rsidR="00A11FAD" w:rsidRPr="00DF49E0" w:rsidRDefault="00A11FAD" w:rsidP="00A11FAD">
            <w:pPr>
              <w:spacing w:after="0" w:line="240" w:lineRule="auto"/>
              <w:jc w:val="right"/>
              <w:rPr>
                <w:rFonts w:ascii="Aptos Narrow" w:eastAsia="Times New Roman" w:hAnsi="Aptos Narrow" w:cs="Times New Roman"/>
                <w:color w:val="000000"/>
                <w:sz w:val="22"/>
                <w:szCs w:val="22"/>
                <w:lang w:eastAsia="ko-KR"/>
              </w:rPr>
            </w:pPr>
            <w:r w:rsidRPr="00742C20">
              <w:t>208,262</w:t>
            </w:r>
          </w:p>
        </w:tc>
      </w:tr>
    </w:tbl>
    <w:p w14:paraId="50A64A96" w14:textId="7E3FF86B" w:rsidR="00A11FAD" w:rsidRDefault="00A11FAD" w:rsidP="00DC372F"/>
    <w:p w14:paraId="772A1CB9" w14:textId="77777777" w:rsidR="00A11FAD" w:rsidRDefault="00A11FAD">
      <w:r>
        <w:br w:type="page"/>
      </w:r>
    </w:p>
    <w:p w14:paraId="466793CD" w14:textId="28A3E7B3" w:rsidR="00277615" w:rsidRPr="00627E58" w:rsidRDefault="0073359B" w:rsidP="00277615">
      <w:pPr>
        <w:pStyle w:val="H3nobullet"/>
      </w:pPr>
      <w:r w:rsidRPr="00627E58">
        <w:lastRenderedPageBreak/>
        <w:t>GHG</w:t>
      </w:r>
      <w:r w:rsidR="00277615" w:rsidRPr="00627E58">
        <w:t xml:space="preserve"> Savings Results</w:t>
      </w:r>
    </w:p>
    <w:p w14:paraId="10BC2821" w14:textId="4EE013F6" w:rsidR="004C6B4F" w:rsidRPr="00627E58" w:rsidRDefault="007E18AC" w:rsidP="007E18AC">
      <w:pPr>
        <w:pStyle w:val="Caption"/>
      </w:pPr>
      <w:bookmarkStart w:id="190" w:name="_Toc214001123"/>
      <w:r w:rsidRPr="00627E58">
        <w:t>Table</w:t>
      </w:r>
      <w:r w:rsidR="00EB39AB">
        <w:t xml:space="preserve"> H7</w:t>
      </w:r>
      <w:r w:rsidR="004C6B4F">
        <w:fldChar w:fldCharType="begin"/>
      </w:r>
      <w:r w:rsidR="004C6B4F">
        <w:instrText xml:space="preserve"> SEQ Table \* ARABIC </w:instrText>
      </w:r>
      <w:r w:rsidR="004C6B4F">
        <w:fldChar w:fldCharType="separate"/>
      </w:r>
      <w:r w:rsidR="00930922">
        <w:rPr>
          <w:noProof/>
        </w:rPr>
        <w:t>18</w:t>
      </w:r>
      <w:r w:rsidR="004C6B4F">
        <w:fldChar w:fldCharType="end"/>
      </w:r>
      <w:r w:rsidRPr="00627E58">
        <w:t xml:space="preserve"> </w:t>
      </w:r>
      <w:r w:rsidR="00D90209" w:rsidRPr="00627E58">
        <w:t xml:space="preserve">Calendar year annual </w:t>
      </w:r>
      <w:r w:rsidR="00D90209" w:rsidRPr="00627E58">
        <w:rPr>
          <w:u w:val="single"/>
        </w:rPr>
        <w:t>cumulative</w:t>
      </w:r>
      <w:r w:rsidR="00D90209" w:rsidRPr="00627E58">
        <w:t xml:space="preserve"> GHG savings for each state</w:t>
      </w:r>
      <w:bookmarkEnd w:id="190"/>
    </w:p>
    <w:tbl>
      <w:tblPr>
        <w:tblW w:w="9575" w:type="dxa"/>
        <w:tblLayout w:type="fixed"/>
        <w:tblCellMar>
          <w:top w:w="15" w:type="dxa"/>
          <w:bottom w:w="15" w:type="dxa"/>
        </w:tblCellMar>
        <w:tblLook w:val="04A0" w:firstRow="1" w:lastRow="0" w:firstColumn="1" w:lastColumn="0" w:noHBand="0" w:noVBand="1"/>
      </w:tblPr>
      <w:tblGrid>
        <w:gridCol w:w="1140"/>
        <w:gridCol w:w="818"/>
        <w:gridCol w:w="819"/>
        <w:gridCol w:w="821"/>
        <w:gridCol w:w="822"/>
        <w:gridCol w:w="823"/>
        <w:gridCol w:w="823"/>
        <w:gridCol w:w="821"/>
        <w:gridCol w:w="823"/>
        <w:gridCol w:w="823"/>
        <w:gridCol w:w="1026"/>
        <w:gridCol w:w="16"/>
      </w:tblGrid>
      <w:tr w:rsidR="00254AEA" w:rsidRPr="00627E58" w14:paraId="2C2EE34A" w14:textId="77777777" w:rsidTr="007B436E">
        <w:trPr>
          <w:trHeight w:val="291"/>
        </w:trPr>
        <w:tc>
          <w:tcPr>
            <w:tcW w:w="1140" w:type="dxa"/>
            <w:tcBorders>
              <w:top w:val="single" w:sz="8" w:space="0" w:color="FFFFFF"/>
              <w:left w:val="single" w:sz="8" w:space="0" w:color="FFFFFF"/>
              <w:bottom w:val="nil"/>
              <w:right w:val="single" w:sz="8" w:space="0" w:color="FFFFFF"/>
            </w:tcBorders>
            <w:shd w:val="clear" w:color="000000" w:fill="0F4BEB"/>
            <w:noWrap/>
            <w:vAlign w:val="center"/>
            <w:hideMark/>
          </w:tcPr>
          <w:p w14:paraId="5B84DD2C"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Calendar</w:t>
            </w:r>
          </w:p>
        </w:tc>
        <w:tc>
          <w:tcPr>
            <w:tcW w:w="8435" w:type="dxa"/>
            <w:gridSpan w:val="11"/>
            <w:tcBorders>
              <w:top w:val="single" w:sz="8" w:space="0" w:color="FFFFFF"/>
              <w:left w:val="single" w:sz="8" w:space="0" w:color="FFFFFF"/>
              <w:bottom w:val="single" w:sz="8" w:space="0" w:color="FFFFFF"/>
              <w:right w:val="nil"/>
            </w:tcBorders>
            <w:shd w:val="clear" w:color="000000" w:fill="0F4BEB"/>
            <w:noWrap/>
            <w:vAlign w:val="center"/>
            <w:hideMark/>
          </w:tcPr>
          <w:p w14:paraId="1325CCCF" w14:textId="26711FFF"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A11FAD">
              <w:rPr>
                <w:rFonts w:ascii="Arial" w:eastAsia="Times New Roman" w:hAnsi="Arial" w:cs="Arial"/>
                <w:b/>
                <w:bCs/>
                <w:color w:val="FFFFFF"/>
                <w:sz w:val="18"/>
                <w:szCs w:val="18"/>
                <w:lang w:eastAsia="en-AU"/>
              </w:rPr>
              <w:t>Cumulative GHG saving, Mt CO2 –e</w:t>
            </w:r>
          </w:p>
        </w:tc>
      </w:tr>
      <w:tr w:rsidR="00065E3A" w:rsidRPr="00627E58" w14:paraId="53588547" w14:textId="77777777" w:rsidTr="007B436E">
        <w:trPr>
          <w:gridAfter w:val="1"/>
          <w:wAfter w:w="16" w:type="dxa"/>
          <w:trHeight w:val="291"/>
        </w:trPr>
        <w:tc>
          <w:tcPr>
            <w:tcW w:w="1140" w:type="dxa"/>
            <w:tcBorders>
              <w:top w:val="nil"/>
              <w:left w:val="single" w:sz="8" w:space="0" w:color="FFFFFF"/>
              <w:bottom w:val="single" w:sz="8" w:space="0" w:color="FFFFFF"/>
              <w:right w:val="single" w:sz="8" w:space="0" w:color="FFFFFF"/>
            </w:tcBorders>
            <w:shd w:val="clear" w:color="000000" w:fill="0F4BEB"/>
            <w:noWrap/>
            <w:vAlign w:val="center"/>
            <w:hideMark/>
          </w:tcPr>
          <w:p w14:paraId="1DD2494E"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Year</w:t>
            </w:r>
          </w:p>
        </w:tc>
        <w:tc>
          <w:tcPr>
            <w:tcW w:w="818" w:type="dxa"/>
            <w:tcBorders>
              <w:top w:val="nil"/>
              <w:left w:val="nil"/>
              <w:bottom w:val="single" w:sz="8" w:space="0" w:color="FFFFFF"/>
              <w:right w:val="single" w:sz="8" w:space="0" w:color="FFFFFF"/>
            </w:tcBorders>
            <w:shd w:val="clear" w:color="000000" w:fill="0F4BEB"/>
            <w:noWrap/>
            <w:vAlign w:val="center"/>
            <w:hideMark/>
          </w:tcPr>
          <w:p w14:paraId="2752EA63"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NSW</w:t>
            </w:r>
          </w:p>
        </w:tc>
        <w:tc>
          <w:tcPr>
            <w:tcW w:w="819" w:type="dxa"/>
            <w:tcBorders>
              <w:top w:val="nil"/>
              <w:left w:val="nil"/>
              <w:bottom w:val="single" w:sz="8" w:space="0" w:color="FFFFFF"/>
              <w:right w:val="single" w:sz="8" w:space="0" w:color="FFFFFF"/>
            </w:tcBorders>
            <w:shd w:val="clear" w:color="000000" w:fill="0F4BEB"/>
            <w:noWrap/>
            <w:vAlign w:val="center"/>
            <w:hideMark/>
          </w:tcPr>
          <w:p w14:paraId="32F6A285"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VIC</w:t>
            </w:r>
          </w:p>
        </w:tc>
        <w:tc>
          <w:tcPr>
            <w:tcW w:w="821" w:type="dxa"/>
            <w:tcBorders>
              <w:top w:val="nil"/>
              <w:left w:val="nil"/>
              <w:bottom w:val="single" w:sz="8" w:space="0" w:color="FFFFFF"/>
              <w:right w:val="single" w:sz="8" w:space="0" w:color="FFFFFF"/>
            </w:tcBorders>
            <w:shd w:val="clear" w:color="000000" w:fill="0F4BEB"/>
            <w:noWrap/>
            <w:vAlign w:val="center"/>
            <w:hideMark/>
          </w:tcPr>
          <w:p w14:paraId="3AC597E4"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QLD</w:t>
            </w:r>
          </w:p>
        </w:tc>
        <w:tc>
          <w:tcPr>
            <w:tcW w:w="822" w:type="dxa"/>
            <w:tcBorders>
              <w:top w:val="nil"/>
              <w:left w:val="nil"/>
              <w:bottom w:val="single" w:sz="8" w:space="0" w:color="FFFFFF"/>
              <w:right w:val="single" w:sz="8" w:space="0" w:color="FFFFFF"/>
            </w:tcBorders>
            <w:shd w:val="clear" w:color="000000" w:fill="0F4BEB"/>
            <w:noWrap/>
            <w:vAlign w:val="center"/>
            <w:hideMark/>
          </w:tcPr>
          <w:p w14:paraId="4960DBEC"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SA</w:t>
            </w:r>
          </w:p>
        </w:tc>
        <w:tc>
          <w:tcPr>
            <w:tcW w:w="823" w:type="dxa"/>
            <w:tcBorders>
              <w:top w:val="nil"/>
              <w:left w:val="nil"/>
              <w:bottom w:val="single" w:sz="8" w:space="0" w:color="FFFFFF"/>
              <w:right w:val="single" w:sz="8" w:space="0" w:color="FFFFFF"/>
            </w:tcBorders>
            <w:shd w:val="clear" w:color="000000" w:fill="0F4BEB"/>
            <w:noWrap/>
            <w:vAlign w:val="center"/>
            <w:hideMark/>
          </w:tcPr>
          <w:p w14:paraId="23E1BB43"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WA</w:t>
            </w:r>
          </w:p>
        </w:tc>
        <w:tc>
          <w:tcPr>
            <w:tcW w:w="823" w:type="dxa"/>
            <w:tcBorders>
              <w:top w:val="nil"/>
              <w:left w:val="nil"/>
              <w:bottom w:val="single" w:sz="8" w:space="0" w:color="FFFFFF"/>
              <w:right w:val="single" w:sz="8" w:space="0" w:color="FFFFFF"/>
            </w:tcBorders>
            <w:shd w:val="clear" w:color="000000" w:fill="0F4BEB"/>
            <w:noWrap/>
            <w:vAlign w:val="center"/>
            <w:hideMark/>
          </w:tcPr>
          <w:p w14:paraId="25D9BA9B"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TAS</w:t>
            </w:r>
          </w:p>
        </w:tc>
        <w:tc>
          <w:tcPr>
            <w:tcW w:w="821" w:type="dxa"/>
            <w:tcBorders>
              <w:top w:val="nil"/>
              <w:left w:val="nil"/>
              <w:bottom w:val="single" w:sz="8" w:space="0" w:color="FFFFFF"/>
              <w:right w:val="single" w:sz="8" w:space="0" w:color="FFFFFF"/>
            </w:tcBorders>
            <w:shd w:val="clear" w:color="000000" w:fill="0F4BEB"/>
            <w:noWrap/>
            <w:vAlign w:val="center"/>
            <w:hideMark/>
          </w:tcPr>
          <w:p w14:paraId="2CD887CE"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NT</w:t>
            </w:r>
          </w:p>
        </w:tc>
        <w:tc>
          <w:tcPr>
            <w:tcW w:w="823" w:type="dxa"/>
            <w:tcBorders>
              <w:top w:val="nil"/>
              <w:left w:val="nil"/>
              <w:bottom w:val="single" w:sz="8" w:space="0" w:color="FFFFFF"/>
              <w:right w:val="single" w:sz="8" w:space="0" w:color="FFFFFF"/>
            </w:tcBorders>
            <w:shd w:val="clear" w:color="000000" w:fill="0F4BEB"/>
            <w:noWrap/>
            <w:vAlign w:val="center"/>
            <w:hideMark/>
          </w:tcPr>
          <w:p w14:paraId="09DEA5DB"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ACT</w:t>
            </w:r>
          </w:p>
        </w:tc>
        <w:tc>
          <w:tcPr>
            <w:tcW w:w="823" w:type="dxa"/>
            <w:tcBorders>
              <w:top w:val="nil"/>
              <w:left w:val="nil"/>
              <w:bottom w:val="single" w:sz="8" w:space="0" w:color="FFFFFF"/>
              <w:right w:val="single" w:sz="8" w:space="0" w:color="FFFFFF"/>
            </w:tcBorders>
            <w:shd w:val="clear" w:color="000000" w:fill="0F4BEB"/>
            <w:noWrap/>
            <w:vAlign w:val="center"/>
            <w:hideMark/>
          </w:tcPr>
          <w:p w14:paraId="3D8D88FE"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sidRPr="00627E58">
              <w:rPr>
                <w:rFonts w:ascii="Arial" w:eastAsia="Times New Roman" w:hAnsi="Arial" w:cs="Arial"/>
                <w:b/>
                <w:bCs/>
                <w:color w:val="FFFFFF"/>
                <w:sz w:val="18"/>
                <w:szCs w:val="18"/>
                <w:lang w:eastAsia="en-AU"/>
              </w:rPr>
              <w:t>Total</w:t>
            </w:r>
          </w:p>
        </w:tc>
        <w:tc>
          <w:tcPr>
            <w:tcW w:w="1026" w:type="dxa"/>
            <w:shd w:val="clear" w:color="auto" w:fill="0F4BEB" w:themeFill="accent1"/>
            <w:vAlign w:val="center"/>
          </w:tcPr>
          <w:p w14:paraId="79CD4838" w14:textId="77777777" w:rsidR="00A11FAD" w:rsidRPr="00627E58" w:rsidRDefault="00A11FAD" w:rsidP="009D6190">
            <w:pPr>
              <w:spacing w:after="0" w:line="240" w:lineRule="auto"/>
              <w:jc w:val="center"/>
              <w:rPr>
                <w:rFonts w:ascii="Arial" w:eastAsia="Times New Roman" w:hAnsi="Arial" w:cs="Arial"/>
                <w:b/>
                <w:bCs/>
                <w:color w:val="FFFFFF"/>
                <w:sz w:val="18"/>
                <w:szCs w:val="18"/>
                <w:lang w:eastAsia="en-AU"/>
              </w:rPr>
            </w:pPr>
            <w:r>
              <w:rPr>
                <w:rFonts w:ascii="Arial" w:eastAsia="Times New Roman" w:hAnsi="Arial" w:cs="Arial"/>
                <w:b/>
                <w:bCs/>
                <w:color w:val="FFFFFF"/>
                <w:sz w:val="18"/>
                <w:szCs w:val="18"/>
                <w:lang w:eastAsia="en-AU"/>
              </w:rPr>
              <w:t>Cumul.</w:t>
            </w:r>
          </w:p>
        </w:tc>
      </w:tr>
      <w:tr w:rsidR="00254AEA" w:rsidRPr="00627E58" w14:paraId="13C3505B" w14:textId="77777777" w:rsidTr="00254AEA">
        <w:trPr>
          <w:gridAfter w:val="1"/>
          <w:wAfter w:w="16" w:type="dxa"/>
          <w:trHeight w:val="275"/>
        </w:trPr>
        <w:tc>
          <w:tcPr>
            <w:tcW w:w="1140" w:type="dxa"/>
            <w:tcBorders>
              <w:top w:val="nil"/>
              <w:left w:val="nil"/>
              <w:bottom w:val="nil"/>
              <w:right w:val="nil"/>
            </w:tcBorders>
            <w:noWrap/>
            <w:vAlign w:val="center"/>
            <w:hideMark/>
          </w:tcPr>
          <w:p w14:paraId="05FDD53B"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2006</w:t>
            </w:r>
          </w:p>
        </w:tc>
        <w:tc>
          <w:tcPr>
            <w:tcW w:w="818" w:type="dxa"/>
            <w:tcBorders>
              <w:top w:val="nil"/>
              <w:left w:val="nil"/>
              <w:bottom w:val="nil"/>
              <w:right w:val="nil"/>
            </w:tcBorders>
            <w:noWrap/>
            <w:hideMark/>
          </w:tcPr>
          <w:p w14:paraId="75E9E324" w14:textId="6802E70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19" w:type="dxa"/>
            <w:tcBorders>
              <w:top w:val="nil"/>
              <w:left w:val="nil"/>
              <w:bottom w:val="nil"/>
              <w:right w:val="nil"/>
            </w:tcBorders>
            <w:noWrap/>
            <w:hideMark/>
          </w:tcPr>
          <w:p w14:paraId="28BBCA73" w14:textId="2D5406C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475266AF" w14:textId="495E22A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2" w:type="dxa"/>
            <w:tcBorders>
              <w:top w:val="nil"/>
              <w:left w:val="nil"/>
              <w:bottom w:val="nil"/>
              <w:right w:val="nil"/>
            </w:tcBorders>
            <w:noWrap/>
            <w:hideMark/>
          </w:tcPr>
          <w:p w14:paraId="3F3A174C" w14:textId="02E54BF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329CA2A4" w14:textId="0FC422E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3E1833DC" w14:textId="321CECB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418A674C" w14:textId="4AF312F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75A9A96B" w14:textId="0F64882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08D573C6" w14:textId="0C61663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1026" w:type="dxa"/>
          </w:tcPr>
          <w:p w14:paraId="7FC716D1" w14:textId="4059987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r>
      <w:tr w:rsidR="00254AEA" w:rsidRPr="00627E58" w14:paraId="5142E2B9" w14:textId="77777777" w:rsidTr="00254AEA">
        <w:trPr>
          <w:gridAfter w:val="1"/>
          <w:wAfter w:w="16" w:type="dxa"/>
          <w:trHeight w:val="275"/>
        </w:trPr>
        <w:tc>
          <w:tcPr>
            <w:tcW w:w="1140" w:type="dxa"/>
            <w:tcBorders>
              <w:top w:val="nil"/>
              <w:left w:val="nil"/>
              <w:bottom w:val="nil"/>
              <w:right w:val="nil"/>
            </w:tcBorders>
            <w:noWrap/>
            <w:vAlign w:val="center"/>
            <w:hideMark/>
          </w:tcPr>
          <w:p w14:paraId="46EE736C"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2007</w:t>
            </w:r>
          </w:p>
        </w:tc>
        <w:tc>
          <w:tcPr>
            <w:tcW w:w="818" w:type="dxa"/>
            <w:tcBorders>
              <w:top w:val="nil"/>
              <w:left w:val="nil"/>
              <w:bottom w:val="nil"/>
              <w:right w:val="nil"/>
            </w:tcBorders>
            <w:noWrap/>
            <w:hideMark/>
          </w:tcPr>
          <w:p w14:paraId="44CED133" w14:textId="2CC171B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19" w:type="dxa"/>
            <w:tcBorders>
              <w:top w:val="nil"/>
              <w:left w:val="nil"/>
              <w:bottom w:val="nil"/>
              <w:right w:val="nil"/>
            </w:tcBorders>
            <w:noWrap/>
            <w:hideMark/>
          </w:tcPr>
          <w:p w14:paraId="4D3C58A2" w14:textId="4FF5DC6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1F212727" w14:textId="6CC1594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2" w:type="dxa"/>
            <w:tcBorders>
              <w:top w:val="nil"/>
              <w:left w:val="nil"/>
              <w:bottom w:val="nil"/>
              <w:right w:val="nil"/>
            </w:tcBorders>
            <w:noWrap/>
            <w:hideMark/>
          </w:tcPr>
          <w:p w14:paraId="55E7D703" w14:textId="0F17A13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3A3071BF" w14:textId="2275C62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6F887630" w14:textId="7E38DC2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612B0C6B" w14:textId="064267D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4B883DD0" w14:textId="5E61BDA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44B81F57" w14:textId="4E32212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1026" w:type="dxa"/>
          </w:tcPr>
          <w:p w14:paraId="66973115" w14:textId="245FF86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r>
      <w:tr w:rsidR="00254AEA" w:rsidRPr="00627E58" w14:paraId="4C4386AD" w14:textId="77777777" w:rsidTr="00254AEA">
        <w:trPr>
          <w:gridAfter w:val="1"/>
          <w:wAfter w:w="16" w:type="dxa"/>
          <w:trHeight w:val="275"/>
        </w:trPr>
        <w:tc>
          <w:tcPr>
            <w:tcW w:w="1140" w:type="dxa"/>
            <w:tcBorders>
              <w:top w:val="nil"/>
              <w:left w:val="nil"/>
              <w:bottom w:val="nil"/>
              <w:right w:val="nil"/>
            </w:tcBorders>
            <w:noWrap/>
            <w:vAlign w:val="center"/>
            <w:hideMark/>
          </w:tcPr>
          <w:p w14:paraId="0E00A2DC"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2008</w:t>
            </w:r>
          </w:p>
        </w:tc>
        <w:tc>
          <w:tcPr>
            <w:tcW w:w="818" w:type="dxa"/>
            <w:tcBorders>
              <w:top w:val="nil"/>
              <w:left w:val="nil"/>
              <w:bottom w:val="nil"/>
              <w:right w:val="nil"/>
            </w:tcBorders>
            <w:noWrap/>
            <w:hideMark/>
          </w:tcPr>
          <w:p w14:paraId="4974889F" w14:textId="0782780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19" w:type="dxa"/>
            <w:tcBorders>
              <w:top w:val="nil"/>
              <w:left w:val="nil"/>
              <w:bottom w:val="nil"/>
              <w:right w:val="nil"/>
            </w:tcBorders>
            <w:noWrap/>
            <w:hideMark/>
          </w:tcPr>
          <w:p w14:paraId="16AA062B" w14:textId="16979C7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13BB6143" w14:textId="1680A3E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2" w:type="dxa"/>
            <w:tcBorders>
              <w:top w:val="nil"/>
              <w:left w:val="nil"/>
              <w:bottom w:val="nil"/>
              <w:right w:val="nil"/>
            </w:tcBorders>
            <w:noWrap/>
            <w:hideMark/>
          </w:tcPr>
          <w:p w14:paraId="168EFF50" w14:textId="2307BD2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06E56DD8" w14:textId="0353246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2AB3996A" w14:textId="23DD6DB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471135D9" w14:textId="0E464AC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7A4BA477" w14:textId="08692ED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42F152E1" w14:textId="263559D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1026" w:type="dxa"/>
          </w:tcPr>
          <w:p w14:paraId="3F056013" w14:textId="208CCA5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r>
      <w:tr w:rsidR="00254AEA" w:rsidRPr="00627E58" w14:paraId="3E88D4F7" w14:textId="77777777" w:rsidTr="00254AEA">
        <w:trPr>
          <w:gridAfter w:val="1"/>
          <w:wAfter w:w="16" w:type="dxa"/>
          <w:trHeight w:val="275"/>
        </w:trPr>
        <w:tc>
          <w:tcPr>
            <w:tcW w:w="1140" w:type="dxa"/>
            <w:tcBorders>
              <w:top w:val="nil"/>
              <w:left w:val="nil"/>
              <w:bottom w:val="nil"/>
              <w:right w:val="nil"/>
            </w:tcBorders>
            <w:noWrap/>
            <w:vAlign w:val="center"/>
            <w:hideMark/>
          </w:tcPr>
          <w:p w14:paraId="55928984"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2009</w:t>
            </w:r>
          </w:p>
        </w:tc>
        <w:tc>
          <w:tcPr>
            <w:tcW w:w="818" w:type="dxa"/>
            <w:tcBorders>
              <w:top w:val="nil"/>
              <w:left w:val="nil"/>
              <w:bottom w:val="nil"/>
              <w:right w:val="nil"/>
            </w:tcBorders>
            <w:noWrap/>
            <w:hideMark/>
          </w:tcPr>
          <w:p w14:paraId="71B271A7" w14:textId="5492568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19" w:type="dxa"/>
            <w:tcBorders>
              <w:top w:val="nil"/>
              <w:left w:val="nil"/>
              <w:bottom w:val="nil"/>
              <w:right w:val="nil"/>
            </w:tcBorders>
            <w:noWrap/>
            <w:hideMark/>
          </w:tcPr>
          <w:p w14:paraId="65BF18AA" w14:textId="04F4168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1" w:type="dxa"/>
            <w:tcBorders>
              <w:top w:val="nil"/>
              <w:left w:val="nil"/>
              <w:bottom w:val="nil"/>
              <w:right w:val="nil"/>
            </w:tcBorders>
            <w:noWrap/>
            <w:hideMark/>
          </w:tcPr>
          <w:p w14:paraId="6F221B7B" w14:textId="440D67D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2" w:type="dxa"/>
            <w:tcBorders>
              <w:top w:val="nil"/>
              <w:left w:val="nil"/>
              <w:bottom w:val="nil"/>
              <w:right w:val="nil"/>
            </w:tcBorders>
            <w:noWrap/>
            <w:hideMark/>
          </w:tcPr>
          <w:p w14:paraId="0A8522D7" w14:textId="3D8BEE4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30964DF9" w14:textId="15D754E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113A2852" w14:textId="4700B39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7F29839D" w14:textId="6D24A88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76AB1638" w14:textId="59CF4E6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1C8049AC" w14:textId="600AC63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0.8 </w:t>
            </w:r>
          </w:p>
        </w:tc>
        <w:tc>
          <w:tcPr>
            <w:tcW w:w="1026" w:type="dxa"/>
          </w:tcPr>
          <w:p w14:paraId="0097118C" w14:textId="017F979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1.4 </w:t>
            </w:r>
          </w:p>
        </w:tc>
      </w:tr>
      <w:tr w:rsidR="00254AEA" w:rsidRPr="00627E58" w14:paraId="7F2EB4A3" w14:textId="77777777" w:rsidTr="00254AEA">
        <w:trPr>
          <w:gridAfter w:val="1"/>
          <w:wAfter w:w="16" w:type="dxa"/>
          <w:trHeight w:val="275"/>
        </w:trPr>
        <w:tc>
          <w:tcPr>
            <w:tcW w:w="1140" w:type="dxa"/>
            <w:tcBorders>
              <w:top w:val="nil"/>
              <w:left w:val="nil"/>
              <w:bottom w:val="nil"/>
              <w:right w:val="nil"/>
            </w:tcBorders>
            <w:noWrap/>
            <w:vAlign w:val="center"/>
            <w:hideMark/>
          </w:tcPr>
          <w:p w14:paraId="225EEEE9"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2010</w:t>
            </w:r>
          </w:p>
        </w:tc>
        <w:tc>
          <w:tcPr>
            <w:tcW w:w="818" w:type="dxa"/>
            <w:tcBorders>
              <w:top w:val="nil"/>
              <w:left w:val="nil"/>
              <w:bottom w:val="nil"/>
              <w:right w:val="nil"/>
            </w:tcBorders>
            <w:noWrap/>
            <w:hideMark/>
          </w:tcPr>
          <w:p w14:paraId="2F002428" w14:textId="6190C89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19" w:type="dxa"/>
            <w:tcBorders>
              <w:top w:val="nil"/>
              <w:left w:val="nil"/>
              <w:bottom w:val="nil"/>
              <w:right w:val="nil"/>
            </w:tcBorders>
            <w:noWrap/>
            <w:hideMark/>
          </w:tcPr>
          <w:p w14:paraId="3377DF42" w14:textId="230A6D9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18BCC0D1" w14:textId="4966E4E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2" w:type="dxa"/>
            <w:tcBorders>
              <w:top w:val="nil"/>
              <w:left w:val="nil"/>
              <w:bottom w:val="nil"/>
              <w:right w:val="nil"/>
            </w:tcBorders>
            <w:noWrap/>
            <w:hideMark/>
          </w:tcPr>
          <w:p w14:paraId="1C3DE39A" w14:textId="6641B30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0D513DFA" w14:textId="7ECE103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00C347B0" w14:textId="20BB285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5EA1D053" w14:textId="6F64846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00C1F280" w14:textId="46CAD86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2B80B81F" w14:textId="4182950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1.3 </w:t>
            </w:r>
          </w:p>
        </w:tc>
        <w:tc>
          <w:tcPr>
            <w:tcW w:w="1026" w:type="dxa"/>
          </w:tcPr>
          <w:p w14:paraId="042449C5" w14:textId="7D05C39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2.7 </w:t>
            </w:r>
          </w:p>
        </w:tc>
      </w:tr>
      <w:tr w:rsidR="00254AEA" w:rsidRPr="00627E58" w14:paraId="1D977F7D" w14:textId="77777777" w:rsidTr="00254AEA">
        <w:trPr>
          <w:gridAfter w:val="1"/>
          <w:wAfter w:w="16" w:type="dxa"/>
          <w:trHeight w:val="275"/>
        </w:trPr>
        <w:tc>
          <w:tcPr>
            <w:tcW w:w="1140" w:type="dxa"/>
            <w:tcBorders>
              <w:top w:val="nil"/>
              <w:left w:val="nil"/>
              <w:bottom w:val="nil"/>
              <w:right w:val="nil"/>
            </w:tcBorders>
            <w:noWrap/>
            <w:vAlign w:val="center"/>
            <w:hideMark/>
          </w:tcPr>
          <w:p w14:paraId="3DD4BDE6"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2011</w:t>
            </w:r>
          </w:p>
        </w:tc>
        <w:tc>
          <w:tcPr>
            <w:tcW w:w="818" w:type="dxa"/>
            <w:tcBorders>
              <w:top w:val="nil"/>
              <w:left w:val="nil"/>
              <w:bottom w:val="nil"/>
              <w:right w:val="nil"/>
            </w:tcBorders>
            <w:noWrap/>
            <w:hideMark/>
          </w:tcPr>
          <w:p w14:paraId="2585F959" w14:textId="562DD9C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19" w:type="dxa"/>
            <w:tcBorders>
              <w:top w:val="nil"/>
              <w:left w:val="nil"/>
              <w:bottom w:val="nil"/>
              <w:right w:val="nil"/>
            </w:tcBorders>
            <w:noWrap/>
            <w:hideMark/>
          </w:tcPr>
          <w:p w14:paraId="1FBB882D" w14:textId="622550A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1" w:type="dxa"/>
            <w:tcBorders>
              <w:top w:val="nil"/>
              <w:left w:val="nil"/>
              <w:bottom w:val="nil"/>
              <w:right w:val="nil"/>
            </w:tcBorders>
            <w:noWrap/>
            <w:hideMark/>
          </w:tcPr>
          <w:p w14:paraId="7863ECB4" w14:textId="756FC2B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2" w:type="dxa"/>
            <w:tcBorders>
              <w:top w:val="nil"/>
              <w:left w:val="nil"/>
              <w:bottom w:val="nil"/>
              <w:right w:val="nil"/>
            </w:tcBorders>
            <w:noWrap/>
            <w:hideMark/>
          </w:tcPr>
          <w:p w14:paraId="2C7CA4BC" w14:textId="7801043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44C89724" w14:textId="7B2FFCA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5E5B078F" w14:textId="5D24634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653DDDBA" w14:textId="497FCC8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11700E2D" w14:textId="51E2399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12DC9384" w14:textId="3EEF7E9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1.9 </w:t>
            </w:r>
          </w:p>
        </w:tc>
        <w:tc>
          <w:tcPr>
            <w:tcW w:w="1026" w:type="dxa"/>
          </w:tcPr>
          <w:p w14:paraId="3313E727" w14:textId="6C7AB9F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4.7 </w:t>
            </w:r>
          </w:p>
        </w:tc>
      </w:tr>
      <w:tr w:rsidR="00254AEA" w:rsidRPr="00627E58" w14:paraId="4FEF627A" w14:textId="77777777" w:rsidTr="00254AEA">
        <w:trPr>
          <w:gridAfter w:val="1"/>
          <w:wAfter w:w="16" w:type="dxa"/>
          <w:trHeight w:val="275"/>
        </w:trPr>
        <w:tc>
          <w:tcPr>
            <w:tcW w:w="1140" w:type="dxa"/>
            <w:tcBorders>
              <w:top w:val="nil"/>
              <w:left w:val="nil"/>
              <w:bottom w:val="nil"/>
              <w:right w:val="nil"/>
            </w:tcBorders>
            <w:noWrap/>
            <w:vAlign w:val="center"/>
            <w:hideMark/>
          </w:tcPr>
          <w:p w14:paraId="58029A5A"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2012</w:t>
            </w:r>
          </w:p>
        </w:tc>
        <w:tc>
          <w:tcPr>
            <w:tcW w:w="818" w:type="dxa"/>
            <w:tcBorders>
              <w:top w:val="nil"/>
              <w:left w:val="nil"/>
              <w:bottom w:val="nil"/>
              <w:right w:val="nil"/>
            </w:tcBorders>
            <w:noWrap/>
            <w:hideMark/>
          </w:tcPr>
          <w:p w14:paraId="76E85485" w14:textId="3AAC0D4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19" w:type="dxa"/>
            <w:tcBorders>
              <w:top w:val="nil"/>
              <w:left w:val="nil"/>
              <w:bottom w:val="nil"/>
              <w:right w:val="nil"/>
            </w:tcBorders>
            <w:noWrap/>
            <w:hideMark/>
          </w:tcPr>
          <w:p w14:paraId="49FF6CC0" w14:textId="6473212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1" w:type="dxa"/>
            <w:tcBorders>
              <w:top w:val="nil"/>
              <w:left w:val="nil"/>
              <w:bottom w:val="nil"/>
              <w:right w:val="nil"/>
            </w:tcBorders>
            <w:noWrap/>
            <w:hideMark/>
          </w:tcPr>
          <w:p w14:paraId="66FBD418" w14:textId="0EBE5EC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0.8 </w:t>
            </w:r>
          </w:p>
        </w:tc>
        <w:tc>
          <w:tcPr>
            <w:tcW w:w="822" w:type="dxa"/>
            <w:tcBorders>
              <w:top w:val="nil"/>
              <w:left w:val="nil"/>
              <w:bottom w:val="nil"/>
              <w:right w:val="nil"/>
            </w:tcBorders>
            <w:noWrap/>
            <w:hideMark/>
          </w:tcPr>
          <w:p w14:paraId="66048E75" w14:textId="76D7157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57DA145D" w14:textId="389AC08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644C2945" w14:textId="6EA2F7C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58D83513" w14:textId="292F05A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79790126" w14:textId="67FF2F5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322E1A8C" w14:textId="607E6A3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2.7 </w:t>
            </w:r>
          </w:p>
        </w:tc>
        <w:tc>
          <w:tcPr>
            <w:tcW w:w="1026" w:type="dxa"/>
          </w:tcPr>
          <w:p w14:paraId="2DBD3D8F" w14:textId="46771D4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7.3 </w:t>
            </w:r>
          </w:p>
        </w:tc>
      </w:tr>
      <w:tr w:rsidR="00254AEA" w:rsidRPr="00627E58" w14:paraId="111CBF82" w14:textId="77777777" w:rsidTr="00254AEA">
        <w:trPr>
          <w:gridAfter w:val="1"/>
          <w:wAfter w:w="16" w:type="dxa"/>
          <w:trHeight w:val="275"/>
        </w:trPr>
        <w:tc>
          <w:tcPr>
            <w:tcW w:w="1140" w:type="dxa"/>
            <w:tcBorders>
              <w:top w:val="nil"/>
              <w:left w:val="nil"/>
              <w:bottom w:val="nil"/>
              <w:right w:val="nil"/>
            </w:tcBorders>
            <w:noWrap/>
            <w:vAlign w:val="center"/>
            <w:hideMark/>
          </w:tcPr>
          <w:p w14:paraId="2DA1BFC2"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2013</w:t>
            </w:r>
          </w:p>
        </w:tc>
        <w:tc>
          <w:tcPr>
            <w:tcW w:w="818" w:type="dxa"/>
            <w:tcBorders>
              <w:top w:val="nil"/>
              <w:left w:val="nil"/>
              <w:bottom w:val="nil"/>
              <w:right w:val="nil"/>
            </w:tcBorders>
            <w:noWrap/>
            <w:hideMark/>
          </w:tcPr>
          <w:p w14:paraId="31463C5C" w14:textId="4198337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19" w:type="dxa"/>
            <w:tcBorders>
              <w:top w:val="nil"/>
              <w:left w:val="nil"/>
              <w:bottom w:val="nil"/>
              <w:right w:val="nil"/>
            </w:tcBorders>
            <w:noWrap/>
            <w:hideMark/>
          </w:tcPr>
          <w:p w14:paraId="6E8668D1" w14:textId="561AF94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21" w:type="dxa"/>
            <w:tcBorders>
              <w:top w:val="nil"/>
              <w:left w:val="nil"/>
              <w:bottom w:val="nil"/>
              <w:right w:val="nil"/>
            </w:tcBorders>
            <w:noWrap/>
            <w:hideMark/>
          </w:tcPr>
          <w:p w14:paraId="356FFA22" w14:textId="56DD446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 </w:t>
            </w:r>
          </w:p>
        </w:tc>
        <w:tc>
          <w:tcPr>
            <w:tcW w:w="822" w:type="dxa"/>
            <w:tcBorders>
              <w:top w:val="nil"/>
              <w:left w:val="nil"/>
              <w:bottom w:val="nil"/>
              <w:right w:val="nil"/>
            </w:tcBorders>
            <w:noWrap/>
            <w:hideMark/>
          </w:tcPr>
          <w:p w14:paraId="23DBCCE2" w14:textId="53D63B9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424FCE79" w14:textId="1F17864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0AB0BFAB" w14:textId="42680AC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1" w:type="dxa"/>
            <w:tcBorders>
              <w:top w:val="nil"/>
              <w:left w:val="nil"/>
              <w:bottom w:val="nil"/>
              <w:right w:val="nil"/>
            </w:tcBorders>
            <w:noWrap/>
            <w:hideMark/>
          </w:tcPr>
          <w:p w14:paraId="39B5B014" w14:textId="5A5196B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0.0 </w:t>
            </w:r>
          </w:p>
        </w:tc>
        <w:tc>
          <w:tcPr>
            <w:tcW w:w="823" w:type="dxa"/>
            <w:tcBorders>
              <w:top w:val="nil"/>
              <w:left w:val="nil"/>
              <w:bottom w:val="nil"/>
              <w:right w:val="nil"/>
            </w:tcBorders>
            <w:noWrap/>
            <w:hideMark/>
          </w:tcPr>
          <w:p w14:paraId="0A30C882" w14:textId="2CFE0AE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0C88E385" w14:textId="386C08F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3.5 </w:t>
            </w:r>
          </w:p>
        </w:tc>
        <w:tc>
          <w:tcPr>
            <w:tcW w:w="1026" w:type="dxa"/>
          </w:tcPr>
          <w:p w14:paraId="7A8D12F2" w14:textId="6DA2375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10.8 </w:t>
            </w:r>
          </w:p>
        </w:tc>
      </w:tr>
      <w:tr w:rsidR="00254AEA" w:rsidRPr="00627E58" w14:paraId="63881331" w14:textId="77777777" w:rsidTr="00254AEA">
        <w:trPr>
          <w:gridAfter w:val="1"/>
          <w:wAfter w:w="16" w:type="dxa"/>
          <w:trHeight w:val="275"/>
        </w:trPr>
        <w:tc>
          <w:tcPr>
            <w:tcW w:w="1140" w:type="dxa"/>
            <w:tcBorders>
              <w:top w:val="nil"/>
              <w:left w:val="nil"/>
              <w:bottom w:val="nil"/>
              <w:right w:val="nil"/>
            </w:tcBorders>
            <w:noWrap/>
            <w:vAlign w:val="center"/>
            <w:hideMark/>
          </w:tcPr>
          <w:p w14:paraId="16EB9FCB"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2014</w:t>
            </w:r>
          </w:p>
        </w:tc>
        <w:tc>
          <w:tcPr>
            <w:tcW w:w="818" w:type="dxa"/>
            <w:tcBorders>
              <w:top w:val="nil"/>
              <w:left w:val="nil"/>
              <w:bottom w:val="nil"/>
              <w:right w:val="nil"/>
            </w:tcBorders>
            <w:noWrap/>
            <w:hideMark/>
          </w:tcPr>
          <w:p w14:paraId="685DDFBF" w14:textId="3D409D0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1.1 </w:t>
            </w:r>
          </w:p>
        </w:tc>
        <w:tc>
          <w:tcPr>
            <w:tcW w:w="819" w:type="dxa"/>
            <w:tcBorders>
              <w:top w:val="nil"/>
              <w:left w:val="nil"/>
              <w:bottom w:val="nil"/>
              <w:right w:val="nil"/>
            </w:tcBorders>
            <w:noWrap/>
            <w:hideMark/>
          </w:tcPr>
          <w:p w14:paraId="745D9AA5" w14:textId="4689D11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1.2 </w:t>
            </w:r>
          </w:p>
        </w:tc>
        <w:tc>
          <w:tcPr>
            <w:tcW w:w="821" w:type="dxa"/>
            <w:tcBorders>
              <w:top w:val="nil"/>
              <w:left w:val="nil"/>
              <w:bottom w:val="nil"/>
              <w:right w:val="nil"/>
            </w:tcBorders>
            <w:noWrap/>
            <w:hideMark/>
          </w:tcPr>
          <w:p w14:paraId="46029A3C" w14:textId="5E8A1D7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1.3 </w:t>
            </w:r>
          </w:p>
        </w:tc>
        <w:tc>
          <w:tcPr>
            <w:tcW w:w="822" w:type="dxa"/>
            <w:tcBorders>
              <w:top w:val="nil"/>
              <w:left w:val="nil"/>
              <w:bottom w:val="nil"/>
              <w:right w:val="nil"/>
            </w:tcBorders>
            <w:noWrap/>
            <w:hideMark/>
          </w:tcPr>
          <w:p w14:paraId="6CE3D805" w14:textId="3414BA5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7BE32B0E" w14:textId="1A4C3AB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54F7A003" w14:textId="068D3B4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3AC26A88" w14:textId="2EBE711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4F7DBC45" w14:textId="0E519AF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25AC8D3E" w14:textId="24112A7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4.3 </w:t>
            </w:r>
          </w:p>
        </w:tc>
        <w:tc>
          <w:tcPr>
            <w:tcW w:w="1026" w:type="dxa"/>
          </w:tcPr>
          <w:p w14:paraId="67B345C2" w14:textId="561597E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15.1 </w:t>
            </w:r>
          </w:p>
        </w:tc>
      </w:tr>
      <w:tr w:rsidR="00254AEA" w:rsidRPr="00627E58" w14:paraId="2FB1101B" w14:textId="77777777" w:rsidTr="00254AEA">
        <w:trPr>
          <w:gridAfter w:val="1"/>
          <w:wAfter w:w="16" w:type="dxa"/>
          <w:trHeight w:val="275"/>
        </w:trPr>
        <w:tc>
          <w:tcPr>
            <w:tcW w:w="1140" w:type="dxa"/>
            <w:tcBorders>
              <w:top w:val="nil"/>
              <w:left w:val="nil"/>
              <w:bottom w:val="nil"/>
              <w:right w:val="nil"/>
            </w:tcBorders>
            <w:noWrap/>
            <w:vAlign w:val="center"/>
            <w:hideMark/>
          </w:tcPr>
          <w:p w14:paraId="76553855"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2015</w:t>
            </w:r>
          </w:p>
        </w:tc>
        <w:tc>
          <w:tcPr>
            <w:tcW w:w="818" w:type="dxa"/>
            <w:tcBorders>
              <w:top w:val="nil"/>
              <w:left w:val="nil"/>
              <w:bottom w:val="nil"/>
              <w:right w:val="nil"/>
            </w:tcBorders>
            <w:noWrap/>
            <w:hideMark/>
          </w:tcPr>
          <w:p w14:paraId="3E5F068C" w14:textId="68CBB66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1.4 </w:t>
            </w:r>
          </w:p>
        </w:tc>
        <w:tc>
          <w:tcPr>
            <w:tcW w:w="819" w:type="dxa"/>
            <w:tcBorders>
              <w:top w:val="nil"/>
              <w:left w:val="nil"/>
              <w:bottom w:val="nil"/>
              <w:right w:val="nil"/>
            </w:tcBorders>
            <w:noWrap/>
            <w:hideMark/>
          </w:tcPr>
          <w:p w14:paraId="5E8AF177" w14:textId="2698C38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1.4 </w:t>
            </w:r>
          </w:p>
        </w:tc>
        <w:tc>
          <w:tcPr>
            <w:tcW w:w="821" w:type="dxa"/>
            <w:tcBorders>
              <w:top w:val="nil"/>
              <w:left w:val="nil"/>
              <w:bottom w:val="nil"/>
              <w:right w:val="nil"/>
            </w:tcBorders>
            <w:noWrap/>
            <w:hideMark/>
          </w:tcPr>
          <w:p w14:paraId="135E3C72" w14:textId="7B8761E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1.6 </w:t>
            </w:r>
          </w:p>
        </w:tc>
        <w:tc>
          <w:tcPr>
            <w:tcW w:w="822" w:type="dxa"/>
            <w:tcBorders>
              <w:top w:val="nil"/>
              <w:left w:val="nil"/>
              <w:bottom w:val="nil"/>
              <w:right w:val="nil"/>
            </w:tcBorders>
            <w:noWrap/>
            <w:hideMark/>
          </w:tcPr>
          <w:p w14:paraId="2141AF91" w14:textId="369531D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6FF91275" w14:textId="1AE7C65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414608F7" w14:textId="49E2DD9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36D2CC50" w14:textId="7CA5FA7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4FF4F812" w14:textId="03966BF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03DDB0AC" w14:textId="040A6F5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5.3 </w:t>
            </w:r>
          </w:p>
        </w:tc>
        <w:tc>
          <w:tcPr>
            <w:tcW w:w="1026" w:type="dxa"/>
          </w:tcPr>
          <w:p w14:paraId="6ACF59B3" w14:textId="559BA36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20.5 </w:t>
            </w:r>
          </w:p>
        </w:tc>
      </w:tr>
      <w:tr w:rsidR="00254AEA" w:rsidRPr="00627E58" w14:paraId="4877CED6" w14:textId="77777777" w:rsidTr="00254AEA">
        <w:trPr>
          <w:gridAfter w:val="1"/>
          <w:wAfter w:w="16" w:type="dxa"/>
          <w:trHeight w:val="275"/>
        </w:trPr>
        <w:tc>
          <w:tcPr>
            <w:tcW w:w="1140" w:type="dxa"/>
            <w:tcBorders>
              <w:top w:val="nil"/>
              <w:left w:val="nil"/>
              <w:bottom w:val="nil"/>
              <w:right w:val="nil"/>
            </w:tcBorders>
            <w:noWrap/>
            <w:vAlign w:val="center"/>
            <w:hideMark/>
          </w:tcPr>
          <w:p w14:paraId="36C39AD3"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2016</w:t>
            </w:r>
          </w:p>
        </w:tc>
        <w:tc>
          <w:tcPr>
            <w:tcW w:w="818" w:type="dxa"/>
            <w:tcBorders>
              <w:top w:val="nil"/>
              <w:left w:val="nil"/>
              <w:bottom w:val="nil"/>
              <w:right w:val="nil"/>
            </w:tcBorders>
            <w:noWrap/>
            <w:hideMark/>
          </w:tcPr>
          <w:p w14:paraId="09176147" w14:textId="4FC6301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1.7 </w:t>
            </w:r>
          </w:p>
        </w:tc>
        <w:tc>
          <w:tcPr>
            <w:tcW w:w="819" w:type="dxa"/>
            <w:tcBorders>
              <w:top w:val="nil"/>
              <w:left w:val="nil"/>
              <w:bottom w:val="nil"/>
              <w:right w:val="nil"/>
            </w:tcBorders>
            <w:noWrap/>
            <w:hideMark/>
          </w:tcPr>
          <w:p w14:paraId="60FBA55A" w14:textId="1084266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1.7 </w:t>
            </w:r>
          </w:p>
        </w:tc>
        <w:tc>
          <w:tcPr>
            <w:tcW w:w="821" w:type="dxa"/>
            <w:tcBorders>
              <w:top w:val="nil"/>
              <w:left w:val="nil"/>
              <w:bottom w:val="nil"/>
              <w:right w:val="nil"/>
            </w:tcBorders>
            <w:noWrap/>
            <w:hideMark/>
          </w:tcPr>
          <w:p w14:paraId="31034F41" w14:textId="1E27C8A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 </w:t>
            </w:r>
          </w:p>
        </w:tc>
        <w:tc>
          <w:tcPr>
            <w:tcW w:w="822" w:type="dxa"/>
            <w:tcBorders>
              <w:top w:val="nil"/>
              <w:left w:val="nil"/>
              <w:bottom w:val="nil"/>
              <w:right w:val="nil"/>
            </w:tcBorders>
            <w:noWrap/>
            <w:hideMark/>
          </w:tcPr>
          <w:p w14:paraId="6704371E" w14:textId="39151BD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27C3772E" w14:textId="4644410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10BFEE2A" w14:textId="2ACCCB2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2E207B8E" w14:textId="57FC66D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2F30B634" w14:textId="3281CDB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7ACAA488" w14:textId="6DAD3C5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6.4 </w:t>
            </w:r>
          </w:p>
        </w:tc>
        <w:tc>
          <w:tcPr>
            <w:tcW w:w="1026" w:type="dxa"/>
          </w:tcPr>
          <w:p w14:paraId="4B16E5B9" w14:textId="2DD3344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26.9 </w:t>
            </w:r>
          </w:p>
        </w:tc>
      </w:tr>
      <w:tr w:rsidR="00254AEA" w:rsidRPr="00627E58" w14:paraId="0BE05998" w14:textId="77777777" w:rsidTr="00254AEA">
        <w:trPr>
          <w:gridAfter w:val="1"/>
          <w:wAfter w:w="16" w:type="dxa"/>
          <w:trHeight w:val="275"/>
        </w:trPr>
        <w:tc>
          <w:tcPr>
            <w:tcW w:w="1140" w:type="dxa"/>
            <w:tcBorders>
              <w:top w:val="nil"/>
              <w:left w:val="nil"/>
              <w:bottom w:val="nil"/>
              <w:right w:val="nil"/>
            </w:tcBorders>
            <w:noWrap/>
            <w:vAlign w:val="center"/>
            <w:hideMark/>
          </w:tcPr>
          <w:p w14:paraId="3746BF69"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2017</w:t>
            </w:r>
          </w:p>
        </w:tc>
        <w:tc>
          <w:tcPr>
            <w:tcW w:w="818" w:type="dxa"/>
            <w:tcBorders>
              <w:top w:val="nil"/>
              <w:left w:val="nil"/>
              <w:bottom w:val="nil"/>
              <w:right w:val="nil"/>
            </w:tcBorders>
            <w:noWrap/>
            <w:hideMark/>
          </w:tcPr>
          <w:p w14:paraId="3029E68D" w14:textId="0963A1B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 </w:t>
            </w:r>
          </w:p>
        </w:tc>
        <w:tc>
          <w:tcPr>
            <w:tcW w:w="819" w:type="dxa"/>
            <w:tcBorders>
              <w:top w:val="nil"/>
              <w:left w:val="nil"/>
              <w:bottom w:val="nil"/>
              <w:right w:val="nil"/>
            </w:tcBorders>
            <w:noWrap/>
            <w:hideMark/>
          </w:tcPr>
          <w:p w14:paraId="527E8D08" w14:textId="58C58D2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 </w:t>
            </w:r>
          </w:p>
        </w:tc>
        <w:tc>
          <w:tcPr>
            <w:tcW w:w="821" w:type="dxa"/>
            <w:tcBorders>
              <w:top w:val="nil"/>
              <w:left w:val="nil"/>
              <w:bottom w:val="nil"/>
              <w:right w:val="nil"/>
            </w:tcBorders>
            <w:noWrap/>
            <w:hideMark/>
          </w:tcPr>
          <w:p w14:paraId="5BF555A1" w14:textId="6935B62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2.4 </w:t>
            </w:r>
          </w:p>
        </w:tc>
        <w:tc>
          <w:tcPr>
            <w:tcW w:w="822" w:type="dxa"/>
            <w:tcBorders>
              <w:top w:val="nil"/>
              <w:left w:val="nil"/>
              <w:bottom w:val="nil"/>
              <w:right w:val="nil"/>
            </w:tcBorders>
            <w:noWrap/>
            <w:hideMark/>
          </w:tcPr>
          <w:p w14:paraId="6DE2E6A4" w14:textId="2637632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34B703A9" w14:textId="16D8555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6C143B64" w14:textId="6B4C546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5F3752BA" w14:textId="5265F75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686D9CE2" w14:textId="117B40B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502878D8" w14:textId="7D34D95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7.7 </w:t>
            </w:r>
          </w:p>
        </w:tc>
        <w:tc>
          <w:tcPr>
            <w:tcW w:w="1026" w:type="dxa"/>
          </w:tcPr>
          <w:p w14:paraId="3BB0E224" w14:textId="3980019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34.6 </w:t>
            </w:r>
          </w:p>
        </w:tc>
      </w:tr>
      <w:tr w:rsidR="00254AEA" w:rsidRPr="00627E58" w14:paraId="70304AC2" w14:textId="77777777" w:rsidTr="00254AEA">
        <w:trPr>
          <w:gridAfter w:val="1"/>
          <w:wAfter w:w="16" w:type="dxa"/>
          <w:trHeight w:val="275"/>
        </w:trPr>
        <w:tc>
          <w:tcPr>
            <w:tcW w:w="1140" w:type="dxa"/>
            <w:tcBorders>
              <w:top w:val="nil"/>
              <w:left w:val="nil"/>
              <w:bottom w:val="nil"/>
              <w:right w:val="nil"/>
            </w:tcBorders>
            <w:noWrap/>
            <w:vAlign w:val="center"/>
            <w:hideMark/>
          </w:tcPr>
          <w:p w14:paraId="38D9DFE1"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2018</w:t>
            </w:r>
          </w:p>
        </w:tc>
        <w:tc>
          <w:tcPr>
            <w:tcW w:w="818" w:type="dxa"/>
            <w:tcBorders>
              <w:top w:val="nil"/>
              <w:left w:val="nil"/>
              <w:bottom w:val="nil"/>
              <w:right w:val="nil"/>
            </w:tcBorders>
            <w:noWrap/>
            <w:hideMark/>
          </w:tcPr>
          <w:p w14:paraId="196E9567" w14:textId="3358BF0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2.4 </w:t>
            </w:r>
          </w:p>
        </w:tc>
        <w:tc>
          <w:tcPr>
            <w:tcW w:w="819" w:type="dxa"/>
            <w:tcBorders>
              <w:top w:val="nil"/>
              <w:left w:val="nil"/>
              <w:bottom w:val="nil"/>
              <w:right w:val="nil"/>
            </w:tcBorders>
            <w:noWrap/>
            <w:hideMark/>
          </w:tcPr>
          <w:p w14:paraId="42666204" w14:textId="5F8E181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2.3 </w:t>
            </w:r>
          </w:p>
        </w:tc>
        <w:tc>
          <w:tcPr>
            <w:tcW w:w="821" w:type="dxa"/>
            <w:tcBorders>
              <w:top w:val="nil"/>
              <w:left w:val="nil"/>
              <w:bottom w:val="nil"/>
              <w:right w:val="nil"/>
            </w:tcBorders>
            <w:noWrap/>
            <w:hideMark/>
          </w:tcPr>
          <w:p w14:paraId="6CCB05DF" w14:textId="2E82E70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2.8 </w:t>
            </w:r>
          </w:p>
        </w:tc>
        <w:tc>
          <w:tcPr>
            <w:tcW w:w="822" w:type="dxa"/>
            <w:tcBorders>
              <w:top w:val="nil"/>
              <w:left w:val="nil"/>
              <w:bottom w:val="nil"/>
              <w:right w:val="nil"/>
            </w:tcBorders>
            <w:noWrap/>
            <w:hideMark/>
          </w:tcPr>
          <w:p w14:paraId="43AD34B9" w14:textId="6BD0296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66CC68A8" w14:textId="331C78D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4AD7F1DD" w14:textId="3705A25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5966764A" w14:textId="5F1EA72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4AD4C7E7" w14:textId="19143E4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6005CCA5" w14:textId="7D27146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9.0 </w:t>
            </w:r>
          </w:p>
        </w:tc>
        <w:tc>
          <w:tcPr>
            <w:tcW w:w="1026" w:type="dxa"/>
          </w:tcPr>
          <w:p w14:paraId="5988CD13" w14:textId="0FFEE6C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43.6 </w:t>
            </w:r>
          </w:p>
        </w:tc>
      </w:tr>
      <w:tr w:rsidR="00254AEA" w:rsidRPr="00627E58" w14:paraId="5FFDAE5B" w14:textId="77777777" w:rsidTr="00254AEA">
        <w:trPr>
          <w:gridAfter w:val="1"/>
          <w:wAfter w:w="16" w:type="dxa"/>
          <w:trHeight w:val="275"/>
        </w:trPr>
        <w:tc>
          <w:tcPr>
            <w:tcW w:w="1140" w:type="dxa"/>
            <w:tcBorders>
              <w:top w:val="nil"/>
              <w:left w:val="nil"/>
              <w:bottom w:val="nil"/>
              <w:right w:val="nil"/>
            </w:tcBorders>
            <w:noWrap/>
            <w:vAlign w:val="center"/>
            <w:hideMark/>
          </w:tcPr>
          <w:p w14:paraId="07B0F428"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2019</w:t>
            </w:r>
          </w:p>
        </w:tc>
        <w:tc>
          <w:tcPr>
            <w:tcW w:w="818" w:type="dxa"/>
            <w:tcBorders>
              <w:top w:val="nil"/>
              <w:left w:val="nil"/>
              <w:bottom w:val="nil"/>
              <w:right w:val="nil"/>
            </w:tcBorders>
            <w:noWrap/>
            <w:hideMark/>
          </w:tcPr>
          <w:p w14:paraId="2A9369CA" w14:textId="4DB6EA2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2.8 </w:t>
            </w:r>
          </w:p>
        </w:tc>
        <w:tc>
          <w:tcPr>
            <w:tcW w:w="819" w:type="dxa"/>
            <w:tcBorders>
              <w:top w:val="nil"/>
              <w:left w:val="nil"/>
              <w:bottom w:val="nil"/>
              <w:right w:val="nil"/>
            </w:tcBorders>
            <w:noWrap/>
            <w:hideMark/>
          </w:tcPr>
          <w:p w14:paraId="744E3A41" w14:textId="4346068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2.7 </w:t>
            </w:r>
          </w:p>
        </w:tc>
        <w:tc>
          <w:tcPr>
            <w:tcW w:w="821" w:type="dxa"/>
            <w:tcBorders>
              <w:top w:val="nil"/>
              <w:left w:val="nil"/>
              <w:bottom w:val="nil"/>
              <w:right w:val="nil"/>
            </w:tcBorders>
            <w:noWrap/>
            <w:hideMark/>
          </w:tcPr>
          <w:p w14:paraId="781DC193" w14:textId="7858757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3.3 </w:t>
            </w:r>
          </w:p>
        </w:tc>
        <w:tc>
          <w:tcPr>
            <w:tcW w:w="822" w:type="dxa"/>
            <w:tcBorders>
              <w:top w:val="nil"/>
              <w:left w:val="nil"/>
              <w:bottom w:val="nil"/>
              <w:right w:val="nil"/>
            </w:tcBorders>
            <w:noWrap/>
            <w:hideMark/>
          </w:tcPr>
          <w:p w14:paraId="28982F3F" w14:textId="13AEBD3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71594DB0" w14:textId="1BD5D35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0A0655EC" w14:textId="02E66E0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301AF150" w14:textId="5AC6B75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3" w:type="dxa"/>
            <w:tcBorders>
              <w:top w:val="nil"/>
              <w:left w:val="nil"/>
              <w:bottom w:val="nil"/>
              <w:right w:val="nil"/>
            </w:tcBorders>
            <w:noWrap/>
            <w:hideMark/>
          </w:tcPr>
          <w:p w14:paraId="14A854D8" w14:textId="2B4A0C5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18CBA096" w14:textId="780028B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10.5 </w:t>
            </w:r>
          </w:p>
        </w:tc>
        <w:tc>
          <w:tcPr>
            <w:tcW w:w="1026" w:type="dxa"/>
          </w:tcPr>
          <w:p w14:paraId="56DC6438" w14:textId="4B45E7F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54.1 </w:t>
            </w:r>
          </w:p>
        </w:tc>
      </w:tr>
      <w:tr w:rsidR="00254AEA" w:rsidRPr="00627E58" w14:paraId="51FEC93C" w14:textId="77777777" w:rsidTr="00254AEA">
        <w:trPr>
          <w:gridAfter w:val="1"/>
          <w:wAfter w:w="16" w:type="dxa"/>
          <w:trHeight w:val="275"/>
        </w:trPr>
        <w:tc>
          <w:tcPr>
            <w:tcW w:w="1140" w:type="dxa"/>
            <w:tcBorders>
              <w:top w:val="nil"/>
              <w:left w:val="nil"/>
              <w:bottom w:val="nil"/>
              <w:right w:val="nil"/>
            </w:tcBorders>
            <w:noWrap/>
            <w:vAlign w:val="center"/>
            <w:hideMark/>
          </w:tcPr>
          <w:p w14:paraId="2216B61F"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2020</w:t>
            </w:r>
          </w:p>
        </w:tc>
        <w:tc>
          <w:tcPr>
            <w:tcW w:w="818" w:type="dxa"/>
            <w:tcBorders>
              <w:top w:val="nil"/>
              <w:left w:val="nil"/>
              <w:bottom w:val="nil"/>
              <w:right w:val="nil"/>
            </w:tcBorders>
            <w:noWrap/>
            <w:hideMark/>
          </w:tcPr>
          <w:p w14:paraId="5C558DAA" w14:textId="6E0322A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3.2 </w:t>
            </w:r>
          </w:p>
        </w:tc>
        <w:tc>
          <w:tcPr>
            <w:tcW w:w="819" w:type="dxa"/>
            <w:tcBorders>
              <w:top w:val="nil"/>
              <w:left w:val="nil"/>
              <w:bottom w:val="nil"/>
              <w:right w:val="nil"/>
            </w:tcBorders>
            <w:noWrap/>
            <w:hideMark/>
          </w:tcPr>
          <w:p w14:paraId="59289AC2" w14:textId="437C67C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3.1 </w:t>
            </w:r>
          </w:p>
        </w:tc>
        <w:tc>
          <w:tcPr>
            <w:tcW w:w="821" w:type="dxa"/>
            <w:tcBorders>
              <w:top w:val="nil"/>
              <w:left w:val="nil"/>
              <w:bottom w:val="nil"/>
              <w:right w:val="nil"/>
            </w:tcBorders>
            <w:noWrap/>
            <w:hideMark/>
          </w:tcPr>
          <w:p w14:paraId="05C5E2D1" w14:textId="198E1A1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3.8 </w:t>
            </w:r>
          </w:p>
        </w:tc>
        <w:tc>
          <w:tcPr>
            <w:tcW w:w="822" w:type="dxa"/>
            <w:tcBorders>
              <w:top w:val="nil"/>
              <w:left w:val="nil"/>
              <w:bottom w:val="nil"/>
              <w:right w:val="nil"/>
            </w:tcBorders>
            <w:noWrap/>
            <w:hideMark/>
          </w:tcPr>
          <w:p w14:paraId="139B1357" w14:textId="2A59F62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3F41B8E9" w14:textId="5F7204E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0.8 </w:t>
            </w:r>
          </w:p>
        </w:tc>
        <w:tc>
          <w:tcPr>
            <w:tcW w:w="823" w:type="dxa"/>
            <w:tcBorders>
              <w:top w:val="nil"/>
              <w:left w:val="nil"/>
              <w:bottom w:val="nil"/>
              <w:right w:val="nil"/>
            </w:tcBorders>
            <w:noWrap/>
            <w:hideMark/>
          </w:tcPr>
          <w:p w14:paraId="575FA759" w14:textId="4EB16F9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0.1 </w:t>
            </w:r>
          </w:p>
        </w:tc>
        <w:tc>
          <w:tcPr>
            <w:tcW w:w="821" w:type="dxa"/>
            <w:tcBorders>
              <w:top w:val="nil"/>
              <w:left w:val="nil"/>
              <w:bottom w:val="nil"/>
              <w:right w:val="nil"/>
            </w:tcBorders>
            <w:noWrap/>
            <w:hideMark/>
          </w:tcPr>
          <w:p w14:paraId="0BA3DFF8" w14:textId="7F7107C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28D3F062" w14:textId="6F44D92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65B9976C" w14:textId="4FCF062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12.0 </w:t>
            </w:r>
          </w:p>
        </w:tc>
        <w:tc>
          <w:tcPr>
            <w:tcW w:w="1026" w:type="dxa"/>
          </w:tcPr>
          <w:p w14:paraId="1BF2F070" w14:textId="453A43B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66.1 </w:t>
            </w:r>
          </w:p>
        </w:tc>
      </w:tr>
      <w:tr w:rsidR="00254AEA" w:rsidRPr="00627E58" w14:paraId="240041BE" w14:textId="77777777" w:rsidTr="00254AEA">
        <w:trPr>
          <w:gridAfter w:val="1"/>
          <w:wAfter w:w="16" w:type="dxa"/>
          <w:trHeight w:val="275"/>
        </w:trPr>
        <w:tc>
          <w:tcPr>
            <w:tcW w:w="1140" w:type="dxa"/>
            <w:tcBorders>
              <w:top w:val="nil"/>
              <w:left w:val="nil"/>
              <w:bottom w:val="nil"/>
              <w:right w:val="nil"/>
            </w:tcBorders>
            <w:noWrap/>
            <w:vAlign w:val="center"/>
            <w:hideMark/>
          </w:tcPr>
          <w:p w14:paraId="367AE6C1"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2021</w:t>
            </w:r>
          </w:p>
        </w:tc>
        <w:tc>
          <w:tcPr>
            <w:tcW w:w="818" w:type="dxa"/>
            <w:tcBorders>
              <w:top w:val="nil"/>
              <w:left w:val="nil"/>
              <w:bottom w:val="nil"/>
              <w:right w:val="nil"/>
            </w:tcBorders>
            <w:noWrap/>
            <w:hideMark/>
          </w:tcPr>
          <w:p w14:paraId="23F3396E" w14:textId="44C5F28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3.6 </w:t>
            </w:r>
          </w:p>
        </w:tc>
        <w:tc>
          <w:tcPr>
            <w:tcW w:w="819" w:type="dxa"/>
            <w:tcBorders>
              <w:top w:val="nil"/>
              <w:left w:val="nil"/>
              <w:bottom w:val="nil"/>
              <w:right w:val="nil"/>
            </w:tcBorders>
            <w:noWrap/>
            <w:hideMark/>
          </w:tcPr>
          <w:p w14:paraId="44EEF718" w14:textId="0153C1A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3.4 </w:t>
            </w:r>
          </w:p>
        </w:tc>
        <w:tc>
          <w:tcPr>
            <w:tcW w:w="821" w:type="dxa"/>
            <w:tcBorders>
              <w:top w:val="nil"/>
              <w:left w:val="nil"/>
              <w:bottom w:val="nil"/>
              <w:right w:val="nil"/>
            </w:tcBorders>
            <w:noWrap/>
            <w:hideMark/>
          </w:tcPr>
          <w:p w14:paraId="1E8A2E29" w14:textId="6F38486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4.4 </w:t>
            </w:r>
          </w:p>
        </w:tc>
        <w:tc>
          <w:tcPr>
            <w:tcW w:w="822" w:type="dxa"/>
            <w:tcBorders>
              <w:top w:val="nil"/>
              <w:left w:val="nil"/>
              <w:bottom w:val="nil"/>
              <w:right w:val="nil"/>
            </w:tcBorders>
            <w:noWrap/>
            <w:hideMark/>
          </w:tcPr>
          <w:p w14:paraId="36199796" w14:textId="4A06EC0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0ED93448" w14:textId="51951D2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23" w:type="dxa"/>
            <w:tcBorders>
              <w:top w:val="nil"/>
              <w:left w:val="nil"/>
              <w:bottom w:val="nil"/>
              <w:right w:val="nil"/>
            </w:tcBorders>
            <w:noWrap/>
            <w:hideMark/>
          </w:tcPr>
          <w:p w14:paraId="3DB75904" w14:textId="6D44F6C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1" w:type="dxa"/>
            <w:tcBorders>
              <w:top w:val="nil"/>
              <w:left w:val="nil"/>
              <w:bottom w:val="nil"/>
              <w:right w:val="nil"/>
            </w:tcBorders>
            <w:noWrap/>
            <w:hideMark/>
          </w:tcPr>
          <w:p w14:paraId="3DDEC465" w14:textId="728626E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26213DA5" w14:textId="01EB20A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6446AC72" w14:textId="34DCBD1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13.5 </w:t>
            </w:r>
          </w:p>
        </w:tc>
        <w:tc>
          <w:tcPr>
            <w:tcW w:w="1026" w:type="dxa"/>
          </w:tcPr>
          <w:p w14:paraId="06527286" w14:textId="4B17DB7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79.6 </w:t>
            </w:r>
          </w:p>
        </w:tc>
      </w:tr>
      <w:tr w:rsidR="00254AEA" w:rsidRPr="00627E58" w14:paraId="180EA22E" w14:textId="77777777" w:rsidTr="00254AEA">
        <w:trPr>
          <w:gridAfter w:val="1"/>
          <w:wAfter w:w="16" w:type="dxa"/>
          <w:trHeight w:val="275"/>
        </w:trPr>
        <w:tc>
          <w:tcPr>
            <w:tcW w:w="1140" w:type="dxa"/>
            <w:tcBorders>
              <w:top w:val="nil"/>
              <w:left w:val="nil"/>
              <w:bottom w:val="nil"/>
              <w:right w:val="nil"/>
            </w:tcBorders>
            <w:noWrap/>
            <w:vAlign w:val="center"/>
            <w:hideMark/>
          </w:tcPr>
          <w:p w14:paraId="38E6DF4E"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2022</w:t>
            </w:r>
          </w:p>
        </w:tc>
        <w:tc>
          <w:tcPr>
            <w:tcW w:w="818" w:type="dxa"/>
            <w:tcBorders>
              <w:top w:val="nil"/>
              <w:left w:val="nil"/>
              <w:bottom w:val="nil"/>
              <w:right w:val="nil"/>
            </w:tcBorders>
            <w:noWrap/>
            <w:hideMark/>
          </w:tcPr>
          <w:p w14:paraId="0C117F8B" w14:textId="06ED3C3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4.0 </w:t>
            </w:r>
          </w:p>
        </w:tc>
        <w:tc>
          <w:tcPr>
            <w:tcW w:w="819" w:type="dxa"/>
            <w:tcBorders>
              <w:top w:val="nil"/>
              <w:left w:val="nil"/>
              <w:bottom w:val="nil"/>
              <w:right w:val="nil"/>
            </w:tcBorders>
            <w:noWrap/>
            <w:hideMark/>
          </w:tcPr>
          <w:p w14:paraId="1656A08F" w14:textId="6749809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3.8 </w:t>
            </w:r>
          </w:p>
        </w:tc>
        <w:tc>
          <w:tcPr>
            <w:tcW w:w="821" w:type="dxa"/>
            <w:tcBorders>
              <w:top w:val="nil"/>
              <w:left w:val="nil"/>
              <w:bottom w:val="nil"/>
              <w:right w:val="nil"/>
            </w:tcBorders>
            <w:noWrap/>
            <w:hideMark/>
          </w:tcPr>
          <w:p w14:paraId="145A561C" w14:textId="16709AF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4.9 </w:t>
            </w:r>
          </w:p>
        </w:tc>
        <w:tc>
          <w:tcPr>
            <w:tcW w:w="822" w:type="dxa"/>
            <w:tcBorders>
              <w:top w:val="nil"/>
              <w:left w:val="nil"/>
              <w:bottom w:val="nil"/>
              <w:right w:val="nil"/>
            </w:tcBorders>
            <w:noWrap/>
            <w:hideMark/>
          </w:tcPr>
          <w:p w14:paraId="68A62093" w14:textId="657F807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483C8E47" w14:textId="3FBD153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 </w:t>
            </w:r>
          </w:p>
        </w:tc>
        <w:tc>
          <w:tcPr>
            <w:tcW w:w="823" w:type="dxa"/>
            <w:tcBorders>
              <w:top w:val="nil"/>
              <w:left w:val="nil"/>
              <w:bottom w:val="nil"/>
              <w:right w:val="nil"/>
            </w:tcBorders>
            <w:noWrap/>
            <w:hideMark/>
          </w:tcPr>
          <w:p w14:paraId="562B22B1" w14:textId="5682E8B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1" w:type="dxa"/>
            <w:tcBorders>
              <w:top w:val="nil"/>
              <w:left w:val="nil"/>
              <w:bottom w:val="nil"/>
              <w:right w:val="nil"/>
            </w:tcBorders>
            <w:noWrap/>
            <w:hideMark/>
          </w:tcPr>
          <w:p w14:paraId="4FDEC587" w14:textId="227B746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304CB518" w14:textId="036DB2A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09CC2686" w14:textId="0D77AAE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15.1 </w:t>
            </w:r>
          </w:p>
        </w:tc>
        <w:tc>
          <w:tcPr>
            <w:tcW w:w="1026" w:type="dxa"/>
          </w:tcPr>
          <w:p w14:paraId="77EE9D1F" w14:textId="4D51220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94.8 </w:t>
            </w:r>
          </w:p>
        </w:tc>
      </w:tr>
      <w:tr w:rsidR="00254AEA" w:rsidRPr="00627E58" w14:paraId="7A71E449" w14:textId="77777777" w:rsidTr="00254AEA">
        <w:trPr>
          <w:gridAfter w:val="1"/>
          <w:wAfter w:w="16" w:type="dxa"/>
          <w:trHeight w:val="275"/>
        </w:trPr>
        <w:tc>
          <w:tcPr>
            <w:tcW w:w="1140" w:type="dxa"/>
            <w:tcBorders>
              <w:top w:val="nil"/>
              <w:left w:val="nil"/>
              <w:bottom w:val="nil"/>
              <w:right w:val="nil"/>
            </w:tcBorders>
            <w:noWrap/>
            <w:vAlign w:val="center"/>
            <w:hideMark/>
          </w:tcPr>
          <w:p w14:paraId="04707231"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2023</w:t>
            </w:r>
          </w:p>
        </w:tc>
        <w:tc>
          <w:tcPr>
            <w:tcW w:w="818" w:type="dxa"/>
            <w:tcBorders>
              <w:top w:val="nil"/>
              <w:left w:val="nil"/>
              <w:bottom w:val="nil"/>
              <w:right w:val="nil"/>
            </w:tcBorders>
            <w:noWrap/>
            <w:hideMark/>
          </w:tcPr>
          <w:p w14:paraId="68D96D1B" w14:textId="21A562C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4.4 </w:t>
            </w:r>
          </w:p>
        </w:tc>
        <w:tc>
          <w:tcPr>
            <w:tcW w:w="819" w:type="dxa"/>
            <w:tcBorders>
              <w:top w:val="nil"/>
              <w:left w:val="nil"/>
              <w:bottom w:val="nil"/>
              <w:right w:val="nil"/>
            </w:tcBorders>
            <w:noWrap/>
            <w:hideMark/>
          </w:tcPr>
          <w:p w14:paraId="783BA48F" w14:textId="63173BC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4.2 </w:t>
            </w:r>
          </w:p>
        </w:tc>
        <w:tc>
          <w:tcPr>
            <w:tcW w:w="821" w:type="dxa"/>
            <w:tcBorders>
              <w:top w:val="nil"/>
              <w:left w:val="nil"/>
              <w:bottom w:val="nil"/>
              <w:right w:val="nil"/>
            </w:tcBorders>
            <w:noWrap/>
            <w:hideMark/>
          </w:tcPr>
          <w:p w14:paraId="2324F68A" w14:textId="1F91899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5.5 </w:t>
            </w:r>
          </w:p>
        </w:tc>
        <w:tc>
          <w:tcPr>
            <w:tcW w:w="822" w:type="dxa"/>
            <w:tcBorders>
              <w:top w:val="nil"/>
              <w:left w:val="nil"/>
              <w:bottom w:val="nil"/>
              <w:right w:val="nil"/>
            </w:tcBorders>
            <w:noWrap/>
            <w:hideMark/>
          </w:tcPr>
          <w:p w14:paraId="5C12D7E2" w14:textId="0471FAE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0.8 </w:t>
            </w:r>
          </w:p>
        </w:tc>
        <w:tc>
          <w:tcPr>
            <w:tcW w:w="823" w:type="dxa"/>
            <w:tcBorders>
              <w:top w:val="nil"/>
              <w:left w:val="nil"/>
              <w:bottom w:val="nil"/>
              <w:right w:val="nil"/>
            </w:tcBorders>
            <w:noWrap/>
            <w:hideMark/>
          </w:tcPr>
          <w:p w14:paraId="59F0EB71" w14:textId="54BC438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1.1 </w:t>
            </w:r>
          </w:p>
        </w:tc>
        <w:tc>
          <w:tcPr>
            <w:tcW w:w="823" w:type="dxa"/>
            <w:tcBorders>
              <w:top w:val="nil"/>
              <w:left w:val="nil"/>
              <w:bottom w:val="nil"/>
              <w:right w:val="nil"/>
            </w:tcBorders>
            <w:noWrap/>
            <w:hideMark/>
          </w:tcPr>
          <w:p w14:paraId="0A852EF0" w14:textId="7D00916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1" w:type="dxa"/>
            <w:tcBorders>
              <w:top w:val="nil"/>
              <w:left w:val="nil"/>
              <w:bottom w:val="nil"/>
              <w:right w:val="nil"/>
            </w:tcBorders>
            <w:noWrap/>
            <w:hideMark/>
          </w:tcPr>
          <w:p w14:paraId="32665B58" w14:textId="6E99B8A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1BCB149D" w14:textId="584C93A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58E2961D" w14:textId="4578116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16.8 </w:t>
            </w:r>
          </w:p>
        </w:tc>
        <w:tc>
          <w:tcPr>
            <w:tcW w:w="1026" w:type="dxa"/>
          </w:tcPr>
          <w:p w14:paraId="07A5B087" w14:textId="7502B79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111.6 </w:t>
            </w:r>
          </w:p>
        </w:tc>
      </w:tr>
      <w:tr w:rsidR="00254AEA" w:rsidRPr="00627E58" w14:paraId="6C345A2C" w14:textId="77777777" w:rsidTr="00254AEA">
        <w:trPr>
          <w:gridAfter w:val="1"/>
          <w:wAfter w:w="16" w:type="dxa"/>
          <w:trHeight w:val="275"/>
        </w:trPr>
        <w:tc>
          <w:tcPr>
            <w:tcW w:w="1140" w:type="dxa"/>
            <w:tcBorders>
              <w:top w:val="nil"/>
              <w:left w:val="nil"/>
              <w:bottom w:val="nil"/>
              <w:right w:val="nil"/>
            </w:tcBorders>
            <w:noWrap/>
            <w:vAlign w:val="center"/>
            <w:hideMark/>
          </w:tcPr>
          <w:p w14:paraId="7E4FBC07"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2024</w:t>
            </w:r>
          </w:p>
        </w:tc>
        <w:tc>
          <w:tcPr>
            <w:tcW w:w="818" w:type="dxa"/>
            <w:tcBorders>
              <w:top w:val="nil"/>
              <w:left w:val="nil"/>
              <w:bottom w:val="nil"/>
              <w:right w:val="nil"/>
            </w:tcBorders>
            <w:noWrap/>
            <w:hideMark/>
          </w:tcPr>
          <w:p w14:paraId="53ED4DF4" w14:textId="119A77D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4.9 </w:t>
            </w:r>
          </w:p>
        </w:tc>
        <w:tc>
          <w:tcPr>
            <w:tcW w:w="819" w:type="dxa"/>
            <w:tcBorders>
              <w:top w:val="nil"/>
              <w:left w:val="nil"/>
              <w:bottom w:val="nil"/>
              <w:right w:val="nil"/>
            </w:tcBorders>
            <w:noWrap/>
            <w:hideMark/>
          </w:tcPr>
          <w:p w14:paraId="51D47BC1" w14:textId="5C1CC8A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4.6 </w:t>
            </w:r>
          </w:p>
        </w:tc>
        <w:tc>
          <w:tcPr>
            <w:tcW w:w="821" w:type="dxa"/>
            <w:tcBorders>
              <w:top w:val="nil"/>
              <w:left w:val="nil"/>
              <w:bottom w:val="nil"/>
              <w:right w:val="nil"/>
            </w:tcBorders>
            <w:noWrap/>
            <w:hideMark/>
          </w:tcPr>
          <w:p w14:paraId="5F9C8D74" w14:textId="403872E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6.1 </w:t>
            </w:r>
          </w:p>
        </w:tc>
        <w:tc>
          <w:tcPr>
            <w:tcW w:w="822" w:type="dxa"/>
            <w:tcBorders>
              <w:top w:val="nil"/>
              <w:left w:val="nil"/>
              <w:bottom w:val="nil"/>
              <w:right w:val="nil"/>
            </w:tcBorders>
            <w:noWrap/>
            <w:hideMark/>
          </w:tcPr>
          <w:p w14:paraId="13EB7C07" w14:textId="51D7FF2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23" w:type="dxa"/>
            <w:tcBorders>
              <w:top w:val="nil"/>
              <w:left w:val="nil"/>
              <w:bottom w:val="nil"/>
              <w:right w:val="nil"/>
            </w:tcBorders>
            <w:noWrap/>
            <w:hideMark/>
          </w:tcPr>
          <w:p w14:paraId="4C01C6B3" w14:textId="47F7C3B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1.2 </w:t>
            </w:r>
          </w:p>
        </w:tc>
        <w:tc>
          <w:tcPr>
            <w:tcW w:w="823" w:type="dxa"/>
            <w:tcBorders>
              <w:top w:val="nil"/>
              <w:left w:val="nil"/>
              <w:bottom w:val="nil"/>
              <w:right w:val="nil"/>
            </w:tcBorders>
            <w:noWrap/>
            <w:hideMark/>
          </w:tcPr>
          <w:p w14:paraId="7B3096AB" w14:textId="734C1F3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1" w:type="dxa"/>
            <w:tcBorders>
              <w:top w:val="nil"/>
              <w:left w:val="nil"/>
              <w:bottom w:val="nil"/>
              <w:right w:val="nil"/>
            </w:tcBorders>
            <w:noWrap/>
            <w:hideMark/>
          </w:tcPr>
          <w:p w14:paraId="12110F91" w14:textId="7960B7D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338EE174" w14:textId="0CD5AAD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0B6BE653" w14:textId="359C332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18.5 </w:t>
            </w:r>
          </w:p>
        </w:tc>
        <w:tc>
          <w:tcPr>
            <w:tcW w:w="1026" w:type="dxa"/>
          </w:tcPr>
          <w:p w14:paraId="456FC70F" w14:textId="47B8661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130.1 </w:t>
            </w:r>
          </w:p>
        </w:tc>
      </w:tr>
      <w:tr w:rsidR="00254AEA" w:rsidRPr="00627E58" w14:paraId="3C8FCBBE" w14:textId="77777777" w:rsidTr="00254AEA">
        <w:trPr>
          <w:gridAfter w:val="1"/>
          <w:wAfter w:w="16" w:type="dxa"/>
          <w:trHeight w:val="275"/>
        </w:trPr>
        <w:tc>
          <w:tcPr>
            <w:tcW w:w="1140" w:type="dxa"/>
            <w:tcBorders>
              <w:top w:val="nil"/>
              <w:left w:val="nil"/>
              <w:bottom w:val="nil"/>
              <w:right w:val="nil"/>
            </w:tcBorders>
            <w:noWrap/>
            <w:vAlign w:val="center"/>
            <w:hideMark/>
          </w:tcPr>
          <w:p w14:paraId="2F742E04"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2025</w:t>
            </w:r>
          </w:p>
        </w:tc>
        <w:tc>
          <w:tcPr>
            <w:tcW w:w="818" w:type="dxa"/>
            <w:tcBorders>
              <w:top w:val="nil"/>
              <w:left w:val="nil"/>
              <w:bottom w:val="nil"/>
              <w:right w:val="nil"/>
            </w:tcBorders>
            <w:noWrap/>
            <w:hideMark/>
          </w:tcPr>
          <w:p w14:paraId="171615D0" w14:textId="49DEE11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5.2 </w:t>
            </w:r>
          </w:p>
        </w:tc>
        <w:tc>
          <w:tcPr>
            <w:tcW w:w="819" w:type="dxa"/>
            <w:tcBorders>
              <w:top w:val="nil"/>
              <w:left w:val="nil"/>
              <w:bottom w:val="nil"/>
              <w:right w:val="nil"/>
            </w:tcBorders>
            <w:noWrap/>
            <w:hideMark/>
          </w:tcPr>
          <w:p w14:paraId="454F958B" w14:textId="3F2E27D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5.0 </w:t>
            </w:r>
          </w:p>
        </w:tc>
        <w:tc>
          <w:tcPr>
            <w:tcW w:w="821" w:type="dxa"/>
            <w:tcBorders>
              <w:top w:val="nil"/>
              <w:left w:val="nil"/>
              <w:bottom w:val="nil"/>
              <w:right w:val="nil"/>
            </w:tcBorders>
            <w:noWrap/>
            <w:hideMark/>
          </w:tcPr>
          <w:p w14:paraId="1928CC31" w14:textId="1457576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6.7 </w:t>
            </w:r>
          </w:p>
        </w:tc>
        <w:tc>
          <w:tcPr>
            <w:tcW w:w="822" w:type="dxa"/>
            <w:tcBorders>
              <w:top w:val="nil"/>
              <w:left w:val="nil"/>
              <w:bottom w:val="nil"/>
              <w:right w:val="nil"/>
            </w:tcBorders>
            <w:noWrap/>
            <w:hideMark/>
          </w:tcPr>
          <w:p w14:paraId="4D2E2D58" w14:textId="0183665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23" w:type="dxa"/>
            <w:tcBorders>
              <w:top w:val="nil"/>
              <w:left w:val="nil"/>
              <w:bottom w:val="nil"/>
              <w:right w:val="nil"/>
            </w:tcBorders>
            <w:noWrap/>
            <w:hideMark/>
          </w:tcPr>
          <w:p w14:paraId="7F8E75FC" w14:textId="337DB3E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1.3 </w:t>
            </w:r>
          </w:p>
        </w:tc>
        <w:tc>
          <w:tcPr>
            <w:tcW w:w="823" w:type="dxa"/>
            <w:tcBorders>
              <w:top w:val="nil"/>
              <w:left w:val="nil"/>
              <w:bottom w:val="nil"/>
              <w:right w:val="nil"/>
            </w:tcBorders>
            <w:noWrap/>
            <w:hideMark/>
          </w:tcPr>
          <w:p w14:paraId="17514FC4" w14:textId="2876F50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1" w:type="dxa"/>
            <w:tcBorders>
              <w:top w:val="nil"/>
              <w:left w:val="nil"/>
              <w:bottom w:val="nil"/>
              <w:right w:val="nil"/>
            </w:tcBorders>
            <w:noWrap/>
            <w:hideMark/>
          </w:tcPr>
          <w:p w14:paraId="256DD890" w14:textId="5EDED6F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0.2 </w:t>
            </w:r>
          </w:p>
        </w:tc>
        <w:tc>
          <w:tcPr>
            <w:tcW w:w="823" w:type="dxa"/>
            <w:tcBorders>
              <w:top w:val="nil"/>
              <w:left w:val="nil"/>
              <w:bottom w:val="nil"/>
              <w:right w:val="nil"/>
            </w:tcBorders>
            <w:noWrap/>
            <w:hideMark/>
          </w:tcPr>
          <w:p w14:paraId="0219D54C" w14:textId="7986ED9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341874F0" w14:textId="26E1E3A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20.1 </w:t>
            </w:r>
          </w:p>
        </w:tc>
        <w:tc>
          <w:tcPr>
            <w:tcW w:w="1026" w:type="dxa"/>
          </w:tcPr>
          <w:p w14:paraId="294AFB1A" w14:textId="69C5E7B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150.2 </w:t>
            </w:r>
          </w:p>
        </w:tc>
      </w:tr>
      <w:tr w:rsidR="00254AEA" w:rsidRPr="00627E58" w14:paraId="3285C18B" w14:textId="77777777" w:rsidTr="00254AEA">
        <w:trPr>
          <w:gridAfter w:val="1"/>
          <w:wAfter w:w="16" w:type="dxa"/>
          <w:trHeight w:val="275"/>
        </w:trPr>
        <w:tc>
          <w:tcPr>
            <w:tcW w:w="1140" w:type="dxa"/>
            <w:tcBorders>
              <w:top w:val="nil"/>
              <w:left w:val="nil"/>
              <w:bottom w:val="nil"/>
              <w:right w:val="nil"/>
            </w:tcBorders>
            <w:noWrap/>
            <w:vAlign w:val="center"/>
            <w:hideMark/>
          </w:tcPr>
          <w:p w14:paraId="738813CF"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2026</w:t>
            </w:r>
          </w:p>
        </w:tc>
        <w:tc>
          <w:tcPr>
            <w:tcW w:w="818" w:type="dxa"/>
            <w:tcBorders>
              <w:top w:val="nil"/>
              <w:left w:val="nil"/>
              <w:bottom w:val="nil"/>
              <w:right w:val="nil"/>
            </w:tcBorders>
            <w:noWrap/>
            <w:hideMark/>
          </w:tcPr>
          <w:p w14:paraId="466CD998" w14:textId="6F0CC20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5.6 </w:t>
            </w:r>
          </w:p>
        </w:tc>
        <w:tc>
          <w:tcPr>
            <w:tcW w:w="819" w:type="dxa"/>
            <w:tcBorders>
              <w:top w:val="nil"/>
              <w:left w:val="nil"/>
              <w:bottom w:val="nil"/>
              <w:right w:val="nil"/>
            </w:tcBorders>
            <w:noWrap/>
            <w:hideMark/>
          </w:tcPr>
          <w:p w14:paraId="58E47D8D" w14:textId="4157D7F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5.4 </w:t>
            </w:r>
          </w:p>
        </w:tc>
        <w:tc>
          <w:tcPr>
            <w:tcW w:w="821" w:type="dxa"/>
            <w:tcBorders>
              <w:top w:val="nil"/>
              <w:left w:val="nil"/>
              <w:bottom w:val="nil"/>
              <w:right w:val="nil"/>
            </w:tcBorders>
            <w:noWrap/>
            <w:hideMark/>
          </w:tcPr>
          <w:p w14:paraId="50B16230" w14:textId="7C46888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7.2 </w:t>
            </w:r>
          </w:p>
        </w:tc>
        <w:tc>
          <w:tcPr>
            <w:tcW w:w="822" w:type="dxa"/>
            <w:tcBorders>
              <w:top w:val="nil"/>
              <w:left w:val="nil"/>
              <w:bottom w:val="nil"/>
              <w:right w:val="nil"/>
            </w:tcBorders>
            <w:noWrap/>
            <w:hideMark/>
          </w:tcPr>
          <w:p w14:paraId="4010AEB8" w14:textId="220FF05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 </w:t>
            </w:r>
          </w:p>
        </w:tc>
        <w:tc>
          <w:tcPr>
            <w:tcW w:w="823" w:type="dxa"/>
            <w:tcBorders>
              <w:top w:val="nil"/>
              <w:left w:val="nil"/>
              <w:bottom w:val="nil"/>
              <w:right w:val="nil"/>
            </w:tcBorders>
            <w:noWrap/>
            <w:hideMark/>
          </w:tcPr>
          <w:p w14:paraId="5B0B962B" w14:textId="6EEDAA2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1.4 </w:t>
            </w:r>
          </w:p>
        </w:tc>
        <w:tc>
          <w:tcPr>
            <w:tcW w:w="823" w:type="dxa"/>
            <w:tcBorders>
              <w:top w:val="nil"/>
              <w:left w:val="nil"/>
              <w:bottom w:val="nil"/>
              <w:right w:val="nil"/>
            </w:tcBorders>
            <w:noWrap/>
            <w:hideMark/>
          </w:tcPr>
          <w:p w14:paraId="668CDAD7" w14:textId="2387500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44B46789" w14:textId="6C93A0C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57F4CF28" w14:textId="0F8A4E4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65BC09F2" w14:textId="5553777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21.7 </w:t>
            </w:r>
          </w:p>
        </w:tc>
        <w:tc>
          <w:tcPr>
            <w:tcW w:w="1026" w:type="dxa"/>
          </w:tcPr>
          <w:p w14:paraId="79D66FA3" w14:textId="5E9744B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171.9 </w:t>
            </w:r>
          </w:p>
        </w:tc>
      </w:tr>
      <w:tr w:rsidR="00254AEA" w:rsidRPr="00627E58" w14:paraId="5700BBDC" w14:textId="77777777" w:rsidTr="00254AEA">
        <w:trPr>
          <w:gridAfter w:val="1"/>
          <w:wAfter w:w="16" w:type="dxa"/>
          <w:trHeight w:val="275"/>
        </w:trPr>
        <w:tc>
          <w:tcPr>
            <w:tcW w:w="1140" w:type="dxa"/>
            <w:tcBorders>
              <w:top w:val="nil"/>
              <w:left w:val="nil"/>
              <w:bottom w:val="nil"/>
              <w:right w:val="nil"/>
            </w:tcBorders>
            <w:noWrap/>
            <w:vAlign w:val="center"/>
            <w:hideMark/>
          </w:tcPr>
          <w:p w14:paraId="505EB8C1"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2027</w:t>
            </w:r>
          </w:p>
        </w:tc>
        <w:tc>
          <w:tcPr>
            <w:tcW w:w="818" w:type="dxa"/>
            <w:tcBorders>
              <w:top w:val="nil"/>
              <w:left w:val="nil"/>
              <w:bottom w:val="nil"/>
              <w:right w:val="nil"/>
            </w:tcBorders>
            <w:noWrap/>
            <w:hideMark/>
          </w:tcPr>
          <w:p w14:paraId="5CE293FC" w14:textId="7EDD77A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5.9 </w:t>
            </w:r>
          </w:p>
        </w:tc>
        <w:tc>
          <w:tcPr>
            <w:tcW w:w="819" w:type="dxa"/>
            <w:tcBorders>
              <w:top w:val="nil"/>
              <w:left w:val="nil"/>
              <w:bottom w:val="nil"/>
              <w:right w:val="nil"/>
            </w:tcBorders>
            <w:noWrap/>
            <w:hideMark/>
          </w:tcPr>
          <w:p w14:paraId="7B541C82" w14:textId="73C204F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5.9 </w:t>
            </w:r>
          </w:p>
        </w:tc>
        <w:tc>
          <w:tcPr>
            <w:tcW w:w="821" w:type="dxa"/>
            <w:tcBorders>
              <w:top w:val="nil"/>
              <w:left w:val="nil"/>
              <w:bottom w:val="nil"/>
              <w:right w:val="nil"/>
            </w:tcBorders>
            <w:noWrap/>
            <w:hideMark/>
          </w:tcPr>
          <w:p w14:paraId="64D6B1FE" w14:textId="1E5D5A8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7.7 </w:t>
            </w:r>
          </w:p>
        </w:tc>
        <w:tc>
          <w:tcPr>
            <w:tcW w:w="822" w:type="dxa"/>
            <w:tcBorders>
              <w:top w:val="nil"/>
              <w:left w:val="nil"/>
              <w:bottom w:val="nil"/>
              <w:right w:val="nil"/>
            </w:tcBorders>
            <w:noWrap/>
            <w:hideMark/>
          </w:tcPr>
          <w:p w14:paraId="1B774666" w14:textId="50CD375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 </w:t>
            </w:r>
          </w:p>
        </w:tc>
        <w:tc>
          <w:tcPr>
            <w:tcW w:w="823" w:type="dxa"/>
            <w:tcBorders>
              <w:top w:val="nil"/>
              <w:left w:val="nil"/>
              <w:bottom w:val="nil"/>
              <w:right w:val="nil"/>
            </w:tcBorders>
            <w:noWrap/>
            <w:hideMark/>
          </w:tcPr>
          <w:p w14:paraId="49D48AD3" w14:textId="51F38E5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1.6 </w:t>
            </w:r>
          </w:p>
        </w:tc>
        <w:tc>
          <w:tcPr>
            <w:tcW w:w="823" w:type="dxa"/>
            <w:tcBorders>
              <w:top w:val="nil"/>
              <w:left w:val="nil"/>
              <w:bottom w:val="nil"/>
              <w:right w:val="nil"/>
            </w:tcBorders>
            <w:noWrap/>
            <w:hideMark/>
          </w:tcPr>
          <w:p w14:paraId="79DE9D56" w14:textId="6F296A4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6C46E087" w14:textId="62A25D5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762097A5" w14:textId="78CC831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5B6697D7" w14:textId="7FBF959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23.2 </w:t>
            </w:r>
          </w:p>
        </w:tc>
        <w:tc>
          <w:tcPr>
            <w:tcW w:w="1026" w:type="dxa"/>
          </w:tcPr>
          <w:p w14:paraId="09DBF989" w14:textId="3E13C7C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195.1 </w:t>
            </w:r>
          </w:p>
        </w:tc>
      </w:tr>
      <w:tr w:rsidR="00254AEA" w:rsidRPr="00627E58" w14:paraId="7B81E70D" w14:textId="77777777" w:rsidTr="00254AEA">
        <w:trPr>
          <w:gridAfter w:val="1"/>
          <w:wAfter w:w="16" w:type="dxa"/>
          <w:trHeight w:val="275"/>
        </w:trPr>
        <w:tc>
          <w:tcPr>
            <w:tcW w:w="1140" w:type="dxa"/>
            <w:tcBorders>
              <w:top w:val="nil"/>
              <w:left w:val="nil"/>
              <w:bottom w:val="nil"/>
              <w:right w:val="nil"/>
            </w:tcBorders>
            <w:noWrap/>
            <w:vAlign w:val="center"/>
            <w:hideMark/>
          </w:tcPr>
          <w:p w14:paraId="5233BE83"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2028</w:t>
            </w:r>
          </w:p>
        </w:tc>
        <w:tc>
          <w:tcPr>
            <w:tcW w:w="818" w:type="dxa"/>
            <w:tcBorders>
              <w:top w:val="nil"/>
              <w:left w:val="nil"/>
              <w:bottom w:val="nil"/>
              <w:right w:val="nil"/>
            </w:tcBorders>
            <w:noWrap/>
            <w:hideMark/>
          </w:tcPr>
          <w:p w14:paraId="26208E65" w14:textId="2D56863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6.2 </w:t>
            </w:r>
          </w:p>
        </w:tc>
        <w:tc>
          <w:tcPr>
            <w:tcW w:w="819" w:type="dxa"/>
            <w:tcBorders>
              <w:top w:val="nil"/>
              <w:left w:val="nil"/>
              <w:bottom w:val="nil"/>
              <w:right w:val="nil"/>
            </w:tcBorders>
            <w:noWrap/>
            <w:hideMark/>
          </w:tcPr>
          <w:p w14:paraId="4A037442" w14:textId="01CA584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6.3 </w:t>
            </w:r>
          </w:p>
        </w:tc>
        <w:tc>
          <w:tcPr>
            <w:tcW w:w="821" w:type="dxa"/>
            <w:tcBorders>
              <w:top w:val="nil"/>
              <w:left w:val="nil"/>
              <w:bottom w:val="nil"/>
              <w:right w:val="nil"/>
            </w:tcBorders>
            <w:noWrap/>
            <w:hideMark/>
          </w:tcPr>
          <w:p w14:paraId="018FF154" w14:textId="4A89A89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8.2 </w:t>
            </w:r>
          </w:p>
        </w:tc>
        <w:tc>
          <w:tcPr>
            <w:tcW w:w="822" w:type="dxa"/>
            <w:tcBorders>
              <w:top w:val="nil"/>
              <w:left w:val="nil"/>
              <w:bottom w:val="nil"/>
              <w:right w:val="nil"/>
            </w:tcBorders>
            <w:noWrap/>
            <w:hideMark/>
          </w:tcPr>
          <w:p w14:paraId="0A29E5D5" w14:textId="3E8AE71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1.1 </w:t>
            </w:r>
          </w:p>
        </w:tc>
        <w:tc>
          <w:tcPr>
            <w:tcW w:w="823" w:type="dxa"/>
            <w:tcBorders>
              <w:top w:val="nil"/>
              <w:left w:val="nil"/>
              <w:bottom w:val="nil"/>
              <w:right w:val="nil"/>
            </w:tcBorders>
            <w:noWrap/>
            <w:hideMark/>
          </w:tcPr>
          <w:p w14:paraId="0462C658" w14:textId="33FD365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1.7 </w:t>
            </w:r>
          </w:p>
        </w:tc>
        <w:tc>
          <w:tcPr>
            <w:tcW w:w="823" w:type="dxa"/>
            <w:tcBorders>
              <w:top w:val="nil"/>
              <w:left w:val="nil"/>
              <w:bottom w:val="nil"/>
              <w:right w:val="nil"/>
            </w:tcBorders>
            <w:noWrap/>
            <w:hideMark/>
          </w:tcPr>
          <w:p w14:paraId="5C5FD228" w14:textId="4A711F0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630E22DB" w14:textId="09A97FE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305C174F" w14:textId="0FEA295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57F6ECD1" w14:textId="6C4C604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24.6 </w:t>
            </w:r>
          </w:p>
        </w:tc>
        <w:tc>
          <w:tcPr>
            <w:tcW w:w="1026" w:type="dxa"/>
          </w:tcPr>
          <w:p w14:paraId="36E7F3D4" w14:textId="0586DDB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219.7 </w:t>
            </w:r>
          </w:p>
        </w:tc>
      </w:tr>
      <w:tr w:rsidR="00254AEA" w:rsidRPr="00627E58" w14:paraId="7C575B14" w14:textId="77777777" w:rsidTr="00254AEA">
        <w:trPr>
          <w:gridAfter w:val="1"/>
          <w:wAfter w:w="16" w:type="dxa"/>
          <w:trHeight w:val="275"/>
        </w:trPr>
        <w:tc>
          <w:tcPr>
            <w:tcW w:w="1140" w:type="dxa"/>
            <w:tcBorders>
              <w:top w:val="nil"/>
              <w:left w:val="nil"/>
              <w:bottom w:val="nil"/>
              <w:right w:val="nil"/>
            </w:tcBorders>
            <w:noWrap/>
            <w:vAlign w:val="center"/>
            <w:hideMark/>
          </w:tcPr>
          <w:p w14:paraId="4189D229"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2029</w:t>
            </w:r>
          </w:p>
        </w:tc>
        <w:tc>
          <w:tcPr>
            <w:tcW w:w="818" w:type="dxa"/>
            <w:tcBorders>
              <w:top w:val="nil"/>
              <w:left w:val="nil"/>
              <w:bottom w:val="nil"/>
              <w:right w:val="nil"/>
            </w:tcBorders>
            <w:noWrap/>
            <w:hideMark/>
          </w:tcPr>
          <w:p w14:paraId="5F505339" w14:textId="139F987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6.5 </w:t>
            </w:r>
          </w:p>
        </w:tc>
        <w:tc>
          <w:tcPr>
            <w:tcW w:w="819" w:type="dxa"/>
            <w:tcBorders>
              <w:top w:val="nil"/>
              <w:left w:val="nil"/>
              <w:bottom w:val="nil"/>
              <w:right w:val="nil"/>
            </w:tcBorders>
            <w:noWrap/>
            <w:hideMark/>
          </w:tcPr>
          <w:p w14:paraId="279593DD" w14:textId="380307E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6.6 </w:t>
            </w:r>
          </w:p>
        </w:tc>
        <w:tc>
          <w:tcPr>
            <w:tcW w:w="821" w:type="dxa"/>
            <w:tcBorders>
              <w:top w:val="nil"/>
              <w:left w:val="nil"/>
              <w:bottom w:val="nil"/>
              <w:right w:val="nil"/>
            </w:tcBorders>
            <w:noWrap/>
            <w:hideMark/>
          </w:tcPr>
          <w:p w14:paraId="30565D2D" w14:textId="1037774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8.5 </w:t>
            </w:r>
          </w:p>
        </w:tc>
        <w:tc>
          <w:tcPr>
            <w:tcW w:w="822" w:type="dxa"/>
            <w:tcBorders>
              <w:top w:val="nil"/>
              <w:left w:val="nil"/>
              <w:bottom w:val="nil"/>
              <w:right w:val="nil"/>
            </w:tcBorders>
            <w:noWrap/>
            <w:hideMark/>
          </w:tcPr>
          <w:p w14:paraId="7C4163A8" w14:textId="728427B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1.2 </w:t>
            </w:r>
          </w:p>
        </w:tc>
        <w:tc>
          <w:tcPr>
            <w:tcW w:w="823" w:type="dxa"/>
            <w:tcBorders>
              <w:top w:val="nil"/>
              <w:left w:val="nil"/>
              <w:bottom w:val="nil"/>
              <w:right w:val="nil"/>
            </w:tcBorders>
            <w:noWrap/>
            <w:hideMark/>
          </w:tcPr>
          <w:p w14:paraId="73991BD7" w14:textId="6BDBDD5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1.7 </w:t>
            </w:r>
          </w:p>
        </w:tc>
        <w:tc>
          <w:tcPr>
            <w:tcW w:w="823" w:type="dxa"/>
            <w:tcBorders>
              <w:top w:val="nil"/>
              <w:left w:val="nil"/>
              <w:bottom w:val="nil"/>
              <w:right w:val="nil"/>
            </w:tcBorders>
            <w:noWrap/>
            <w:hideMark/>
          </w:tcPr>
          <w:p w14:paraId="53CDF207" w14:textId="567BC80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1ECAD82D" w14:textId="0DE5845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3" w:type="dxa"/>
            <w:tcBorders>
              <w:top w:val="nil"/>
              <w:left w:val="nil"/>
              <w:bottom w:val="nil"/>
              <w:right w:val="nil"/>
            </w:tcBorders>
            <w:noWrap/>
            <w:hideMark/>
          </w:tcPr>
          <w:p w14:paraId="66D403D2" w14:textId="3F5F79D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6EA38872" w14:textId="4965A37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25.8 </w:t>
            </w:r>
          </w:p>
        </w:tc>
        <w:tc>
          <w:tcPr>
            <w:tcW w:w="1026" w:type="dxa"/>
          </w:tcPr>
          <w:p w14:paraId="12B6729B" w14:textId="3154721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245.5 </w:t>
            </w:r>
          </w:p>
        </w:tc>
      </w:tr>
      <w:tr w:rsidR="00254AEA" w:rsidRPr="00627E58" w14:paraId="1AF7DFDC" w14:textId="77777777" w:rsidTr="00254AEA">
        <w:trPr>
          <w:gridAfter w:val="1"/>
          <w:wAfter w:w="16" w:type="dxa"/>
          <w:trHeight w:val="275"/>
        </w:trPr>
        <w:tc>
          <w:tcPr>
            <w:tcW w:w="1140" w:type="dxa"/>
            <w:tcBorders>
              <w:top w:val="nil"/>
              <w:left w:val="nil"/>
              <w:bottom w:val="nil"/>
              <w:right w:val="nil"/>
            </w:tcBorders>
            <w:noWrap/>
            <w:vAlign w:val="center"/>
            <w:hideMark/>
          </w:tcPr>
          <w:p w14:paraId="3E4E0600"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2030</w:t>
            </w:r>
          </w:p>
        </w:tc>
        <w:tc>
          <w:tcPr>
            <w:tcW w:w="818" w:type="dxa"/>
            <w:tcBorders>
              <w:top w:val="nil"/>
              <w:left w:val="nil"/>
              <w:bottom w:val="nil"/>
              <w:right w:val="nil"/>
            </w:tcBorders>
            <w:noWrap/>
            <w:hideMark/>
          </w:tcPr>
          <w:p w14:paraId="52491207" w14:textId="7D60669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6.7 </w:t>
            </w:r>
          </w:p>
        </w:tc>
        <w:tc>
          <w:tcPr>
            <w:tcW w:w="819" w:type="dxa"/>
            <w:tcBorders>
              <w:top w:val="nil"/>
              <w:left w:val="nil"/>
              <w:bottom w:val="nil"/>
              <w:right w:val="nil"/>
            </w:tcBorders>
            <w:noWrap/>
            <w:hideMark/>
          </w:tcPr>
          <w:p w14:paraId="58458330" w14:textId="76BC660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6.9 </w:t>
            </w:r>
          </w:p>
        </w:tc>
        <w:tc>
          <w:tcPr>
            <w:tcW w:w="821" w:type="dxa"/>
            <w:tcBorders>
              <w:top w:val="nil"/>
              <w:left w:val="nil"/>
              <w:bottom w:val="nil"/>
              <w:right w:val="nil"/>
            </w:tcBorders>
            <w:noWrap/>
            <w:hideMark/>
          </w:tcPr>
          <w:p w14:paraId="7DC6B0CF" w14:textId="4BEA45E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8.7 </w:t>
            </w:r>
          </w:p>
        </w:tc>
        <w:tc>
          <w:tcPr>
            <w:tcW w:w="822" w:type="dxa"/>
            <w:tcBorders>
              <w:top w:val="nil"/>
              <w:left w:val="nil"/>
              <w:bottom w:val="nil"/>
              <w:right w:val="nil"/>
            </w:tcBorders>
            <w:noWrap/>
            <w:hideMark/>
          </w:tcPr>
          <w:p w14:paraId="4A79F660" w14:textId="00B6F2A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1.2 </w:t>
            </w:r>
          </w:p>
        </w:tc>
        <w:tc>
          <w:tcPr>
            <w:tcW w:w="823" w:type="dxa"/>
            <w:tcBorders>
              <w:top w:val="nil"/>
              <w:left w:val="nil"/>
              <w:bottom w:val="nil"/>
              <w:right w:val="nil"/>
            </w:tcBorders>
            <w:noWrap/>
            <w:hideMark/>
          </w:tcPr>
          <w:p w14:paraId="43EDA069" w14:textId="5603700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1.8 </w:t>
            </w:r>
          </w:p>
        </w:tc>
        <w:tc>
          <w:tcPr>
            <w:tcW w:w="823" w:type="dxa"/>
            <w:tcBorders>
              <w:top w:val="nil"/>
              <w:left w:val="nil"/>
              <w:bottom w:val="nil"/>
              <w:right w:val="nil"/>
            </w:tcBorders>
            <w:noWrap/>
            <w:hideMark/>
          </w:tcPr>
          <w:p w14:paraId="0E2FA654" w14:textId="0EE7399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550C913F" w14:textId="3D42FC7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5E2D0895" w14:textId="15CFE7D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00AF2F26" w14:textId="13B204C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26.7 </w:t>
            </w:r>
          </w:p>
        </w:tc>
        <w:tc>
          <w:tcPr>
            <w:tcW w:w="1026" w:type="dxa"/>
          </w:tcPr>
          <w:p w14:paraId="5BB07150" w14:textId="4902DC6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272.2 </w:t>
            </w:r>
          </w:p>
        </w:tc>
      </w:tr>
      <w:tr w:rsidR="00254AEA" w:rsidRPr="00627E58" w14:paraId="7F9997F2" w14:textId="77777777" w:rsidTr="00254AEA">
        <w:trPr>
          <w:gridAfter w:val="1"/>
          <w:wAfter w:w="16" w:type="dxa"/>
          <w:trHeight w:val="275"/>
        </w:trPr>
        <w:tc>
          <w:tcPr>
            <w:tcW w:w="1140" w:type="dxa"/>
            <w:tcBorders>
              <w:top w:val="nil"/>
              <w:left w:val="nil"/>
              <w:bottom w:val="nil"/>
              <w:right w:val="nil"/>
            </w:tcBorders>
            <w:noWrap/>
            <w:vAlign w:val="center"/>
            <w:hideMark/>
          </w:tcPr>
          <w:p w14:paraId="3253B90A"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2031</w:t>
            </w:r>
          </w:p>
        </w:tc>
        <w:tc>
          <w:tcPr>
            <w:tcW w:w="818" w:type="dxa"/>
            <w:tcBorders>
              <w:top w:val="nil"/>
              <w:left w:val="nil"/>
              <w:bottom w:val="nil"/>
              <w:right w:val="nil"/>
            </w:tcBorders>
            <w:noWrap/>
            <w:hideMark/>
          </w:tcPr>
          <w:p w14:paraId="50EE7E5D" w14:textId="6B9F051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7.0 </w:t>
            </w:r>
          </w:p>
        </w:tc>
        <w:tc>
          <w:tcPr>
            <w:tcW w:w="819" w:type="dxa"/>
            <w:tcBorders>
              <w:top w:val="nil"/>
              <w:left w:val="nil"/>
              <w:bottom w:val="nil"/>
              <w:right w:val="nil"/>
            </w:tcBorders>
            <w:noWrap/>
            <w:hideMark/>
          </w:tcPr>
          <w:p w14:paraId="6872856F" w14:textId="228E266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7.2 </w:t>
            </w:r>
          </w:p>
        </w:tc>
        <w:tc>
          <w:tcPr>
            <w:tcW w:w="821" w:type="dxa"/>
            <w:tcBorders>
              <w:top w:val="nil"/>
              <w:left w:val="nil"/>
              <w:bottom w:val="nil"/>
              <w:right w:val="nil"/>
            </w:tcBorders>
            <w:noWrap/>
            <w:hideMark/>
          </w:tcPr>
          <w:p w14:paraId="0C75D063" w14:textId="6DF4F0C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8.9 </w:t>
            </w:r>
          </w:p>
        </w:tc>
        <w:tc>
          <w:tcPr>
            <w:tcW w:w="822" w:type="dxa"/>
            <w:tcBorders>
              <w:top w:val="nil"/>
              <w:left w:val="nil"/>
              <w:bottom w:val="nil"/>
              <w:right w:val="nil"/>
            </w:tcBorders>
            <w:noWrap/>
            <w:hideMark/>
          </w:tcPr>
          <w:p w14:paraId="1EC8305F" w14:textId="73C9B14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1.3 </w:t>
            </w:r>
          </w:p>
        </w:tc>
        <w:tc>
          <w:tcPr>
            <w:tcW w:w="823" w:type="dxa"/>
            <w:tcBorders>
              <w:top w:val="nil"/>
              <w:left w:val="nil"/>
              <w:bottom w:val="nil"/>
              <w:right w:val="nil"/>
            </w:tcBorders>
            <w:noWrap/>
            <w:hideMark/>
          </w:tcPr>
          <w:p w14:paraId="00F46E27" w14:textId="75D65E7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1.9 </w:t>
            </w:r>
          </w:p>
        </w:tc>
        <w:tc>
          <w:tcPr>
            <w:tcW w:w="823" w:type="dxa"/>
            <w:tcBorders>
              <w:top w:val="nil"/>
              <w:left w:val="nil"/>
              <w:bottom w:val="nil"/>
              <w:right w:val="nil"/>
            </w:tcBorders>
            <w:noWrap/>
            <w:hideMark/>
          </w:tcPr>
          <w:p w14:paraId="3C328624" w14:textId="47B4BD3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7950E0DA" w14:textId="39EEC72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2ECF0554" w14:textId="4C96207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570C445A" w14:textId="65D1B6E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27.6 </w:t>
            </w:r>
          </w:p>
        </w:tc>
        <w:tc>
          <w:tcPr>
            <w:tcW w:w="1026" w:type="dxa"/>
          </w:tcPr>
          <w:p w14:paraId="0CA70C90" w14:textId="2F89A01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299.7 </w:t>
            </w:r>
          </w:p>
        </w:tc>
      </w:tr>
      <w:tr w:rsidR="00254AEA" w:rsidRPr="00627E58" w14:paraId="379117E9" w14:textId="77777777" w:rsidTr="00254AEA">
        <w:trPr>
          <w:gridAfter w:val="1"/>
          <w:wAfter w:w="16" w:type="dxa"/>
          <w:trHeight w:val="275"/>
        </w:trPr>
        <w:tc>
          <w:tcPr>
            <w:tcW w:w="1140" w:type="dxa"/>
            <w:tcBorders>
              <w:top w:val="nil"/>
              <w:left w:val="nil"/>
              <w:bottom w:val="nil"/>
              <w:right w:val="nil"/>
            </w:tcBorders>
            <w:noWrap/>
            <w:vAlign w:val="center"/>
            <w:hideMark/>
          </w:tcPr>
          <w:p w14:paraId="4267227D"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2032</w:t>
            </w:r>
          </w:p>
        </w:tc>
        <w:tc>
          <w:tcPr>
            <w:tcW w:w="818" w:type="dxa"/>
            <w:tcBorders>
              <w:top w:val="nil"/>
              <w:left w:val="nil"/>
              <w:bottom w:val="nil"/>
              <w:right w:val="nil"/>
            </w:tcBorders>
            <w:noWrap/>
            <w:hideMark/>
          </w:tcPr>
          <w:p w14:paraId="09A2EDC1" w14:textId="327DA3D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7.2 </w:t>
            </w:r>
          </w:p>
        </w:tc>
        <w:tc>
          <w:tcPr>
            <w:tcW w:w="819" w:type="dxa"/>
            <w:tcBorders>
              <w:top w:val="nil"/>
              <w:left w:val="nil"/>
              <w:bottom w:val="nil"/>
              <w:right w:val="nil"/>
            </w:tcBorders>
            <w:noWrap/>
            <w:hideMark/>
          </w:tcPr>
          <w:p w14:paraId="4A87BE82" w14:textId="48A34B9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7.4 </w:t>
            </w:r>
          </w:p>
        </w:tc>
        <w:tc>
          <w:tcPr>
            <w:tcW w:w="821" w:type="dxa"/>
            <w:tcBorders>
              <w:top w:val="nil"/>
              <w:left w:val="nil"/>
              <w:bottom w:val="nil"/>
              <w:right w:val="nil"/>
            </w:tcBorders>
            <w:noWrap/>
            <w:hideMark/>
          </w:tcPr>
          <w:p w14:paraId="54A4604F" w14:textId="56FDF81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9.1 </w:t>
            </w:r>
          </w:p>
        </w:tc>
        <w:tc>
          <w:tcPr>
            <w:tcW w:w="822" w:type="dxa"/>
            <w:tcBorders>
              <w:top w:val="nil"/>
              <w:left w:val="nil"/>
              <w:bottom w:val="nil"/>
              <w:right w:val="nil"/>
            </w:tcBorders>
            <w:noWrap/>
            <w:hideMark/>
          </w:tcPr>
          <w:p w14:paraId="410FA3CC" w14:textId="169291A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1.3 </w:t>
            </w:r>
          </w:p>
        </w:tc>
        <w:tc>
          <w:tcPr>
            <w:tcW w:w="823" w:type="dxa"/>
            <w:tcBorders>
              <w:top w:val="nil"/>
              <w:left w:val="nil"/>
              <w:bottom w:val="nil"/>
              <w:right w:val="nil"/>
            </w:tcBorders>
            <w:noWrap/>
            <w:hideMark/>
          </w:tcPr>
          <w:p w14:paraId="100B8E92" w14:textId="6098075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 </w:t>
            </w:r>
          </w:p>
        </w:tc>
        <w:tc>
          <w:tcPr>
            <w:tcW w:w="823" w:type="dxa"/>
            <w:tcBorders>
              <w:top w:val="nil"/>
              <w:left w:val="nil"/>
              <w:bottom w:val="nil"/>
              <w:right w:val="nil"/>
            </w:tcBorders>
            <w:noWrap/>
            <w:hideMark/>
          </w:tcPr>
          <w:p w14:paraId="26693921" w14:textId="7B5A6FA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2DC16268" w14:textId="12D8411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6EE90B31" w14:textId="20DE1D6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7D5F47B7" w14:textId="6816D97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28.4 </w:t>
            </w:r>
          </w:p>
        </w:tc>
        <w:tc>
          <w:tcPr>
            <w:tcW w:w="1026" w:type="dxa"/>
          </w:tcPr>
          <w:p w14:paraId="4B4F2D7E" w14:textId="607F9DD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328.1 </w:t>
            </w:r>
          </w:p>
        </w:tc>
      </w:tr>
      <w:tr w:rsidR="00254AEA" w:rsidRPr="00627E58" w14:paraId="6AB68F4A" w14:textId="77777777" w:rsidTr="00254AEA">
        <w:trPr>
          <w:gridAfter w:val="1"/>
          <w:wAfter w:w="16" w:type="dxa"/>
          <w:trHeight w:val="275"/>
        </w:trPr>
        <w:tc>
          <w:tcPr>
            <w:tcW w:w="1140" w:type="dxa"/>
            <w:tcBorders>
              <w:top w:val="nil"/>
              <w:left w:val="nil"/>
              <w:bottom w:val="nil"/>
              <w:right w:val="nil"/>
            </w:tcBorders>
            <w:noWrap/>
            <w:vAlign w:val="center"/>
            <w:hideMark/>
          </w:tcPr>
          <w:p w14:paraId="544F1704"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2033</w:t>
            </w:r>
          </w:p>
        </w:tc>
        <w:tc>
          <w:tcPr>
            <w:tcW w:w="818" w:type="dxa"/>
            <w:tcBorders>
              <w:top w:val="nil"/>
              <w:left w:val="nil"/>
              <w:bottom w:val="nil"/>
              <w:right w:val="nil"/>
            </w:tcBorders>
            <w:noWrap/>
            <w:hideMark/>
          </w:tcPr>
          <w:p w14:paraId="7932D854" w14:textId="752CED0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7.4 </w:t>
            </w:r>
          </w:p>
        </w:tc>
        <w:tc>
          <w:tcPr>
            <w:tcW w:w="819" w:type="dxa"/>
            <w:tcBorders>
              <w:top w:val="nil"/>
              <w:left w:val="nil"/>
              <w:bottom w:val="nil"/>
              <w:right w:val="nil"/>
            </w:tcBorders>
            <w:noWrap/>
            <w:hideMark/>
          </w:tcPr>
          <w:p w14:paraId="2EA21397" w14:textId="6D8AFCB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7.7 </w:t>
            </w:r>
          </w:p>
        </w:tc>
        <w:tc>
          <w:tcPr>
            <w:tcW w:w="821" w:type="dxa"/>
            <w:tcBorders>
              <w:top w:val="nil"/>
              <w:left w:val="nil"/>
              <w:bottom w:val="nil"/>
              <w:right w:val="nil"/>
            </w:tcBorders>
            <w:noWrap/>
            <w:hideMark/>
          </w:tcPr>
          <w:p w14:paraId="1AD6521D" w14:textId="12002B8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9.2 </w:t>
            </w:r>
          </w:p>
        </w:tc>
        <w:tc>
          <w:tcPr>
            <w:tcW w:w="822" w:type="dxa"/>
            <w:tcBorders>
              <w:top w:val="nil"/>
              <w:left w:val="nil"/>
              <w:bottom w:val="nil"/>
              <w:right w:val="nil"/>
            </w:tcBorders>
            <w:noWrap/>
            <w:hideMark/>
          </w:tcPr>
          <w:p w14:paraId="2B18D63D" w14:textId="128D6F9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1.4 </w:t>
            </w:r>
          </w:p>
        </w:tc>
        <w:tc>
          <w:tcPr>
            <w:tcW w:w="823" w:type="dxa"/>
            <w:tcBorders>
              <w:top w:val="nil"/>
              <w:left w:val="nil"/>
              <w:bottom w:val="nil"/>
              <w:right w:val="nil"/>
            </w:tcBorders>
            <w:noWrap/>
            <w:hideMark/>
          </w:tcPr>
          <w:p w14:paraId="72DFA25F" w14:textId="6E8EFE1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2.1 </w:t>
            </w:r>
          </w:p>
        </w:tc>
        <w:tc>
          <w:tcPr>
            <w:tcW w:w="823" w:type="dxa"/>
            <w:tcBorders>
              <w:top w:val="nil"/>
              <w:left w:val="nil"/>
              <w:bottom w:val="nil"/>
              <w:right w:val="nil"/>
            </w:tcBorders>
            <w:noWrap/>
            <w:hideMark/>
          </w:tcPr>
          <w:p w14:paraId="086509E8" w14:textId="1F32522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2739B245" w14:textId="5D7D2EA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6B78C240" w14:textId="51528E3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12C11281" w14:textId="35A6E85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29.2 </w:t>
            </w:r>
          </w:p>
        </w:tc>
        <w:tc>
          <w:tcPr>
            <w:tcW w:w="1026" w:type="dxa"/>
          </w:tcPr>
          <w:p w14:paraId="13EF9F14" w14:textId="43CC728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357.3 </w:t>
            </w:r>
          </w:p>
        </w:tc>
      </w:tr>
      <w:tr w:rsidR="00254AEA" w:rsidRPr="00627E58" w14:paraId="0F6D14F5" w14:textId="77777777" w:rsidTr="00254AEA">
        <w:trPr>
          <w:gridAfter w:val="1"/>
          <w:wAfter w:w="16" w:type="dxa"/>
          <w:trHeight w:val="275"/>
        </w:trPr>
        <w:tc>
          <w:tcPr>
            <w:tcW w:w="1140" w:type="dxa"/>
            <w:tcBorders>
              <w:top w:val="nil"/>
              <w:left w:val="nil"/>
              <w:bottom w:val="nil"/>
              <w:right w:val="nil"/>
            </w:tcBorders>
            <w:noWrap/>
            <w:vAlign w:val="center"/>
            <w:hideMark/>
          </w:tcPr>
          <w:p w14:paraId="78A3FF98"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2034</w:t>
            </w:r>
          </w:p>
        </w:tc>
        <w:tc>
          <w:tcPr>
            <w:tcW w:w="818" w:type="dxa"/>
            <w:tcBorders>
              <w:top w:val="nil"/>
              <w:left w:val="nil"/>
              <w:bottom w:val="nil"/>
              <w:right w:val="nil"/>
            </w:tcBorders>
            <w:noWrap/>
            <w:hideMark/>
          </w:tcPr>
          <w:p w14:paraId="469151C5" w14:textId="2D8387D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7.7 </w:t>
            </w:r>
          </w:p>
        </w:tc>
        <w:tc>
          <w:tcPr>
            <w:tcW w:w="819" w:type="dxa"/>
            <w:tcBorders>
              <w:top w:val="nil"/>
              <w:left w:val="nil"/>
              <w:bottom w:val="nil"/>
              <w:right w:val="nil"/>
            </w:tcBorders>
            <w:noWrap/>
            <w:hideMark/>
          </w:tcPr>
          <w:p w14:paraId="4FFACD9B" w14:textId="14B0BB1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7.9 </w:t>
            </w:r>
          </w:p>
        </w:tc>
        <w:tc>
          <w:tcPr>
            <w:tcW w:w="821" w:type="dxa"/>
            <w:tcBorders>
              <w:top w:val="nil"/>
              <w:left w:val="nil"/>
              <w:bottom w:val="nil"/>
              <w:right w:val="nil"/>
            </w:tcBorders>
            <w:noWrap/>
            <w:hideMark/>
          </w:tcPr>
          <w:p w14:paraId="63AE8162" w14:textId="2E86481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9.4 </w:t>
            </w:r>
          </w:p>
        </w:tc>
        <w:tc>
          <w:tcPr>
            <w:tcW w:w="822" w:type="dxa"/>
            <w:tcBorders>
              <w:top w:val="nil"/>
              <w:left w:val="nil"/>
              <w:bottom w:val="nil"/>
              <w:right w:val="nil"/>
            </w:tcBorders>
            <w:noWrap/>
            <w:hideMark/>
          </w:tcPr>
          <w:p w14:paraId="38A670C8" w14:textId="3287367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1.5 </w:t>
            </w:r>
          </w:p>
        </w:tc>
        <w:tc>
          <w:tcPr>
            <w:tcW w:w="823" w:type="dxa"/>
            <w:tcBorders>
              <w:top w:val="nil"/>
              <w:left w:val="nil"/>
              <w:bottom w:val="nil"/>
              <w:right w:val="nil"/>
            </w:tcBorders>
            <w:noWrap/>
            <w:hideMark/>
          </w:tcPr>
          <w:p w14:paraId="64417CE0" w14:textId="3DC023C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2.1 </w:t>
            </w:r>
          </w:p>
        </w:tc>
        <w:tc>
          <w:tcPr>
            <w:tcW w:w="823" w:type="dxa"/>
            <w:tcBorders>
              <w:top w:val="nil"/>
              <w:left w:val="nil"/>
              <w:bottom w:val="nil"/>
              <w:right w:val="nil"/>
            </w:tcBorders>
            <w:noWrap/>
            <w:hideMark/>
          </w:tcPr>
          <w:p w14:paraId="3F607D82" w14:textId="498C47C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73BBBFC9" w14:textId="2824E72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3" w:type="dxa"/>
            <w:tcBorders>
              <w:top w:val="nil"/>
              <w:left w:val="nil"/>
              <w:bottom w:val="nil"/>
              <w:right w:val="nil"/>
            </w:tcBorders>
            <w:noWrap/>
            <w:hideMark/>
          </w:tcPr>
          <w:p w14:paraId="04B980E1" w14:textId="723608E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5B91D8C8" w14:textId="312CE23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30.0 </w:t>
            </w:r>
          </w:p>
        </w:tc>
        <w:tc>
          <w:tcPr>
            <w:tcW w:w="1026" w:type="dxa"/>
          </w:tcPr>
          <w:p w14:paraId="05364E78" w14:textId="6AD9763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387.3 </w:t>
            </w:r>
          </w:p>
        </w:tc>
      </w:tr>
      <w:tr w:rsidR="00254AEA" w:rsidRPr="00627E58" w14:paraId="480CB358" w14:textId="77777777" w:rsidTr="00254AEA">
        <w:trPr>
          <w:gridAfter w:val="1"/>
          <w:wAfter w:w="16" w:type="dxa"/>
          <w:trHeight w:val="275"/>
        </w:trPr>
        <w:tc>
          <w:tcPr>
            <w:tcW w:w="1140" w:type="dxa"/>
            <w:tcBorders>
              <w:top w:val="nil"/>
              <w:left w:val="nil"/>
              <w:bottom w:val="nil"/>
              <w:right w:val="nil"/>
            </w:tcBorders>
            <w:noWrap/>
            <w:vAlign w:val="center"/>
            <w:hideMark/>
          </w:tcPr>
          <w:p w14:paraId="66C9B9CB"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2035</w:t>
            </w:r>
          </w:p>
        </w:tc>
        <w:tc>
          <w:tcPr>
            <w:tcW w:w="818" w:type="dxa"/>
            <w:tcBorders>
              <w:top w:val="nil"/>
              <w:left w:val="nil"/>
              <w:bottom w:val="nil"/>
              <w:right w:val="nil"/>
            </w:tcBorders>
            <w:noWrap/>
            <w:hideMark/>
          </w:tcPr>
          <w:p w14:paraId="63E982D3" w14:textId="7A16118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7.9 </w:t>
            </w:r>
          </w:p>
        </w:tc>
        <w:tc>
          <w:tcPr>
            <w:tcW w:w="819" w:type="dxa"/>
            <w:tcBorders>
              <w:top w:val="nil"/>
              <w:left w:val="nil"/>
              <w:bottom w:val="nil"/>
              <w:right w:val="nil"/>
            </w:tcBorders>
            <w:noWrap/>
            <w:hideMark/>
          </w:tcPr>
          <w:p w14:paraId="104CCFF1" w14:textId="53C97F5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8.0 </w:t>
            </w:r>
          </w:p>
        </w:tc>
        <w:tc>
          <w:tcPr>
            <w:tcW w:w="821" w:type="dxa"/>
            <w:tcBorders>
              <w:top w:val="nil"/>
              <w:left w:val="nil"/>
              <w:bottom w:val="nil"/>
              <w:right w:val="nil"/>
            </w:tcBorders>
            <w:noWrap/>
            <w:hideMark/>
          </w:tcPr>
          <w:p w14:paraId="6DD20A9E" w14:textId="798A960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9.6 </w:t>
            </w:r>
          </w:p>
        </w:tc>
        <w:tc>
          <w:tcPr>
            <w:tcW w:w="822" w:type="dxa"/>
            <w:tcBorders>
              <w:top w:val="nil"/>
              <w:left w:val="nil"/>
              <w:bottom w:val="nil"/>
              <w:right w:val="nil"/>
            </w:tcBorders>
            <w:noWrap/>
            <w:hideMark/>
          </w:tcPr>
          <w:p w14:paraId="2DEE46D6" w14:textId="176F526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1.5 </w:t>
            </w:r>
          </w:p>
        </w:tc>
        <w:tc>
          <w:tcPr>
            <w:tcW w:w="823" w:type="dxa"/>
            <w:tcBorders>
              <w:top w:val="nil"/>
              <w:left w:val="nil"/>
              <w:bottom w:val="nil"/>
              <w:right w:val="nil"/>
            </w:tcBorders>
            <w:noWrap/>
            <w:hideMark/>
          </w:tcPr>
          <w:p w14:paraId="292047E6" w14:textId="092822F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2.2 </w:t>
            </w:r>
          </w:p>
        </w:tc>
        <w:tc>
          <w:tcPr>
            <w:tcW w:w="823" w:type="dxa"/>
            <w:tcBorders>
              <w:top w:val="nil"/>
              <w:left w:val="nil"/>
              <w:bottom w:val="nil"/>
              <w:right w:val="nil"/>
            </w:tcBorders>
            <w:noWrap/>
            <w:hideMark/>
          </w:tcPr>
          <w:p w14:paraId="56731952" w14:textId="0C0D99E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189F45AB" w14:textId="1373DA0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314073A9" w14:textId="6BBCBAC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10A1D943" w14:textId="007DDCD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30.7 </w:t>
            </w:r>
          </w:p>
        </w:tc>
        <w:tc>
          <w:tcPr>
            <w:tcW w:w="1026" w:type="dxa"/>
          </w:tcPr>
          <w:p w14:paraId="2C18A207" w14:textId="09E9FE3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418.0 </w:t>
            </w:r>
          </w:p>
        </w:tc>
      </w:tr>
      <w:tr w:rsidR="00254AEA" w:rsidRPr="00627E58" w14:paraId="565C09BF" w14:textId="77777777" w:rsidTr="00254AEA">
        <w:trPr>
          <w:gridAfter w:val="1"/>
          <w:wAfter w:w="16" w:type="dxa"/>
          <w:trHeight w:val="275"/>
        </w:trPr>
        <w:tc>
          <w:tcPr>
            <w:tcW w:w="1140" w:type="dxa"/>
            <w:tcBorders>
              <w:top w:val="nil"/>
              <w:left w:val="nil"/>
              <w:bottom w:val="nil"/>
              <w:right w:val="nil"/>
            </w:tcBorders>
            <w:noWrap/>
            <w:vAlign w:val="center"/>
            <w:hideMark/>
          </w:tcPr>
          <w:p w14:paraId="2A4917C7"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2036</w:t>
            </w:r>
          </w:p>
        </w:tc>
        <w:tc>
          <w:tcPr>
            <w:tcW w:w="818" w:type="dxa"/>
            <w:tcBorders>
              <w:top w:val="nil"/>
              <w:left w:val="nil"/>
              <w:bottom w:val="nil"/>
              <w:right w:val="nil"/>
            </w:tcBorders>
            <w:noWrap/>
            <w:hideMark/>
          </w:tcPr>
          <w:p w14:paraId="5121FAD8" w14:textId="7C221EB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8.1 </w:t>
            </w:r>
          </w:p>
        </w:tc>
        <w:tc>
          <w:tcPr>
            <w:tcW w:w="819" w:type="dxa"/>
            <w:tcBorders>
              <w:top w:val="nil"/>
              <w:left w:val="nil"/>
              <w:bottom w:val="nil"/>
              <w:right w:val="nil"/>
            </w:tcBorders>
            <w:noWrap/>
            <w:hideMark/>
          </w:tcPr>
          <w:p w14:paraId="1FA10A3C" w14:textId="635A340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8.0 </w:t>
            </w:r>
          </w:p>
        </w:tc>
        <w:tc>
          <w:tcPr>
            <w:tcW w:w="821" w:type="dxa"/>
            <w:tcBorders>
              <w:top w:val="nil"/>
              <w:left w:val="nil"/>
              <w:bottom w:val="nil"/>
              <w:right w:val="nil"/>
            </w:tcBorders>
            <w:noWrap/>
            <w:hideMark/>
          </w:tcPr>
          <w:p w14:paraId="00126A81" w14:textId="0ADE550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9.7 </w:t>
            </w:r>
          </w:p>
        </w:tc>
        <w:tc>
          <w:tcPr>
            <w:tcW w:w="822" w:type="dxa"/>
            <w:tcBorders>
              <w:top w:val="nil"/>
              <w:left w:val="nil"/>
              <w:bottom w:val="nil"/>
              <w:right w:val="nil"/>
            </w:tcBorders>
            <w:noWrap/>
            <w:hideMark/>
          </w:tcPr>
          <w:p w14:paraId="5D8C8E02" w14:textId="788C121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1.6 </w:t>
            </w:r>
          </w:p>
        </w:tc>
        <w:tc>
          <w:tcPr>
            <w:tcW w:w="823" w:type="dxa"/>
            <w:tcBorders>
              <w:top w:val="nil"/>
              <w:left w:val="nil"/>
              <w:bottom w:val="nil"/>
              <w:right w:val="nil"/>
            </w:tcBorders>
            <w:noWrap/>
            <w:hideMark/>
          </w:tcPr>
          <w:p w14:paraId="7430D6F0" w14:textId="0214CF9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2.3 </w:t>
            </w:r>
          </w:p>
        </w:tc>
        <w:tc>
          <w:tcPr>
            <w:tcW w:w="823" w:type="dxa"/>
            <w:tcBorders>
              <w:top w:val="nil"/>
              <w:left w:val="nil"/>
              <w:bottom w:val="nil"/>
              <w:right w:val="nil"/>
            </w:tcBorders>
            <w:noWrap/>
            <w:hideMark/>
          </w:tcPr>
          <w:p w14:paraId="10B2B877" w14:textId="480C2C6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335B69B3" w14:textId="7BFDDF4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54F2C1E8" w14:textId="743E76B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0.8 </w:t>
            </w:r>
          </w:p>
        </w:tc>
        <w:tc>
          <w:tcPr>
            <w:tcW w:w="823" w:type="dxa"/>
            <w:tcBorders>
              <w:top w:val="nil"/>
              <w:left w:val="nil"/>
              <w:bottom w:val="nil"/>
              <w:right w:val="nil"/>
            </w:tcBorders>
            <w:noWrap/>
            <w:hideMark/>
          </w:tcPr>
          <w:p w14:paraId="0005BEDF" w14:textId="490E8F6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31.3 </w:t>
            </w:r>
          </w:p>
        </w:tc>
        <w:tc>
          <w:tcPr>
            <w:tcW w:w="1026" w:type="dxa"/>
          </w:tcPr>
          <w:p w14:paraId="77781F77" w14:textId="6C04FFE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449.3 </w:t>
            </w:r>
          </w:p>
        </w:tc>
      </w:tr>
      <w:tr w:rsidR="00254AEA" w:rsidRPr="00627E58" w14:paraId="5E285A9C" w14:textId="77777777" w:rsidTr="00254AEA">
        <w:trPr>
          <w:gridAfter w:val="1"/>
          <w:wAfter w:w="16" w:type="dxa"/>
          <w:trHeight w:val="275"/>
        </w:trPr>
        <w:tc>
          <w:tcPr>
            <w:tcW w:w="1140" w:type="dxa"/>
            <w:tcBorders>
              <w:top w:val="nil"/>
              <w:left w:val="nil"/>
              <w:bottom w:val="nil"/>
              <w:right w:val="nil"/>
            </w:tcBorders>
            <w:noWrap/>
            <w:vAlign w:val="center"/>
            <w:hideMark/>
          </w:tcPr>
          <w:p w14:paraId="23EED335"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2037</w:t>
            </w:r>
          </w:p>
        </w:tc>
        <w:tc>
          <w:tcPr>
            <w:tcW w:w="818" w:type="dxa"/>
            <w:tcBorders>
              <w:top w:val="nil"/>
              <w:left w:val="nil"/>
              <w:bottom w:val="nil"/>
              <w:right w:val="nil"/>
            </w:tcBorders>
            <w:noWrap/>
            <w:hideMark/>
          </w:tcPr>
          <w:p w14:paraId="1C296489" w14:textId="6C77951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8.3 </w:t>
            </w:r>
          </w:p>
        </w:tc>
        <w:tc>
          <w:tcPr>
            <w:tcW w:w="819" w:type="dxa"/>
            <w:tcBorders>
              <w:top w:val="nil"/>
              <w:left w:val="nil"/>
              <w:bottom w:val="nil"/>
              <w:right w:val="nil"/>
            </w:tcBorders>
            <w:noWrap/>
            <w:hideMark/>
          </w:tcPr>
          <w:p w14:paraId="7B028BCC" w14:textId="5F9BAF7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8.1 </w:t>
            </w:r>
          </w:p>
        </w:tc>
        <w:tc>
          <w:tcPr>
            <w:tcW w:w="821" w:type="dxa"/>
            <w:tcBorders>
              <w:top w:val="nil"/>
              <w:left w:val="nil"/>
              <w:bottom w:val="nil"/>
              <w:right w:val="nil"/>
            </w:tcBorders>
            <w:noWrap/>
            <w:hideMark/>
          </w:tcPr>
          <w:p w14:paraId="2BB9FB82" w14:textId="0F96E3A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9.8 </w:t>
            </w:r>
          </w:p>
        </w:tc>
        <w:tc>
          <w:tcPr>
            <w:tcW w:w="822" w:type="dxa"/>
            <w:tcBorders>
              <w:top w:val="nil"/>
              <w:left w:val="nil"/>
              <w:bottom w:val="nil"/>
              <w:right w:val="nil"/>
            </w:tcBorders>
            <w:noWrap/>
            <w:hideMark/>
          </w:tcPr>
          <w:p w14:paraId="18F2815F" w14:textId="20D438F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1.6 </w:t>
            </w:r>
          </w:p>
        </w:tc>
        <w:tc>
          <w:tcPr>
            <w:tcW w:w="823" w:type="dxa"/>
            <w:tcBorders>
              <w:top w:val="nil"/>
              <w:left w:val="nil"/>
              <w:bottom w:val="nil"/>
              <w:right w:val="nil"/>
            </w:tcBorders>
            <w:noWrap/>
            <w:hideMark/>
          </w:tcPr>
          <w:p w14:paraId="2A59D681" w14:textId="75BF4F1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2.4 </w:t>
            </w:r>
          </w:p>
        </w:tc>
        <w:tc>
          <w:tcPr>
            <w:tcW w:w="823" w:type="dxa"/>
            <w:tcBorders>
              <w:top w:val="nil"/>
              <w:left w:val="nil"/>
              <w:bottom w:val="nil"/>
              <w:right w:val="nil"/>
            </w:tcBorders>
            <w:noWrap/>
            <w:hideMark/>
          </w:tcPr>
          <w:p w14:paraId="5386E728" w14:textId="1E90AE2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795ED0A1" w14:textId="609072F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4576AE4B" w14:textId="01A8666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0.8 </w:t>
            </w:r>
          </w:p>
        </w:tc>
        <w:tc>
          <w:tcPr>
            <w:tcW w:w="823" w:type="dxa"/>
            <w:tcBorders>
              <w:top w:val="nil"/>
              <w:left w:val="nil"/>
              <w:bottom w:val="nil"/>
              <w:right w:val="nil"/>
            </w:tcBorders>
            <w:noWrap/>
            <w:hideMark/>
          </w:tcPr>
          <w:p w14:paraId="75094C2F" w14:textId="00E7C98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31.9 </w:t>
            </w:r>
          </w:p>
        </w:tc>
        <w:tc>
          <w:tcPr>
            <w:tcW w:w="1026" w:type="dxa"/>
          </w:tcPr>
          <w:p w14:paraId="00BC9838" w14:textId="146CBF2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481.2 </w:t>
            </w:r>
          </w:p>
        </w:tc>
      </w:tr>
      <w:tr w:rsidR="00254AEA" w:rsidRPr="00627E58" w14:paraId="29EC072E" w14:textId="77777777" w:rsidTr="00254AEA">
        <w:trPr>
          <w:gridAfter w:val="1"/>
          <w:wAfter w:w="16" w:type="dxa"/>
          <w:trHeight w:val="275"/>
        </w:trPr>
        <w:tc>
          <w:tcPr>
            <w:tcW w:w="1140" w:type="dxa"/>
            <w:tcBorders>
              <w:top w:val="nil"/>
              <w:left w:val="nil"/>
              <w:bottom w:val="nil"/>
              <w:right w:val="nil"/>
            </w:tcBorders>
            <w:noWrap/>
            <w:vAlign w:val="center"/>
            <w:hideMark/>
          </w:tcPr>
          <w:p w14:paraId="4D28EA57"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2038</w:t>
            </w:r>
          </w:p>
        </w:tc>
        <w:tc>
          <w:tcPr>
            <w:tcW w:w="818" w:type="dxa"/>
            <w:tcBorders>
              <w:top w:val="nil"/>
              <w:left w:val="nil"/>
              <w:bottom w:val="nil"/>
              <w:right w:val="nil"/>
            </w:tcBorders>
            <w:noWrap/>
            <w:hideMark/>
          </w:tcPr>
          <w:p w14:paraId="35B2DE7A" w14:textId="5CCD4F9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8.5 </w:t>
            </w:r>
          </w:p>
        </w:tc>
        <w:tc>
          <w:tcPr>
            <w:tcW w:w="819" w:type="dxa"/>
            <w:tcBorders>
              <w:top w:val="nil"/>
              <w:left w:val="nil"/>
              <w:bottom w:val="nil"/>
              <w:right w:val="nil"/>
            </w:tcBorders>
            <w:noWrap/>
            <w:hideMark/>
          </w:tcPr>
          <w:p w14:paraId="2A0DC41D" w14:textId="7873B88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8.1 </w:t>
            </w:r>
          </w:p>
        </w:tc>
        <w:tc>
          <w:tcPr>
            <w:tcW w:w="821" w:type="dxa"/>
            <w:tcBorders>
              <w:top w:val="nil"/>
              <w:left w:val="nil"/>
              <w:bottom w:val="nil"/>
              <w:right w:val="nil"/>
            </w:tcBorders>
            <w:noWrap/>
            <w:hideMark/>
          </w:tcPr>
          <w:p w14:paraId="6D29658C" w14:textId="3D2B820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10.0 </w:t>
            </w:r>
          </w:p>
        </w:tc>
        <w:tc>
          <w:tcPr>
            <w:tcW w:w="822" w:type="dxa"/>
            <w:tcBorders>
              <w:top w:val="nil"/>
              <w:left w:val="nil"/>
              <w:bottom w:val="nil"/>
              <w:right w:val="nil"/>
            </w:tcBorders>
            <w:noWrap/>
            <w:hideMark/>
          </w:tcPr>
          <w:p w14:paraId="6829A3F8" w14:textId="2327448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1.7 </w:t>
            </w:r>
          </w:p>
        </w:tc>
        <w:tc>
          <w:tcPr>
            <w:tcW w:w="823" w:type="dxa"/>
            <w:tcBorders>
              <w:top w:val="nil"/>
              <w:left w:val="nil"/>
              <w:bottom w:val="nil"/>
              <w:right w:val="nil"/>
            </w:tcBorders>
            <w:noWrap/>
            <w:hideMark/>
          </w:tcPr>
          <w:p w14:paraId="20844187" w14:textId="1394987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2.5 </w:t>
            </w:r>
          </w:p>
        </w:tc>
        <w:tc>
          <w:tcPr>
            <w:tcW w:w="823" w:type="dxa"/>
            <w:tcBorders>
              <w:top w:val="nil"/>
              <w:left w:val="nil"/>
              <w:bottom w:val="nil"/>
              <w:right w:val="nil"/>
            </w:tcBorders>
            <w:noWrap/>
            <w:hideMark/>
          </w:tcPr>
          <w:p w14:paraId="0CD2A91E" w14:textId="61E95F1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08AEABE9" w14:textId="4AB1305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3005AC1D" w14:textId="392F5CA5"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0.8 </w:t>
            </w:r>
          </w:p>
        </w:tc>
        <w:tc>
          <w:tcPr>
            <w:tcW w:w="823" w:type="dxa"/>
            <w:tcBorders>
              <w:top w:val="nil"/>
              <w:left w:val="nil"/>
              <w:bottom w:val="nil"/>
              <w:right w:val="nil"/>
            </w:tcBorders>
            <w:noWrap/>
            <w:hideMark/>
          </w:tcPr>
          <w:p w14:paraId="64A89D4A" w14:textId="0929769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32.5 </w:t>
            </w:r>
          </w:p>
        </w:tc>
        <w:tc>
          <w:tcPr>
            <w:tcW w:w="1026" w:type="dxa"/>
          </w:tcPr>
          <w:p w14:paraId="33A70809" w14:textId="08CB89D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513.7 </w:t>
            </w:r>
          </w:p>
        </w:tc>
      </w:tr>
      <w:tr w:rsidR="00254AEA" w:rsidRPr="00627E58" w14:paraId="511DBF0C" w14:textId="77777777" w:rsidTr="00254AEA">
        <w:trPr>
          <w:gridAfter w:val="1"/>
          <w:wAfter w:w="16" w:type="dxa"/>
          <w:trHeight w:val="275"/>
        </w:trPr>
        <w:tc>
          <w:tcPr>
            <w:tcW w:w="1140" w:type="dxa"/>
            <w:tcBorders>
              <w:top w:val="nil"/>
              <w:left w:val="nil"/>
              <w:bottom w:val="nil"/>
              <w:right w:val="nil"/>
            </w:tcBorders>
            <w:noWrap/>
            <w:vAlign w:val="center"/>
            <w:hideMark/>
          </w:tcPr>
          <w:p w14:paraId="5EDC353E"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2039</w:t>
            </w:r>
          </w:p>
        </w:tc>
        <w:tc>
          <w:tcPr>
            <w:tcW w:w="818" w:type="dxa"/>
            <w:tcBorders>
              <w:top w:val="nil"/>
              <w:left w:val="nil"/>
              <w:bottom w:val="nil"/>
              <w:right w:val="nil"/>
            </w:tcBorders>
            <w:noWrap/>
            <w:hideMark/>
          </w:tcPr>
          <w:p w14:paraId="40F37AF1" w14:textId="768F420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8.8 </w:t>
            </w:r>
          </w:p>
        </w:tc>
        <w:tc>
          <w:tcPr>
            <w:tcW w:w="819" w:type="dxa"/>
            <w:tcBorders>
              <w:top w:val="nil"/>
              <w:left w:val="nil"/>
              <w:bottom w:val="nil"/>
              <w:right w:val="nil"/>
            </w:tcBorders>
            <w:noWrap/>
            <w:hideMark/>
          </w:tcPr>
          <w:p w14:paraId="57C04D36" w14:textId="7880667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8.2 </w:t>
            </w:r>
          </w:p>
        </w:tc>
        <w:tc>
          <w:tcPr>
            <w:tcW w:w="821" w:type="dxa"/>
            <w:tcBorders>
              <w:top w:val="nil"/>
              <w:left w:val="nil"/>
              <w:bottom w:val="nil"/>
              <w:right w:val="nil"/>
            </w:tcBorders>
            <w:noWrap/>
            <w:hideMark/>
          </w:tcPr>
          <w:p w14:paraId="075EEC68" w14:textId="2D3AE16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10.1 </w:t>
            </w:r>
          </w:p>
        </w:tc>
        <w:tc>
          <w:tcPr>
            <w:tcW w:w="822" w:type="dxa"/>
            <w:tcBorders>
              <w:top w:val="nil"/>
              <w:left w:val="nil"/>
              <w:bottom w:val="nil"/>
              <w:right w:val="nil"/>
            </w:tcBorders>
            <w:noWrap/>
            <w:hideMark/>
          </w:tcPr>
          <w:p w14:paraId="5FA018D0" w14:textId="029357C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1.7 </w:t>
            </w:r>
          </w:p>
        </w:tc>
        <w:tc>
          <w:tcPr>
            <w:tcW w:w="823" w:type="dxa"/>
            <w:tcBorders>
              <w:top w:val="nil"/>
              <w:left w:val="nil"/>
              <w:bottom w:val="nil"/>
              <w:right w:val="nil"/>
            </w:tcBorders>
            <w:noWrap/>
            <w:hideMark/>
          </w:tcPr>
          <w:p w14:paraId="1BE4C4E6" w14:textId="5D61BD8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2.6 </w:t>
            </w:r>
          </w:p>
        </w:tc>
        <w:tc>
          <w:tcPr>
            <w:tcW w:w="823" w:type="dxa"/>
            <w:tcBorders>
              <w:top w:val="nil"/>
              <w:left w:val="nil"/>
              <w:bottom w:val="nil"/>
              <w:right w:val="nil"/>
            </w:tcBorders>
            <w:noWrap/>
            <w:hideMark/>
          </w:tcPr>
          <w:p w14:paraId="32625D29" w14:textId="77F6BBC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029CAAD1" w14:textId="47E361F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0.5 </w:t>
            </w:r>
          </w:p>
        </w:tc>
        <w:tc>
          <w:tcPr>
            <w:tcW w:w="823" w:type="dxa"/>
            <w:tcBorders>
              <w:top w:val="nil"/>
              <w:left w:val="nil"/>
              <w:bottom w:val="nil"/>
              <w:right w:val="nil"/>
            </w:tcBorders>
            <w:noWrap/>
            <w:hideMark/>
          </w:tcPr>
          <w:p w14:paraId="4F51BAE3" w14:textId="3E1C4AE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23" w:type="dxa"/>
            <w:tcBorders>
              <w:top w:val="nil"/>
              <w:left w:val="nil"/>
              <w:bottom w:val="nil"/>
              <w:right w:val="nil"/>
            </w:tcBorders>
            <w:noWrap/>
            <w:hideMark/>
          </w:tcPr>
          <w:p w14:paraId="0D7B81B1" w14:textId="7A1FF95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33.1 </w:t>
            </w:r>
          </w:p>
        </w:tc>
        <w:tc>
          <w:tcPr>
            <w:tcW w:w="1026" w:type="dxa"/>
          </w:tcPr>
          <w:p w14:paraId="562B2B02" w14:textId="13123D8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546.7 </w:t>
            </w:r>
          </w:p>
        </w:tc>
      </w:tr>
      <w:tr w:rsidR="00254AEA" w:rsidRPr="00627E58" w14:paraId="55CBCF22" w14:textId="77777777" w:rsidTr="00254AEA">
        <w:trPr>
          <w:gridAfter w:val="1"/>
          <w:wAfter w:w="16" w:type="dxa"/>
          <w:trHeight w:val="275"/>
        </w:trPr>
        <w:tc>
          <w:tcPr>
            <w:tcW w:w="1140" w:type="dxa"/>
            <w:tcBorders>
              <w:top w:val="nil"/>
              <w:left w:val="nil"/>
              <w:bottom w:val="nil"/>
              <w:right w:val="nil"/>
            </w:tcBorders>
            <w:noWrap/>
            <w:vAlign w:val="center"/>
            <w:hideMark/>
          </w:tcPr>
          <w:p w14:paraId="7D370898"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2040</w:t>
            </w:r>
          </w:p>
        </w:tc>
        <w:tc>
          <w:tcPr>
            <w:tcW w:w="818" w:type="dxa"/>
            <w:tcBorders>
              <w:top w:val="nil"/>
              <w:left w:val="nil"/>
              <w:bottom w:val="nil"/>
              <w:right w:val="nil"/>
            </w:tcBorders>
            <w:noWrap/>
            <w:hideMark/>
          </w:tcPr>
          <w:p w14:paraId="4351BC3C" w14:textId="5F66E46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9.0 </w:t>
            </w:r>
          </w:p>
        </w:tc>
        <w:tc>
          <w:tcPr>
            <w:tcW w:w="819" w:type="dxa"/>
            <w:tcBorders>
              <w:top w:val="nil"/>
              <w:left w:val="nil"/>
              <w:bottom w:val="nil"/>
              <w:right w:val="nil"/>
            </w:tcBorders>
            <w:noWrap/>
            <w:hideMark/>
          </w:tcPr>
          <w:p w14:paraId="31AF1DF1" w14:textId="53C35996"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8.2 </w:t>
            </w:r>
          </w:p>
        </w:tc>
        <w:tc>
          <w:tcPr>
            <w:tcW w:w="821" w:type="dxa"/>
            <w:tcBorders>
              <w:top w:val="nil"/>
              <w:left w:val="nil"/>
              <w:bottom w:val="nil"/>
              <w:right w:val="nil"/>
            </w:tcBorders>
            <w:noWrap/>
            <w:hideMark/>
          </w:tcPr>
          <w:p w14:paraId="261C7FB8" w14:textId="1B73FCE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10.2 </w:t>
            </w:r>
          </w:p>
        </w:tc>
        <w:tc>
          <w:tcPr>
            <w:tcW w:w="822" w:type="dxa"/>
            <w:tcBorders>
              <w:top w:val="nil"/>
              <w:left w:val="nil"/>
              <w:bottom w:val="nil"/>
              <w:right w:val="nil"/>
            </w:tcBorders>
            <w:noWrap/>
            <w:hideMark/>
          </w:tcPr>
          <w:p w14:paraId="2E5C6F2A" w14:textId="5244C5B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1.8 </w:t>
            </w:r>
          </w:p>
        </w:tc>
        <w:tc>
          <w:tcPr>
            <w:tcW w:w="823" w:type="dxa"/>
            <w:tcBorders>
              <w:top w:val="nil"/>
              <w:left w:val="nil"/>
              <w:bottom w:val="nil"/>
              <w:right w:val="nil"/>
            </w:tcBorders>
            <w:noWrap/>
            <w:hideMark/>
          </w:tcPr>
          <w:p w14:paraId="2B217660" w14:textId="7710E15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2.7 </w:t>
            </w:r>
          </w:p>
        </w:tc>
        <w:tc>
          <w:tcPr>
            <w:tcW w:w="823" w:type="dxa"/>
            <w:tcBorders>
              <w:top w:val="nil"/>
              <w:left w:val="nil"/>
              <w:bottom w:val="nil"/>
              <w:right w:val="nil"/>
            </w:tcBorders>
            <w:noWrap/>
            <w:hideMark/>
          </w:tcPr>
          <w:p w14:paraId="3DC70BBB" w14:textId="040681E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1819CA05" w14:textId="58B3426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3067E76D" w14:textId="3BAFA22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23" w:type="dxa"/>
            <w:tcBorders>
              <w:top w:val="nil"/>
              <w:left w:val="nil"/>
              <w:bottom w:val="nil"/>
              <w:right w:val="nil"/>
            </w:tcBorders>
            <w:noWrap/>
            <w:hideMark/>
          </w:tcPr>
          <w:p w14:paraId="1D2610A0" w14:textId="24CE1DC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33.6 </w:t>
            </w:r>
          </w:p>
        </w:tc>
        <w:tc>
          <w:tcPr>
            <w:tcW w:w="1026" w:type="dxa"/>
          </w:tcPr>
          <w:p w14:paraId="58587D4D" w14:textId="2643D8D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580.3 </w:t>
            </w:r>
          </w:p>
        </w:tc>
      </w:tr>
      <w:tr w:rsidR="00254AEA" w:rsidRPr="00627E58" w14:paraId="7D3C007B" w14:textId="77777777" w:rsidTr="00254AEA">
        <w:trPr>
          <w:gridAfter w:val="1"/>
          <w:wAfter w:w="16" w:type="dxa"/>
          <w:trHeight w:val="275"/>
        </w:trPr>
        <w:tc>
          <w:tcPr>
            <w:tcW w:w="1140" w:type="dxa"/>
            <w:tcBorders>
              <w:top w:val="nil"/>
              <w:left w:val="nil"/>
              <w:bottom w:val="nil"/>
              <w:right w:val="nil"/>
            </w:tcBorders>
            <w:noWrap/>
            <w:vAlign w:val="center"/>
            <w:hideMark/>
          </w:tcPr>
          <w:p w14:paraId="06D6353B"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2041</w:t>
            </w:r>
          </w:p>
        </w:tc>
        <w:tc>
          <w:tcPr>
            <w:tcW w:w="818" w:type="dxa"/>
            <w:tcBorders>
              <w:top w:val="nil"/>
              <w:left w:val="nil"/>
              <w:bottom w:val="nil"/>
              <w:right w:val="nil"/>
            </w:tcBorders>
            <w:noWrap/>
            <w:hideMark/>
          </w:tcPr>
          <w:p w14:paraId="62C4BECC" w14:textId="578A2BD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9.2 </w:t>
            </w:r>
          </w:p>
        </w:tc>
        <w:tc>
          <w:tcPr>
            <w:tcW w:w="819" w:type="dxa"/>
            <w:tcBorders>
              <w:top w:val="nil"/>
              <w:left w:val="nil"/>
              <w:bottom w:val="nil"/>
              <w:right w:val="nil"/>
            </w:tcBorders>
            <w:noWrap/>
            <w:hideMark/>
          </w:tcPr>
          <w:p w14:paraId="30D871F3" w14:textId="2663EC8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8.2 </w:t>
            </w:r>
          </w:p>
        </w:tc>
        <w:tc>
          <w:tcPr>
            <w:tcW w:w="821" w:type="dxa"/>
            <w:tcBorders>
              <w:top w:val="nil"/>
              <w:left w:val="nil"/>
              <w:bottom w:val="nil"/>
              <w:right w:val="nil"/>
            </w:tcBorders>
            <w:noWrap/>
            <w:hideMark/>
          </w:tcPr>
          <w:p w14:paraId="7A9848F2" w14:textId="4615C60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10.3 </w:t>
            </w:r>
          </w:p>
        </w:tc>
        <w:tc>
          <w:tcPr>
            <w:tcW w:w="822" w:type="dxa"/>
            <w:tcBorders>
              <w:top w:val="nil"/>
              <w:left w:val="nil"/>
              <w:bottom w:val="nil"/>
              <w:right w:val="nil"/>
            </w:tcBorders>
            <w:noWrap/>
            <w:hideMark/>
          </w:tcPr>
          <w:p w14:paraId="3F336BAB" w14:textId="6F6584CD"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1.9 </w:t>
            </w:r>
          </w:p>
        </w:tc>
        <w:tc>
          <w:tcPr>
            <w:tcW w:w="823" w:type="dxa"/>
            <w:tcBorders>
              <w:top w:val="nil"/>
              <w:left w:val="nil"/>
              <w:bottom w:val="nil"/>
              <w:right w:val="nil"/>
            </w:tcBorders>
            <w:noWrap/>
            <w:hideMark/>
          </w:tcPr>
          <w:p w14:paraId="32B64D6C" w14:textId="5B56480B"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2.7 </w:t>
            </w:r>
          </w:p>
        </w:tc>
        <w:tc>
          <w:tcPr>
            <w:tcW w:w="823" w:type="dxa"/>
            <w:tcBorders>
              <w:top w:val="nil"/>
              <w:left w:val="nil"/>
              <w:bottom w:val="nil"/>
              <w:right w:val="nil"/>
            </w:tcBorders>
            <w:noWrap/>
            <w:hideMark/>
          </w:tcPr>
          <w:p w14:paraId="16C4FAF5" w14:textId="3A2897C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1DDC50DD" w14:textId="204A8644"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2816E92E" w14:textId="34F23AC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0.9 </w:t>
            </w:r>
          </w:p>
        </w:tc>
        <w:tc>
          <w:tcPr>
            <w:tcW w:w="823" w:type="dxa"/>
            <w:tcBorders>
              <w:top w:val="nil"/>
              <w:left w:val="nil"/>
              <w:bottom w:val="nil"/>
              <w:right w:val="nil"/>
            </w:tcBorders>
            <w:noWrap/>
            <w:hideMark/>
          </w:tcPr>
          <w:p w14:paraId="11FC5AB6" w14:textId="524E318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34.2 </w:t>
            </w:r>
          </w:p>
        </w:tc>
        <w:tc>
          <w:tcPr>
            <w:tcW w:w="1026" w:type="dxa"/>
          </w:tcPr>
          <w:p w14:paraId="1930B928" w14:textId="24C81F5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614.5 </w:t>
            </w:r>
          </w:p>
        </w:tc>
      </w:tr>
      <w:tr w:rsidR="00254AEA" w:rsidRPr="00627E58" w14:paraId="07ABCC78" w14:textId="77777777" w:rsidTr="00254AEA">
        <w:trPr>
          <w:gridAfter w:val="1"/>
          <w:wAfter w:w="16" w:type="dxa"/>
          <w:trHeight w:val="275"/>
        </w:trPr>
        <w:tc>
          <w:tcPr>
            <w:tcW w:w="1140" w:type="dxa"/>
            <w:tcBorders>
              <w:top w:val="nil"/>
              <w:left w:val="nil"/>
              <w:bottom w:val="nil"/>
              <w:right w:val="nil"/>
            </w:tcBorders>
            <w:noWrap/>
            <w:vAlign w:val="center"/>
            <w:hideMark/>
          </w:tcPr>
          <w:p w14:paraId="01EB5D6F"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2042</w:t>
            </w:r>
          </w:p>
        </w:tc>
        <w:tc>
          <w:tcPr>
            <w:tcW w:w="818" w:type="dxa"/>
            <w:tcBorders>
              <w:top w:val="nil"/>
              <w:left w:val="nil"/>
              <w:bottom w:val="nil"/>
              <w:right w:val="nil"/>
            </w:tcBorders>
            <w:noWrap/>
            <w:hideMark/>
          </w:tcPr>
          <w:p w14:paraId="3D6C0A6C" w14:textId="30FAEDC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9.4 </w:t>
            </w:r>
          </w:p>
        </w:tc>
        <w:tc>
          <w:tcPr>
            <w:tcW w:w="819" w:type="dxa"/>
            <w:tcBorders>
              <w:top w:val="nil"/>
              <w:left w:val="nil"/>
              <w:bottom w:val="nil"/>
              <w:right w:val="nil"/>
            </w:tcBorders>
            <w:noWrap/>
            <w:hideMark/>
          </w:tcPr>
          <w:p w14:paraId="74D89352" w14:textId="7CDD737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8.2 </w:t>
            </w:r>
          </w:p>
        </w:tc>
        <w:tc>
          <w:tcPr>
            <w:tcW w:w="821" w:type="dxa"/>
            <w:tcBorders>
              <w:top w:val="nil"/>
              <w:left w:val="nil"/>
              <w:bottom w:val="nil"/>
              <w:right w:val="nil"/>
            </w:tcBorders>
            <w:noWrap/>
            <w:hideMark/>
          </w:tcPr>
          <w:p w14:paraId="3398A993" w14:textId="6FFFAD5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10.5 </w:t>
            </w:r>
          </w:p>
        </w:tc>
        <w:tc>
          <w:tcPr>
            <w:tcW w:w="822" w:type="dxa"/>
            <w:tcBorders>
              <w:top w:val="nil"/>
              <w:left w:val="nil"/>
              <w:bottom w:val="nil"/>
              <w:right w:val="nil"/>
            </w:tcBorders>
            <w:noWrap/>
            <w:hideMark/>
          </w:tcPr>
          <w:p w14:paraId="02AE3EC1" w14:textId="79AD5C3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1.9 </w:t>
            </w:r>
          </w:p>
        </w:tc>
        <w:tc>
          <w:tcPr>
            <w:tcW w:w="823" w:type="dxa"/>
            <w:tcBorders>
              <w:top w:val="nil"/>
              <w:left w:val="nil"/>
              <w:bottom w:val="nil"/>
              <w:right w:val="nil"/>
            </w:tcBorders>
            <w:noWrap/>
            <w:hideMark/>
          </w:tcPr>
          <w:p w14:paraId="71AA1720" w14:textId="4B6BDE4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2.8 </w:t>
            </w:r>
          </w:p>
        </w:tc>
        <w:tc>
          <w:tcPr>
            <w:tcW w:w="823" w:type="dxa"/>
            <w:tcBorders>
              <w:top w:val="nil"/>
              <w:left w:val="nil"/>
              <w:bottom w:val="nil"/>
              <w:right w:val="nil"/>
            </w:tcBorders>
            <w:noWrap/>
            <w:hideMark/>
          </w:tcPr>
          <w:p w14:paraId="25461C7E" w14:textId="7DB021C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0DBFCD8A" w14:textId="14F7F05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123CF0B7" w14:textId="03ECBA2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 </w:t>
            </w:r>
          </w:p>
        </w:tc>
        <w:tc>
          <w:tcPr>
            <w:tcW w:w="823" w:type="dxa"/>
            <w:tcBorders>
              <w:top w:val="nil"/>
              <w:left w:val="nil"/>
              <w:bottom w:val="nil"/>
              <w:right w:val="nil"/>
            </w:tcBorders>
            <w:noWrap/>
            <w:hideMark/>
          </w:tcPr>
          <w:p w14:paraId="46EB5E31" w14:textId="3434C85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34.8 </w:t>
            </w:r>
          </w:p>
        </w:tc>
        <w:tc>
          <w:tcPr>
            <w:tcW w:w="1026" w:type="dxa"/>
          </w:tcPr>
          <w:p w14:paraId="4E89631A" w14:textId="0AA0B32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649.3 </w:t>
            </w:r>
          </w:p>
        </w:tc>
      </w:tr>
      <w:tr w:rsidR="00254AEA" w:rsidRPr="00627E58" w14:paraId="4D35654C" w14:textId="77777777" w:rsidTr="00254AEA">
        <w:trPr>
          <w:gridAfter w:val="1"/>
          <w:wAfter w:w="16" w:type="dxa"/>
          <w:trHeight w:val="275"/>
        </w:trPr>
        <w:tc>
          <w:tcPr>
            <w:tcW w:w="1140" w:type="dxa"/>
            <w:tcBorders>
              <w:top w:val="nil"/>
              <w:left w:val="nil"/>
              <w:bottom w:val="nil"/>
              <w:right w:val="nil"/>
            </w:tcBorders>
            <w:noWrap/>
            <w:vAlign w:val="center"/>
            <w:hideMark/>
          </w:tcPr>
          <w:p w14:paraId="64CFB9E9"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2043</w:t>
            </w:r>
          </w:p>
        </w:tc>
        <w:tc>
          <w:tcPr>
            <w:tcW w:w="818" w:type="dxa"/>
            <w:tcBorders>
              <w:top w:val="nil"/>
              <w:left w:val="nil"/>
              <w:bottom w:val="nil"/>
              <w:right w:val="nil"/>
            </w:tcBorders>
            <w:noWrap/>
            <w:hideMark/>
          </w:tcPr>
          <w:p w14:paraId="101C00D4" w14:textId="4517FF8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9.6 </w:t>
            </w:r>
          </w:p>
        </w:tc>
        <w:tc>
          <w:tcPr>
            <w:tcW w:w="819" w:type="dxa"/>
            <w:tcBorders>
              <w:top w:val="nil"/>
              <w:left w:val="nil"/>
              <w:bottom w:val="nil"/>
              <w:right w:val="nil"/>
            </w:tcBorders>
            <w:noWrap/>
            <w:hideMark/>
          </w:tcPr>
          <w:p w14:paraId="1D588F0C" w14:textId="280309F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8.3 </w:t>
            </w:r>
          </w:p>
        </w:tc>
        <w:tc>
          <w:tcPr>
            <w:tcW w:w="821" w:type="dxa"/>
            <w:tcBorders>
              <w:top w:val="nil"/>
              <w:left w:val="nil"/>
              <w:bottom w:val="nil"/>
              <w:right w:val="nil"/>
            </w:tcBorders>
            <w:noWrap/>
            <w:hideMark/>
          </w:tcPr>
          <w:p w14:paraId="69748484" w14:textId="2A108157"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10.6 </w:t>
            </w:r>
          </w:p>
        </w:tc>
        <w:tc>
          <w:tcPr>
            <w:tcW w:w="822" w:type="dxa"/>
            <w:tcBorders>
              <w:top w:val="nil"/>
              <w:left w:val="nil"/>
              <w:bottom w:val="nil"/>
              <w:right w:val="nil"/>
            </w:tcBorders>
            <w:noWrap/>
            <w:hideMark/>
          </w:tcPr>
          <w:p w14:paraId="360CAEE5" w14:textId="3F0DD6B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 </w:t>
            </w:r>
          </w:p>
        </w:tc>
        <w:tc>
          <w:tcPr>
            <w:tcW w:w="823" w:type="dxa"/>
            <w:tcBorders>
              <w:top w:val="nil"/>
              <w:left w:val="nil"/>
              <w:bottom w:val="nil"/>
              <w:right w:val="nil"/>
            </w:tcBorders>
            <w:noWrap/>
            <w:hideMark/>
          </w:tcPr>
          <w:p w14:paraId="1F9E5319" w14:textId="72A4254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2.9 </w:t>
            </w:r>
          </w:p>
        </w:tc>
        <w:tc>
          <w:tcPr>
            <w:tcW w:w="823" w:type="dxa"/>
            <w:tcBorders>
              <w:top w:val="nil"/>
              <w:left w:val="nil"/>
              <w:bottom w:val="nil"/>
              <w:right w:val="nil"/>
            </w:tcBorders>
            <w:noWrap/>
            <w:hideMark/>
          </w:tcPr>
          <w:p w14:paraId="17E699A3" w14:textId="51EE370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04A0B47F" w14:textId="279D3CD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0.6 </w:t>
            </w:r>
          </w:p>
        </w:tc>
        <w:tc>
          <w:tcPr>
            <w:tcW w:w="823" w:type="dxa"/>
            <w:tcBorders>
              <w:top w:val="nil"/>
              <w:left w:val="nil"/>
              <w:bottom w:val="nil"/>
              <w:right w:val="nil"/>
            </w:tcBorders>
            <w:noWrap/>
            <w:hideMark/>
          </w:tcPr>
          <w:p w14:paraId="24391B0B" w14:textId="23CA058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 </w:t>
            </w:r>
          </w:p>
        </w:tc>
        <w:tc>
          <w:tcPr>
            <w:tcW w:w="823" w:type="dxa"/>
            <w:tcBorders>
              <w:top w:val="nil"/>
              <w:left w:val="nil"/>
              <w:bottom w:val="nil"/>
              <w:right w:val="nil"/>
            </w:tcBorders>
            <w:noWrap/>
            <w:hideMark/>
          </w:tcPr>
          <w:p w14:paraId="3DCF4399" w14:textId="7F81CAB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35.3 </w:t>
            </w:r>
          </w:p>
        </w:tc>
        <w:tc>
          <w:tcPr>
            <w:tcW w:w="1026" w:type="dxa"/>
          </w:tcPr>
          <w:p w14:paraId="53610CD0" w14:textId="470367C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684.6 </w:t>
            </w:r>
          </w:p>
        </w:tc>
      </w:tr>
      <w:tr w:rsidR="00254AEA" w:rsidRPr="00627E58" w14:paraId="32242FBA" w14:textId="77777777" w:rsidTr="00254AEA">
        <w:trPr>
          <w:gridAfter w:val="1"/>
          <w:wAfter w:w="16" w:type="dxa"/>
          <w:trHeight w:val="275"/>
        </w:trPr>
        <w:tc>
          <w:tcPr>
            <w:tcW w:w="1140" w:type="dxa"/>
            <w:tcBorders>
              <w:top w:val="nil"/>
              <w:left w:val="nil"/>
              <w:bottom w:val="nil"/>
              <w:right w:val="nil"/>
            </w:tcBorders>
            <w:noWrap/>
            <w:vAlign w:val="center"/>
            <w:hideMark/>
          </w:tcPr>
          <w:p w14:paraId="147BF75E"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2044</w:t>
            </w:r>
          </w:p>
        </w:tc>
        <w:tc>
          <w:tcPr>
            <w:tcW w:w="818" w:type="dxa"/>
            <w:tcBorders>
              <w:top w:val="nil"/>
              <w:left w:val="nil"/>
              <w:bottom w:val="nil"/>
              <w:right w:val="nil"/>
            </w:tcBorders>
            <w:noWrap/>
            <w:hideMark/>
          </w:tcPr>
          <w:p w14:paraId="72CD940E" w14:textId="76AFF35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9.8 </w:t>
            </w:r>
          </w:p>
        </w:tc>
        <w:tc>
          <w:tcPr>
            <w:tcW w:w="819" w:type="dxa"/>
            <w:tcBorders>
              <w:top w:val="nil"/>
              <w:left w:val="nil"/>
              <w:bottom w:val="nil"/>
              <w:right w:val="nil"/>
            </w:tcBorders>
            <w:noWrap/>
            <w:hideMark/>
          </w:tcPr>
          <w:p w14:paraId="53B5E528" w14:textId="37C2A17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8.3 </w:t>
            </w:r>
          </w:p>
        </w:tc>
        <w:tc>
          <w:tcPr>
            <w:tcW w:w="821" w:type="dxa"/>
            <w:tcBorders>
              <w:top w:val="nil"/>
              <w:left w:val="nil"/>
              <w:bottom w:val="nil"/>
              <w:right w:val="nil"/>
            </w:tcBorders>
            <w:noWrap/>
            <w:hideMark/>
          </w:tcPr>
          <w:p w14:paraId="042503FB" w14:textId="4887123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10.7 </w:t>
            </w:r>
          </w:p>
        </w:tc>
        <w:tc>
          <w:tcPr>
            <w:tcW w:w="822" w:type="dxa"/>
            <w:tcBorders>
              <w:top w:val="nil"/>
              <w:left w:val="nil"/>
              <w:bottom w:val="nil"/>
              <w:right w:val="nil"/>
            </w:tcBorders>
            <w:noWrap/>
            <w:hideMark/>
          </w:tcPr>
          <w:p w14:paraId="1B165C7F" w14:textId="546D509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2.0 </w:t>
            </w:r>
          </w:p>
        </w:tc>
        <w:tc>
          <w:tcPr>
            <w:tcW w:w="823" w:type="dxa"/>
            <w:tcBorders>
              <w:top w:val="nil"/>
              <w:left w:val="nil"/>
              <w:bottom w:val="nil"/>
              <w:right w:val="nil"/>
            </w:tcBorders>
            <w:noWrap/>
            <w:hideMark/>
          </w:tcPr>
          <w:p w14:paraId="43E74356" w14:textId="7BFBF1A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3.0 </w:t>
            </w:r>
          </w:p>
        </w:tc>
        <w:tc>
          <w:tcPr>
            <w:tcW w:w="823" w:type="dxa"/>
            <w:tcBorders>
              <w:top w:val="nil"/>
              <w:left w:val="nil"/>
              <w:bottom w:val="nil"/>
              <w:right w:val="nil"/>
            </w:tcBorders>
            <w:noWrap/>
            <w:hideMark/>
          </w:tcPr>
          <w:p w14:paraId="1A0F13DC" w14:textId="1AD7DC0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0.3 </w:t>
            </w:r>
          </w:p>
        </w:tc>
        <w:tc>
          <w:tcPr>
            <w:tcW w:w="821" w:type="dxa"/>
            <w:tcBorders>
              <w:top w:val="nil"/>
              <w:left w:val="nil"/>
              <w:bottom w:val="nil"/>
              <w:right w:val="nil"/>
            </w:tcBorders>
            <w:noWrap/>
            <w:hideMark/>
          </w:tcPr>
          <w:p w14:paraId="4F799BB0" w14:textId="169DCF7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075694B2" w14:textId="3D0B431C"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 </w:t>
            </w:r>
          </w:p>
        </w:tc>
        <w:tc>
          <w:tcPr>
            <w:tcW w:w="823" w:type="dxa"/>
            <w:tcBorders>
              <w:top w:val="nil"/>
              <w:left w:val="nil"/>
              <w:bottom w:val="nil"/>
              <w:right w:val="nil"/>
            </w:tcBorders>
            <w:noWrap/>
            <w:hideMark/>
          </w:tcPr>
          <w:p w14:paraId="1F931768" w14:textId="32BCE29E"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35.9 </w:t>
            </w:r>
          </w:p>
        </w:tc>
        <w:tc>
          <w:tcPr>
            <w:tcW w:w="1026" w:type="dxa"/>
          </w:tcPr>
          <w:p w14:paraId="68F5A0BC" w14:textId="48BAC7C8"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720.6 </w:t>
            </w:r>
          </w:p>
        </w:tc>
      </w:tr>
      <w:tr w:rsidR="00254AEA" w:rsidRPr="00627E58" w14:paraId="51B4628E" w14:textId="77777777" w:rsidTr="00254AEA">
        <w:trPr>
          <w:gridAfter w:val="1"/>
          <w:wAfter w:w="16" w:type="dxa"/>
          <w:trHeight w:val="275"/>
        </w:trPr>
        <w:tc>
          <w:tcPr>
            <w:tcW w:w="1140" w:type="dxa"/>
            <w:tcBorders>
              <w:top w:val="nil"/>
              <w:left w:val="nil"/>
              <w:bottom w:val="nil"/>
              <w:right w:val="nil"/>
            </w:tcBorders>
            <w:noWrap/>
            <w:vAlign w:val="center"/>
            <w:hideMark/>
          </w:tcPr>
          <w:p w14:paraId="3147CDD6" w14:textId="77777777" w:rsidR="00A11FAD" w:rsidRPr="00627E58" w:rsidRDefault="00A11FAD" w:rsidP="00A11FAD">
            <w:pPr>
              <w:spacing w:after="0" w:line="240" w:lineRule="auto"/>
              <w:jc w:val="center"/>
              <w:rPr>
                <w:rFonts w:ascii="Aptos Narrow" w:eastAsia="Times New Roman" w:hAnsi="Aptos Narrow" w:cs="Times New Roman"/>
                <w:b/>
                <w:bCs/>
                <w:color w:val="000000"/>
                <w:sz w:val="22"/>
                <w:szCs w:val="22"/>
                <w:lang w:eastAsia="en-AU"/>
              </w:rPr>
            </w:pPr>
            <w:r w:rsidRPr="00627E58">
              <w:rPr>
                <w:rFonts w:ascii="Aptos Narrow" w:eastAsia="Times New Roman" w:hAnsi="Aptos Narrow" w:cs="Times New Roman"/>
                <w:b/>
                <w:bCs/>
                <w:color w:val="000000"/>
                <w:sz w:val="22"/>
                <w:szCs w:val="22"/>
                <w:lang w:eastAsia="en-AU"/>
              </w:rPr>
              <w:t>2045</w:t>
            </w:r>
          </w:p>
        </w:tc>
        <w:tc>
          <w:tcPr>
            <w:tcW w:w="818" w:type="dxa"/>
            <w:tcBorders>
              <w:top w:val="nil"/>
              <w:left w:val="nil"/>
              <w:bottom w:val="nil"/>
              <w:right w:val="nil"/>
            </w:tcBorders>
            <w:noWrap/>
            <w:hideMark/>
          </w:tcPr>
          <w:p w14:paraId="2AB0475C" w14:textId="4FAA48F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10.1 </w:t>
            </w:r>
          </w:p>
        </w:tc>
        <w:tc>
          <w:tcPr>
            <w:tcW w:w="819" w:type="dxa"/>
            <w:tcBorders>
              <w:top w:val="nil"/>
              <w:left w:val="nil"/>
              <w:bottom w:val="nil"/>
              <w:right w:val="nil"/>
            </w:tcBorders>
            <w:noWrap/>
            <w:hideMark/>
          </w:tcPr>
          <w:p w14:paraId="47AE6C3D" w14:textId="3F4FAFA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8.3 </w:t>
            </w:r>
          </w:p>
        </w:tc>
        <w:tc>
          <w:tcPr>
            <w:tcW w:w="821" w:type="dxa"/>
            <w:tcBorders>
              <w:top w:val="nil"/>
              <w:left w:val="nil"/>
              <w:bottom w:val="nil"/>
              <w:right w:val="nil"/>
            </w:tcBorders>
            <w:noWrap/>
            <w:hideMark/>
          </w:tcPr>
          <w:p w14:paraId="097B3582" w14:textId="16B9CCDF"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10.8 </w:t>
            </w:r>
          </w:p>
        </w:tc>
        <w:tc>
          <w:tcPr>
            <w:tcW w:w="822" w:type="dxa"/>
            <w:tcBorders>
              <w:top w:val="nil"/>
              <w:left w:val="nil"/>
              <w:bottom w:val="nil"/>
              <w:right w:val="nil"/>
            </w:tcBorders>
            <w:noWrap/>
            <w:hideMark/>
          </w:tcPr>
          <w:p w14:paraId="56C06B6E" w14:textId="0A8CA230"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2.1 </w:t>
            </w:r>
          </w:p>
        </w:tc>
        <w:tc>
          <w:tcPr>
            <w:tcW w:w="823" w:type="dxa"/>
            <w:tcBorders>
              <w:top w:val="nil"/>
              <w:left w:val="nil"/>
              <w:bottom w:val="nil"/>
              <w:right w:val="nil"/>
            </w:tcBorders>
            <w:noWrap/>
            <w:hideMark/>
          </w:tcPr>
          <w:p w14:paraId="2EE6456F" w14:textId="628E42EA"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3.1 </w:t>
            </w:r>
          </w:p>
        </w:tc>
        <w:tc>
          <w:tcPr>
            <w:tcW w:w="823" w:type="dxa"/>
            <w:tcBorders>
              <w:top w:val="nil"/>
              <w:left w:val="nil"/>
              <w:bottom w:val="nil"/>
              <w:right w:val="nil"/>
            </w:tcBorders>
            <w:noWrap/>
            <w:hideMark/>
          </w:tcPr>
          <w:p w14:paraId="5302916F" w14:textId="424F416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0.4 </w:t>
            </w:r>
          </w:p>
        </w:tc>
        <w:tc>
          <w:tcPr>
            <w:tcW w:w="821" w:type="dxa"/>
            <w:tcBorders>
              <w:top w:val="nil"/>
              <w:left w:val="nil"/>
              <w:bottom w:val="nil"/>
              <w:right w:val="nil"/>
            </w:tcBorders>
            <w:noWrap/>
            <w:hideMark/>
          </w:tcPr>
          <w:p w14:paraId="24922E8F" w14:textId="15EEDC52"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0.7 </w:t>
            </w:r>
          </w:p>
        </w:tc>
        <w:tc>
          <w:tcPr>
            <w:tcW w:w="823" w:type="dxa"/>
            <w:tcBorders>
              <w:top w:val="nil"/>
              <w:left w:val="nil"/>
              <w:bottom w:val="nil"/>
              <w:right w:val="nil"/>
            </w:tcBorders>
            <w:noWrap/>
            <w:hideMark/>
          </w:tcPr>
          <w:p w14:paraId="1710F89F" w14:textId="603F09E3"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1.1 </w:t>
            </w:r>
          </w:p>
        </w:tc>
        <w:tc>
          <w:tcPr>
            <w:tcW w:w="823" w:type="dxa"/>
            <w:tcBorders>
              <w:top w:val="nil"/>
              <w:left w:val="nil"/>
              <w:bottom w:val="nil"/>
              <w:right w:val="nil"/>
            </w:tcBorders>
            <w:noWrap/>
            <w:hideMark/>
          </w:tcPr>
          <w:p w14:paraId="011EA8FB" w14:textId="45105829"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36.5 </w:t>
            </w:r>
          </w:p>
        </w:tc>
        <w:tc>
          <w:tcPr>
            <w:tcW w:w="1026" w:type="dxa"/>
          </w:tcPr>
          <w:p w14:paraId="10456806" w14:textId="33DB6FA1" w:rsidR="00A11FAD" w:rsidRPr="00627E58" w:rsidRDefault="00A11FAD" w:rsidP="00A11FAD">
            <w:pPr>
              <w:spacing w:after="0" w:line="240" w:lineRule="auto"/>
              <w:jc w:val="right"/>
              <w:rPr>
                <w:rFonts w:ascii="Aptos Narrow" w:eastAsia="Times New Roman" w:hAnsi="Aptos Narrow" w:cs="Times New Roman"/>
                <w:color w:val="000000"/>
                <w:sz w:val="22"/>
                <w:szCs w:val="22"/>
                <w:lang w:eastAsia="en-AU"/>
              </w:rPr>
            </w:pPr>
            <w:r w:rsidRPr="00912AA9">
              <w:t xml:space="preserve"> 757.1 </w:t>
            </w:r>
          </w:p>
        </w:tc>
      </w:tr>
    </w:tbl>
    <w:p w14:paraId="643B80E9" w14:textId="09760C22" w:rsidR="00195455" w:rsidRDefault="00195455" w:rsidP="00195455"/>
    <w:p w14:paraId="2307EF62" w14:textId="77777777" w:rsidR="00A11FAD" w:rsidRPr="00627E58" w:rsidRDefault="00A11FAD" w:rsidP="00195455"/>
    <w:p w14:paraId="1662F89B" w14:textId="30B9A704" w:rsidR="000056AD" w:rsidRPr="00627E58" w:rsidRDefault="007E18AC" w:rsidP="007E18AC">
      <w:pPr>
        <w:pStyle w:val="Caption"/>
      </w:pPr>
      <w:bookmarkStart w:id="191" w:name="_Toc214001124"/>
      <w:r w:rsidRPr="00627E58">
        <w:lastRenderedPageBreak/>
        <w:t xml:space="preserve">Table </w:t>
      </w:r>
      <w:r w:rsidR="00EB39AB">
        <w:t>H8</w:t>
      </w:r>
      <w:r w:rsidR="000056AD">
        <w:fldChar w:fldCharType="begin"/>
      </w:r>
      <w:r w:rsidR="000056AD">
        <w:instrText xml:space="preserve"> SEQ Table \* ARABIC </w:instrText>
      </w:r>
      <w:r w:rsidR="000056AD">
        <w:fldChar w:fldCharType="separate"/>
      </w:r>
      <w:r w:rsidR="00930922">
        <w:rPr>
          <w:noProof/>
        </w:rPr>
        <w:t>19</w:t>
      </w:r>
      <w:r w:rsidR="000056AD">
        <w:fldChar w:fldCharType="end"/>
      </w:r>
      <w:r w:rsidRPr="00627E58">
        <w:t xml:space="preserve"> </w:t>
      </w:r>
      <w:r w:rsidR="00D808D0" w:rsidRPr="00627E58">
        <w:t xml:space="preserve">Financial year annual </w:t>
      </w:r>
      <w:r w:rsidR="00D808D0" w:rsidRPr="00627E58">
        <w:rPr>
          <w:u w:val="single"/>
        </w:rPr>
        <w:t>cumulative</w:t>
      </w:r>
      <w:r w:rsidR="00D808D0" w:rsidRPr="00627E58">
        <w:t xml:space="preserve"> GHG savings for each state</w:t>
      </w:r>
      <w:bookmarkEnd w:id="191"/>
    </w:p>
    <w:tbl>
      <w:tblPr>
        <w:tblW w:w="9648" w:type="dxa"/>
        <w:tblInd w:w="-25" w:type="dxa"/>
        <w:tblLook w:val="04A0" w:firstRow="1" w:lastRow="0" w:firstColumn="1" w:lastColumn="0" w:noHBand="0" w:noVBand="1"/>
      </w:tblPr>
      <w:tblGrid>
        <w:gridCol w:w="1158"/>
        <w:gridCol w:w="846"/>
        <w:gridCol w:w="846"/>
        <w:gridCol w:w="846"/>
        <w:gridCol w:w="846"/>
        <w:gridCol w:w="846"/>
        <w:gridCol w:w="846"/>
        <w:gridCol w:w="846"/>
        <w:gridCol w:w="846"/>
        <w:gridCol w:w="846"/>
        <w:gridCol w:w="868"/>
        <w:gridCol w:w="8"/>
      </w:tblGrid>
      <w:tr w:rsidR="00254AEA" w:rsidRPr="00B14DEB" w14:paraId="4757A1FE" w14:textId="77777777" w:rsidTr="00254AEA">
        <w:trPr>
          <w:trHeight w:val="283"/>
        </w:trPr>
        <w:tc>
          <w:tcPr>
            <w:tcW w:w="1158" w:type="dxa"/>
            <w:tcBorders>
              <w:top w:val="single" w:sz="8" w:space="0" w:color="FFFFFF"/>
              <w:left w:val="single" w:sz="8" w:space="0" w:color="FFFFFF"/>
              <w:bottom w:val="nil"/>
              <w:right w:val="single" w:sz="8" w:space="0" w:color="FFFFFF"/>
            </w:tcBorders>
            <w:shd w:val="clear" w:color="000000" w:fill="0F4BEB"/>
            <w:noWrap/>
            <w:vAlign w:val="center"/>
            <w:hideMark/>
          </w:tcPr>
          <w:p w14:paraId="53F77CEB"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Financial</w:t>
            </w:r>
          </w:p>
        </w:tc>
        <w:tc>
          <w:tcPr>
            <w:tcW w:w="8490" w:type="dxa"/>
            <w:gridSpan w:val="11"/>
            <w:tcBorders>
              <w:top w:val="nil"/>
              <w:left w:val="nil"/>
              <w:bottom w:val="nil"/>
              <w:right w:val="nil"/>
            </w:tcBorders>
            <w:shd w:val="clear" w:color="000000" w:fill="0F4BEB"/>
            <w:noWrap/>
            <w:vAlign w:val="center"/>
            <w:hideMark/>
          </w:tcPr>
          <w:p w14:paraId="588026A6" w14:textId="4C745C8A"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A11FAD">
              <w:rPr>
                <w:rFonts w:ascii="Arial" w:eastAsia="Times New Roman" w:hAnsi="Arial" w:cs="Arial"/>
                <w:b/>
                <w:bCs/>
                <w:color w:val="FFFFFF"/>
                <w:sz w:val="18"/>
                <w:szCs w:val="18"/>
                <w:lang w:eastAsia="ko-KR"/>
              </w:rPr>
              <w:t>Cumulative GHG saving, Mt CO2 –e</w:t>
            </w:r>
          </w:p>
        </w:tc>
      </w:tr>
      <w:tr w:rsidR="00A11FAD" w:rsidRPr="00B14DEB" w14:paraId="17A2D06F" w14:textId="77777777" w:rsidTr="007B436E">
        <w:trPr>
          <w:gridAfter w:val="1"/>
          <w:wAfter w:w="8" w:type="dxa"/>
          <w:trHeight w:val="283"/>
        </w:trPr>
        <w:tc>
          <w:tcPr>
            <w:tcW w:w="1158" w:type="dxa"/>
            <w:tcBorders>
              <w:top w:val="nil"/>
              <w:left w:val="single" w:sz="8" w:space="0" w:color="FFFFFF"/>
              <w:bottom w:val="single" w:sz="8" w:space="0" w:color="FFFFFF"/>
              <w:right w:val="single" w:sz="8" w:space="0" w:color="FFFFFF"/>
            </w:tcBorders>
            <w:shd w:val="clear" w:color="000000" w:fill="0F4BEB"/>
            <w:noWrap/>
            <w:vAlign w:val="center"/>
            <w:hideMark/>
          </w:tcPr>
          <w:p w14:paraId="07EE7880"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Year</w:t>
            </w:r>
          </w:p>
        </w:tc>
        <w:tc>
          <w:tcPr>
            <w:tcW w:w="846" w:type="dxa"/>
            <w:tcBorders>
              <w:top w:val="nil"/>
              <w:left w:val="nil"/>
              <w:bottom w:val="single" w:sz="8" w:space="0" w:color="FFFFFF"/>
              <w:right w:val="single" w:sz="8" w:space="0" w:color="FFFFFF"/>
            </w:tcBorders>
            <w:shd w:val="clear" w:color="000000" w:fill="0F4BEB"/>
            <w:noWrap/>
            <w:vAlign w:val="center"/>
            <w:hideMark/>
          </w:tcPr>
          <w:p w14:paraId="62917734"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NSW</w:t>
            </w:r>
          </w:p>
        </w:tc>
        <w:tc>
          <w:tcPr>
            <w:tcW w:w="846" w:type="dxa"/>
            <w:tcBorders>
              <w:top w:val="nil"/>
              <w:left w:val="nil"/>
              <w:bottom w:val="single" w:sz="8" w:space="0" w:color="FFFFFF"/>
              <w:right w:val="single" w:sz="8" w:space="0" w:color="FFFFFF"/>
            </w:tcBorders>
            <w:shd w:val="clear" w:color="000000" w:fill="0F4BEB"/>
            <w:noWrap/>
            <w:vAlign w:val="center"/>
            <w:hideMark/>
          </w:tcPr>
          <w:p w14:paraId="0196E248"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VIC</w:t>
            </w:r>
          </w:p>
        </w:tc>
        <w:tc>
          <w:tcPr>
            <w:tcW w:w="846" w:type="dxa"/>
            <w:tcBorders>
              <w:top w:val="nil"/>
              <w:left w:val="nil"/>
              <w:bottom w:val="single" w:sz="8" w:space="0" w:color="FFFFFF"/>
              <w:right w:val="single" w:sz="8" w:space="0" w:color="FFFFFF"/>
            </w:tcBorders>
            <w:shd w:val="clear" w:color="000000" w:fill="0F4BEB"/>
            <w:noWrap/>
            <w:vAlign w:val="center"/>
            <w:hideMark/>
          </w:tcPr>
          <w:p w14:paraId="14739636"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QLD</w:t>
            </w:r>
          </w:p>
        </w:tc>
        <w:tc>
          <w:tcPr>
            <w:tcW w:w="846" w:type="dxa"/>
            <w:tcBorders>
              <w:top w:val="nil"/>
              <w:left w:val="nil"/>
              <w:bottom w:val="single" w:sz="8" w:space="0" w:color="FFFFFF"/>
              <w:right w:val="single" w:sz="8" w:space="0" w:color="FFFFFF"/>
            </w:tcBorders>
            <w:shd w:val="clear" w:color="000000" w:fill="0F4BEB"/>
            <w:noWrap/>
            <w:vAlign w:val="center"/>
            <w:hideMark/>
          </w:tcPr>
          <w:p w14:paraId="315655FC"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SA</w:t>
            </w:r>
          </w:p>
        </w:tc>
        <w:tc>
          <w:tcPr>
            <w:tcW w:w="846" w:type="dxa"/>
            <w:tcBorders>
              <w:top w:val="nil"/>
              <w:left w:val="nil"/>
              <w:bottom w:val="single" w:sz="8" w:space="0" w:color="FFFFFF"/>
              <w:right w:val="single" w:sz="8" w:space="0" w:color="FFFFFF"/>
            </w:tcBorders>
            <w:shd w:val="clear" w:color="000000" w:fill="0F4BEB"/>
            <w:noWrap/>
            <w:vAlign w:val="center"/>
            <w:hideMark/>
          </w:tcPr>
          <w:p w14:paraId="582D64A6"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WA</w:t>
            </w:r>
          </w:p>
        </w:tc>
        <w:tc>
          <w:tcPr>
            <w:tcW w:w="846" w:type="dxa"/>
            <w:tcBorders>
              <w:top w:val="nil"/>
              <w:left w:val="nil"/>
              <w:bottom w:val="single" w:sz="8" w:space="0" w:color="FFFFFF"/>
              <w:right w:val="single" w:sz="8" w:space="0" w:color="FFFFFF"/>
            </w:tcBorders>
            <w:shd w:val="clear" w:color="000000" w:fill="0F4BEB"/>
            <w:noWrap/>
            <w:vAlign w:val="center"/>
            <w:hideMark/>
          </w:tcPr>
          <w:p w14:paraId="607B0A0F"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TAS</w:t>
            </w:r>
          </w:p>
        </w:tc>
        <w:tc>
          <w:tcPr>
            <w:tcW w:w="846" w:type="dxa"/>
            <w:tcBorders>
              <w:top w:val="nil"/>
              <w:left w:val="nil"/>
              <w:bottom w:val="single" w:sz="8" w:space="0" w:color="FFFFFF"/>
              <w:right w:val="single" w:sz="8" w:space="0" w:color="FFFFFF"/>
            </w:tcBorders>
            <w:shd w:val="clear" w:color="000000" w:fill="0F4BEB"/>
            <w:noWrap/>
            <w:vAlign w:val="center"/>
            <w:hideMark/>
          </w:tcPr>
          <w:p w14:paraId="6B3DCA32"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NT</w:t>
            </w:r>
          </w:p>
        </w:tc>
        <w:tc>
          <w:tcPr>
            <w:tcW w:w="846" w:type="dxa"/>
            <w:tcBorders>
              <w:top w:val="nil"/>
              <w:left w:val="nil"/>
              <w:bottom w:val="single" w:sz="8" w:space="0" w:color="FFFFFF"/>
              <w:right w:val="single" w:sz="8" w:space="0" w:color="FFFFFF"/>
            </w:tcBorders>
            <w:shd w:val="clear" w:color="000000" w:fill="0F4BEB"/>
            <w:noWrap/>
            <w:vAlign w:val="center"/>
            <w:hideMark/>
          </w:tcPr>
          <w:p w14:paraId="3C82DDD2"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ACT</w:t>
            </w:r>
          </w:p>
        </w:tc>
        <w:tc>
          <w:tcPr>
            <w:tcW w:w="846" w:type="dxa"/>
            <w:tcBorders>
              <w:top w:val="nil"/>
              <w:left w:val="nil"/>
              <w:bottom w:val="single" w:sz="8" w:space="0" w:color="FFFFFF"/>
              <w:right w:val="single" w:sz="8" w:space="0" w:color="FFFFFF"/>
            </w:tcBorders>
            <w:shd w:val="clear" w:color="000000" w:fill="0F4BEB"/>
            <w:noWrap/>
            <w:vAlign w:val="center"/>
            <w:hideMark/>
          </w:tcPr>
          <w:p w14:paraId="03848C4C"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Total</w:t>
            </w:r>
          </w:p>
        </w:tc>
        <w:tc>
          <w:tcPr>
            <w:tcW w:w="868" w:type="dxa"/>
            <w:tcBorders>
              <w:top w:val="nil"/>
              <w:left w:val="nil"/>
              <w:bottom w:val="single" w:sz="8" w:space="0" w:color="FFFFFF"/>
              <w:right w:val="single" w:sz="8" w:space="0" w:color="FFFFFF"/>
            </w:tcBorders>
            <w:shd w:val="clear" w:color="000000" w:fill="0F4BEB"/>
            <w:noWrap/>
            <w:vAlign w:val="center"/>
            <w:hideMark/>
          </w:tcPr>
          <w:p w14:paraId="0F06EC45" w14:textId="77777777" w:rsidR="00A11FAD" w:rsidRPr="00435646" w:rsidRDefault="00A11FAD" w:rsidP="009D6190">
            <w:pPr>
              <w:spacing w:after="0" w:line="240" w:lineRule="auto"/>
              <w:jc w:val="center"/>
              <w:rPr>
                <w:rFonts w:ascii="Arial" w:eastAsia="Times New Roman" w:hAnsi="Arial" w:cs="Arial"/>
                <w:b/>
                <w:bCs/>
                <w:color w:val="FFFFFF"/>
                <w:sz w:val="18"/>
                <w:szCs w:val="18"/>
                <w:lang w:eastAsia="ko-KR"/>
              </w:rPr>
            </w:pPr>
            <w:r w:rsidRPr="00435646">
              <w:rPr>
                <w:rFonts w:ascii="Arial" w:eastAsia="Times New Roman" w:hAnsi="Arial" w:cs="Arial"/>
                <w:b/>
                <w:bCs/>
                <w:color w:val="FFFFFF"/>
                <w:sz w:val="18"/>
                <w:szCs w:val="18"/>
                <w:lang w:eastAsia="ko-KR"/>
              </w:rPr>
              <w:t xml:space="preserve"> Cumul. </w:t>
            </w:r>
          </w:p>
        </w:tc>
      </w:tr>
      <w:tr w:rsidR="00254AEA" w:rsidRPr="00B14DEB" w14:paraId="7C53E456" w14:textId="77777777" w:rsidTr="00254AEA">
        <w:trPr>
          <w:gridAfter w:val="1"/>
          <w:wAfter w:w="8" w:type="dxa"/>
          <w:trHeight w:val="283"/>
        </w:trPr>
        <w:tc>
          <w:tcPr>
            <w:tcW w:w="1158" w:type="dxa"/>
            <w:tcBorders>
              <w:top w:val="nil"/>
              <w:left w:val="nil"/>
              <w:bottom w:val="nil"/>
              <w:right w:val="nil"/>
            </w:tcBorders>
            <w:noWrap/>
            <w:vAlign w:val="bottom"/>
            <w:hideMark/>
          </w:tcPr>
          <w:p w14:paraId="5C230318"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2006/2007</w:t>
            </w:r>
          </w:p>
        </w:tc>
        <w:tc>
          <w:tcPr>
            <w:tcW w:w="846" w:type="dxa"/>
            <w:tcBorders>
              <w:top w:val="nil"/>
              <w:left w:val="nil"/>
              <w:bottom w:val="nil"/>
              <w:right w:val="nil"/>
            </w:tcBorders>
            <w:noWrap/>
            <w:hideMark/>
          </w:tcPr>
          <w:p w14:paraId="463AA894" w14:textId="6835E13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53620F14" w14:textId="13DF8F6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73E95FE2" w14:textId="1EB857C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5B105756" w14:textId="087DA73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1CF3705C" w14:textId="355976C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422A4566" w14:textId="3054C1F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6AB53AEF" w14:textId="49693A8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45A2DDB5" w14:textId="6C8F288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14203E66" w14:textId="36CB647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68" w:type="dxa"/>
            <w:tcBorders>
              <w:top w:val="nil"/>
              <w:left w:val="nil"/>
              <w:bottom w:val="nil"/>
              <w:right w:val="nil"/>
            </w:tcBorders>
            <w:noWrap/>
            <w:hideMark/>
          </w:tcPr>
          <w:p w14:paraId="34069A22" w14:textId="31B67D9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r>
      <w:tr w:rsidR="00254AEA" w:rsidRPr="00B14DEB" w14:paraId="2B217E0F" w14:textId="77777777" w:rsidTr="00254AEA">
        <w:trPr>
          <w:gridAfter w:val="1"/>
          <w:wAfter w:w="8" w:type="dxa"/>
          <w:trHeight w:val="283"/>
        </w:trPr>
        <w:tc>
          <w:tcPr>
            <w:tcW w:w="1158" w:type="dxa"/>
            <w:tcBorders>
              <w:top w:val="nil"/>
              <w:left w:val="nil"/>
              <w:bottom w:val="nil"/>
              <w:right w:val="nil"/>
            </w:tcBorders>
            <w:noWrap/>
            <w:vAlign w:val="bottom"/>
            <w:hideMark/>
          </w:tcPr>
          <w:p w14:paraId="396BBD37"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2007/2008</w:t>
            </w:r>
          </w:p>
        </w:tc>
        <w:tc>
          <w:tcPr>
            <w:tcW w:w="846" w:type="dxa"/>
            <w:tcBorders>
              <w:top w:val="nil"/>
              <w:left w:val="nil"/>
              <w:bottom w:val="nil"/>
              <w:right w:val="nil"/>
            </w:tcBorders>
            <w:noWrap/>
            <w:hideMark/>
          </w:tcPr>
          <w:p w14:paraId="7546B820" w14:textId="6D82517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351298F7" w14:textId="14D4771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5830097" w14:textId="31AAD65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DBA77EC" w14:textId="3C75F60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6597751E" w14:textId="7703EE5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7E74FEAC" w14:textId="101AF0C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695B1992" w14:textId="5534A80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66F0F770" w14:textId="3CFA0EB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45517820" w14:textId="5EE3E8D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68" w:type="dxa"/>
            <w:tcBorders>
              <w:top w:val="nil"/>
              <w:left w:val="nil"/>
              <w:bottom w:val="nil"/>
              <w:right w:val="nil"/>
            </w:tcBorders>
            <w:noWrap/>
            <w:hideMark/>
          </w:tcPr>
          <w:p w14:paraId="617A47CD" w14:textId="735B44E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r>
      <w:tr w:rsidR="00254AEA" w:rsidRPr="00B14DEB" w14:paraId="4AC56D25" w14:textId="77777777" w:rsidTr="00254AEA">
        <w:trPr>
          <w:gridAfter w:val="1"/>
          <w:wAfter w:w="8" w:type="dxa"/>
          <w:trHeight w:val="283"/>
        </w:trPr>
        <w:tc>
          <w:tcPr>
            <w:tcW w:w="1158" w:type="dxa"/>
            <w:tcBorders>
              <w:top w:val="nil"/>
              <w:left w:val="nil"/>
              <w:bottom w:val="nil"/>
              <w:right w:val="nil"/>
            </w:tcBorders>
            <w:noWrap/>
            <w:vAlign w:val="bottom"/>
            <w:hideMark/>
          </w:tcPr>
          <w:p w14:paraId="3EEDBF38"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2008/2009</w:t>
            </w:r>
          </w:p>
        </w:tc>
        <w:tc>
          <w:tcPr>
            <w:tcW w:w="846" w:type="dxa"/>
            <w:tcBorders>
              <w:top w:val="nil"/>
              <w:left w:val="nil"/>
              <w:bottom w:val="nil"/>
              <w:right w:val="nil"/>
            </w:tcBorders>
            <w:noWrap/>
            <w:hideMark/>
          </w:tcPr>
          <w:p w14:paraId="41CDA2E8" w14:textId="21C1372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08EF76C6" w14:textId="487E31D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65AC5142" w14:textId="7085DD6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1EB64E2F" w14:textId="5D286D8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52E2288E" w14:textId="09485F9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493AB45D" w14:textId="3FD510E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6C263963" w14:textId="5C6071E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1174707F" w14:textId="7126498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3B0C7069" w14:textId="4D6A601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68" w:type="dxa"/>
            <w:tcBorders>
              <w:top w:val="nil"/>
              <w:left w:val="nil"/>
              <w:bottom w:val="nil"/>
              <w:right w:val="nil"/>
            </w:tcBorders>
            <w:noWrap/>
            <w:hideMark/>
          </w:tcPr>
          <w:p w14:paraId="67412F6E" w14:textId="625BF21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r>
      <w:tr w:rsidR="00254AEA" w:rsidRPr="00B14DEB" w14:paraId="320AE0B4" w14:textId="77777777" w:rsidTr="00254AEA">
        <w:trPr>
          <w:gridAfter w:val="1"/>
          <w:wAfter w:w="8" w:type="dxa"/>
          <w:trHeight w:val="283"/>
        </w:trPr>
        <w:tc>
          <w:tcPr>
            <w:tcW w:w="1158" w:type="dxa"/>
            <w:tcBorders>
              <w:top w:val="nil"/>
              <w:left w:val="nil"/>
              <w:bottom w:val="nil"/>
              <w:right w:val="nil"/>
            </w:tcBorders>
            <w:noWrap/>
            <w:vAlign w:val="bottom"/>
            <w:hideMark/>
          </w:tcPr>
          <w:p w14:paraId="12F90AA6"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2009/2010</w:t>
            </w:r>
          </w:p>
        </w:tc>
        <w:tc>
          <w:tcPr>
            <w:tcW w:w="846" w:type="dxa"/>
            <w:tcBorders>
              <w:top w:val="nil"/>
              <w:left w:val="nil"/>
              <w:bottom w:val="nil"/>
              <w:right w:val="nil"/>
            </w:tcBorders>
            <w:noWrap/>
            <w:hideMark/>
          </w:tcPr>
          <w:p w14:paraId="771A2C7C" w14:textId="1F55201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42299B5D" w14:textId="5824238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513A249D" w14:textId="3839E63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3E9B6F1B" w14:textId="1D0E360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6C023101" w14:textId="0389992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B1ED72B" w14:textId="31495C3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5931645C" w14:textId="3770FA9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56E41229" w14:textId="26C814F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06998896" w14:textId="4FA8CAD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1.1 </w:t>
            </w:r>
          </w:p>
        </w:tc>
        <w:tc>
          <w:tcPr>
            <w:tcW w:w="868" w:type="dxa"/>
            <w:tcBorders>
              <w:top w:val="nil"/>
              <w:left w:val="nil"/>
              <w:bottom w:val="nil"/>
              <w:right w:val="nil"/>
            </w:tcBorders>
            <w:noWrap/>
            <w:hideMark/>
          </w:tcPr>
          <w:p w14:paraId="4B19A63A" w14:textId="1EC3EA7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2.0 </w:t>
            </w:r>
          </w:p>
        </w:tc>
      </w:tr>
      <w:tr w:rsidR="00254AEA" w:rsidRPr="00B14DEB" w14:paraId="18A3C2D8" w14:textId="77777777" w:rsidTr="00254AEA">
        <w:trPr>
          <w:gridAfter w:val="1"/>
          <w:wAfter w:w="8" w:type="dxa"/>
          <w:trHeight w:val="283"/>
        </w:trPr>
        <w:tc>
          <w:tcPr>
            <w:tcW w:w="1158" w:type="dxa"/>
            <w:tcBorders>
              <w:top w:val="nil"/>
              <w:left w:val="nil"/>
              <w:bottom w:val="nil"/>
              <w:right w:val="nil"/>
            </w:tcBorders>
            <w:noWrap/>
            <w:vAlign w:val="bottom"/>
            <w:hideMark/>
          </w:tcPr>
          <w:p w14:paraId="665B26DD"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2010/2011</w:t>
            </w:r>
          </w:p>
        </w:tc>
        <w:tc>
          <w:tcPr>
            <w:tcW w:w="846" w:type="dxa"/>
            <w:tcBorders>
              <w:top w:val="nil"/>
              <w:left w:val="nil"/>
              <w:bottom w:val="nil"/>
              <w:right w:val="nil"/>
            </w:tcBorders>
            <w:noWrap/>
            <w:hideMark/>
          </w:tcPr>
          <w:p w14:paraId="51EEE572" w14:textId="06A70AE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54E5153D" w14:textId="0D2444E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736CA24B" w14:textId="5863DE4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299B0EFC" w14:textId="5DEDDBC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3C9A9737" w14:textId="3C040D4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11A7DF44" w14:textId="1C1CC87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702CF5B6" w14:textId="125B3D9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07DB484C" w14:textId="655C343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027144C9" w14:textId="6CB987F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1.6 </w:t>
            </w:r>
          </w:p>
        </w:tc>
        <w:tc>
          <w:tcPr>
            <w:tcW w:w="868" w:type="dxa"/>
            <w:tcBorders>
              <w:top w:val="nil"/>
              <w:left w:val="nil"/>
              <w:bottom w:val="nil"/>
              <w:right w:val="nil"/>
            </w:tcBorders>
            <w:noWrap/>
            <w:hideMark/>
          </w:tcPr>
          <w:p w14:paraId="4E6876D6" w14:textId="7C092BC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3.7 </w:t>
            </w:r>
          </w:p>
        </w:tc>
      </w:tr>
      <w:tr w:rsidR="00254AEA" w:rsidRPr="00B14DEB" w14:paraId="60D43DAC" w14:textId="77777777" w:rsidTr="00254AEA">
        <w:trPr>
          <w:gridAfter w:val="1"/>
          <w:wAfter w:w="8" w:type="dxa"/>
          <w:trHeight w:val="283"/>
        </w:trPr>
        <w:tc>
          <w:tcPr>
            <w:tcW w:w="1158" w:type="dxa"/>
            <w:tcBorders>
              <w:top w:val="nil"/>
              <w:left w:val="nil"/>
              <w:bottom w:val="nil"/>
              <w:right w:val="nil"/>
            </w:tcBorders>
            <w:noWrap/>
            <w:vAlign w:val="bottom"/>
            <w:hideMark/>
          </w:tcPr>
          <w:p w14:paraId="5D768D71"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2011/2012</w:t>
            </w:r>
          </w:p>
        </w:tc>
        <w:tc>
          <w:tcPr>
            <w:tcW w:w="846" w:type="dxa"/>
            <w:tcBorders>
              <w:top w:val="nil"/>
              <w:left w:val="nil"/>
              <w:bottom w:val="nil"/>
              <w:right w:val="nil"/>
            </w:tcBorders>
            <w:noWrap/>
            <w:hideMark/>
          </w:tcPr>
          <w:p w14:paraId="281D1200" w14:textId="00FCC89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7E485DB1" w14:textId="2C387F5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393F4B62" w14:textId="5FBF475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4C3BC0A6" w14:textId="19A88BA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B5A762D" w14:textId="02A0C21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487455F8" w14:textId="5BF6189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3212D8B8" w14:textId="0AD7BD2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1810EB94" w14:textId="7391ECC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5C2A5359" w14:textId="7E3EE69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2.3 </w:t>
            </w:r>
          </w:p>
        </w:tc>
        <w:tc>
          <w:tcPr>
            <w:tcW w:w="868" w:type="dxa"/>
            <w:tcBorders>
              <w:top w:val="nil"/>
              <w:left w:val="nil"/>
              <w:bottom w:val="nil"/>
              <w:right w:val="nil"/>
            </w:tcBorders>
            <w:noWrap/>
            <w:hideMark/>
          </w:tcPr>
          <w:p w14:paraId="5ECC5B37" w14:textId="10754A3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6.0 </w:t>
            </w:r>
          </w:p>
        </w:tc>
      </w:tr>
      <w:tr w:rsidR="00254AEA" w:rsidRPr="00B14DEB" w14:paraId="7D662978" w14:textId="77777777" w:rsidTr="00254AEA">
        <w:trPr>
          <w:gridAfter w:val="1"/>
          <w:wAfter w:w="8" w:type="dxa"/>
          <w:trHeight w:val="283"/>
        </w:trPr>
        <w:tc>
          <w:tcPr>
            <w:tcW w:w="1158" w:type="dxa"/>
            <w:tcBorders>
              <w:top w:val="nil"/>
              <w:left w:val="nil"/>
              <w:bottom w:val="nil"/>
              <w:right w:val="nil"/>
            </w:tcBorders>
            <w:noWrap/>
            <w:vAlign w:val="bottom"/>
            <w:hideMark/>
          </w:tcPr>
          <w:p w14:paraId="494ED084"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2012/2013</w:t>
            </w:r>
          </w:p>
        </w:tc>
        <w:tc>
          <w:tcPr>
            <w:tcW w:w="846" w:type="dxa"/>
            <w:tcBorders>
              <w:top w:val="nil"/>
              <w:left w:val="nil"/>
              <w:bottom w:val="nil"/>
              <w:right w:val="nil"/>
            </w:tcBorders>
            <w:noWrap/>
            <w:hideMark/>
          </w:tcPr>
          <w:p w14:paraId="6FA23A68" w14:textId="4C8E63B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3DA79B8C" w14:textId="38CB751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620715C3" w14:textId="5636191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0.9 </w:t>
            </w:r>
          </w:p>
        </w:tc>
        <w:tc>
          <w:tcPr>
            <w:tcW w:w="846" w:type="dxa"/>
            <w:tcBorders>
              <w:top w:val="nil"/>
              <w:left w:val="nil"/>
              <w:bottom w:val="nil"/>
              <w:right w:val="nil"/>
            </w:tcBorders>
            <w:noWrap/>
            <w:hideMark/>
          </w:tcPr>
          <w:p w14:paraId="44DAB3C1" w14:textId="19607E2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152ECBC2" w14:textId="3B587FB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3F4B8062" w14:textId="04A756A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4E88FE33" w14:textId="7A1061A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788CD91E" w14:textId="0FE2238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4E7257FF" w14:textId="0C02367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3.1 </w:t>
            </w:r>
          </w:p>
        </w:tc>
        <w:tc>
          <w:tcPr>
            <w:tcW w:w="868" w:type="dxa"/>
            <w:tcBorders>
              <w:top w:val="nil"/>
              <w:left w:val="nil"/>
              <w:bottom w:val="nil"/>
              <w:right w:val="nil"/>
            </w:tcBorders>
            <w:noWrap/>
            <w:hideMark/>
          </w:tcPr>
          <w:p w14:paraId="13A6B478" w14:textId="0438B70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9.1 </w:t>
            </w:r>
          </w:p>
        </w:tc>
      </w:tr>
      <w:tr w:rsidR="00254AEA" w:rsidRPr="00B14DEB" w14:paraId="2B541CA1" w14:textId="77777777" w:rsidTr="00254AEA">
        <w:trPr>
          <w:gridAfter w:val="1"/>
          <w:wAfter w:w="8" w:type="dxa"/>
          <w:trHeight w:val="283"/>
        </w:trPr>
        <w:tc>
          <w:tcPr>
            <w:tcW w:w="1158" w:type="dxa"/>
            <w:tcBorders>
              <w:top w:val="nil"/>
              <w:left w:val="nil"/>
              <w:bottom w:val="nil"/>
              <w:right w:val="nil"/>
            </w:tcBorders>
            <w:noWrap/>
            <w:vAlign w:val="bottom"/>
            <w:hideMark/>
          </w:tcPr>
          <w:p w14:paraId="5351E48B"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2013/2014</w:t>
            </w:r>
          </w:p>
        </w:tc>
        <w:tc>
          <w:tcPr>
            <w:tcW w:w="846" w:type="dxa"/>
            <w:tcBorders>
              <w:top w:val="nil"/>
              <w:left w:val="nil"/>
              <w:bottom w:val="nil"/>
              <w:right w:val="nil"/>
            </w:tcBorders>
            <w:noWrap/>
            <w:hideMark/>
          </w:tcPr>
          <w:p w14:paraId="07B97D65" w14:textId="2AD7151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c>
          <w:tcPr>
            <w:tcW w:w="846" w:type="dxa"/>
            <w:tcBorders>
              <w:top w:val="nil"/>
              <w:left w:val="nil"/>
              <w:bottom w:val="nil"/>
              <w:right w:val="nil"/>
            </w:tcBorders>
            <w:noWrap/>
            <w:hideMark/>
          </w:tcPr>
          <w:p w14:paraId="720C3772" w14:textId="528E661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c>
          <w:tcPr>
            <w:tcW w:w="846" w:type="dxa"/>
            <w:tcBorders>
              <w:top w:val="nil"/>
              <w:left w:val="nil"/>
              <w:bottom w:val="nil"/>
              <w:right w:val="nil"/>
            </w:tcBorders>
            <w:noWrap/>
            <w:hideMark/>
          </w:tcPr>
          <w:p w14:paraId="59B8139D" w14:textId="667B57D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1.2 </w:t>
            </w:r>
          </w:p>
        </w:tc>
        <w:tc>
          <w:tcPr>
            <w:tcW w:w="846" w:type="dxa"/>
            <w:tcBorders>
              <w:top w:val="nil"/>
              <w:left w:val="nil"/>
              <w:bottom w:val="nil"/>
              <w:right w:val="nil"/>
            </w:tcBorders>
            <w:noWrap/>
            <w:hideMark/>
          </w:tcPr>
          <w:p w14:paraId="05D549FA" w14:textId="7ED9CC1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6283AA6D" w14:textId="0C42BF4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702DF0AF" w14:textId="5245967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D7768A7" w14:textId="6DDEFD8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0.0 </w:t>
            </w:r>
          </w:p>
        </w:tc>
        <w:tc>
          <w:tcPr>
            <w:tcW w:w="846" w:type="dxa"/>
            <w:tcBorders>
              <w:top w:val="nil"/>
              <w:left w:val="nil"/>
              <w:bottom w:val="nil"/>
              <w:right w:val="nil"/>
            </w:tcBorders>
            <w:noWrap/>
            <w:hideMark/>
          </w:tcPr>
          <w:p w14:paraId="58F6AAE7" w14:textId="6D24031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0A0750C3" w14:textId="481CB75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3.9 </w:t>
            </w:r>
          </w:p>
        </w:tc>
        <w:tc>
          <w:tcPr>
            <w:tcW w:w="868" w:type="dxa"/>
            <w:tcBorders>
              <w:top w:val="nil"/>
              <w:left w:val="nil"/>
              <w:bottom w:val="nil"/>
              <w:right w:val="nil"/>
            </w:tcBorders>
            <w:noWrap/>
            <w:hideMark/>
          </w:tcPr>
          <w:p w14:paraId="55B21172" w14:textId="10BF205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13.0 </w:t>
            </w:r>
          </w:p>
        </w:tc>
      </w:tr>
      <w:tr w:rsidR="00254AEA" w:rsidRPr="00B14DEB" w14:paraId="745AB1F1" w14:textId="77777777" w:rsidTr="00254AEA">
        <w:trPr>
          <w:gridAfter w:val="1"/>
          <w:wAfter w:w="8" w:type="dxa"/>
          <w:trHeight w:val="283"/>
        </w:trPr>
        <w:tc>
          <w:tcPr>
            <w:tcW w:w="1158" w:type="dxa"/>
            <w:tcBorders>
              <w:top w:val="nil"/>
              <w:left w:val="nil"/>
              <w:bottom w:val="nil"/>
              <w:right w:val="nil"/>
            </w:tcBorders>
            <w:noWrap/>
            <w:vAlign w:val="bottom"/>
            <w:hideMark/>
          </w:tcPr>
          <w:p w14:paraId="54DB1AA3"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2014/2015</w:t>
            </w:r>
          </w:p>
        </w:tc>
        <w:tc>
          <w:tcPr>
            <w:tcW w:w="846" w:type="dxa"/>
            <w:tcBorders>
              <w:top w:val="nil"/>
              <w:left w:val="nil"/>
              <w:bottom w:val="nil"/>
              <w:right w:val="nil"/>
            </w:tcBorders>
            <w:noWrap/>
            <w:hideMark/>
          </w:tcPr>
          <w:p w14:paraId="7499CA5C" w14:textId="77AED66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1.3 </w:t>
            </w:r>
          </w:p>
        </w:tc>
        <w:tc>
          <w:tcPr>
            <w:tcW w:w="846" w:type="dxa"/>
            <w:tcBorders>
              <w:top w:val="nil"/>
              <w:left w:val="nil"/>
              <w:bottom w:val="nil"/>
              <w:right w:val="nil"/>
            </w:tcBorders>
            <w:noWrap/>
            <w:hideMark/>
          </w:tcPr>
          <w:p w14:paraId="4AF521E2" w14:textId="7BF381A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1.3 </w:t>
            </w:r>
          </w:p>
        </w:tc>
        <w:tc>
          <w:tcPr>
            <w:tcW w:w="846" w:type="dxa"/>
            <w:tcBorders>
              <w:top w:val="nil"/>
              <w:left w:val="nil"/>
              <w:bottom w:val="nil"/>
              <w:right w:val="nil"/>
            </w:tcBorders>
            <w:noWrap/>
            <w:hideMark/>
          </w:tcPr>
          <w:p w14:paraId="3921BBAF" w14:textId="15165A5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1.5 </w:t>
            </w:r>
          </w:p>
        </w:tc>
        <w:tc>
          <w:tcPr>
            <w:tcW w:w="846" w:type="dxa"/>
            <w:tcBorders>
              <w:top w:val="nil"/>
              <w:left w:val="nil"/>
              <w:bottom w:val="nil"/>
              <w:right w:val="nil"/>
            </w:tcBorders>
            <w:noWrap/>
            <w:hideMark/>
          </w:tcPr>
          <w:p w14:paraId="5E2A0795" w14:textId="737D3A9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0D71C542" w14:textId="430C411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0A93E8E" w14:textId="0E8FEA8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57D1B5A9" w14:textId="3FDE4BE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332F9B3" w14:textId="200506B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75A211AE" w14:textId="305C9E5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4.8 </w:t>
            </w:r>
          </w:p>
        </w:tc>
        <w:tc>
          <w:tcPr>
            <w:tcW w:w="868" w:type="dxa"/>
            <w:tcBorders>
              <w:top w:val="nil"/>
              <w:left w:val="nil"/>
              <w:bottom w:val="nil"/>
              <w:right w:val="nil"/>
            </w:tcBorders>
            <w:noWrap/>
            <w:hideMark/>
          </w:tcPr>
          <w:p w14:paraId="658D2F41" w14:textId="2775F16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17.8 </w:t>
            </w:r>
          </w:p>
        </w:tc>
      </w:tr>
      <w:tr w:rsidR="00254AEA" w:rsidRPr="00B14DEB" w14:paraId="15ED0554" w14:textId="77777777" w:rsidTr="00254AEA">
        <w:trPr>
          <w:gridAfter w:val="1"/>
          <w:wAfter w:w="8" w:type="dxa"/>
          <w:trHeight w:val="283"/>
        </w:trPr>
        <w:tc>
          <w:tcPr>
            <w:tcW w:w="1158" w:type="dxa"/>
            <w:tcBorders>
              <w:top w:val="nil"/>
              <w:left w:val="nil"/>
              <w:bottom w:val="nil"/>
              <w:right w:val="nil"/>
            </w:tcBorders>
            <w:noWrap/>
            <w:vAlign w:val="bottom"/>
            <w:hideMark/>
          </w:tcPr>
          <w:p w14:paraId="566968E1"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2015/2016</w:t>
            </w:r>
          </w:p>
        </w:tc>
        <w:tc>
          <w:tcPr>
            <w:tcW w:w="846" w:type="dxa"/>
            <w:tcBorders>
              <w:top w:val="nil"/>
              <w:left w:val="nil"/>
              <w:bottom w:val="nil"/>
              <w:right w:val="nil"/>
            </w:tcBorders>
            <w:noWrap/>
            <w:hideMark/>
          </w:tcPr>
          <w:p w14:paraId="24E9632C" w14:textId="1E5FCC4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1.6 </w:t>
            </w:r>
          </w:p>
        </w:tc>
        <w:tc>
          <w:tcPr>
            <w:tcW w:w="846" w:type="dxa"/>
            <w:tcBorders>
              <w:top w:val="nil"/>
              <w:left w:val="nil"/>
              <w:bottom w:val="nil"/>
              <w:right w:val="nil"/>
            </w:tcBorders>
            <w:noWrap/>
            <w:hideMark/>
          </w:tcPr>
          <w:p w14:paraId="288E43E3" w14:textId="287E49C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1.5 </w:t>
            </w:r>
          </w:p>
        </w:tc>
        <w:tc>
          <w:tcPr>
            <w:tcW w:w="846" w:type="dxa"/>
            <w:tcBorders>
              <w:top w:val="nil"/>
              <w:left w:val="nil"/>
              <w:bottom w:val="nil"/>
              <w:right w:val="nil"/>
            </w:tcBorders>
            <w:noWrap/>
            <w:hideMark/>
          </w:tcPr>
          <w:p w14:paraId="74CF1814" w14:textId="237E56D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1.8 </w:t>
            </w:r>
          </w:p>
        </w:tc>
        <w:tc>
          <w:tcPr>
            <w:tcW w:w="846" w:type="dxa"/>
            <w:tcBorders>
              <w:top w:val="nil"/>
              <w:left w:val="nil"/>
              <w:bottom w:val="nil"/>
              <w:right w:val="nil"/>
            </w:tcBorders>
            <w:noWrap/>
            <w:hideMark/>
          </w:tcPr>
          <w:p w14:paraId="47DBB572" w14:textId="5F09710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52CCABC2" w14:textId="3E09CA9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10E6070C" w14:textId="5B66AA7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63A91B78" w14:textId="00D8368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698FA8B4" w14:textId="513E5C3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4747E0A0" w14:textId="75A8515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5.9 </w:t>
            </w:r>
          </w:p>
        </w:tc>
        <w:tc>
          <w:tcPr>
            <w:tcW w:w="868" w:type="dxa"/>
            <w:tcBorders>
              <w:top w:val="nil"/>
              <w:left w:val="nil"/>
              <w:bottom w:val="nil"/>
              <w:right w:val="nil"/>
            </w:tcBorders>
            <w:noWrap/>
            <w:hideMark/>
          </w:tcPr>
          <w:p w14:paraId="2B812ECC" w14:textId="524AEB6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23.7 </w:t>
            </w:r>
          </w:p>
        </w:tc>
      </w:tr>
      <w:tr w:rsidR="00254AEA" w:rsidRPr="00B14DEB" w14:paraId="59E2BF06" w14:textId="77777777" w:rsidTr="00254AEA">
        <w:trPr>
          <w:gridAfter w:val="1"/>
          <w:wAfter w:w="8" w:type="dxa"/>
          <w:trHeight w:val="283"/>
        </w:trPr>
        <w:tc>
          <w:tcPr>
            <w:tcW w:w="1158" w:type="dxa"/>
            <w:tcBorders>
              <w:top w:val="nil"/>
              <w:left w:val="nil"/>
              <w:bottom w:val="nil"/>
              <w:right w:val="nil"/>
            </w:tcBorders>
            <w:noWrap/>
            <w:vAlign w:val="bottom"/>
            <w:hideMark/>
          </w:tcPr>
          <w:p w14:paraId="40F22A5A"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2016/2017</w:t>
            </w:r>
          </w:p>
        </w:tc>
        <w:tc>
          <w:tcPr>
            <w:tcW w:w="846" w:type="dxa"/>
            <w:tcBorders>
              <w:top w:val="nil"/>
              <w:left w:val="nil"/>
              <w:bottom w:val="nil"/>
              <w:right w:val="nil"/>
            </w:tcBorders>
            <w:noWrap/>
            <w:hideMark/>
          </w:tcPr>
          <w:p w14:paraId="254F996F" w14:textId="066B854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1.9 </w:t>
            </w:r>
          </w:p>
        </w:tc>
        <w:tc>
          <w:tcPr>
            <w:tcW w:w="846" w:type="dxa"/>
            <w:tcBorders>
              <w:top w:val="nil"/>
              <w:left w:val="nil"/>
              <w:bottom w:val="nil"/>
              <w:right w:val="nil"/>
            </w:tcBorders>
            <w:noWrap/>
            <w:hideMark/>
          </w:tcPr>
          <w:p w14:paraId="79BE0FE3" w14:textId="72E960D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1.8 </w:t>
            </w:r>
          </w:p>
        </w:tc>
        <w:tc>
          <w:tcPr>
            <w:tcW w:w="846" w:type="dxa"/>
            <w:tcBorders>
              <w:top w:val="nil"/>
              <w:left w:val="nil"/>
              <w:bottom w:val="nil"/>
              <w:right w:val="nil"/>
            </w:tcBorders>
            <w:noWrap/>
            <w:hideMark/>
          </w:tcPr>
          <w:p w14:paraId="0B746C22" w14:textId="68372E1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2.2 </w:t>
            </w:r>
          </w:p>
        </w:tc>
        <w:tc>
          <w:tcPr>
            <w:tcW w:w="846" w:type="dxa"/>
            <w:tcBorders>
              <w:top w:val="nil"/>
              <w:left w:val="nil"/>
              <w:bottom w:val="nil"/>
              <w:right w:val="nil"/>
            </w:tcBorders>
            <w:noWrap/>
            <w:hideMark/>
          </w:tcPr>
          <w:p w14:paraId="0C6500CA" w14:textId="57E2DAB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19DBEDD9" w14:textId="7988B1D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2540549B" w14:textId="307B521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FFA8FAF" w14:textId="021B872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3A66EA17" w14:textId="6A6C28D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192F5311" w14:textId="533782B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7.1 </w:t>
            </w:r>
          </w:p>
        </w:tc>
        <w:tc>
          <w:tcPr>
            <w:tcW w:w="868" w:type="dxa"/>
            <w:tcBorders>
              <w:top w:val="nil"/>
              <w:left w:val="nil"/>
              <w:bottom w:val="nil"/>
              <w:right w:val="nil"/>
            </w:tcBorders>
            <w:noWrap/>
            <w:hideMark/>
          </w:tcPr>
          <w:p w14:paraId="47927D6E" w14:textId="353FB62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30.7 </w:t>
            </w:r>
          </w:p>
        </w:tc>
      </w:tr>
      <w:tr w:rsidR="00254AEA" w:rsidRPr="00B14DEB" w14:paraId="5EA557CE" w14:textId="77777777" w:rsidTr="00254AEA">
        <w:trPr>
          <w:gridAfter w:val="1"/>
          <w:wAfter w:w="8" w:type="dxa"/>
          <w:trHeight w:val="283"/>
        </w:trPr>
        <w:tc>
          <w:tcPr>
            <w:tcW w:w="1158" w:type="dxa"/>
            <w:tcBorders>
              <w:top w:val="nil"/>
              <w:left w:val="nil"/>
              <w:bottom w:val="nil"/>
              <w:right w:val="nil"/>
            </w:tcBorders>
            <w:noWrap/>
            <w:vAlign w:val="bottom"/>
            <w:hideMark/>
          </w:tcPr>
          <w:p w14:paraId="6AC72FC1"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2017/2018</w:t>
            </w:r>
          </w:p>
        </w:tc>
        <w:tc>
          <w:tcPr>
            <w:tcW w:w="846" w:type="dxa"/>
            <w:tcBorders>
              <w:top w:val="nil"/>
              <w:left w:val="nil"/>
              <w:bottom w:val="nil"/>
              <w:right w:val="nil"/>
            </w:tcBorders>
            <w:noWrap/>
            <w:hideMark/>
          </w:tcPr>
          <w:p w14:paraId="767FF280" w14:textId="3F951AB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2.2 </w:t>
            </w:r>
          </w:p>
        </w:tc>
        <w:tc>
          <w:tcPr>
            <w:tcW w:w="846" w:type="dxa"/>
            <w:tcBorders>
              <w:top w:val="nil"/>
              <w:left w:val="nil"/>
              <w:bottom w:val="nil"/>
              <w:right w:val="nil"/>
            </w:tcBorders>
            <w:noWrap/>
            <w:hideMark/>
          </w:tcPr>
          <w:p w14:paraId="25870E37" w14:textId="395064D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2.2 </w:t>
            </w:r>
          </w:p>
        </w:tc>
        <w:tc>
          <w:tcPr>
            <w:tcW w:w="846" w:type="dxa"/>
            <w:tcBorders>
              <w:top w:val="nil"/>
              <w:left w:val="nil"/>
              <w:bottom w:val="nil"/>
              <w:right w:val="nil"/>
            </w:tcBorders>
            <w:noWrap/>
            <w:hideMark/>
          </w:tcPr>
          <w:p w14:paraId="4939153E" w14:textId="7D4E221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2.6 </w:t>
            </w:r>
          </w:p>
        </w:tc>
        <w:tc>
          <w:tcPr>
            <w:tcW w:w="846" w:type="dxa"/>
            <w:tcBorders>
              <w:top w:val="nil"/>
              <w:left w:val="nil"/>
              <w:bottom w:val="nil"/>
              <w:right w:val="nil"/>
            </w:tcBorders>
            <w:noWrap/>
            <w:hideMark/>
          </w:tcPr>
          <w:p w14:paraId="2DF0CD62" w14:textId="5ADA643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0A03E49F" w14:textId="290BD7A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52666E32" w14:textId="65E4AE4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3E9E441D" w14:textId="489FFB3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58A7DF1B" w14:textId="1C950B9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3B26EF18" w14:textId="578DEB2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8.4 </w:t>
            </w:r>
          </w:p>
        </w:tc>
        <w:tc>
          <w:tcPr>
            <w:tcW w:w="868" w:type="dxa"/>
            <w:tcBorders>
              <w:top w:val="nil"/>
              <w:left w:val="nil"/>
              <w:bottom w:val="nil"/>
              <w:right w:val="nil"/>
            </w:tcBorders>
            <w:noWrap/>
            <w:hideMark/>
          </w:tcPr>
          <w:p w14:paraId="5FAF2EDA" w14:textId="3B03C9A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39.1 </w:t>
            </w:r>
          </w:p>
        </w:tc>
      </w:tr>
      <w:tr w:rsidR="00254AEA" w:rsidRPr="00B14DEB" w14:paraId="7E4D0C9A" w14:textId="77777777" w:rsidTr="00254AEA">
        <w:trPr>
          <w:gridAfter w:val="1"/>
          <w:wAfter w:w="8" w:type="dxa"/>
          <w:trHeight w:val="283"/>
        </w:trPr>
        <w:tc>
          <w:tcPr>
            <w:tcW w:w="1158" w:type="dxa"/>
            <w:tcBorders>
              <w:top w:val="nil"/>
              <w:left w:val="nil"/>
              <w:bottom w:val="nil"/>
              <w:right w:val="nil"/>
            </w:tcBorders>
            <w:noWrap/>
            <w:vAlign w:val="bottom"/>
            <w:hideMark/>
          </w:tcPr>
          <w:p w14:paraId="08266849"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2018/2019</w:t>
            </w:r>
          </w:p>
        </w:tc>
        <w:tc>
          <w:tcPr>
            <w:tcW w:w="846" w:type="dxa"/>
            <w:tcBorders>
              <w:top w:val="nil"/>
              <w:left w:val="nil"/>
              <w:bottom w:val="nil"/>
              <w:right w:val="nil"/>
            </w:tcBorders>
            <w:noWrap/>
            <w:hideMark/>
          </w:tcPr>
          <w:p w14:paraId="447B61F4" w14:textId="3A1A03D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2.6 </w:t>
            </w:r>
          </w:p>
        </w:tc>
        <w:tc>
          <w:tcPr>
            <w:tcW w:w="846" w:type="dxa"/>
            <w:tcBorders>
              <w:top w:val="nil"/>
              <w:left w:val="nil"/>
              <w:bottom w:val="nil"/>
              <w:right w:val="nil"/>
            </w:tcBorders>
            <w:noWrap/>
            <w:hideMark/>
          </w:tcPr>
          <w:p w14:paraId="4C69B8A3" w14:textId="15D4068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2.5 </w:t>
            </w:r>
          </w:p>
        </w:tc>
        <w:tc>
          <w:tcPr>
            <w:tcW w:w="846" w:type="dxa"/>
            <w:tcBorders>
              <w:top w:val="nil"/>
              <w:left w:val="nil"/>
              <w:bottom w:val="nil"/>
              <w:right w:val="nil"/>
            </w:tcBorders>
            <w:noWrap/>
            <w:hideMark/>
          </w:tcPr>
          <w:p w14:paraId="0EDD2DBE" w14:textId="276D9E0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3.1 </w:t>
            </w:r>
          </w:p>
        </w:tc>
        <w:tc>
          <w:tcPr>
            <w:tcW w:w="846" w:type="dxa"/>
            <w:tcBorders>
              <w:top w:val="nil"/>
              <w:left w:val="nil"/>
              <w:bottom w:val="nil"/>
              <w:right w:val="nil"/>
            </w:tcBorders>
            <w:noWrap/>
            <w:hideMark/>
          </w:tcPr>
          <w:p w14:paraId="56309469" w14:textId="511ADD7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20BA5770" w14:textId="034B926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27B92E9E" w14:textId="4BC1A6E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063E2F74" w14:textId="7526D77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1AAF36A1" w14:textId="349CF36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4ECF8EE3" w14:textId="00D50D4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9.8 </w:t>
            </w:r>
          </w:p>
        </w:tc>
        <w:tc>
          <w:tcPr>
            <w:tcW w:w="868" w:type="dxa"/>
            <w:tcBorders>
              <w:top w:val="nil"/>
              <w:left w:val="nil"/>
              <w:bottom w:val="nil"/>
              <w:right w:val="nil"/>
            </w:tcBorders>
            <w:noWrap/>
            <w:hideMark/>
          </w:tcPr>
          <w:p w14:paraId="0BA9707C" w14:textId="679EF6E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48.8 </w:t>
            </w:r>
          </w:p>
        </w:tc>
      </w:tr>
      <w:tr w:rsidR="00254AEA" w:rsidRPr="00B14DEB" w14:paraId="7CFA214E" w14:textId="77777777" w:rsidTr="00254AEA">
        <w:trPr>
          <w:gridAfter w:val="1"/>
          <w:wAfter w:w="8" w:type="dxa"/>
          <w:trHeight w:val="283"/>
        </w:trPr>
        <w:tc>
          <w:tcPr>
            <w:tcW w:w="1158" w:type="dxa"/>
            <w:tcBorders>
              <w:top w:val="nil"/>
              <w:left w:val="nil"/>
              <w:bottom w:val="nil"/>
              <w:right w:val="nil"/>
            </w:tcBorders>
            <w:noWrap/>
            <w:vAlign w:val="bottom"/>
            <w:hideMark/>
          </w:tcPr>
          <w:p w14:paraId="6CE95BB1"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2019/2020</w:t>
            </w:r>
          </w:p>
        </w:tc>
        <w:tc>
          <w:tcPr>
            <w:tcW w:w="846" w:type="dxa"/>
            <w:tcBorders>
              <w:top w:val="nil"/>
              <w:left w:val="nil"/>
              <w:bottom w:val="nil"/>
              <w:right w:val="nil"/>
            </w:tcBorders>
            <w:noWrap/>
            <w:hideMark/>
          </w:tcPr>
          <w:p w14:paraId="4F6F76EF" w14:textId="5921D59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3.0 </w:t>
            </w:r>
          </w:p>
        </w:tc>
        <w:tc>
          <w:tcPr>
            <w:tcW w:w="846" w:type="dxa"/>
            <w:tcBorders>
              <w:top w:val="nil"/>
              <w:left w:val="nil"/>
              <w:bottom w:val="nil"/>
              <w:right w:val="nil"/>
            </w:tcBorders>
            <w:noWrap/>
            <w:hideMark/>
          </w:tcPr>
          <w:p w14:paraId="02327C61" w14:textId="1B9651B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2.9 </w:t>
            </w:r>
          </w:p>
        </w:tc>
        <w:tc>
          <w:tcPr>
            <w:tcW w:w="846" w:type="dxa"/>
            <w:tcBorders>
              <w:top w:val="nil"/>
              <w:left w:val="nil"/>
              <w:bottom w:val="nil"/>
              <w:right w:val="nil"/>
            </w:tcBorders>
            <w:noWrap/>
            <w:hideMark/>
          </w:tcPr>
          <w:p w14:paraId="65DA48A3" w14:textId="1F9F063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3.6 </w:t>
            </w:r>
          </w:p>
        </w:tc>
        <w:tc>
          <w:tcPr>
            <w:tcW w:w="846" w:type="dxa"/>
            <w:tcBorders>
              <w:top w:val="nil"/>
              <w:left w:val="nil"/>
              <w:bottom w:val="nil"/>
              <w:right w:val="nil"/>
            </w:tcBorders>
            <w:noWrap/>
            <w:hideMark/>
          </w:tcPr>
          <w:p w14:paraId="0221864A" w14:textId="1D880A4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5B296CAB" w14:textId="06CEC01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5F3AC745" w14:textId="2F97D4C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6CFB892A" w14:textId="49929E2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08CA0E11" w14:textId="13A1B72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4A8A54C1" w14:textId="738CEBF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11.2 </w:t>
            </w:r>
          </w:p>
        </w:tc>
        <w:tc>
          <w:tcPr>
            <w:tcW w:w="868" w:type="dxa"/>
            <w:tcBorders>
              <w:top w:val="nil"/>
              <w:left w:val="nil"/>
              <w:bottom w:val="nil"/>
              <w:right w:val="nil"/>
            </w:tcBorders>
            <w:noWrap/>
            <w:hideMark/>
          </w:tcPr>
          <w:p w14:paraId="37E23AE4" w14:textId="02A628E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60.1 </w:t>
            </w:r>
          </w:p>
        </w:tc>
      </w:tr>
      <w:tr w:rsidR="00254AEA" w:rsidRPr="00B14DEB" w14:paraId="47477B3C" w14:textId="77777777" w:rsidTr="00254AEA">
        <w:trPr>
          <w:gridAfter w:val="1"/>
          <w:wAfter w:w="8" w:type="dxa"/>
          <w:trHeight w:val="283"/>
        </w:trPr>
        <w:tc>
          <w:tcPr>
            <w:tcW w:w="1158" w:type="dxa"/>
            <w:tcBorders>
              <w:top w:val="nil"/>
              <w:left w:val="nil"/>
              <w:bottom w:val="nil"/>
              <w:right w:val="nil"/>
            </w:tcBorders>
            <w:noWrap/>
            <w:vAlign w:val="bottom"/>
            <w:hideMark/>
          </w:tcPr>
          <w:p w14:paraId="22DC9D6E"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2020/2021</w:t>
            </w:r>
          </w:p>
        </w:tc>
        <w:tc>
          <w:tcPr>
            <w:tcW w:w="846" w:type="dxa"/>
            <w:tcBorders>
              <w:top w:val="nil"/>
              <w:left w:val="nil"/>
              <w:bottom w:val="nil"/>
              <w:right w:val="nil"/>
            </w:tcBorders>
            <w:noWrap/>
            <w:hideMark/>
          </w:tcPr>
          <w:p w14:paraId="0490549D" w14:textId="2F65F95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3.4 </w:t>
            </w:r>
          </w:p>
        </w:tc>
        <w:tc>
          <w:tcPr>
            <w:tcW w:w="846" w:type="dxa"/>
            <w:tcBorders>
              <w:top w:val="nil"/>
              <w:left w:val="nil"/>
              <w:bottom w:val="nil"/>
              <w:right w:val="nil"/>
            </w:tcBorders>
            <w:noWrap/>
            <w:hideMark/>
          </w:tcPr>
          <w:p w14:paraId="300AC1BC" w14:textId="269DB2F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3.2 </w:t>
            </w:r>
          </w:p>
        </w:tc>
        <w:tc>
          <w:tcPr>
            <w:tcW w:w="846" w:type="dxa"/>
            <w:tcBorders>
              <w:top w:val="nil"/>
              <w:left w:val="nil"/>
              <w:bottom w:val="nil"/>
              <w:right w:val="nil"/>
            </w:tcBorders>
            <w:noWrap/>
            <w:hideMark/>
          </w:tcPr>
          <w:p w14:paraId="27B713B4" w14:textId="4619181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4.1 </w:t>
            </w:r>
          </w:p>
        </w:tc>
        <w:tc>
          <w:tcPr>
            <w:tcW w:w="846" w:type="dxa"/>
            <w:tcBorders>
              <w:top w:val="nil"/>
              <w:left w:val="nil"/>
              <w:bottom w:val="nil"/>
              <w:right w:val="nil"/>
            </w:tcBorders>
            <w:noWrap/>
            <w:hideMark/>
          </w:tcPr>
          <w:p w14:paraId="357BA207" w14:textId="4285C9B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6303C4E0" w14:textId="5B490A5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22A4B984" w14:textId="602AB07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0.1 </w:t>
            </w:r>
          </w:p>
        </w:tc>
        <w:tc>
          <w:tcPr>
            <w:tcW w:w="846" w:type="dxa"/>
            <w:tcBorders>
              <w:top w:val="nil"/>
              <w:left w:val="nil"/>
              <w:bottom w:val="nil"/>
              <w:right w:val="nil"/>
            </w:tcBorders>
            <w:noWrap/>
            <w:hideMark/>
          </w:tcPr>
          <w:p w14:paraId="246DC543" w14:textId="3322772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223559AF" w14:textId="226601B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73BE46D8" w14:textId="7E8B852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12.8 </w:t>
            </w:r>
          </w:p>
        </w:tc>
        <w:tc>
          <w:tcPr>
            <w:tcW w:w="868" w:type="dxa"/>
            <w:tcBorders>
              <w:top w:val="nil"/>
              <w:left w:val="nil"/>
              <w:bottom w:val="nil"/>
              <w:right w:val="nil"/>
            </w:tcBorders>
            <w:noWrap/>
            <w:hideMark/>
          </w:tcPr>
          <w:p w14:paraId="65B0B61E" w14:textId="554FACC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72.9 </w:t>
            </w:r>
          </w:p>
        </w:tc>
      </w:tr>
      <w:tr w:rsidR="00254AEA" w:rsidRPr="00B14DEB" w14:paraId="643A5A7F" w14:textId="77777777" w:rsidTr="00254AEA">
        <w:trPr>
          <w:gridAfter w:val="1"/>
          <w:wAfter w:w="8" w:type="dxa"/>
          <w:trHeight w:val="283"/>
        </w:trPr>
        <w:tc>
          <w:tcPr>
            <w:tcW w:w="1158" w:type="dxa"/>
            <w:tcBorders>
              <w:top w:val="nil"/>
              <w:left w:val="nil"/>
              <w:bottom w:val="nil"/>
              <w:right w:val="nil"/>
            </w:tcBorders>
            <w:noWrap/>
            <w:vAlign w:val="bottom"/>
            <w:hideMark/>
          </w:tcPr>
          <w:p w14:paraId="1C4F7A93"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2021/2022</w:t>
            </w:r>
          </w:p>
        </w:tc>
        <w:tc>
          <w:tcPr>
            <w:tcW w:w="846" w:type="dxa"/>
            <w:tcBorders>
              <w:top w:val="nil"/>
              <w:left w:val="nil"/>
              <w:bottom w:val="nil"/>
              <w:right w:val="nil"/>
            </w:tcBorders>
            <w:noWrap/>
            <w:hideMark/>
          </w:tcPr>
          <w:p w14:paraId="301E21B6" w14:textId="067B567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3.8 </w:t>
            </w:r>
          </w:p>
        </w:tc>
        <w:tc>
          <w:tcPr>
            <w:tcW w:w="846" w:type="dxa"/>
            <w:tcBorders>
              <w:top w:val="nil"/>
              <w:left w:val="nil"/>
              <w:bottom w:val="nil"/>
              <w:right w:val="nil"/>
            </w:tcBorders>
            <w:noWrap/>
            <w:hideMark/>
          </w:tcPr>
          <w:p w14:paraId="0F000176" w14:textId="6F92CE8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3.6 </w:t>
            </w:r>
          </w:p>
        </w:tc>
        <w:tc>
          <w:tcPr>
            <w:tcW w:w="846" w:type="dxa"/>
            <w:tcBorders>
              <w:top w:val="nil"/>
              <w:left w:val="nil"/>
              <w:bottom w:val="nil"/>
              <w:right w:val="nil"/>
            </w:tcBorders>
            <w:noWrap/>
            <w:hideMark/>
          </w:tcPr>
          <w:p w14:paraId="0E44C424" w14:textId="7C28B9C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4.6 </w:t>
            </w:r>
          </w:p>
        </w:tc>
        <w:tc>
          <w:tcPr>
            <w:tcW w:w="846" w:type="dxa"/>
            <w:tcBorders>
              <w:top w:val="nil"/>
              <w:left w:val="nil"/>
              <w:bottom w:val="nil"/>
              <w:right w:val="nil"/>
            </w:tcBorders>
            <w:noWrap/>
            <w:hideMark/>
          </w:tcPr>
          <w:p w14:paraId="7F255C5C" w14:textId="6F92525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575539F8" w14:textId="4B47E45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0.9 </w:t>
            </w:r>
          </w:p>
        </w:tc>
        <w:tc>
          <w:tcPr>
            <w:tcW w:w="846" w:type="dxa"/>
            <w:tcBorders>
              <w:top w:val="nil"/>
              <w:left w:val="nil"/>
              <w:bottom w:val="nil"/>
              <w:right w:val="nil"/>
            </w:tcBorders>
            <w:noWrap/>
            <w:hideMark/>
          </w:tcPr>
          <w:p w14:paraId="7B9DC55E" w14:textId="10ADBF4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6EA9A507" w14:textId="30C2B0E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7D2CDD5F" w14:textId="732DC2A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3D359201" w14:textId="232C376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14.3 </w:t>
            </w:r>
          </w:p>
        </w:tc>
        <w:tc>
          <w:tcPr>
            <w:tcW w:w="868" w:type="dxa"/>
            <w:tcBorders>
              <w:top w:val="nil"/>
              <w:left w:val="nil"/>
              <w:bottom w:val="nil"/>
              <w:right w:val="nil"/>
            </w:tcBorders>
            <w:noWrap/>
            <w:hideMark/>
          </w:tcPr>
          <w:p w14:paraId="4B2EFA04" w14:textId="79AC774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87.2 </w:t>
            </w:r>
          </w:p>
        </w:tc>
      </w:tr>
      <w:tr w:rsidR="00254AEA" w:rsidRPr="00B14DEB" w14:paraId="3217D10A" w14:textId="77777777" w:rsidTr="00254AEA">
        <w:trPr>
          <w:gridAfter w:val="1"/>
          <w:wAfter w:w="8" w:type="dxa"/>
          <w:trHeight w:val="283"/>
        </w:trPr>
        <w:tc>
          <w:tcPr>
            <w:tcW w:w="1158" w:type="dxa"/>
            <w:tcBorders>
              <w:top w:val="nil"/>
              <w:left w:val="nil"/>
              <w:bottom w:val="nil"/>
              <w:right w:val="nil"/>
            </w:tcBorders>
            <w:noWrap/>
            <w:vAlign w:val="bottom"/>
            <w:hideMark/>
          </w:tcPr>
          <w:p w14:paraId="2DAE9B52"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2022/2023</w:t>
            </w:r>
          </w:p>
        </w:tc>
        <w:tc>
          <w:tcPr>
            <w:tcW w:w="846" w:type="dxa"/>
            <w:tcBorders>
              <w:top w:val="nil"/>
              <w:left w:val="nil"/>
              <w:bottom w:val="nil"/>
              <w:right w:val="nil"/>
            </w:tcBorders>
            <w:noWrap/>
            <w:hideMark/>
          </w:tcPr>
          <w:p w14:paraId="1E8962D2" w14:textId="067C920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4.2 </w:t>
            </w:r>
          </w:p>
        </w:tc>
        <w:tc>
          <w:tcPr>
            <w:tcW w:w="846" w:type="dxa"/>
            <w:tcBorders>
              <w:top w:val="nil"/>
              <w:left w:val="nil"/>
              <w:bottom w:val="nil"/>
              <w:right w:val="nil"/>
            </w:tcBorders>
            <w:noWrap/>
            <w:hideMark/>
          </w:tcPr>
          <w:p w14:paraId="17A0D773" w14:textId="503CD39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4.0 </w:t>
            </w:r>
          </w:p>
        </w:tc>
        <w:tc>
          <w:tcPr>
            <w:tcW w:w="846" w:type="dxa"/>
            <w:tcBorders>
              <w:top w:val="nil"/>
              <w:left w:val="nil"/>
              <w:bottom w:val="nil"/>
              <w:right w:val="nil"/>
            </w:tcBorders>
            <w:noWrap/>
            <w:hideMark/>
          </w:tcPr>
          <w:p w14:paraId="1076235B" w14:textId="221F66F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5.2 </w:t>
            </w:r>
          </w:p>
        </w:tc>
        <w:tc>
          <w:tcPr>
            <w:tcW w:w="846" w:type="dxa"/>
            <w:tcBorders>
              <w:top w:val="nil"/>
              <w:left w:val="nil"/>
              <w:bottom w:val="nil"/>
              <w:right w:val="nil"/>
            </w:tcBorders>
            <w:noWrap/>
            <w:hideMark/>
          </w:tcPr>
          <w:p w14:paraId="1F3725F7" w14:textId="1077610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21B82849" w14:textId="6295032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c>
          <w:tcPr>
            <w:tcW w:w="846" w:type="dxa"/>
            <w:tcBorders>
              <w:top w:val="nil"/>
              <w:left w:val="nil"/>
              <w:bottom w:val="nil"/>
              <w:right w:val="nil"/>
            </w:tcBorders>
            <w:noWrap/>
            <w:hideMark/>
          </w:tcPr>
          <w:p w14:paraId="30EE2ACC" w14:textId="778A02B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3BECA961" w14:textId="5979FD4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012ABCD8" w14:textId="139B44E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5F9B4C56" w14:textId="66F2CC4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16.0 </w:t>
            </w:r>
          </w:p>
        </w:tc>
        <w:tc>
          <w:tcPr>
            <w:tcW w:w="868" w:type="dxa"/>
            <w:tcBorders>
              <w:top w:val="nil"/>
              <w:left w:val="nil"/>
              <w:bottom w:val="nil"/>
              <w:right w:val="nil"/>
            </w:tcBorders>
            <w:noWrap/>
            <w:hideMark/>
          </w:tcPr>
          <w:p w14:paraId="63CC5CFA" w14:textId="61F12FE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103.2 </w:t>
            </w:r>
          </w:p>
        </w:tc>
      </w:tr>
      <w:tr w:rsidR="00254AEA" w:rsidRPr="00B14DEB" w14:paraId="5D7CF073" w14:textId="77777777" w:rsidTr="00254AEA">
        <w:trPr>
          <w:gridAfter w:val="1"/>
          <w:wAfter w:w="8" w:type="dxa"/>
          <w:trHeight w:val="283"/>
        </w:trPr>
        <w:tc>
          <w:tcPr>
            <w:tcW w:w="1158" w:type="dxa"/>
            <w:tcBorders>
              <w:top w:val="nil"/>
              <w:left w:val="nil"/>
              <w:bottom w:val="nil"/>
              <w:right w:val="nil"/>
            </w:tcBorders>
            <w:noWrap/>
            <w:vAlign w:val="bottom"/>
            <w:hideMark/>
          </w:tcPr>
          <w:p w14:paraId="56BB4DE4"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2023/2024</w:t>
            </w:r>
          </w:p>
        </w:tc>
        <w:tc>
          <w:tcPr>
            <w:tcW w:w="846" w:type="dxa"/>
            <w:tcBorders>
              <w:top w:val="nil"/>
              <w:left w:val="nil"/>
              <w:bottom w:val="nil"/>
              <w:right w:val="nil"/>
            </w:tcBorders>
            <w:noWrap/>
            <w:hideMark/>
          </w:tcPr>
          <w:p w14:paraId="6AA7F4D3" w14:textId="2C7CC89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4.7 </w:t>
            </w:r>
          </w:p>
        </w:tc>
        <w:tc>
          <w:tcPr>
            <w:tcW w:w="846" w:type="dxa"/>
            <w:tcBorders>
              <w:top w:val="nil"/>
              <w:left w:val="nil"/>
              <w:bottom w:val="nil"/>
              <w:right w:val="nil"/>
            </w:tcBorders>
            <w:noWrap/>
            <w:hideMark/>
          </w:tcPr>
          <w:p w14:paraId="48682A0E" w14:textId="7326355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4.4 </w:t>
            </w:r>
          </w:p>
        </w:tc>
        <w:tc>
          <w:tcPr>
            <w:tcW w:w="846" w:type="dxa"/>
            <w:tcBorders>
              <w:top w:val="nil"/>
              <w:left w:val="nil"/>
              <w:bottom w:val="nil"/>
              <w:right w:val="nil"/>
            </w:tcBorders>
            <w:noWrap/>
            <w:hideMark/>
          </w:tcPr>
          <w:p w14:paraId="5F222809" w14:textId="70E2A2F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5.8 </w:t>
            </w:r>
          </w:p>
        </w:tc>
        <w:tc>
          <w:tcPr>
            <w:tcW w:w="846" w:type="dxa"/>
            <w:tcBorders>
              <w:top w:val="nil"/>
              <w:left w:val="nil"/>
              <w:bottom w:val="nil"/>
              <w:right w:val="nil"/>
            </w:tcBorders>
            <w:noWrap/>
            <w:hideMark/>
          </w:tcPr>
          <w:p w14:paraId="3C66D004" w14:textId="5E4FED6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4F46EEC3" w14:textId="1BC7968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1.2 </w:t>
            </w:r>
          </w:p>
        </w:tc>
        <w:tc>
          <w:tcPr>
            <w:tcW w:w="846" w:type="dxa"/>
            <w:tcBorders>
              <w:top w:val="nil"/>
              <w:left w:val="nil"/>
              <w:bottom w:val="nil"/>
              <w:right w:val="nil"/>
            </w:tcBorders>
            <w:noWrap/>
            <w:hideMark/>
          </w:tcPr>
          <w:p w14:paraId="6F42895A" w14:textId="5979BB5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669C2BB8" w14:textId="6743340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10460C96" w14:textId="71E8BCB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6A5D88B1" w14:textId="7314914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17.7 </w:t>
            </w:r>
          </w:p>
        </w:tc>
        <w:tc>
          <w:tcPr>
            <w:tcW w:w="868" w:type="dxa"/>
            <w:tcBorders>
              <w:top w:val="nil"/>
              <w:left w:val="nil"/>
              <w:bottom w:val="nil"/>
              <w:right w:val="nil"/>
            </w:tcBorders>
            <w:noWrap/>
            <w:hideMark/>
          </w:tcPr>
          <w:p w14:paraId="2151E2F7" w14:textId="184BB48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120.8 </w:t>
            </w:r>
          </w:p>
        </w:tc>
      </w:tr>
      <w:tr w:rsidR="00254AEA" w:rsidRPr="00B14DEB" w14:paraId="2061237C" w14:textId="77777777" w:rsidTr="00254AEA">
        <w:trPr>
          <w:gridAfter w:val="1"/>
          <w:wAfter w:w="8" w:type="dxa"/>
          <w:trHeight w:val="283"/>
        </w:trPr>
        <w:tc>
          <w:tcPr>
            <w:tcW w:w="1158" w:type="dxa"/>
            <w:tcBorders>
              <w:top w:val="nil"/>
              <w:left w:val="nil"/>
              <w:bottom w:val="nil"/>
              <w:right w:val="nil"/>
            </w:tcBorders>
            <w:noWrap/>
            <w:vAlign w:val="bottom"/>
            <w:hideMark/>
          </w:tcPr>
          <w:p w14:paraId="1D215A00"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2024/2025</w:t>
            </w:r>
          </w:p>
        </w:tc>
        <w:tc>
          <w:tcPr>
            <w:tcW w:w="846" w:type="dxa"/>
            <w:tcBorders>
              <w:top w:val="nil"/>
              <w:left w:val="nil"/>
              <w:bottom w:val="nil"/>
              <w:right w:val="nil"/>
            </w:tcBorders>
            <w:noWrap/>
            <w:hideMark/>
          </w:tcPr>
          <w:p w14:paraId="23866CE5" w14:textId="0FA2210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5.1 </w:t>
            </w:r>
          </w:p>
        </w:tc>
        <w:tc>
          <w:tcPr>
            <w:tcW w:w="846" w:type="dxa"/>
            <w:tcBorders>
              <w:top w:val="nil"/>
              <w:left w:val="nil"/>
              <w:bottom w:val="nil"/>
              <w:right w:val="nil"/>
            </w:tcBorders>
            <w:noWrap/>
            <w:hideMark/>
          </w:tcPr>
          <w:p w14:paraId="770C5E30" w14:textId="2AD4D35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4.8 </w:t>
            </w:r>
          </w:p>
        </w:tc>
        <w:tc>
          <w:tcPr>
            <w:tcW w:w="846" w:type="dxa"/>
            <w:tcBorders>
              <w:top w:val="nil"/>
              <w:left w:val="nil"/>
              <w:bottom w:val="nil"/>
              <w:right w:val="nil"/>
            </w:tcBorders>
            <w:noWrap/>
            <w:hideMark/>
          </w:tcPr>
          <w:p w14:paraId="30863ED7" w14:textId="207BC36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6.4 </w:t>
            </w:r>
          </w:p>
        </w:tc>
        <w:tc>
          <w:tcPr>
            <w:tcW w:w="846" w:type="dxa"/>
            <w:tcBorders>
              <w:top w:val="nil"/>
              <w:left w:val="nil"/>
              <w:bottom w:val="nil"/>
              <w:right w:val="nil"/>
            </w:tcBorders>
            <w:noWrap/>
            <w:hideMark/>
          </w:tcPr>
          <w:p w14:paraId="29258B0F" w14:textId="10B6072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0.9 </w:t>
            </w:r>
          </w:p>
        </w:tc>
        <w:tc>
          <w:tcPr>
            <w:tcW w:w="846" w:type="dxa"/>
            <w:tcBorders>
              <w:top w:val="nil"/>
              <w:left w:val="nil"/>
              <w:bottom w:val="nil"/>
              <w:right w:val="nil"/>
            </w:tcBorders>
            <w:noWrap/>
            <w:hideMark/>
          </w:tcPr>
          <w:p w14:paraId="205486D5" w14:textId="535CAC5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1.3 </w:t>
            </w:r>
          </w:p>
        </w:tc>
        <w:tc>
          <w:tcPr>
            <w:tcW w:w="846" w:type="dxa"/>
            <w:tcBorders>
              <w:top w:val="nil"/>
              <w:left w:val="nil"/>
              <w:bottom w:val="nil"/>
              <w:right w:val="nil"/>
            </w:tcBorders>
            <w:noWrap/>
            <w:hideMark/>
          </w:tcPr>
          <w:p w14:paraId="65C55EB0" w14:textId="7AEE4D0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5FCE6073" w14:textId="43B5922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0B5705CE" w14:textId="5F0FE2B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24866423" w14:textId="51C0A5E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19.3 </w:t>
            </w:r>
          </w:p>
        </w:tc>
        <w:tc>
          <w:tcPr>
            <w:tcW w:w="868" w:type="dxa"/>
            <w:tcBorders>
              <w:top w:val="nil"/>
              <w:left w:val="nil"/>
              <w:bottom w:val="nil"/>
              <w:right w:val="nil"/>
            </w:tcBorders>
            <w:noWrap/>
            <w:hideMark/>
          </w:tcPr>
          <w:p w14:paraId="52BC6450" w14:textId="77C0970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140.1 </w:t>
            </w:r>
          </w:p>
        </w:tc>
      </w:tr>
      <w:tr w:rsidR="00254AEA" w:rsidRPr="00B14DEB" w14:paraId="1873BFB9" w14:textId="77777777" w:rsidTr="00254AEA">
        <w:trPr>
          <w:gridAfter w:val="1"/>
          <w:wAfter w:w="8" w:type="dxa"/>
          <w:trHeight w:val="283"/>
        </w:trPr>
        <w:tc>
          <w:tcPr>
            <w:tcW w:w="1158" w:type="dxa"/>
            <w:tcBorders>
              <w:top w:val="nil"/>
              <w:left w:val="nil"/>
              <w:bottom w:val="nil"/>
              <w:right w:val="nil"/>
            </w:tcBorders>
            <w:noWrap/>
            <w:vAlign w:val="bottom"/>
            <w:hideMark/>
          </w:tcPr>
          <w:p w14:paraId="499B1E65"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2025/2026</w:t>
            </w:r>
          </w:p>
        </w:tc>
        <w:tc>
          <w:tcPr>
            <w:tcW w:w="846" w:type="dxa"/>
            <w:tcBorders>
              <w:top w:val="nil"/>
              <w:left w:val="nil"/>
              <w:bottom w:val="nil"/>
              <w:right w:val="nil"/>
            </w:tcBorders>
            <w:noWrap/>
            <w:hideMark/>
          </w:tcPr>
          <w:p w14:paraId="5EE9D411" w14:textId="3BE0E73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5.4 </w:t>
            </w:r>
          </w:p>
        </w:tc>
        <w:tc>
          <w:tcPr>
            <w:tcW w:w="846" w:type="dxa"/>
            <w:tcBorders>
              <w:top w:val="nil"/>
              <w:left w:val="nil"/>
              <w:bottom w:val="nil"/>
              <w:right w:val="nil"/>
            </w:tcBorders>
            <w:noWrap/>
            <w:hideMark/>
          </w:tcPr>
          <w:p w14:paraId="4B79860A" w14:textId="1FD8346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5.2 </w:t>
            </w:r>
          </w:p>
        </w:tc>
        <w:tc>
          <w:tcPr>
            <w:tcW w:w="846" w:type="dxa"/>
            <w:tcBorders>
              <w:top w:val="nil"/>
              <w:left w:val="nil"/>
              <w:bottom w:val="nil"/>
              <w:right w:val="nil"/>
            </w:tcBorders>
            <w:noWrap/>
            <w:hideMark/>
          </w:tcPr>
          <w:p w14:paraId="1017FCC3" w14:textId="0F97CE5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7.0 </w:t>
            </w:r>
          </w:p>
        </w:tc>
        <w:tc>
          <w:tcPr>
            <w:tcW w:w="846" w:type="dxa"/>
            <w:tcBorders>
              <w:top w:val="nil"/>
              <w:left w:val="nil"/>
              <w:bottom w:val="nil"/>
              <w:right w:val="nil"/>
            </w:tcBorders>
            <w:noWrap/>
            <w:hideMark/>
          </w:tcPr>
          <w:p w14:paraId="03487120" w14:textId="44C1EC3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0.9 </w:t>
            </w:r>
          </w:p>
        </w:tc>
        <w:tc>
          <w:tcPr>
            <w:tcW w:w="846" w:type="dxa"/>
            <w:tcBorders>
              <w:top w:val="nil"/>
              <w:left w:val="nil"/>
              <w:bottom w:val="nil"/>
              <w:right w:val="nil"/>
            </w:tcBorders>
            <w:noWrap/>
            <w:hideMark/>
          </w:tcPr>
          <w:p w14:paraId="0D289984" w14:textId="49B34B0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1.4 </w:t>
            </w:r>
          </w:p>
        </w:tc>
        <w:tc>
          <w:tcPr>
            <w:tcW w:w="846" w:type="dxa"/>
            <w:tcBorders>
              <w:top w:val="nil"/>
              <w:left w:val="nil"/>
              <w:bottom w:val="nil"/>
              <w:right w:val="nil"/>
            </w:tcBorders>
            <w:noWrap/>
            <w:hideMark/>
          </w:tcPr>
          <w:p w14:paraId="69961BF8" w14:textId="31B5C3A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0.2 </w:t>
            </w:r>
          </w:p>
        </w:tc>
        <w:tc>
          <w:tcPr>
            <w:tcW w:w="846" w:type="dxa"/>
            <w:tcBorders>
              <w:top w:val="nil"/>
              <w:left w:val="nil"/>
              <w:bottom w:val="nil"/>
              <w:right w:val="nil"/>
            </w:tcBorders>
            <w:noWrap/>
            <w:hideMark/>
          </w:tcPr>
          <w:p w14:paraId="3EBBE0B6" w14:textId="5774CD4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48A878B0" w14:textId="65E8615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022AD839" w14:textId="5D8813A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20.9 </w:t>
            </w:r>
          </w:p>
        </w:tc>
        <w:tc>
          <w:tcPr>
            <w:tcW w:w="868" w:type="dxa"/>
            <w:tcBorders>
              <w:top w:val="nil"/>
              <w:left w:val="nil"/>
              <w:bottom w:val="nil"/>
              <w:right w:val="nil"/>
            </w:tcBorders>
            <w:noWrap/>
            <w:hideMark/>
          </w:tcPr>
          <w:p w14:paraId="40B5C5D8" w14:textId="3837B42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161.0 </w:t>
            </w:r>
          </w:p>
        </w:tc>
      </w:tr>
      <w:tr w:rsidR="00254AEA" w:rsidRPr="00B14DEB" w14:paraId="1A94B1F1" w14:textId="77777777" w:rsidTr="00254AEA">
        <w:trPr>
          <w:gridAfter w:val="1"/>
          <w:wAfter w:w="8" w:type="dxa"/>
          <w:trHeight w:val="283"/>
        </w:trPr>
        <w:tc>
          <w:tcPr>
            <w:tcW w:w="1158" w:type="dxa"/>
            <w:tcBorders>
              <w:top w:val="nil"/>
              <w:left w:val="nil"/>
              <w:bottom w:val="nil"/>
              <w:right w:val="nil"/>
            </w:tcBorders>
            <w:noWrap/>
            <w:vAlign w:val="bottom"/>
            <w:hideMark/>
          </w:tcPr>
          <w:p w14:paraId="2B8ED4EE"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2026/2027</w:t>
            </w:r>
          </w:p>
        </w:tc>
        <w:tc>
          <w:tcPr>
            <w:tcW w:w="846" w:type="dxa"/>
            <w:tcBorders>
              <w:top w:val="nil"/>
              <w:left w:val="nil"/>
              <w:bottom w:val="nil"/>
              <w:right w:val="nil"/>
            </w:tcBorders>
            <w:noWrap/>
            <w:hideMark/>
          </w:tcPr>
          <w:p w14:paraId="218B7532" w14:textId="639751D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5.8 </w:t>
            </w:r>
          </w:p>
        </w:tc>
        <w:tc>
          <w:tcPr>
            <w:tcW w:w="846" w:type="dxa"/>
            <w:tcBorders>
              <w:top w:val="nil"/>
              <w:left w:val="nil"/>
              <w:bottom w:val="nil"/>
              <w:right w:val="nil"/>
            </w:tcBorders>
            <w:noWrap/>
            <w:hideMark/>
          </w:tcPr>
          <w:p w14:paraId="7E1BC49E" w14:textId="0518FFE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5.7 </w:t>
            </w:r>
          </w:p>
        </w:tc>
        <w:tc>
          <w:tcPr>
            <w:tcW w:w="846" w:type="dxa"/>
            <w:tcBorders>
              <w:top w:val="nil"/>
              <w:left w:val="nil"/>
              <w:bottom w:val="nil"/>
              <w:right w:val="nil"/>
            </w:tcBorders>
            <w:noWrap/>
            <w:hideMark/>
          </w:tcPr>
          <w:p w14:paraId="0A52F037" w14:textId="4874D1B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7.5 </w:t>
            </w:r>
          </w:p>
        </w:tc>
        <w:tc>
          <w:tcPr>
            <w:tcW w:w="846" w:type="dxa"/>
            <w:tcBorders>
              <w:top w:val="nil"/>
              <w:left w:val="nil"/>
              <w:bottom w:val="nil"/>
              <w:right w:val="nil"/>
            </w:tcBorders>
            <w:noWrap/>
            <w:hideMark/>
          </w:tcPr>
          <w:p w14:paraId="2AD6298D" w14:textId="09D2210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c>
          <w:tcPr>
            <w:tcW w:w="846" w:type="dxa"/>
            <w:tcBorders>
              <w:top w:val="nil"/>
              <w:left w:val="nil"/>
              <w:bottom w:val="nil"/>
              <w:right w:val="nil"/>
            </w:tcBorders>
            <w:noWrap/>
            <w:hideMark/>
          </w:tcPr>
          <w:p w14:paraId="7504C935" w14:textId="6EC8D2C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1.5 </w:t>
            </w:r>
          </w:p>
        </w:tc>
        <w:tc>
          <w:tcPr>
            <w:tcW w:w="846" w:type="dxa"/>
            <w:tcBorders>
              <w:top w:val="nil"/>
              <w:left w:val="nil"/>
              <w:bottom w:val="nil"/>
              <w:right w:val="nil"/>
            </w:tcBorders>
            <w:noWrap/>
            <w:hideMark/>
          </w:tcPr>
          <w:p w14:paraId="53A7DEEE" w14:textId="5F5DEEA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A2020DB" w14:textId="6302E61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D996DF0" w14:textId="78EF13A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321B7E1C" w14:textId="28FC3A6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22.4 </w:t>
            </w:r>
          </w:p>
        </w:tc>
        <w:tc>
          <w:tcPr>
            <w:tcW w:w="868" w:type="dxa"/>
            <w:tcBorders>
              <w:top w:val="nil"/>
              <w:left w:val="nil"/>
              <w:bottom w:val="nil"/>
              <w:right w:val="nil"/>
            </w:tcBorders>
            <w:noWrap/>
            <w:hideMark/>
          </w:tcPr>
          <w:p w14:paraId="63C1BDA1" w14:textId="7FD6156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183.5 </w:t>
            </w:r>
          </w:p>
        </w:tc>
      </w:tr>
      <w:tr w:rsidR="00254AEA" w:rsidRPr="00B14DEB" w14:paraId="771D7F09" w14:textId="77777777" w:rsidTr="00254AEA">
        <w:trPr>
          <w:gridAfter w:val="1"/>
          <w:wAfter w:w="8" w:type="dxa"/>
          <w:trHeight w:val="283"/>
        </w:trPr>
        <w:tc>
          <w:tcPr>
            <w:tcW w:w="1158" w:type="dxa"/>
            <w:tcBorders>
              <w:top w:val="nil"/>
              <w:left w:val="nil"/>
              <w:bottom w:val="nil"/>
              <w:right w:val="nil"/>
            </w:tcBorders>
            <w:noWrap/>
            <w:vAlign w:val="bottom"/>
            <w:hideMark/>
          </w:tcPr>
          <w:p w14:paraId="557B25F8"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2027/2028</w:t>
            </w:r>
          </w:p>
        </w:tc>
        <w:tc>
          <w:tcPr>
            <w:tcW w:w="846" w:type="dxa"/>
            <w:tcBorders>
              <w:top w:val="nil"/>
              <w:left w:val="nil"/>
              <w:bottom w:val="nil"/>
              <w:right w:val="nil"/>
            </w:tcBorders>
            <w:noWrap/>
            <w:hideMark/>
          </w:tcPr>
          <w:p w14:paraId="706C7681" w14:textId="27F9BE8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6.1 </w:t>
            </w:r>
          </w:p>
        </w:tc>
        <w:tc>
          <w:tcPr>
            <w:tcW w:w="846" w:type="dxa"/>
            <w:tcBorders>
              <w:top w:val="nil"/>
              <w:left w:val="nil"/>
              <w:bottom w:val="nil"/>
              <w:right w:val="nil"/>
            </w:tcBorders>
            <w:noWrap/>
            <w:hideMark/>
          </w:tcPr>
          <w:p w14:paraId="0C0B23C9" w14:textId="51202CC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6.1 </w:t>
            </w:r>
          </w:p>
        </w:tc>
        <w:tc>
          <w:tcPr>
            <w:tcW w:w="846" w:type="dxa"/>
            <w:tcBorders>
              <w:top w:val="nil"/>
              <w:left w:val="nil"/>
              <w:bottom w:val="nil"/>
              <w:right w:val="nil"/>
            </w:tcBorders>
            <w:noWrap/>
            <w:hideMark/>
          </w:tcPr>
          <w:p w14:paraId="22687F4F" w14:textId="7A1A119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8.0 </w:t>
            </w:r>
          </w:p>
        </w:tc>
        <w:tc>
          <w:tcPr>
            <w:tcW w:w="846" w:type="dxa"/>
            <w:tcBorders>
              <w:top w:val="nil"/>
              <w:left w:val="nil"/>
              <w:bottom w:val="nil"/>
              <w:right w:val="nil"/>
            </w:tcBorders>
            <w:noWrap/>
            <w:hideMark/>
          </w:tcPr>
          <w:p w14:paraId="1DE8B066" w14:textId="03E0EF6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1.1 </w:t>
            </w:r>
          </w:p>
        </w:tc>
        <w:tc>
          <w:tcPr>
            <w:tcW w:w="846" w:type="dxa"/>
            <w:tcBorders>
              <w:top w:val="nil"/>
              <w:left w:val="nil"/>
              <w:bottom w:val="nil"/>
              <w:right w:val="nil"/>
            </w:tcBorders>
            <w:noWrap/>
            <w:hideMark/>
          </w:tcPr>
          <w:p w14:paraId="02C40376" w14:textId="70C39A7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1.6 </w:t>
            </w:r>
          </w:p>
        </w:tc>
        <w:tc>
          <w:tcPr>
            <w:tcW w:w="846" w:type="dxa"/>
            <w:tcBorders>
              <w:top w:val="nil"/>
              <w:left w:val="nil"/>
              <w:bottom w:val="nil"/>
              <w:right w:val="nil"/>
            </w:tcBorders>
            <w:noWrap/>
            <w:hideMark/>
          </w:tcPr>
          <w:p w14:paraId="34C58781" w14:textId="41DE07F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18EC3E34" w14:textId="20AB72D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3A1B0F4E" w14:textId="7D708AC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3B2708F0" w14:textId="402ED66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23.9 </w:t>
            </w:r>
          </w:p>
        </w:tc>
        <w:tc>
          <w:tcPr>
            <w:tcW w:w="868" w:type="dxa"/>
            <w:tcBorders>
              <w:top w:val="nil"/>
              <w:left w:val="nil"/>
              <w:bottom w:val="nil"/>
              <w:right w:val="nil"/>
            </w:tcBorders>
            <w:noWrap/>
            <w:hideMark/>
          </w:tcPr>
          <w:p w14:paraId="638EC4B7" w14:textId="51AE07C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207.4 </w:t>
            </w:r>
          </w:p>
        </w:tc>
      </w:tr>
      <w:tr w:rsidR="00254AEA" w:rsidRPr="00B14DEB" w14:paraId="185137A1" w14:textId="77777777" w:rsidTr="00254AEA">
        <w:trPr>
          <w:gridAfter w:val="1"/>
          <w:wAfter w:w="8" w:type="dxa"/>
          <w:trHeight w:val="283"/>
        </w:trPr>
        <w:tc>
          <w:tcPr>
            <w:tcW w:w="1158" w:type="dxa"/>
            <w:tcBorders>
              <w:top w:val="nil"/>
              <w:left w:val="nil"/>
              <w:bottom w:val="nil"/>
              <w:right w:val="nil"/>
            </w:tcBorders>
            <w:noWrap/>
            <w:vAlign w:val="bottom"/>
            <w:hideMark/>
          </w:tcPr>
          <w:p w14:paraId="419F8550"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2028/2029</w:t>
            </w:r>
          </w:p>
        </w:tc>
        <w:tc>
          <w:tcPr>
            <w:tcW w:w="846" w:type="dxa"/>
            <w:tcBorders>
              <w:top w:val="nil"/>
              <w:left w:val="nil"/>
              <w:bottom w:val="nil"/>
              <w:right w:val="nil"/>
            </w:tcBorders>
            <w:noWrap/>
            <w:hideMark/>
          </w:tcPr>
          <w:p w14:paraId="1FCA3072" w14:textId="487E2B3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6.4 </w:t>
            </w:r>
          </w:p>
        </w:tc>
        <w:tc>
          <w:tcPr>
            <w:tcW w:w="846" w:type="dxa"/>
            <w:tcBorders>
              <w:top w:val="nil"/>
              <w:left w:val="nil"/>
              <w:bottom w:val="nil"/>
              <w:right w:val="nil"/>
            </w:tcBorders>
            <w:noWrap/>
            <w:hideMark/>
          </w:tcPr>
          <w:p w14:paraId="2AB14BD9" w14:textId="1414B1D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6.5 </w:t>
            </w:r>
          </w:p>
        </w:tc>
        <w:tc>
          <w:tcPr>
            <w:tcW w:w="846" w:type="dxa"/>
            <w:tcBorders>
              <w:top w:val="nil"/>
              <w:left w:val="nil"/>
              <w:bottom w:val="nil"/>
              <w:right w:val="nil"/>
            </w:tcBorders>
            <w:noWrap/>
            <w:hideMark/>
          </w:tcPr>
          <w:p w14:paraId="6EB793C7" w14:textId="37F331F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8.4 </w:t>
            </w:r>
          </w:p>
        </w:tc>
        <w:tc>
          <w:tcPr>
            <w:tcW w:w="846" w:type="dxa"/>
            <w:tcBorders>
              <w:top w:val="nil"/>
              <w:left w:val="nil"/>
              <w:bottom w:val="nil"/>
              <w:right w:val="nil"/>
            </w:tcBorders>
            <w:noWrap/>
            <w:hideMark/>
          </w:tcPr>
          <w:p w14:paraId="13AD323B" w14:textId="12F7AA6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1.2 </w:t>
            </w:r>
          </w:p>
        </w:tc>
        <w:tc>
          <w:tcPr>
            <w:tcW w:w="846" w:type="dxa"/>
            <w:tcBorders>
              <w:top w:val="nil"/>
              <w:left w:val="nil"/>
              <w:bottom w:val="nil"/>
              <w:right w:val="nil"/>
            </w:tcBorders>
            <w:noWrap/>
            <w:hideMark/>
          </w:tcPr>
          <w:p w14:paraId="766CBB80" w14:textId="194EEF0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1.7 </w:t>
            </w:r>
          </w:p>
        </w:tc>
        <w:tc>
          <w:tcPr>
            <w:tcW w:w="846" w:type="dxa"/>
            <w:tcBorders>
              <w:top w:val="nil"/>
              <w:left w:val="nil"/>
              <w:bottom w:val="nil"/>
              <w:right w:val="nil"/>
            </w:tcBorders>
            <w:noWrap/>
            <w:hideMark/>
          </w:tcPr>
          <w:p w14:paraId="446214F0" w14:textId="1FB7529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01CA0359" w14:textId="2EB320D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3DEF1DBC" w14:textId="12E502D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19549C2E" w14:textId="737AECD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25.2 </w:t>
            </w:r>
          </w:p>
        </w:tc>
        <w:tc>
          <w:tcPr>
            <w:tcW w:w="868" w:type="dxa"/>
            <w:tcBorders>
              <w:top w:val="nil"/>
              <w:left w:val="nil"/>
              <w:bottom w:val="nil"/>
              <w:right w:val="nil"/>
            </w:tcBorders>
            <w:noWrap/>
            <w:hideMark/>
          </w:tcPr>
          <w:p w14:paraId="5DF843E3" w14:textId="3BC44BA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232.6 </w:t>
            </w:r>
          </w:p>
        </w:tc>
      </w:tr>
      <w:tr w:rsidR="00254AEA" w:rsidRPr="00B14DEB" w14:paraId="35E61BF2" w14:textId="77777777" w:rsidTr="00254AEA">
        <w:trPr>
          <w:gridAfter w:val="1"/>
          <w:wAfter w:w="8" w:type="dxa"/>
          <w:trHeight w:val="283"/>
        </w:trPr>
        <w:tc>
          <w:tcPr>
            <w:tcW w:w="1158" w:type="dxa"/>
            <w:tcBorders>
              <w:top w:val="nil"/>
              <w:left w:val="nil"/>
              <w:bottom w:val="nil"/>
              <w:right w:val="nil"/>
            </w:tcBorders>
            <w:noWrap/>
            <w:vAlign w:val="bottom"/>
            <w:hideMark/>
          </w:tcPr>
          <w:p w14:paraId="7ECFDEFF"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2029/2030</w:t>
            </w:r>
          </w:p>
        </w:tc>
        <w:tc>
          <w:tcPr>
            <w:tcW w:w="846" w:type="dxa"/>
            <w:tcBorders>
              <w:top w:val="nil"/>
              <w:left w:val="nil"/>
              <w:bottom w:val="nil"/>
              <w:right w:val="nil"/>
            </w:tcBorders>
            <w:noWrap/>
            <w:hideMark/>
          </w:tcPr>
          <w:p w14:paraId="07AACFBB" w14:textId="4EA72CF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6.6 </w:t>
            </w:r>
          </w:p>
        </w:tc>
        <w:tc>
          <w:tcPr>
            <w:tcW w:w="846" w:type="dxa"/>
            <w:tcBorders>
              <w:top w:val="nil"/>
              <w:left w:val="nil"/>
              <w:bottom w:val="nil"/>
              <w:right w:val="nil"/>
            </w:tcBorders>
            <w:noWrap/>
            <w:hideMark/>
          </w:tcPr>
          <w:p w14:paraId="3EEFEC69" w14:textId="07862C3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6.8 </w:t>
            </w:r>
          </w:p>
        </w:tc>
        <w:tc>
          <w:tcPr>
            <w:tcW w:w="846" w:type="dxa"/>
            <w:tcBorders>
              <w:top w:val="nil"/>
              <w:left w:val="nil"/>
              <w:bottom w:val="nil"/>
              <w:right w:val="nil"/>
            </w:tcBorders>
            <w:noWrap/>
            <w:hideMark/>
          </w:tcPr>
          <w:p w14:paraId="154D49D2" w14:textId="425270A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8.6 </w:t>
            </w:r>
          </w:p>
        </w:tc>
        <w:tc>
          <w:tcPr>
            <w:tcW w:w="846" w:type="dxa"/>
            <w:tcBorders>
              <w:top w:val="nil"/>
              <w:left w:val="nil"/>
              <w:bottom w:val="nil"/>
              <w:right w:val="nil"/>
            </w:tcBorders>
            <w:noWrap/>
            <w:hideMark/>
          </w:tcPr>
          <w:p w14:paraId="5115B051" w14:textId="19A0397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1.2 </w:t>
            </w:r>
          </w:p>
        </w:tc>
        <w:tc>
          <w:tcPr>
            <w:tcW w:w="846" w:type="dxa"/>
            <w:tcBorders>
              <w:top w:val="nil"/>
              <w:left w:val="nil"/>
              <w:bottom w:val="nil"/>
              <w:right w:val="nil"/>
            </w:tcBorders>
            <w:noWrap/>
            <w:hideMark/>
          </w:tcPr>
          <w:p w14:paraId="4819E1A7" w14:textId="708175B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1.8 </w:t>
            </w:r>
          </w:p>
        </w:tc>
        <w:tc>
          <w:tcPr>
            <w:tcW w:w="846" w:type="dxa"/>
            <w:tcBorders>
              <w:top w:val="nil"/>
              <w:left w:val="nil"/>
              <w:bottom w:val="nil"/>
              <w:right w:val="nil"/>
            </w:tcBorders>
            <w:noWrap/>
            <w:hideMark/>
          </w:tcPr>
          <w:p w14:paraId="23F28F6C" w14:textId="0D28D1C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2B74EE37" w14:textId="50B9A4E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3FE36E80" w14:textId="4204A5A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1312F906" w14:textId="78C9952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26.2 </w:t>
            </w:r>
          </w:p>
        </w:tc>
        <w:tc>
          <w:tcPr>
            <w:tcW w:w="868" w:type="dxa"/>
            <w:tcBorders>
              <w:top w:val="nil"/>
              <w:left w:val="nil"/>
              <w:bottom w:val="nil"/>
              <w:right w:val="nil"/>
            </w:tcBorders>
            <w:noWrap/>
            <w:hideMark/>
          </w:tcPr>
          <w:p w14:paraId="59E80A75" w14:textId="254CDCC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258.8 </w:t>
            </w:r>
          </w:p>
        </w:tc>
      </w:tr>
      <w:tr w:rsidR="00254AEA" w:rsidRPr="00B14DEB" w14:paraId="4E8270E1" w14:textId="77777777" w:rsidTr="00254AEA">
        <w:trPr>
          <w:gridAfter w:val="1"/>
          <w:wAfter w:w="8" w:type="dxa"/>
          <w:trHeight w:val="283"/>
        </w:trPr>
        <w:tc>
          <w:tcPr>
            <w:tcW w:w="1158" w:type="dxa"/>
            <w:tcBorders>
              <w:top w:val="nil"/>
              <w:left w:val="nil"/>
              <w:bottom w:val="nil"/>
              <w:right w:val="nil"/>
            </w:tcBorders>
            <w:noWrap/>
            <w:vAlign w:val="bottom"/>
            <w:hideMark/>
          </w:tcPr>
          <w:p w14:paraId="57CAECE7"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2030/2031</w:t>
            </w:r>
          </w:p>
        </w:tc>
        <w:tc>
          <w:tcPr>
            <w:tcW w:w="846" w:type="dxa"/>
            <w:tcBorders>
              <w:top w:val="nil"/>
              <w:left w:val="nil"/>
              <w:bottom w:val="nil"/>
              <w:right w:val="nil"/>
            </w:tcBorders>
            <w:noWrap/>
            <w:hideMark/>
          </w:tcPr>
          <w:p w14:paraId="1EEF3987" w14:textId="1BE505A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6.9 </w:t>
            </w:r>
          </w:p>
        </w:tc>
        <w:tc>
          <w:tcPr>
            <w:tcW w:w="846" w:type="dxa"/>
            <w:tcBorders>
              <w:top w:val="nil"/>
              <w:left w:val="nil"/>
              <w:bottom w:val="nil"/>
              <w:right w:val="nil"/>
            </w:tcBorders>
            <w:noWrap/>
            <w:hideMark/>
          </w:tcPr>
          <w:p w14:paraId="5A7EC130" w14:textId="707C289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7.0 </w:t>
            </w:r>
          </w:p>
        </w:tc>
        <w:tc>
          <w:tcPr>
            <w:tcW w:w="846" w:type="dxa"/>
            <w:tcBorders>
              <w:top w:val="nil"/>
              <w:left w:val="nil"/>
              <w:bottom w:val="nil"/>
              <w:right w:val="nil"/>
            </w:tcBorders>
            <w:noWrap/>
            <w:hideMark/>
          </w:tcPr>
          <w:p w14:paraId="4BC643C6" w14:textId="1D72685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8.8 </w:t>
            </w:r>
          </w:p>
        </w:tc>
        <w:tc>
          <w:tcPr>
            <w:tcW w:w="846" w:type="dxa"/>
            <w:tcBorders>
              <w:top w:val="nil"/>
              <w:left w:val="nil"/>
              <w:bottom w:val="nil"/>
              <w:right w:val="nil"/>
            </w:tcBorders>
            <w:noWrap/>
            <w:hideMark/>
          </w:tcPr>
          <w:p w14:paraId="1022EE01" w14:textId="609ABD0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1.3 </w:t>
            </w:r>
          </w:p>
        </w:tc>
        <w:tc>
          <w:tcPr>
            <w:tcW w:w="846" w:type="dxa"/>
            <w:tcBorders>
              <w:top w:val="nil"/>
              <w:left w:val="nil"/>
              <w:bottom w:val="nil"/>
              <w:right w:val="nil"/>
            </w:tcBorders>
            <w:noWrap/>
            <w:hideMark/>
          </w:tcPr>
          <w:p w14:paraId="2711657F" w14:textId="2E94DF7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1.9 </w:t>
            </w:r>
          </w:p>
        </w:tc>
        <w:tc>
          <w:tcPr>
            <w:tcW w:w="846" w:type="dxa"/>
            <w:tcBorders>
              <w:top w:val="nil"/>
              <w:left w:val="nil"/>
              <w:bottom w:val="nil"/>
              <w:right w:val="nil"/>
            </w:tcBorders>
            <w:noWrap/>
            <w:hideMark/>
          </w:tcPr>
          <w:p w14:paraId="616F7767" w14:textId="57E1A85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0C448216" w14:textId="4CDF68A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3B3F4D66" w14:textId="4FDEDDE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06891FDE" w14:textId="0795877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27.1 </w:t>
            </w:r>
          </w:p>
        </w:tc>
        <w:tc>
          <w:tcPr>
            <w:tcW w:w="868" w:type="dxa"/>
            <w:tcBorders>
              <w:top w:val="nil"/>
              <w:left w:val="nil"/>
              <w:bottom w:val="nil"/>
              <w:right w:val="nil"/>
            </w:tcBorders>
            <w:noWrap/>
            <w:hideMark/>
          </w:tcPr>
          <w:p w14:paraId="55984B02" w14:textId="2A9F401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285.9 </w:t>
            </w:r>
          </w:p>
        </w:tc>
      </w:tr>
      <w:tr w:rsidR="00254AEA" w:rsidRPr="00B14DEB" w14:paraId="237A7AB8" w14:textId="77777777" w:rsidTr="00254AEA">
        <w:trPr>
          <w:gridAfter w:val="1"/>
          <w:wAfter w:w="8" w:type="dxa"/>
          <w:trHeight w:val="283"/>
        </w:trPr>
        <w:tc>
          <w:tcPr>
            <w:tcW w:w="1158" w:type="dxa"/>
            <w:tcBorders>
              <w:top w:val="nil"/>
              <w:left w:val="nil"/>
              <w:bottom w:val="nil"/>
              <w:right w:val="nil"/>
            </w:tcBorders>
            <w:noWrap/>
            <w:vAlign w:val="bottom"/>
            <w:hideMark/>
          </w:tcPr>
          <w:p w14:paraId="7D3149D1"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2031/2032</w:t>
            </w:r>
          </w:p>
        </w:tc>
        <w:tc>
          <w:tcPr>
            <w:tcW w:w="846" w:type="dxa"/>
            <w:tcBorders>
              <w:top w:val="nil"/>
              <w:left w:val="nil"/>
              <w:bottom w:val="nil"/>
              <w:right w:val="nil"/>
            </w:tcBorders>
            <w:noWrap/>
            <w:hideMark/>
          </w:tcPr>
          <w:p w14:paraId="66E9CE36" w14:textId="390F1FD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7.1 </w:t>
            </w:r>
          </w:p>
        </w:tc>
        <w:tc>
          <w:tcPr>
            <w:tcW w:w="846" w:type="dxa"/>
            <w:tcBorders>
              <w:top w:val="nil"/>
              <w:left w:val="nil"/>
              <w:bottom w:val="nil"/>
              <w:right w:val="nil"/>
            </w:tcBorders>
            <w:noWrap/>
            <w:hideMark/>
          </w:tcPr>
          <w:p w14:paraId="3298CE0D" w14:textId="2006CAA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7.3 </w:t>
            </w:r>
          </w:p>
        </w:tc>
        <w:tc>
          <w:tcPr>
            <w:tcW w:w="846" w:type="dxa"/>
            <w:tcBorders>
              <w:top w:val="nil"/>
              <w:left w:val="nil"/>
              <w:bottom w:val="nil"/>
              <w:right w:val="nil"/>
            </w:tcBorders>
            <w:noWrap/>
            <w:hideMark/>
          </w:tcPr>
          <w:p w14:paraId="2B2599CC" w14:textId="4DF36F8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9.0 </w:t>
            </w:r>
          </w:p>
        </w:tc>
        <w:tc>
          <w:tcPr>
            <w:tcW w:w="846" w:type="dxa"/>
            <w:tcBorders>
              <w:top w:val="nil"/>
              <w:left w:val="nil"/>
              <w:bottom w:val="nil"/>
              <w:right w:val="nil"/>
            </w:tcBorders>
            <w:noWrap/>
            <w:hideMark/>
          </w:tcPr>
          <w:p w14:paraId="5C89EF1D" w14:textId="3BB0DC2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1.3 </w:t>
            </w:r>
          </w:p>
        </w:tc>
        <w:tc>
          <w:tcPr>
            <w:tcW w:w="846" w:type="dxa"/>
            <w:tcBorders>
              <w:top w:val="nil"/>
              <w:left w:val="nil"/>
              <w:bottom w:val="nil"/>
              <w:right w:val="nil"/>
            </w:tcBorders>
            <w:noWrap/>
            <w:hideMark/>
          </w:tcPr>
          <w:p w14:paraId="32A71ABB" w14:textId="66F528B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1.9 </w:t>
            </w:r>
          </w:p>
        </w:tc>
        <w:tc>
          <w:tcPr>
            <w:tcW w:w="846" w:type="dxa"/>
            <w:tcBorders>
              <w:top w:val="nil"/>
              <w:left w:val="nil"/>
              <w:bottom w:val="nil"/>
              <w:right w:val="nil"/>
            </w:tcBorders>
            <w:noWrap/>
            <w:hideMark/>
          </w:tcPr>
          <w:p w14:paraId="4FB940B0" w14:textId="1ED2A09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10F38817" w14:textId="51D9AB7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69B8A043" w14:textId="22B99AD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6AE9163C" w14:textId="00B5602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28.0 </w:t>
            </w:r>
          </w:p>
        </w:tc>
        <w:tc>
          <w:tcPr>
            <w:tcW w:w="868" w:type="dxa"/>
            <w:tcBorders>
              <w:top w:val="nil"/>
              <w:left w:val="nil"/>
              <w:bottom w:val="nil"/>
              <w:right w:val="nil"/>
            </w:tcBorders>
            <w:noWrap/>
            <w:hideMark/>
          </w:tcPr>
          <w:p w14:paraId="0B06EB38" w14:textId="2BA04F1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313.9 </w:t>
            </w:r>
          </w:p>
        </w:tc>
      </w:tr>
      <w:tr w:rsidR="00254AEA" w:rsidRPr="00B14DEB" w14:paraId="47CC9CDD" w14:textId="77777777" w:rsidTr="00254AEA">
        <w:trPr>
          <w:gridAfter w:val="1"/>
          <w:wAfter w:w="8" w:type="dxa"/>
          <w:trHeight w:val="283"/>
        </w:trPr>
        <w:tc>
          <w:tcPr>
            <w:tcW w:w="1158" w:type="dxa"/>
            <w:tcBorders>
              <w:top w:val="nil"/>
              <w:left w:val="nil"/>
              <w:bottom w:val="nil"/>
              <w:right w:val="nil"/>
            </w:tcBorders>
            <w:noWrap/>
            <w:vAlign w:val="bottom"/>
            <w:hideMark/>
          </w:tcPr>
          <w:p w14:paraId="2CC2A13D"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2032/2033</w:t>
            </w:r>
          </w:p>
        </w:tc>
        <w:tc>
          <w:tcPr>
            <w:tcW w:w="846" w:type="dxa"/>
            <w:tcBorders>
              <w:top w:val="nil"/>
              <w:left w:val="nil"/>
              <w:bottom w:val="nil"/>
              <w:right w:val="nil"/>
            </w:tcBorders>
            <w:noWrap/>
            <w:hideMark/>
          </w:tcPr>
          <w:p w14:paraId="41B06412" w14:textId="6C1EFD4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7.3 </w:t>
            </w:r>
          </w:p>
        </w:tc>
        <w:tc>
          <w:tcPr>
            <w:tcW w:w="846" w:type="dxa"/>
            <w:tcBorders>
              <w:top w:val="nil"/>
              <w:left w:val="nil"/>
              <w:bottom w:val="nil"/>
              <w:right w:val="nil"/>
            </w:tcBorders>
            <w:noWrap/>
            <w:hideMark/>
          </w:tcPr>
          <w:p w14:paraId="26FBE83F" w14:textId="114EFB9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7.5 </w:t>
            </w:r>
          </w:p>
        </w:tc>
        <w:tc>
          <w:tcPr>
            <w:tcW w:w="846" w:type="dxa"/>
            <w:tcBorders>
              <w:top w:val="nil"/>
              <w:left w:val="nil"/>
              <w:bottom w:val="nil"/>
              <w:right w:val="nil"/>
            </w:tcBorders>
            <w:noWrap/>
            <w:hideMark/>
          </w:tcPr>
          <w:p w14:paraId="29098D55" w14:textId="70E46B5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9.1 </w:t>
            </w:r>
          </w:p>
        </w:tc>
        <w:tc>
          <w:tcPr>
            <w:tcW w:w="846" w:type="dxa"/>
            <w:tcBorders>
              <w:top w:val="nil"/>
              <w:left w:val="nil"/>
              <w:bottom w:val="nil"/>
              <w:right w:val="nil"/>
            </w:tcBorders>
            <w:noWrap/>
            <w:hideMark/>
          </w:tcPr>
          <w:p w14:paraId="6E7FC48D" w14:textId="4B8A585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1.4 </w:t>
            </w:r>
          </w:p>
        </w:tc>
        <w:tc>
          <w:tcPr>
            <w:tcW w:w="846" w:type="dxa"/>
            <w:tcBorders>
              <w:top w:val="nil"/>
              <w:left w:val="nil"/>
              <w:bottom w:val="nil"/>
              <w:right w:val="nil"/>
            </w:tcBorders>
            <w:noWrap/>
            <w:hideMark/>
          </w:tcPr>
          <w:p w14:paraId="36A44AC9" w14:textId="46EAB9D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2.0 </w:t>
            </w:r>
          </w:p>
        </w:tc>
        <w:tc>
          <w:tcPr>
            <w:tcW w:w="846" w:type="dxa"/>
            <w:tcBorders>
              <w:top w:val="nil"/>
              <w:left w:val="nil"/>
              <w:bottom w:val="nil"/>
              <w:right w:val="nil"/>
            </w:tcBorders>
            <w:noWrap/>
            <w:hideMark/>
          </w:tcPr>
          <w:p w14:paraId="57D5DAB5" w14:textId="4A9DB70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42343BDA" w14:textId="7DF0D9E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68E8FBD3" w14:textId="420E1C7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4D11C17E" w14:textId="190CAF4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28.8 </w:t>
            </w:r>
          </w:p>
        </w:tc>
        <w:tc>
          <w:tcPr>
            <w:tcW w:w="868" w:type="dxa"/>
            <w:tcBorders>
              <w:top w:val="nil"/>
              <w:left w:val="nil"/>
              <w:bottom w:val="nil"/>
              <w:right w:val="nil"/>
            </w:tcBorders>
            <w:noWrap/>
            <w:hideMark/>
          </w:tcPr>
          <w:p w14:paraId="3D38D192" w14:textId="792CF7C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342.7 </w:t>
            </w:r>
          </w:p>
        </w:tc>
      </w:tr>
      <w:tr w:rsidR="00254AEA" w:rsidRPr="00B14DEB" w14:paraId="1765E5F0" w14:textId="77777777" w:rsidTr="00254AEA">
        <w:trPr>
          <w:gridAfter w:val="1"/>
          <w:wAfter w:w="8" w:type="dxa"/>
          <w:trHeight w:val="283"/>
        </w:trPr>
        <w:tc>
          <w:tcPr>
            <w:tcW w:w="1158" w:type="dxa"/>
            <w:tcBorders>
              <w:top w:val="nil"/>
              <w:left w:val="nil"/>
              <w:bottom w:val="nil"/>
              <w:right w:val="nil"/>
            </w:tcBorders>
            <w:noWrap/>
            <w:vAlign w:val="bottom"/>
            <w:hideMark/>
          </w:tcPr>
          <w:p w14:paraId="0FAAA76D"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2033/2034</w:t>
            </w:r>
          </w:p>
        </w:tc>
        <w:tc>
          <w:tcPr>
            <w:tcW w:w="846" w:type="dxa"/>
            <w:tcBorders>
              <w:top w:val="nil"/>
              <w:left w:val="nil"/>
              <w:bottom w:val="nil"/>
              <w:right w:val="nil"/>
            </w:tcBorders>
            <w:noWrap/>
            <w:hideMark/>
          </w:tcPr>
          <w:p w14:paraId="20E5AB9C" w14:textId="55269C2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7.5 </w:t>
            </w:r>
          </w:p>
        </w:tc>
        <w:tc>
          <w:tcPr>
            <w:tcW w:w="846" w:type="dxa"/>
            <w:tcBorders>
              <w:top w:val="nil"/>
              <w:left w:val="nil"/>
              <w:bottom w:val="nil"/>
              <w:right w:val="nil"/>
            </w:tcBorders>
            <w:noWrap/>
            <w:hideMark/>
          </w:tcPr>
          <w:p w14:paraId="25F53D31" w14:textId="0B30048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7.8 </w:t>
            </w:r>
          </w:p>
        </w:tc>
        <w:tc>
          <w:tcPr>
            <w:tcW w:w="846" w:type="dxa"/>
            <w:tcBorders>
              <w:top w:val="nil"/>
              <w:left w:val="nil"/>
              <w:bottom w:val="nil"/>
              <w:right w:val="nil"/>
            </w:tcBorders>
            <w:noWrap/>
            <w:hideMark/>
          </w:tcPr>
          <w:p w14:paraId="4C393925" w14:textId="228DF0A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9.3 </w:t>
            </w:r>
          </w:p>
        </w:tc>
        <w:tc>
          <w:tcPr>
            <w:tcW w:w="846" w:type="dxa"/>
            <w:tcBorders>
              <w:top w:val="nil"/>
              <w:left w:val="nil"/>
              <w:bottom w:val="nil"/>
              <w:right w:val="nil"/>
            </w:tcBorders>
            <w:noWrap/>
            <w:hideMark/>
          </w:tcPr>
          <w:p w14:paraId="4A52310F" w14:textId="6EBBDBE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1.4 </w:t>
            </w:r>
          </w:p>
        </w:tc>
        <w:tc>
          <w:tcPr>
            <w:tcW w:w="846" w:type="dxa"/>
            <w:tcBorders>
              <w:top w:val="nil"/>
              <w:left w:val="nil"/>
              <w:bottom w:val="nil"/>
              <w:right w:val="nil"/>
            </w:tcBorders>
            <w:noWrap/>
            <w:hideMark/>
          </w:tcPr>
          <w:p w14:paraId="4E30E683" w14:textId="124DC37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2.1 </w:t>
            </w:r>
          </w:p>
        </w:tc>
        <w:tc>
          <w:tcPr>
            <w:tcW w:w="846" w:type="dxa"/>
            <w:tcBorders>
              <w:top w:val="nil"/>
              <w:left w:val="nil"/>
              <w:bottom w:val="nil"/>
              <w:right w:val="nil"/>
            </w:tcBorders>
            <w:noWrap/>
            <w:hideMark/>
          </w:tcPr>
          <w:p w14:paraId="4508162B" w14:textId="43A8069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2473CA5" w14:textId="5D9907D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61EE7BA7" w14:textId="4ED1728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150A9D39" w14:textId="211E290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29.6 </w:t>
            </w:r>
          </w:p>
        </w:tc>
        <w:tc>
          <w:tcPr>
            <w:tcW w:w="868" w:type="dxa"/>
            <w:tcBorders>
              <w:top w:val="nil"/>
              <w:left w:val="nil"/>
              <w:bottom w:val="nil"/>
              <w:right w:val="nil"/>
            </w:tcBorders>
            <w:noWrap/>
            <w:hideMark/>
          </w:tcPr>
          <w:p w14:paraId="533E483B" w14:textId="5895FEE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372.3 </w:t>
            </w:r>
          </w:p>
        </w:tc>
      </w:tr>
      <w:tr w:rsidR="00254AEA" w:rsidRPr="00B14DEB" w14:paraId="105517C3" w14:textId="77777777" w:rsidTr="00254AEA">
        <w:trPr>
          <w:gridAfter w:val="1"/>
          <w:wAfter w:w="8" w:type="dxa"/>
          <w:trHeight w:val="283"/>
        </w:trPr>
        <w:tc>
          <w:tcPr>
            <w:tcW w:w="1158" w:type="dxa"/>
            <w:tcBorders>
              <w:top w:val="nil"/>
              <w:left w:val="nil"/>
              <w:bottom w:val="nil"/>
              <w:right w:val="nil"/>
            </w:tcBorders>
            <w:noWrap/>
            <w:vAlign w:val="bottom"/>
            <w:hideMark/>
          </w:tcPr>
          <w:p w14:paraId="3B32EE3F"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2034/2035</w:t>
            </w:r>
          </w:p>
        </w:tc>
        <w:tc>
          <w:tcPr>
            <w:tcW w:w="846" w:type="dxa"/>
            <w:tcBorders>
              <w:top w:val="nil"/>
              <w:left w:val="nil"/>
              <w:bottom w:val="nil"/>
              <w:right w:val="nil"/>
            </w:tcBorders>
            <w:noWrap/>
            <w:hideMark/>
          </w:tcPr>
          <w:p w14:paraId="2BEABA5C" w14:textId="72AD847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7.8 </w:t>
            </w:r>
          </w:p>
        </w:tc>
        <w:tc>
          <w:tcPr>
            <w:tcW w:w="846" w:type="dxa"/>
            <w:tcBorders>
              <w:top w:val="nil"/>
              <w:left w:val="nil"/>
              <w:bottom w:val="nil"/>
              <w:right w:val="nil"/>
            </w:tcBorders>
            <w:noWrap/>
            <w:hideMark/>
          </w:tcPr>
          <w:p w14:paraId="66FC1C3C" w14:textId="1A9C460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7.9 </w:t>
            </w:r>
          </w:p>
        </w:tc>
        <w:tc>
          <w:tcPr>
            <w:tcW w:w="846" w:type="dxa"/>
            <w:tcBorders>
              <w:top w:val="nil"/>
              <w:left w:val="nil"/>
              <w:bottom w:val="nil"/>
              <w:right w:val="nil"/>
            </w:tcBorders>
            <w:noWrap/>
            <w:hideMark/>
          </w:tcPr>
          <w:p w14:paraId="70D40834" w14:textId="25C5D77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9.5 </w:t>
            </w:r>
          </w:p>
        </w:tc>
        <w:tc>
          <w:tcPr>
            <w:tcW w:w="846" w:type="dxa"/>
            <w:tcBorders>
              <w:top w:val="nil"/>
              <w:left w:val="nil"/>
              <w:bottom w:val="nil"/>
              <w:right w:val="nil"/>
            </w:tcBorders>
            <w:noWrap/>
            <w:hideMark/>
          </w:tcPr>
          <w:p w14:paraId="114BAE00" w14:textId="0F7A157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1.5 </w:t>
            </w:r>
          </w:p>
        </w:tc>
        <w:tc>
          <w:tcPr>
            <w:tcW w:w="846" w:type="dxa"/>
            <w:tcBorders>
              <w:top w:val="nil"/>
              <w:left w:val="nil"/>
              <w:bottom w:val="nil"/>
              <w:right w:val="nil"/>
            </w:tcBorders>
            <w:noWrap/>
            <w:hideMark/>
          </w:tcPr>
          <w:p w14:paraId="1F5EFA43" w14:textId="74ECA6D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2.2 </w:t>
            </w:r>
          </w:p>
        </w:tc>
        <w:tc>
          <w:tcPr>
            <w:tcW w:w="846" w:type="dxa"/>
            <w:tcBorders>
              <w:top w:val="nil"/>
              <w:left w:val="nil"/>
              <w:bottom w:val="nil"/>
              <w:right w:val="nil"/>
            </w:tcBorders>
            <w:noWrap/>
            <w:hideMark/>
          </w:tcPr>
          <w:p w14:paraId="19B3A207" w14:textId="0093BED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1B5B972D" w14:textId="634E150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23C34868" w14:textId="5081AB8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15BD73F5" w14:textId="7461C82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30.4 </w:t>
            </w:r>
          </w:p>
        </w:tc>
        <w:tc>
          <w:tcPr>
            <w:tcW w:w="868" w:type="dxa"/>
            <w:tcBorders>
              <w:top w:val="nil"/>
              <w:left w:val="nil"/>
              <w:bottom w:val="nil"/>
              <w:right w:val="nil"/>
            </w:tcBorders>
            <w:noWrap/>
            <w:hideMark/>
          </w:tcPr>
          <w:p w14:paraId="20163DFF" w14:textId="2E81C0D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402.6 </w:t>
            </w:r>
          </w:p>
        </w:tc>
      </w:tr>
      <w:tr w:rsidR="00254AEA" w:rsidRPr="00B14DEB" w14:paraId="1F648FDC" w14:textId="77777777" w:rsidTr="00254AEA">
        <w:trPr>
          <w:gridAfter w:val="1"/>
          <w:wAfter w:w="8" w:type="dxa"/>
          <w:trHeight w:val="283"/>
        </w:trPr>
        <w:tc>
          <w:tcPr>
            <w:tcW w:w="1158" w:type="dxa"/>
            <w:tcBorders>
              <w:top w:val="nil"/>
              <w:left w:val="nil"/>
              <w:bottom w:val="nil"/>
              <w:right w:val="nil"/>
            </w:tcBorders>
            <w:noWrap/>
            <w:vAlign w:val="bottom"/>
            <w:hideMark/>
          </w:tcPr>
          <w:p w14:paraId="2B7D4931"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2035/2036</w:t>
            </w:r>
          </w:p>
        </w:tc>
        <w:tc>
          <w:tcPr>
            <w:tcW w:w="846" w:type="dxa"/>
            <w:tcBorders>
              <w:top w:val="nil"/>
              <w:left w:val="nil"/>
              <w:bottom w:val="nil"/>
              <w:right w:val="nil"/>
            </w:tcBorders>
            <w:noWrap/>
            <w:hideMark/>
          </w:tcPr>
          <w:p w14:paraId="006D9CDE" w14:textId="221332D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8.0 </w:t>
            </w:r>
          </w:p>
        </w:tc>
        <w:tc>
          <w:tcPr>
            <w:tcW w:w="846" w:type="dxa"/>
            <w:tcBorders>
              <w:top w:val="nil"/>
              <w:left w:val="nil"/>
              <w:bottom w:val="nil"/>
              <w:right w:val="nil"/>
            </w:tcBorders>
            <w:noWrap/>
            <w:hideMark/>
          </w:tcPr>
          <w:p w14:paraId="0827AFBE" w14:textId="4437EA8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8.0 </w:t>
            </w:r>
          </w:p>
        </w:tc>
        <w:tc>
          <w:tcPr>
            <w:tcW w:w="846" w:type="dxa"/>
            <w:tcBorders>
              <w:top w:val="nil"/>
              <w:left w:val="nil"/>
              <w:bottom w:val="nil"/>
              <w:right w:val="nil"/>
            </w:tcBorders>
            <w:noWrap/>
            <w:hideMark/>
          </w:tcPr>
          <w:p w14:paraId="758DBD40" w14:textId="298EE3F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9.6 </w:t>
            </w:r>
          </w:p>
        </w:tc>
        <w:tc>
          <w:tcPr>
            <w:tcW w:w="846" w:type="dxa"/>
            <w:tcBorders>
              <w:top w:val="nil"/>
              <w:left w:val="nil"/>
              <w:bottom w:val="nil"/>
              <w:right w:val="nil"/>
            </w:tcBorders>
            <w:noWrap/>
            <w:hideMark/>
          </w:tcPr>
          <w:p w14:paraId="59A2328D" w14:textId="7DE1311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1.5 </w:t>
            </w:r>
          </w:p>
        </w:tc>
        <w:tc>
          <w:tcPr>
            <w:tcW w:w="846" w:type="dxa"/>
            <w:tcBorders>
              <w:top w:val="nil"/>
              <w:left w:val="nil"/>
              <w:bottom w:val="nil"/>
              <w:right w:val="nil"/>
            </w:tcBorders>
            <w:noWrap/>
            <w:hideMark/>
          </w:tcPr>
          <w:p w14:paraId="3E7A3BD7" w14:textId="34D1334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2.3 </w:t>
            </w:r>
          </w:p>
        </w:tc>
        <w:tc>
          <w:tcPr>
            <w:tcW w:w="846" w:type="dxa"/>
            <w:tcBorders>
              <w:top w:val="nil"/>
              <w:left w:val="nil"/>
              <w:bottom w:val="nil"/>
              <w:right w:val="nil"/>
            </w:tcBorders>
            <w:noWrap/>
            <w:hideMark/>
          </w:tcPr>
          <w:p w14:paraId="7256812B" w14:textId="3FEAF04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7BA63532" w14:textId="065C8E8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3253B2A1" w14:textId="7E094EC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4FF8A0E1" w14:textId="5E59184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31.0 </w:t>
            </w:r>
          </w:p>
        </w:tc>
        <w:tc>
          <w:tcPr>
            <w:tcW w:w="868" w:type="dxa"/>
            <w:tcBorders>
              <w:top w:val="nil"/>
              <w:left w:val="nil"/>
              <w:bottom w:val="nil"/>
              <w:right w:val="nil"/>
            </w:tcBorders>
            <w:noWrap/>
            <w:hideMark/>
          </w:tcPr>
          <w:p w14:paraId="1040C224" w14:textId="4BCECF2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433.6 </w:t>
            </w:r>
          </w:p>
        </w:tc>
      </w:tr>
      <w:tr w:rsidR="00254AEA" w:rsidRPr="00B14DEB" w14:paraId="15DF4D4D" w14:textId="77777777" w:rsidTr="00254AEA">
        <w:trPr>
          <w:gridAfter w:val="1"/>
          <w:wAfter w:w="8" w:type="dxa"/>
          <w:trHeight w:val="283"/>
        </w:trPr>
        <w:tc>
          <w:tcPr>
            <w:tcW w:w="1158" w:type="dxa"/>
            <w:tcBorders>
              <w:top w:val="nil"/>
              <w:left w:val="nil"/>
              <w:bottom w:val="nil"/>
              <w:right w:val="nil"/>
            </w:tcBorders>
            <w:noWrap/>
            <w:vAlign w:val="bottom"/>
            <w:hideMark/>
          </w:tcPr>
          <w:p w14:paraId="6FEFA7E9"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2036/2037</w:t>
            </w:r>
          </w:p>
        </w:tc>
        <w:tc>
          <w:tcPr>
            <w:tcW w:w="846" w:type="dxa"/>
            <w:tcBorders>
              <w:top w:val="nil"/>
              <w:left w:val="nil"/>
              <w:bottom w:val="nil"/>
              <w:right w:val="nil"/>
            </w:tcBorders>
            <w:noWrap/>
            <w:hideMark/>
          </w:tcPr>
          <w:p w14:paraId="5809904D" w14:textId="746A9B8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8.2 </w:t>
            </w:r>
          </w:p>
        </w:tc>
        <w:tc>
          <w:tcPr>
            <w:tcW w:w="846" w:type="dxa"/>
            <w:tcBorders>
              <w:top w:val="nil"/>
              <w:left w:val="nil"/>
              <w:bottom w:val="nil"/>
              <w:right w:val="nil"/>
            </w:tcBorders>
            <w:noWrap/>
            <w:hideMark/>
          </w:tcPr>
          <w:p w14:paraId="01F1C127" w14:textId="3C3A854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8.1 </w:t>
            </w:r>
          </w:p>
        </w:tc>
        <w:tc>
          <w:tcPr>
            <w:tcW w:w="846" w:type="dxa"/>
            <w:tcBorders>
              <w:top w:val="nil"/>
              <w:left w:val="nil"/>
              <w:bottom w:val="nil"/>
              <w:right w:val="nil"/>
            </w:tcBorders>
            <w:noWrap/>
            <w:hideMark/>
          </w:tcPr>
          <w:p w14:paraId="328BAD37" w14:textId="3ABABB1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9.8 </w:t>
            </w:r>
          </w:p>
        </w:tc>
        <w:tc>
          <w:tcPr>
            <w:tcW w:w="846" w:type="dxa"/>
            <w:tcBorders>
              <w:top w:val="nil"/>
              <w:left w:val="nil"/>
              <w:bottom w:val="nil"/>
              <w:right w:val="nil"/>
            </w:tcBorders>
            <w:noWrap/>
            <w:hideMark/>
          </w:tcPr>
          <w:p w14:paraId="3380EBBA" w14:textId="43FD104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1.6 </w:t>
            </w:r>
          </w:p>
        </w:tc>
        <w:tc>
          <w:tcPr>
            <w:tcW w:w="846" w:type="dxa"/>
            <w:tcBorders>
              <w:top w:val="nil"/>
              <w:left w:val="nil"/>
              <w:bottom w:val="nil"/>
              <w:right w:val="nil"/>
            </w:tcBorders>
            <w:noWrap/>
            <w:hideMark/>
          </w:tcPr>
          <w:p w14:paraId="73E019C1" w14:textId="245E890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2.4 </w:t>
            </w:r>
          </w:p>
        </w:tc>
        <w:tc>
          <w:tcPr>
            <w:tcW w:w="846" w:type="dxa"/>
            <w:tcBorders>
              <w:top w:val="nil"/>
              <w:left w:val="nil"/>
              <w:bottom w:val="nil"/>
              <w:right w:val="nil"/>
            </w:tcBorders>
            <w:noWrap/>
            <w:hideMark/>
          </w:tcPr>
          <w:p w14:paraId="7749037C" w14:textId="78C587F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4717AE59" w14:textId="49AF573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7288615F" w14:textId="569F844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750C7FEE" w14:textId="369FDAF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31.6 </w:t>
            </w:r>
          </w:p>
        </w:tc>
        <w:tc>
          <w:tcPr>
            <w:tcW w:w="868" w:type="dxa"/>
            <w:tcBorders>
              <w:top w:val="nil"/>
              <w:left w:val="nil"/>
              <w:bottom w:val="nil"/>
              <w:right w:val="nil"/>
            </w:tcBorders>
            <w:noWrap/>
            <w:hideMark/>
          </w:tcPr>
          <w:p w14:paraId="7B94C891" w14:textId="7FB9167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465.2 </w:t>
            </w:r>
          </w:p>
        </w:tc>
      </w:tr>
      <w:tr w:rsidR="00254AEA" w:rsidRPr="00B14DEB" w14:paraId="72238C75" w14:textId="77777777" w:rsidTr="00254AEA">
        <w:trPr>
          <w:gridAfter w:val="1"/>
          <w:wAfter w:w="8" w:type="dxa"/>
          <w:trHeight w:val="283"/>
        </w:trPr>
        <w:tc>
          <w:tcPr>
            <w:tcW w:w="1158" w:type="dxa"/>
            <w:tcBorders>
              <w:top w:val="nil"/>
              <w:left w:val="nil"/>
              <w:bottom w:val="nil"/>
              <w:right w:val="nil"/>
            </w:tcBorders>
            <w:noWrap/>
            <w:vAlign w:val="bottom"/>
            <w:hideMark/>
          </w:tcPr>
          <w:p w14:paraId="32A548BB"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2037/2038</w:t>
            </w:r>
          </w:p>
        </w:tc>
        <w:tc>
          <w:tcPr>
            <w:tcW w:w="846" w:type="dxa"/>
            <w:tcBorders>
              <w:top w:val="nil"/>
              <w:left w:val="nil"/>
              <w:bottom w:val="nil"/>
              <w:right w:val="nil"/>
            </w:tcBorders>
            <w:noWrap/>
            <w:hideMark/>
          </w:tcPr>
          <w:p w14:paraId="09E40BE6" w14:textId="68BA1C3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8.4 </w:t>
            </w:r>
          </w:p>
        </w:tc>
        <w:tc>
          <w:tcPr>
            <w:tcW w:w="846" w:type="dxa"/>
            <w:tcBorders>
              <w:top w:val="nil"/>
              <w:left w:val="nil"/>
              <w:bottom w:val="nil"/>
              <w:right w:val="nil"/>
            </w:tcBorders>
            <w:noWrap/>
            <w:hideMark/>
          </w:tcPr>
          <w:p w14:paraId="0CA9217E" w14:textId="027C994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8.1 </w:t>
            </w:r>
          </w:p>
        </w:tc>
        <w:tc>
          <w:tcPr>
            <w:tcW w:w="846" w:type="dxa"/>
            <w:tcBorders>
              <w:top w:val="nil"/>
              <w:left w:val="nil"/>
              <w:bottom w:val="nil"/>
              <w:right w:val="nil"/>
            </w:tcBorders>
            <w:noWrap/>
            <w:hideMark/>
          </w:tcPr>
          <w:p w14:paraId="4F769552" w14:textId="7724196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9.9 </w:t>
            </w:r>
          </w:p>
        </w:tc>
        <w:tc>
          <w:tcPr>
            <w:tcW w:w="846" w:type="dxa"/>
            <w:tcBorders>
              <w:top w:val="nil"/>
              <w:left w:val="nil"/>
              <w:bottom w:val="nil"/>
              <w:right w:val="nil"/>
            </w:tcBorders>
            <w:noWrap/>
            <w:hideMark/>
          </w:tcPr>
          <w:p w14:paraId="134B4D9F" w14:textId="718668F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1.7 </w:t>
            </w:r>
          </w:p>
        </w:tc>
        <w:tc>
          <w:tcPr>
            <w:tcW w:w="846" w:type="dxa"/>
            <w:tcBorders>
              <w:top w:val="nil"/>
              <w:left w:val="nil"/>
              <w:bottom w:val="nil"/>
              <w:right w:val="nil"/>
            </w:tcBorders>
            <w:noWrap/>
            <w:hideMark/>
          </w:tcPr>
          <w:p w14:paraId="4AED96A4" w14:textId="48F2F56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2.4 </w:t>
            </w:r>
          </w:p>
        </w:tc>
        <w:tc>
          <w:tcPr>
            <w:tcW w:w="846" w:type="dxa"/>
            <w:tcBorders>
              <w:top w:val="nil"/>
              <w:left w:val="nil"/>
              <w:bottom w:val="nil"/>
              <w:right w:val="nil"/>
            </w:tcBorders>
            <w:noWrap/>
            <w:hideMark/>
          </w:tcPr>
          <w:p w14:paraId="17B8EF2B" w14:textId="396C34D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2CBBF314" w14:textId="67E64D5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4169116B" w14:textId="7BC5E14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76CE16D3" w14:textId="0986FFD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32.2 </w:t>
            </w:r>
          </w:p>
        </w:tc>
        <w:tc>
          <w:tcPr>
            <w:tcW w:w="868" w:type="dxa"/>
            <w:tcBorders>
              <w:top w:val="nil"/>
              <w:left w:val="nil"/>
              <w:bottom w:val="nil"/>
              <w:right w:val="nil"/>
            </w:tcBorders>
            <w:noWrap/>
            <w:hideMark/>
          </w:tcPr>
          <w:p w14:paraId="5B4E9E80" w14:textId="7705A8B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497.4 </w:t>
            </w:r>
          </w:p>
        </w:tc>
      </w:tr>
      <w:tr w:rsidR="00254AEA" w:rsidRPr="00B14DEB" w14:paraId="4C01FB06" w14:textId="77777777" w:rsidTr="00254AEA">
        <w:trPr>
          <w:gridAfter w:val="1"/>
          <w:wAfter w:w="8" w:type="dxa"/>
          <w:trHeight w:val="283"/>
        </w:trPr>
        <w:tc>
          <w:tcPr>
            <w:tcW w:w="1158" w:type="dxa"/>
            <w:tcBorders>
              <w:top w:val="nil"/>
              <w:left w:val="nil"/>
              <w:bottom w:val="nil"/>
              <w:right w:val="nil"/>
            </w:tcBorders>
            <w:noWrap/>
            <w:vAlign w:val="bottom"/>
            <w:hideMark/>
          </w:tcPr>
          <w:p w14:paraId="58D05D4A"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2038/2039</w:t>
            </w:r>
          </w:p>
        </w:tc>
        <w:tc>
          <w:tcPr>
            <w:tcW w:w="846" w:type="dxa"/>
            <w:tcBorders>
              <w:top w:val="nil"/>
              <w:left w:val="nil"/>
              <w:bottom w:val="nil"/>
              <w:right w:val="nil"/>
            </w:tcBorders>
            <w:noWrap/>
            <w:hideMark/>
          </w:tcPr>
          <w:p w14:paraId="4C97B23B" w14:textId="7B9A791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8.6 </w:t>
            </w:r>
          </w:p>
        </w:tc>
        <w:tc>
          <w:tcPr>
            <w:tcW w:w="846" w:type="dxa"/>
            <w:tcBorders>
              <w:top w:val="nil"/>
              <w:left w:val="nil"/>
              <w:bottom w:val="nil"/>
              <w:right w:val="nil"/>
            </w:tcBorders>
            <w:noWrap/>
            <w:hideMark/>
          </w:tcPr>
          <w:p w14:paraId="729D4CCF" w14:textId="620FFE3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8.1 </w:t>
            </w:r>
          </w:p>
        </w:tc>
        <w:tc>
          <w:tcPr>
            <w:tcW w:w="846" w:type="dxa"/>
            <w:tcBorders>
              <w:top w:val="nil"/>
              <w:left w:val="nil"/>
              <w:bottom w:val="nil"/>
              <w:right w:val="nil"/>
            </w:tcBorders>
            <w:noWrap/>
            <w:hideMark/>
          </w:tcPr>
          <w:p w14:paraId="17989710" w14:textId="035716B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10.0 </w:t>
            </w:r>
          </w:p>
        </w:tc>
        <w:tc>
          <w:tcPr>
            <w:tcW w:w="846" w:type="dxa"/>
            <w:tcBorders>
              <w:top w:val="nil"/>
              <w:left w:val="nil"/>
              <w:bottom w:val="nil"/>
              <w:right w:val="nil"/>
            </w:tcBorders>
            <w:noWrap/>
            <w:hideMark/>
          </w:tcPr>
          <w:p w14:paraId="53E81003" w14:textId="70F234D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1.7 </w:t>
            </w:r>
          </w:p>
        </w:tc>
        <w:tc>
          <w:tcPr>
            <w:tcW w:w="846" w:type="dxa"/>
            <w:tcBorders>
              <w:top w:val="nil"/>
              <w:left w:val="nil"/>
              <w:bottom w:val="nil"/>
              <w:right w:val="nil"/>
            </w:tcBorders>
            <w:noWrap/>
            <w:hideMark/>
          </w:tcPr>
          <w:p w14:paraId="08BB1CB5" w14:textId="6E75696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2.5 </w:t>
            </w:r>
          </w:p>
        </w:tc>
        <w:tc>
          <w:tcPr>
            <w:tcW w:w="846" w:type="dxa"/>
            <w:tcBorders>
              <w:top w:val="nil"/>
              <w:left w:val="nil"/>
              <w:bottom w:val="nil"/>
              <w:right w:val="nil"/>
            </w:tcBorders>
            <w:noWrap/>
            <w:hideMark/>
          </w:tcPr>
          <w:p w14:paraId="0D490886" w14:textId="0EB0019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45D8BC12" w14:textId="7D2CC51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0.5 </w:t>
            </w:r>
          </w:p>
        </w:tc>
        <w:tc>
          <w:tcPr>
            <w:tcW w:w="846" w:type="dxa"/>
            <w:tcBorders>
              <w:top w:val="nil"/>
              <w:left w:val="nil"/>
              <w:bottom w:val="nil"/>
              <w:right w:val="nil"/>
            </w:tcBorders>
            <w:noWrap/>
            <w:hideMark/>
          </w:tcPr>
          <w:p w14:paraId="26B3CBA4" w14:textId="1185285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0.8 </w:t>
            </w:r>
          </w:p>
        </w:tc>
        <w:tc>
          <w:tcPr>
            <w:tcW w:w="846" w:type="dxa"/>
            <w:tcBorders>
              <w:top w:val="nil"/>
              <w:left w:val="nil"/>
              <w:bottom w:val="nil"/>
              <w:right w:val="nil"/>
            </w:tcBorders>
            <w:noWrap/>
            <w:hideMark/>
          </w:tcPr>
          <w:p w14:paraId="5A9828E5" w14:textId="566851A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32.8 </w:t>
            </w:r>
          </w:p>
        </w:tc>
        <w:tc>
          <w:tcPr>
            <w:tcW w:w="868" w:type="dxa"/>
            <w:tcBorders>
              <w:top w:val="nil"/>
              <w:left w:val="nil"/>
              <w:bottom w:val="nil"/>
              <w:right w:val="nil"/>
            </w:tcBorders>
            <w:noWrap/>
            <w:hideMark/>
          </w:tcPr>
          <w:p w14:paraId="1A65BCA0" w14:textId="104B0EE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530.2 </w:t>
            </w:r>
          </w:p>
        </w:tc>
      </w:tr>
      <w:tr w:rsidR="00254AEA" w:rsidRPr="00B14DEB" w14:paraId="3D27F174" w14:textId="77777777" w:rsidTr="00254AEA">
        <w:trPr>
          <w:gridAfter w:val="1"/>
          <w:wAfter w:w="8" w:type="dxa"/>
          <w:trHeight w:val="283"/>
        </w:trPr>
        <w:tc>
          <w:tcPr>
            <w:tcW w:w="1158" w:type="dxa"/>
            <w:tcBorders>
              <w:top w:val="nil"/>
              <w:left w:val="nil"/>
              <w:bottom w:val="nil"/>
              <w:right w:val="nil"/>
            </w:tcBorders>
            <w:noWrap/>
            <w:vAlign w:val="bottom"/>
            <w:hideMark/>
          </w:tcPr>
          <w:p w14:paraId="0307F82A"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2039/2040</w:t>
            </w:r>
          </w:p>
        </w:tc>
        <w:tc>
          <w:tcPr>
            <w:tcW w:w="846" w:type="dxa"/>
            <w:tcBorders>
              <w:top w:val="nil"/>
              <w:left w:val="nil"/>
              <w:bottom w:val="nil"/>
              <w:right w:val="nil"/>
            </w:tcBorders>
            <w:noWrap/>
            <w:hideMark/>
          </w:tcPr>
          <w:p w14:paraId="63C814B5" w14:textId="087645D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8.9 </w:t>
            </w:r>
          </w:p>
        </w:tc>
        <w:tc>
          <w:tcPr>
            <w:tcW w:w="846" w:type="dxa"/>
            <w:tcBorders>
              <w:top w:val="nil"/>
              <w:left w:val="nil"/>
              <w:bottom w:val="nil"/>
              <w:right w:val="nil"/>
            </w:tcBorders>
            <w:noWrap/>
            <w:hideMark/>
          </w:tcPr>
          <w:p w14:paraId="0DCF5F77" w14:textId="3183B68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8.2 </w:t>
            </w:r>
          </w:p>
        </w:tc>
        <w:tc>
          <w:tcPr>
            <w:tcW w:w="846" w:type="dxa"/>
            <w:tcBorders>
              <w:top w:val="nil"/>
              <w:left w:val="nil"/>
              <w:bottom w:val="nil"/>
              <w:right w:val="nil"/>
            </w:tcBorders>
            <w:noWrap/>
            <w:hideMark/>
          </w:tcPr>
          <w:p w14:paraId="678E1E70" w14:textId="24FE60D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10.2 </w:t>
            </w:r>
          </w:p>
        </w:tc>
        <w:tc>
          <w:tcPr>
            <w:tcW w:w="846" w:type="dxa"/>
            <w:tcBorders>
              <w:top w:val="nil"/>
              <w:left w:val="nil"/>
              <w:bottom w:val="nil"/>
              <w:right w:val="nil"/>
            </w:tcBorders>
            <w:noWrap/>
            <w:hideMark/>
          </w:tcPr>
          <w:p w14:paraId="52329018" w14:textId="39B764D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1.8 </w:t>
            </w:r>
          </w:p>
        </w:tc>
        <w:tc>
          <w:tcPr>
            <w:tcW w:w="846" w:type="dxa"/>
            <w:tcBorders>
              <w:top w:val="nil"/>
              <w:left w:val="nil"/>
              <w:bottom w:val="nil"/>
              <w:right w:val="nil"/>
            </w:tcBorders>
            <w:noWrap/>
            <w:hideMark/>
          </w:tcPr>
          <w:p w14:paraId="78CEC7A6" w14:textId="09B4B32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2.6 </w:t>
            </w:r>
          </w:p>
        </w:tc>
        <w:tc>
          <w:tcPr>
            <w:tcW w:w="846" w:type="dxa"/>
            <w:tcBorders>
              <w:top w:val="nil"/>
              <w:left w:val="nil"/>
              <w:bottom w:val="nil"/>
              <w:right w:val="nil"/>
            </w:tcBorders>
            <w:noWrap/>
            <w:hideMark/>
          </w:tcPr>
          <w:p w14:paraId="2FCE30D4" w14:textId="4E53707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143402DE" w14:textId="4349FF6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2A5ECDED" w14:textId="46B6045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0.9 </w:t>
            </w:r>
          </w:p>
        </w:tc>
        <w:tc>
          <w:tcPr>
            <w:tcW w:w="846" w:type="dxa"/>
            <w:tcBorders>
              <w:top w:val="nil"/>
              <w:left w:val="nil"/>
              <w:bottom w:val="nil"/>
              <w:right w:val="nil"/>
            </w:tcBorders>
            <w:noWrap/>
            <w:hideMark/>
          </w:tcPr>
          <w:p w14:paraId="120EB752" w14:textId="2834FA3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33.3 </w:t>
            </w:r>
          </w:p>
        </w:tc>
        <w:tc>
          <w:tcPr>
            <w:tcW w:w="868" w:type="dxa"/>
            <w:tcBorders>
              <w:top w:val="nil"/>
              <w:left w:val="nil"/>
              <w:bottom w:val="nil"/>
              <w:right w:val="nil"/>
            </w:tcBorders>
            <w:noWrap/>
            <w:hideMark/>
          </w:tcPr>
          <w:p w14:paraId="599B7D6F" w14:textId="452B08D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563.5 </w:t>
            </w:r>
          </w:p>
        </w:tc>
      </w:tr>
      <w:tr w:rsidR="00254AEA" w:rsidRPr="00B14DEB" w14:paraId="0B66A2C9" w14:textId="77777777" w:rsidTr="00254AEA">
        <w:trPr>
          <w:gridAfter w:val="1"/>
          <w:wAfter w:w="8" w:type="dxa"/>
          <w:trHeight w:val="283"/>
        </w:trPr>
        <w:tc>
          <w:tcPr>
            <w:tcW w:w="1158" w:type="dxa"/>
            <w:tcBorders>
              <w:top w:val="nil"/>
              <w:left w:val="nil"/>
              <w:bottom w:val="nil"/>
              <w:right w:val="nil"/>
            </w:tcBorders>
            <w:noWrap/>
            <w:vAlign w:val="bottom"/>
            <w:hideMark/>
          </w:tcPr>
          <w:p w14:paraId="4066B8B8"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2040/2041</w:t>
            </w:r>
          </w:p>
        </w:tc>
        <w:tc>
          <w:tcPr>
            <w:tcW w:w="846" w:type="dxa"/>
            <w:tcBorders>
              <w:top w:val="nil"/>
              <w:left w:val="nil"/>
              <w:bottom w:val="nil"/>
              <w:right w:val="nil"/>
            </w:tcBorders>
            <w:noWrap/>
            <w:hideMark/>
          </w:tcPr>
          <w:p w14:paraId="3FC952EB" w14:textId="2280342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9.1 </w:t>
            </w:r>
          </w:p>
        </w:tc>
        <w:tc>
          <w:tcPr>
            <w:tcW w:w="846" w:type="dxa"/>
            <w:tcBorders>
              <w:top w:val="nil"/>
              <w:left w:val="nil"/>
              <w:bottom w:val="nil"/>
              <w:right w:val="nil"/>
            </w:tcBorders>
            <w:noWrap/>
            <w:hideMark/>
          </w:tcPr>
          <w:p w14:paraId="297EE6AD" w14:textId="3A855F2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8.2 </w:t>
            </w:r>
          </w:p>
        </w:tc>
        <w:tc>
          <w:tcPr>
            <w:tcW w:w="846" w:type="dxa"/>
            <w:tcBorders>
              <w:top w:val="nil"/>
              <w:left w:val="nil"/>
              <w:bottom w:val="nil"/>
              <w:right w:val="nil"/>
            </w:tcBorders>
            <w:noWrap/>
            <w:hideMark/>
          </w:tcPr>
          <w:p w14:paraId="04644482" w14:textId="6207110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10.3 </w:t>
            </w:r>
          </w:p>
        </w:tc>
        <w:tc>
          <w:tcPr>
            <w:tcW w:w="846" w:type="dxa"/>
            <w:tcBorders>
              <w:top w:val="nil"/>
              <w:left w:val="nil"/>
              <w:bottom w:val="nil"/>
              <w:right w:val="nil"/>
            </w:tcBorders>
            <w:noWrap/>
            <w:hideMark/>
          </w:tcPr>
          <w:p w14:paraId="15A4D18C" w14:textId="4666712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1.8 </w:t>
            </w:r>
          </w:p>
        </w:tc>
        <w:tc>
          <w:tcPr>
            <w:tcW w:w="846" w:type="dxa"/>
            <w:tcBorders>
              <w:top w:val="nil"/>
              <w:left w:val="nil"/>
              <w:bottom w:val="nil"/>
              <w:right w:val="nil"/>
            </w:tcBorders>
            <w:noWrap/>
            <w:hideMark/>
          </w:tcPr>
          <w:p w14:paraId="6F07A2AD" w14:textId="514F8D3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2.7 </w:t>
            </w:r>
          </w:p>
        </w:tc>
        <w:tc>
          <w:tcPr>
            <w:tcW w:w="846" w:type="dxa"/>
            <w:tcBorders>
              <w:top w:val="nil"/>
              <w:left w:val="nil"/>
              <w:bottom w:val="nil"/>
              <w:right w:val="nil"/>
            </w:tcBorders>
            <w:noWrap/>
            <w:hideMark/>
          </w:tcPr>
          <w:p w14:paraId="12F8B73E" w14:textId="0A6F9E5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A9A8AAE" w14:textId="47945FA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45C72827" w14:textId="50AB8E0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0.9 </w:t>
            </w:r>
          </w:p>
        </w:tc>
        <w:tc>
          <w:tcPr>
            <w:tcW w:w="846" w:type="dxa"/>
            <w:tcBorders>
              <w:top w:val="nil"/>
              <w:left w:val="nil"/>
              <w:bottom w:val="nil"/>
              <w:right w:val="nil"/>
            </w:tcBorders>
            <w:noWrap/>
            <w:hideMark/>
          </w:tcPr>
          <w:p w14:paraId="045C2C13" w14:textId="790F62F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33.9 </w:t>
            </w:r>
          </w:p>
        </w:tc>
        <w:tc>
          <w:tcPr>
            <w:tcW w:w="868" w:type="dxa"/>
            <w:tcBorders>
              <w:top w:val="nil"/>
              <w:left w:val="nil"/>
              <w:bottom w:val="nil"/>
              <w:right w:val="nil"/>
            </w:tcBorders>
            <w:noWrap/>
            <w:hideMark/>
          </w:tcPr>
          <w:p w14:paraId="5F138874" w14:textId="6D6FC04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597.4 </w:t>
            </w:r>
          </w:p>
        </w:tc>
      </w:tr>
      <w:tr w:rsidR="00254AEA" w:rsidRPr="00B14DEB" w14:paraId="4F579DF4" w14:textId="77777777" w:rsidTr="00254AEA">
        <w:trPr>
          <w:gridAfter w:val="1"/>
          <w:wAfter w:w="8" w:type="dxa"/>
          <w:trHeight w:val="283"/>
        </w:trPr>
        <w:tc>
          <w:tcPr>
            <w:tcW w:w="1158" w:type="dxa"/>
            <w:tcBorders>
              <w:top w:val="nil"/>
              <w:left w:val="nil"/>
              <w:bottom w:val="nil"/>
              <w:right w:val="nil"/>
            </w:tcBorders>
            <w:noWrap/>
            <w:vAlign w:val="bottom"/>
            <w:hideMark/>
          </w:tcPr>
          <w:p w14:paraId="7B7FA7EC"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2041/2042</w:t>
            </w:r>
          </w:p>
        </w:tc>
        <w:tc>
          <w:tcPr>
            <w:tcW w:w="846" w:type="dxa"/>
            <w:tcBorders>
              <w:top w:val="nil"/>
              <w:left w:val="nil"/>
              <w:bottom w:val="nil"/>
              <w:right w:val="nil"/>
            </w:tcBorders>
            <w:noWrap/>
            <w:hideMark/>
          </w:tcPr>
          <w:p w14:paraId="6B59FDB2" w14:textId="07C852D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9.3 </w:t>
            </w:r>
          </w:p>
        </w:tc>
        <w:tc>
          <w:tcPr>
            <w:tcW w:w="846" w:type="dxa"/>
            <w:tcBorders>
              <w:top w:val="nil"/>
              <w:left w:val="nil"/>
              <w:bottom w:val="nil"/>
              <w:right w:val="nil"/>
            </w:tcBorders>
            <w:noWrap/>
            <w:hideMark/>
          </w:tcPr>
          <w:p w14:paraId="76668455" w14:textId="0066694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8.2 </w:t>
            </w:r>
          </w:p>
        </w:tc>
        <w:tc>
          <w:tcPr>
            <w:tcW w:w="846" w:type="dxa"/>
            <w:tcBorders>
              <w:top w:val="nil"/>
              <w:left w:val="nil"/>
              <w:bottom w:val="nil"/>
              <w:right w:val="nil"/>
            </w:tcBorders>
            <w:noWrap/>
            <w:hideMark/>
          </w:tcPr>
          <w:p w14:paraId="55EF95A8" w14:textId="13F48E6A"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10.4 </w:t>
            </w:r>
          </w:p>
        </w:tc>
        <w:tc>
          <w:tcPr>
            <w:tcW w:w="846" w:type="dxa"/>
            <w:tcBorders>
              <w:top w:val="nil"/>
              <w:left w:val="nil"/>
              <w:bottom w:val="nil"/>
              <w:right w:val="nil"/>
            </w:tcBorders>
            <w:noWrap/>
            <w:hideMark/>
          </w:tcPr>
          <w:p w14:paraId="634D33B5" w14:textId="5E6F1E7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1.9 </w:t>
            </w:r>
          </w:p>
        </w:tc>
        <w:tc>
          <w:tcPr>
            <w:tcW w:w="846" w:type="dxa"/>
            <w:tcBorders>
              <w:top w:val="nil"/>
              <w:left w:val="nil"/>
              <w:bottom w:val="nil"/>
              <w:right w:val="nil"/>
            </w:tcBorders>
            <w:noWrap/>
            <w:hideMark/>
          </w:tcPr>
          <w:p w14:paraId="23C59341" w14:textId="3B7B999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2.8 </w:t>
            </w:r>
          </w:p>
        </w:tc>
        <w:tc>
          <w:tcPr>
            <w:tcW w:w="846" w:type="dxa"/>
            <w:tcBorders>
              <w:top w:val="nil"/>
              <w:left w:val="nil"/>
              <w:bottom w:val="nil"/>
              <w:right w:val="nil"/>
            </w:tcBorders>
            <w:noWrap/>
            <w:hideMark/>
          </w:tcPr>
          <w:p w14:paraId="6DAED8B0" w14:textId="519DA59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7BBBAFE" w14:textId="4478082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28018136" w14:textId="194B9E9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0.9 </w:t>
            </w:r>
          </w:p>
        </w:tc>
        <w:tc>
          <w:tcPr>
            <w:tcW w:w="846" w:type="dxa"/>
            <w:tcBorders>
              <w:top w:val="nil"/>
              <w:left w:val="nil"/>
              <w:bottom w:val="nil"/>
              <w:right w:val="nil"/>
            </w:tcBorders>
            <w:noWrap/>
            <w:hideMark/>
          </w:tcPr>
          <w:p w14:paraId="5CC6AD69" w14:textId="4FCC801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34.5 </w:t>
            </w:r>
          </w:p>
        </w:tc>
        <w:tc>
          <w:tcPr>
            <w:tcW w:w="868" w:type="dxa"/>
            <w:tcBorders>
              <w:top w:val="nil"/>
              <w:left w:val="nil"/>
              <w:bottom w:val="nil"/>
              <w:right w:val="nil"/>
            </w:tcBorders>
            <w:noWrap/>
            <w:hideMark/>
          </w:tcPr>
          <w:p w14:paraId="4CF78935" w14:textId="657EFE8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631.9 </w:t>
            </w:r>
          </w:p>
        </w:tc>
      </w:tr>
      <w:tr w:rsidR="00254AEA" w:rsidRPr="00B14DEB" w14:paraId="4B98FB54" w14:textId="77777777" w:rsidTr="00254AEA">
        <w:trPr>
          <w:gridAfter w:val="1"/>
          <w:wAfter w:w="8" w:type="dxa"/>
          <w:trHeight w:val="283"/>
        </w:trPr>
        <w:tc>
          <w:tcPr>
            <w:tcW w:w="1158" w:type="dxa"/>
            <w:tcBorders>
              <w:top w:val="nil"/>
              <w:left w:val="nil"/>
              <w:bottom w:val="nil"/>
              <w:right w:val="nil"/>
            </w:tcBorders>
            <w:noWrap/>
            <w:vAlign w:val="bottom"/>
            <w:hideMark/>
          </w:tcPr>
          <w:p w14:paraId="6F538276"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2042/2043</w:t>
            </w:r>
          </w:p>
        </w:tc>
        <w:tc>
          <w:tcPr>
            <w:tcW w:w="846" w:type="dxa"/>
            <w:tcBorders>
              <w:top w:val="nil"/>
              <w:left w:val="nil"/>
              <w:bottom w:val="nil"/>
              <w:right w:val="nil"/>
            </w:tcBorders>
            <w:noWrap/>
            <w:hideMark/>
          </w:tcPr>
          <w:p w14:paraId="71C0ED7D" w14:textId="4E8C99A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9.5 </w:t>
            </w:r>
          </w:p>
        </w:tc>
        <w:tc>
          <w:tcPr>
            <w:tcW w:w="846" w:type="dxa"/>
            <w:tcBorders>
              <w:top w:val="nil"/>
              <w:left w:val="nil"/>
              <w:bottom w:val="nil"/>
              <w:right w:val="nil"/>
            </w:tcBorders>
            <w:noWrap/>
            <w:hideMark/>
          </w:tcPr>
          <w:p w14:paraId="1163C1BC" w14:textId="28813A6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8.2 </w:t>
            </w:r>
          </w:p>
        </w:tc>
        <w:tc>
          <w:tcPr>
            <w:tcW w:w="846" w:type="dxa"/>
            <w:tcBorders>
              <w:top w:val="nil"/>
              <w:left w:val="nil"/>
              <w:bottom w:val="nil"/>
              <w:right w:val="nil"/>
            </w:tcBorders>
            <w:noWrap/>
            <w:hideMark/>
          </w:tcPr>
          <w:p w14:paraId="3B0BFD5F" w14:textId="3B243FA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10.5 </w:t>
            </w:r>
          </w:p>
        </w:tc>
        <w:tc>
          <w:tcPr>
            <w:tcW w:w="846" w:type="dxa"/>
            <w:tcBorders>
              <w:top w:val="nil"/>
              <w:left w:val="nil"/>
              <w:bottom w:val="nil"/>
              <w:right w:val="nil"/>
            </w:tcBorders>
            <w:noWrap/>
            <w:hideMark/>
          </w:tcPr>
          <w:p w14:paraId="56040891" w14:textId="4943991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2.0 </w:t>
            </w:r>
          </w:p>
        </w:tc>
        <w:tc>
          <w:tcPr>
            <w:tcW w:w="846" w:type="dxa"/>
            <w:tcBorders>
              <w:top w:val="nil"/>
              <w:left w:val="nil"/>
              <w:bottom w:val="nil"/>
              <w:right w:val="nil"/>
            </w:tcBorders>
            <w:noWrap/>
            <w:hideMark/>
          </w:tcPr>
          <w:p w14:paraId="73C98175" w14:textId="47206734"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2.9 </w:t>
            </w:r>
          </w:p>
        </w:tc>
        <w:tc>
          <w:tcPr>
            <w:tcW w:w="846" w:type="dxa"/>
            <w:tcBorders>
              <w:top w:val="nil"/>
              <w:left w:val="nil"/>
              <w:bottom w:val="nil"/>
              <w:right w:val="nil"/>
            </w:tcBorders>
            <w:noWrap/>
            <w:hideMark/>
          </w:tcPr>
          <w:p w14:paraId="14785D18" w14:textId="1F8D89D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898114C" w14:textId="17168379"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2CDC7790" w14:textId="05CB6A9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c>
          <w:tcPr>
            <w:tcW w:w="846" w:type="dxa"/>
            <w:tcBorders>
              <w:top w:val="nil"/>
              <w:left w:val="nil"/>
              <w:bottom w:val="nil"/>
              <w:right w:val="nil"/>
            </w:tcBorders>
            <w:noWrap/>
            <w:hideMark/>
          </w:tcPr>
          <w:p w14:paraId="20E398D2" w14:textId="659E3A4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35.1 </w:t>
            </w:r>
          </w:p>
        </w:tc>
        <w:tc>
          <w:tcPr>
            <w:tcW w:w="868" w:type="dxa"/>
            <w:tcBorders>
              <w:top w:val="nil"/>
              <w:left w:val="nil"/>
              <w:bottom w:val="nil"/>
              <w:right w:val="nil"/>
            </w:tcBorders>
            <w:noWrap/>
            <w:hideMark/>
          </w:tcPr>
          <w:p w14:paraId="566A6B08" w14:textId="5980D5D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666.9 </w:t>
            </w:r>
          </w:p>
        </w:tc>
      </w:tr>
      <w:tr w:rsidR="00254AEA" w:rsidRPr="00B14DEB" w14:paraId="1799A5A7" w14:textId="77777777" w:rsidTr="00254AEA">
        <w:trPr>
          <w:gridAfter w:val="1"/>
          <w:wAfter w:w="8" w:type="dxa"/>
          <w:trHeight w:val="283"/>
        </w:trPr>
        <w:tc>
          <w:tcPr>
            <w:tcW w:w="1158" w:type="dxa"/>
            <w:tcBorders>
              <w:top w:val="nil"/>
              <w:left w:val="nil"/>
              <w:bottom w:val="nil"/>
              <w:right w:val="nil"/>
            </w:tcBorders>
            <w:noWrap/>
            <w:vAlign w:val="bottom"/>
            <w:hideMark/>
          </w:tcPr>
          <w:p w14:paraId="46EEB529"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2043/2044</w:t>
            </w:r>
          </w:p>
        </w:tc>
        <w:tc>
          <w:tcPr>
            <w:tcW w:w="846" w:type="dxa"/>
            <w:tcBorders>
              <w:top w:val="nil"/>
              <w:left w:val="nil"/>
              <w:bottom w:val="nil"/>
              <w:right w:val="nil"/>
            </w:tcBorders>
            <w:noWrap/>
            <w:hideMark/>
          </w:tcPr>
          <w:p w14:paraId="4EA8B219" w14:textId="7517C94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9.7 </w:t>
            </w:r>
          </w:p>
        </w:tc>
        <w:tc>
          <w:tcPr>
            <w:tcW w:w="846" w:type="dxa"/>
            <w:tcBorders>
              <w:top w:val="nil"/>
              <w:left w:val="nil"/>
              <w:bottom w:val="nil"/>
              <w:right w:val="nil"/>
            </w:tcBorders>
            <w:noWrap/>
            <w:hideMark/>
          </w:tcPr>
          <w:p w14:paraId="38C53882" w14:textId="7000B74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8.3 </w:t>
            </w:r>
          </w:p>
        </w:tc>
        <w:tc>
          <w:tcPr>
            <w:tcW w:w="846" w:type="dxa"/>
            <w:tcBorders>
              <w:top w:val="nil"/>
              <w:left w:val="nil"/>
              <w:bottom w:val="nil"/>
              <w:right w:val="nil"/>
            </w:tcBorders>
            <w:noWrap/>
            <w:hideMark/>
          </w:tcPr>
          <w:p w14:paraId="01159B63" w14:textId="6DAFEA2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10.6 </w:t>
            </w:r>
          </w:p>
        </w:tc>
        <w:tc>
          <w:tcPr>
            <w:tcW w:w="846" w:type="dxa"/>
            <w:tcBorders>
              <w:top w:val="nil"/>
              <w:left w:val="nil"/>
              <w:bottom w:val="nil"/>
              <w:right w:val="nil"/>
            </w:tcBorders>
            <w:noWrap/>
            <w:hideMark/>
          </w:tcPr>
          <w:p w14:paraId="34F6D55F" w14:textId="4958C2C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2.0 </w:t>
            </w:r>
          </w:p>
        </w:tc>
        <w:tc>
          <w:tcPr>
            <w:tcW w:w="846" w:type="dxa"/>
            <w:tcBorders>
              <w:top w:val="nil"/>
              <w:left w:val="nil"/>
              <w:bottom w:val="nil"/>
              <w:right w:val="nil"/>
            </w:tcBorders>
            <w:noWrap/>
            <w:hideMark/>
          </w:tcPr>
          <w:p w14:paraId="7C645E06" w14:textId="035920F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3.0 </w:t>
            </w:r>
          </w:p>
        </w:tc>
        <w:tc>
          <w:tcPr>
            <w:tcW w:w="846" w:type="dxa"/>
            <w:tcBorders>
              <w:top w:val="nil"/>
              <w:left w:val="nil"/>
              <w:bottom w:val="nil"/>
              <w:right w:val="nil"/>
            </w:tcBorders>
            <w:noWrap/>
            <w:hideMark/>
          </w:tcPr>
          <w:p w14:paraId="31780095" w14:textId="7FDB8DC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0.3 </w:t>
            </w:r>
          </w:p>
        </w:tc>
        <w:tc>
          <w:tcPr>
            <w:tcW w:w="846" w:type="dxa"/>
            <w:tcBorders>
              <w:top w:val="nil"/>
              <w:left w:val="nil"/>
              <w:bottom w:val="nil"/>
              <w:right w:val="nil"/>
            </w:tcBorders>
            <w:noWrap/>
            <w:hideMark/>
          </w:tcPr>
          <w:p w14:paraId="63BB21AE" w14:textId="64B02E4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0.6 </w:t>
            </w:r>
          </w:p>
        </w:tc>
        <w:tc>
          <w:tcPr>
            <w:tcW w:w="846" w:type="dxa"/>
            <w:tcBorders>
              <w:top w:val="nil"/>
              <w:left w:val="nil"/>
              <w:bottom w:val="nil"/>
              <w:right w:val="nil"/>
            </w:tcBorders>
            <w:noWrap/>
            <w:hideMark/>
          </w:tcPr>
          <w:p w14:paraId="1D07E9FA" w14:textId="0867FFAC"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c>
          <w:tcPr>
            <w:tcW w:w="846" w:type="dxa"/>
            <w:tcBorders>
              <w:top w:val="nil"/>
              <w:left w:val="nil"/>
              <w:bottom w:val="nil"/>
              <w:right w:val="nil"/>
            </w:tcBorders>
            <w:noWrap/>
            <w:hideMark/>
          </w:tcPr>
          <w:p w14:paraId="53A7E686" w14:textId="4FF7BBF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35.6 </w:t>
            </w:r>
          </w:p>
        </w:tc>
        <w:tc>
          <w:tcPr>
            <w:tcW w:w="868" w:type="dxa"/>
            <w:tcBorders>
              <w:top w:val="nil"/>
              <w:left w:val="nil"/>
              <w:bottom w:val="nil"/>
              <w:right w:val="nil"/>
            </w:tcBorders>
            <w:noWrap/>
            <w:hideMark/>
          </w:tcPr>
          <w:p w14:paraId="6B438030" w14:textId="7861CAFB"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702.6 </w:t>
            </w:r>
          </w:p>
        </w:tc>
      </w:tr>
      <w:tr w:rsidR="00254AEA" w:rsidRPr="00B14DEB" w14:paraId="44FBEBE7" w14:textId="77777777" w:rsidTr="00254AEA">
        <w:trPr>
          <w:gridAfter w:val="1"/>
          <w:wAfter w:w="8" w:type="dxa"/>
          <w:trHeight w:val="283"/>
        </w:trPr>
        <w:tc>
          <w:tcPr>
            <w:tcW w:w="1158" w:type="dxa"/>
            <w:tcBorders>
              <w:top w:val="nil"/>
              <w:left w:val="nil"/>
              <w:bottom w:val="nil"/>
              <w:right w:val="nil"/>
            </w:tcBorders>
            <w:noWrap/>
            <w:vAlign w:val="bottom"/>
            <w:hideMark/>
          </w:tcPr>
          <w:p w14:paraId="7C74C703"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2044/2045</w:t>
            </w:r>
          </w:p>
        </w:tc>
        <w:tc>
          <w:tcPr>
            <w:tcW w:w="846" w:type="dxa"/>
            <w:tcBorders>
              <w:top w:val="nil"/>
              <w:left w:val="nil"/>
              <w:bottom w:val="nil"/>
              <w:right w:val="nil"/>
            </w:tcBorders>
            <w:noWrap/>
            <w:hideMark/>
          </w:tcPr>
          <w:p w14:paraId="2703CC02" w14:textId="6E4E785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10.0 </w:t>
            </w:r>
          </w:p>
        </w:tc>
        <w:tc>
          <w:tcPr>
            <w:tcW w:w="846" w:type="dxa"/>
            <w:tcBorders>
              <w:top w:val="nil"/>
              <w:left w:val="nil"/>
              <w:bottom w:val="nil"/>
              <w:right w:val="nil"/>
            </w:tcBorders>
            <w:noWrap/>
            <w:hideMark/>
          </w:tcPr>
          <w:p w14:paraId="57B61D66" w14:textId="686F773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8.3 </w:t>
            </w:r>
          </w:p>
        </w:tc>
        <w:tc>
          <w:tcPr>
            <w:tcW w:w="846" w:type="dxa"/>
            <w:tcBorders>
              <w:top w:val="nil"/>
              <w:left w:val="nil"/>
              <w:bottom w:val="nil"/>
              <w:right w:val="nil"/>
            </w:tcBorders>
            <w:noWrap/>
            <w:hideMark/>
          </w:tcPr>
          <w:p w14:paraId="0092C67F" w14:textId="2A1D0BBE"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10.8 </w:t>
            </w:r>
          </w:p>
        </w:tc>
        <w:tc>
          <w:tcPr>
            <w:tcW w:w="846" w:type="dxa"/>
            <w:tcBorders>
              <w:top w:val="nil"/>
              <w:left w:val="nil"/>
              <w:bottom w:val="nil"/>
              <w:right w:val="nil"/>
            </w:tcBorders>
            <w:noWrap/>
            <w:hideMark/>
          </w:tcPr>
          <w:p w14:paraId="19D5B3F5" w14:textId="4FDF58C3"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2.1 </w:t>
            </w:r>
          </w:p>
        </w:tc>
        <w:tc>
          <w:tcPr>
            <w:tcW w:w="846" w:type="dxa"/>
            <w:tcBorders>
              <w:top w:val="nil"/>
              <w:left w:val="nil"/>
              <w:bottom w:val="nil"/>
              <w:right w:val="nil"/>
            </w:tcBorders>
            <w:noWrap/>
            <w:hideMark/>
          </w:tcPr>
          <w:p w14:paraId="36656BDD" w14:textId="7AEB215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3.1 </w:t>
            </w:r>
          </w:p>
        </w:tc>
        <w:tc>
          <w:tcPr>
            <w:tcW w:w="846" w:type="dxa"/>
            <w:tcBorders>
              <w:top w:val="nil"/>
              <w:left w:val="nil"/>
              <w:bottom w:val="nil"/>
              <w:right w:val="nil"/>
            </w:tcBorders>
            <w:noWrap/>
            <w:hideMark/>
          </w:tcPr>
          <w:p w14:paraId="6BE7C28E" w14:textId="6991D9B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351FABD6" w14:textId="6EC7DD1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1B0FFA19" w14:textId="267FCB6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 </w:t>
            </w:r>
          </w:p>
        </w:tc>
        <w:tc>
          <w:tcPr>
            <w:tcW w:w="846" w:type="dxa"/>
            <w:tcBorders>
              <w:top w:val="nil"/>
              <w:left w:val="nil"/>
              <w:bottom w:val="nil"/>
              <w:right w:val="nil"/>
            </w:tcBorders>
            <w:noWrap/>
            <w:hideMark/>
          </w:tcPr>
          <w:p w14:paraId="4EFA6440" w14:textId="03C9341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36.2 </w:t>
            </w:r>
          </w:p>
        </w:tc>
        <w:tc>
          <w:tcPr>
            <w:tcW w:w="868" w:type="dxa"/>
            <w:tcBorders>
              <w:top w:val="nil"/>
              <w:left w:val="nil"/>
              <w:bottom w:val="nil"/>
              <w:right w:val="nil"/>
            </w:tcBorders>
            <w:noWrap/>
            <w:hideMark/>
          </w:tcPr>
          <w:p w14:paraId="76E4DCEA" w14:textId="1C40D125"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738.8 </w:t>
            </w:r>
          </w:p>
        </w:tc>
      </w:tr>
      <w:tr w:rsidR="00254AEA" w:rsidRPr="00B14DEB" w14:paraId="10BF88B5" w14:textId="77777777" w:rsidTr="00254AEA">
        <w:trPr>
          <w:gridAfter w:val="1"/>
          <w:wAfter w:w="8" w:type="dxa"/>
          <w:trHeight w:val="283"/>
        </w:trPr>
        <w:tc>
          <w:tcPr>
            <w:tcW w:w="1158" w:type="dxa"/>
            <w:tcBorders>
              <w:top w:val="nil"/>
              <w:left w:val="nil"/>
              <w:bottom w:val="nil"/>
              <w:right w:val="nil"/>
            </w:tcBorders>
            <w:noWrap/>
            <w:vAlign w:val="bottom"/>
            <w:hideMark/>
          </w:tcPr>
          <w:p w14:paraId="0F95D02B" w14:textId="77777777" w:rsidR="00A11FAD" w:rsidRPr="007B436E" w:rsidRDefault="00A11FAD" w:rsidP="00A11FAD">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2045/2046</w:t>
            </w:r>
          </w:p>
        </w:tc>
        <w:tc>
          <w:tcPr>
            <w:tcW w:w="846" w:type="dxa"/>
            <w:tcBorders>
              <w:top w:val="nil"/>
              <w:left w:val="nil"/>
              <w:bottom w:val="nil"/>
              <w:right w:val="nil"/>
            </w:tcBorders>
            <w:noWrap/>
            <w:hideMark/>
          </w:tcPr>
          <w:p w14:paraId="015FAD89" w14:textId="1FB9B696"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10.2 </w:t>
            </w:r>
          </w:p>
        </w:tc>
        <w:tc>
          <w:tcPr>
            <w:tcW w:w="846" w:type="dxa"/>
            <w:tcBorders>
              <w:top w:val="nil"/>
              <w:left w:val="nil"/>
              <w:bottom w:val="nil"/>
              <w:right w:val="nil"/>
            </w:tcBorders>
            <w:noWrap/>
            <w:hideMark/>
          </w:tcPr>
          <w:p w14:paraId="4E90FED1" w14:textId="00A3DA7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8.3 </w:t>
            </w:r>
          </w:p>
        </w:tc>
        <w:tc>
          <w:tcPr>
            <w:tcW w:w="846" w:type="dxa"/>
            <w:tcBorders>
              <w:top w:val="nil"/>
              <w:left w:val="nil"/>
              <w:bottom w:val="nil"/>
              <w:right w:val="nil"/>
            </w:tcBorders>
            <w:noWrap/>
            <w:hideMark/>
          </w:tcPr>
          <w:p w14:paraId="2B8C6B8C" w14:textId="748CCA22"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10.9 </w:t>
            </w:r>
          </w:p>
        </w:tc>
        <w:tc>
          <w:tcPr>
            <w:tcW w:w="846" w:type="dxa"/>
            <w:tcBorders>
              <w:top w:val="nil"/>
              <w:left w:val="nil"/>
              <w:bottom w:val="nil"/>
              <w:right w:val="nil"/>
            </w:tcBorders>
            <w:noWrap/>
            <w:hideMark/>
          </w:tcPr>
          <w:p w14:paraId="4506B413" w14:textId="49D8FC78"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2.1 </w:t>
            </w:r>
          </w:p>
        </w:tc>
        <w:tc>
          <w:tcPr>
            <w:tcW w:w="846" w:type="dxa"/>
            <w:tcBorders>
              <w:top w:val="nil"/>
              <w:left w:val="nil"/>
              <w:bottom w:val="nil"/>
              <w:right w:val="nil"/>
            </w:tcBorders>
            <w:noWrap/>
            <w:hideMark/>
          </w:tcPr>
          <w:p w14:paraId="2D370B0E" w14:textId="3B58857D"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3.2 </w:t>
            </w:r>
          </w:p>
        </w:tc>
        <w:tc>
          <w:tcPr>
            <w:tcW w:w="846" w:type="dxa"/>
            <w:tcBorders>
              <w:top w:val="nil"/>
              <w:left w:val="nil"/>
              <w:bottom w:val="nil"/>
              <w:right w:val="nil"/>
            </w:tcBorders>
            <w:noWrap/>
            <w:hideMark/>
          </w:tcPr>
          <w:p w14:paraId="33AFDCDF" w14:textId="5014BCD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0.4 </w:t>
            </w:r>
          </w:p>
        </w:tc>
        <w:tc>
          <w:tcPr>
            <w:tcW w:w="846" w:type="dxa"/>
            <w:tcBorders>
              <w:top w:val="nil"/>
              <w:left w:val="nil"/>
              <w:bottom w:val="nil"/>
              <w:right w:val="nil"/>
            </w:tcBorders>
            <w:noWrap/>
            <w:hideMark/>
          </w:tcPr>
          <w:p w14:paraId="7CB9271B" w14:textId="7894EF70"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0.7 </w:t>
            </w:r>
          </w:p>
        </w:tc>
        <w:tc>
          <w:tcPr>
            <w:tcW w:w="846" w:type="dxa"/>
            <w:tcBorders>
              <w:top w:val="nil"/>
              <w:left w:val="nil"/>
              <w:bottom w:val="nil"/>
              <w:right w:val="nil"/>
            </w:tcBorders>
            <w:noWrap/>
            <w:hideMark/>
          </w:tcPr>
          <w:p w14:paraId="661E3DAD" w14:textId="505E8AD1"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1.1 </w:t>
            </w:r>
          </w:p>
        </w:tc>
        <w:tc>
          <w:tcPr>
            <w:tcW w:w="846" w:type="dxa"/>
            <w:tcBorders>
              <w:top w:val="nil"/>
              <w:left w:val="nil"/>
              <w:bottom w:val="nil"/>
              <w:right w:val="nil"/>
            </w:tcBorders>
            <w:noWrap/>
            <w:hideMark/>
          </w:tcPr>
          <w:p w14:paraId="31311441" w14:textId="6615B9F7"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36.8 </w:t>
            </w:r>
          </w:p>
        </w:tc>
        <w:tc>
          <w:tcPr>
            <w:tcW w:w="868" w:type="dxa"/>
            <w:tcBorders>
              <w:top w:val="nil"/>
              <w:left w:val="nil"/>
              <w:bottom w:val="nil"/>
              <w:right w:val="nil"/>
            </w:tcBorders>
            <w:noWrap/>
            <w:hideMark/>
          </w:tcPr>
          <w:p w14:paraId="42E2C580" w14:textId="1F26695F" w:rsidR="00A11FAD" w:rsidRPr="00B14DEB" w:rsidRDefault="00A11FAD" w:rsidP="00A11FAD">
            <w:pPr>
              <w:spacing w:after="0" w:line="240" w:lineRule="auto"/>
              <w:jc w:val="right"/>
              <w:rPr>
                <w:rFonts w:ascii="Aptos Narrow" w:eastAsia="Times New Roman" w:hAnsi="Aptos Narrow" w:cs="Times New Roman"/>
                <w:color w:val="000000"/>
                <w:sz w:val="22"/>
                <w:szCs w:val="22"/>
                <w:lang w:eastAsia="ko-KR"/>
              </w:rPr>
            </w:pPr>
            <w:r w:rsidRPr="00097218">
              <w:t xml:space="preserve"> 775.6 </w:t>
            </w:r>
          </w:p>
        </w:tc>
      </w:tr>
    </w:tbl>
    <w:p w14:paraId="7BE2619E" w14:textId="12066A5E" w:rsidR="00A11FAD" w:rsidRDefault="00A11FAD" w:rsidP="00195455"/>
    <w:p w14:paraId="1B2B4A94" w14:textId="77777777" w:rsidR="00A11FAD" w:rsidRDefault="00A11FAD">
      <w:r>
        <w:br w:type="page"/>
      </w:r>
    </w:p>
    <w:p w14:paraId="5FBCC05A" w14:textId="4DE6FCAD" w:rsidR="00277615" w:rsidRPr="00627E58" w:rsidRDefault="0073359B" w:rsidP="00277615">
      <w:pPr>
        <w:pStyle w:val="H3nobullet"/>
      </w:pPr>
      <w:r w:rsidRPr="00627E58">
        <w:lastRenderedPageBreak/>
        <w:t>Bill</w:t>
      </w:r>
      <w:r w:rsidR="00277615" w:rsidRPr="00627E58">
        <w:t xml:space="preserve"> Savings Results</w:t>
      </w:r>
    </w:p>
    <w:p w14:paraId="77BE8620" w14:textId="62114027" w:rsidR="00720400" w:rsidRPr="00627E58" w:rsidRDefault="007E18AC" w:rsidP="007E18AC">
      <w:pPr>
        <w:pStyle w:val="Caption"/>
      </w:pPr>
      <w:bookmarkStart w:id="192" w:name="_Toc214001125"/>
      <w:bookmarkStart w:id="193" w:name="_Toc195003136"/>
      <w:r w:rsidRPr="00627E58">
        <w:t xml:space="preserve">Table </w:t>
      </w:r>
      <w:r w:rsidR="00720400">
        <w:fldChar w:fldCharType="begin"/>
      </w:r>
      <w:r w:rsidR="00720400">
        <w:instrText xml:space="preserve"> SEQ Table \* ARABIC </w:instrText>
      </w:r>
      <w:r w:rsidR="00720400">
        <w:fldChar w:fldCharType="separate"/>
      </w:r>
      <w:r w:rsidR="00930922">
        <w:rPr>
          <w:noProof/>
        </w:rPr>
        <w:t>20</w:t>
      </w:r>
      <w:r w:rsidR="00720400">
        <w:fldChar w:fldCharType="end"/>
      </w:r>
      <w:r w:rsidR="00EB39AB">
        <w:t xml:space="preserve">H9 </w:t>
      </w:r>
      <w:r w:rsidR="00633785" w:rsidRPr="00627E58">
        <w:t>Calendar year annual bill savings for each state</w:t>
      </w:r>
      <w:bookmarkEnd w:id="192"/>
    </w:p>
    <w:tbl>
      <w:tblPr>
        <w:tblW w:w="9529" w:type="dxa"/>
        <w:tblInd w:w="-25" w:type="dxa"/>
        <w:tblLook w:val="04A0" w:firstRow="1" w:lastRow="0" w:firstColumn="1" w:lastColumn="0" w:noHBand="0" w:noVBand="1"/>
      </w:tblPr>
      <w:tblGrid>
        <w:gridCol w:w="987"/>
        <w:gridCol w:w="814"/>
        <w:gridCol w:w="814"/>
        <w:gridCol w:w="814"/>
        <w:gridCol w:w="827"/>
        <w:gridCol w:w="827"/>
        <w:gridCol w:w="827"/>
        <w:gridCol w:w="827"/>
        <w:gridCol w:w="827"/>
        <w:gridCol w:w="884"/>
        <w:gridCol w:w="1120"/>
      </w:tblGrid>
      <w:tr w:rsidR="00254AEA" w:rsidRPr="005F60EF" w14:paraId="6E46CF3C" w14:textId="77777777" w:rsidTr="009D6190">
        <w:trPr>
          <w:trHeight w:val="294"/>
        </w:trPr>
        <w:tc>
          <w:tcPr>
            <w:tcW w:w="987" w:type="dxa"/>
            <w:tcBorders>
              <w:top w:val="single" w:sz="8" w:space="0" w:color="FFFFFF"/>
              <w:left w:val="single" w:sz="8" w:space="0" w:color="FFFFFF"/>
              <w:bottom w:val="nil"/>
              <w:right w:val="single" w:sz="8" w:space="0" w:color="FFFFFF"/>
            </w:tcBorders>
            <w:shd w:val="clear" w:color="000000" w:fill="0F4BEB"/>
            <w:noWrap/>
            <w:vAlign w:val="center"/>
            <w:hideMark/>
          </w:tcPr>
          <w:bookmarkEnd w:id="193"/>
          <w:p w14:paraId="57CC58E4"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Calendar</w:t>
            </w:r>
          </w:p>
        </w:tc>
        <w:tc>
          <w:tcPr>
            <w:tcW w:w="8542" w:type="dxa"/>
            <w:gridSpan w:val="10"/>
            <w:tcBorders>
              <w:top w:val="nil"/>
              <w:left w:val="nil"/>
              <w:bottom w:val="single" w:sz="8" w:space="0" w:color="FFFFFF"/>
              <w:right w:val="single" w:sz="8" w:space="0" w:color="FFFFFF"/>
            </w:tcBorders>
            <w:shd w:val="clear" w:color="000000" w:fill="0F4BEB"/>
            <w:noWrap/>
            <w:vAlign w:val="center"/>
            <w:hideMark/>
          </w:tcPr>
          <w:p w14:paraId="557B17A4" w14:textId="567F7B01"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254AEA">
              <w:rPr>
                <w:rFonts w:ascii="Arial" w:eastAsia="Times New Roman" w:hAnsi="Arial" w:cs="Arial"/>
                <w:b/>
                <w:bCs/>
                <w:color w:val="FFFFFF"/>
                <w:sz w:val="18"/>
                <w:szCs w:val="18"/>
                <w:lang w:eastAsia="ko-KR"/>
              </w:rPr>
              <w:t>Annual Bill Savings ($M/year)</w:t>
            </w:r>
          </w:p>
        </w:tc>
      </w:tr>
      <w:tr w:rsidR="00254AEA" w:rsidRPr="005F60EF" w14:paraId="7228944F" w14:textId="77777777" w:rsidTr="009D6190">
        <w:trPr>
          <w:trHeight w:val="300"/>
        </w:trPr>
        <w:tc>
          <w:tcPr>
            <w:tcW w:w="987" w:type="dxa"/>
            <w:tcBorders>
              <w:top w:val="nil"/>
              <w:left w:val="single" w:sz="8" w:space="0" w:color="FFFFFF"/>
              <w:bottom w:val="single" w:sz="8" w:space="0" w:color="FFFFFF"/>
              <w:right w:val="single" w:sz="8" w:space="0" w:color="FFFFFF"/>
            </w:tcBorders>
            <w:shd w:val="clear" w:color="000000" w:fill="0F4BEB"/>
            <w:noWrap/>
            <w:vAlign w:val="center"/>
            <w:hideMark/>
          </w:tcPr>
          <w:p w14:paraId="2D8916C7"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Year</w:t>
            </w:r>
          </w:p>
        </w:tc>
        <w:tc>
          <w:tcPr>
            <w:tcW w:w="814" w:type="dxa"/>
            <w:tcBorders>
              <w:top w:val="nil"/>
              <w:left w:val="nil"/>
              <w:bottom w:val="single" w:sz="8" w:space="0" w:color="FFFFFF"/>
              <w:right w:val="single" w:sz="8" w:space="0" w:color="FFFFFF"/>
            </w:tcBorders>
            <w:shd w:val="clear" w:color="000000" w:fill="0F4BEB"/>
            <w:noWrap/>
            <w:vAlign w:val="center"/>
            <w:hideMark/>
          </w:tcPr>
          <w:p w14:paraId="7F3B8C02"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NSW</w:t>
            </w:r>
          </w:p>
        </w:tc>
        <w:tc>
          <w:tcPr>
            <w:tcW w:w="814" w:type="dxa"/>
            <w:tcBorders>
              <w:top w:val="nil"/>
              <w:left w:val="nil"/>
              <w:bottom w:val="single" w:sz="8" w:space="0" w:color="FFFFFF"/>
              <w:right w:val="single" w:sz="8" w:space="0" w:color="FFFFFF"/>
            </w:tcBorders>
            <w:shd w:val="clear" w:color="000000" w:fill="0F4BEB"/>
            <w:noWrap/>
            <w:vAlign w:val="center"/>
            <w:hideMark/>
          </w:tcPr>
          <w:p w14:paraId="2A772004"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VIC</w:t>
            </w:r>
          </w:p>
        </w:tc>
        <w:tc>
          <w:tcPr>
            <w:tcW w:w="814" w:type="dxa"/>
            <w:tcBorders>
              <w:top w:val="nil"/>
              <w:left w:val="nil"/>
              <w:bottom w:val="single" w:sz="8" w:space="0" w:color="FFFFFF"/>
              <w:right w:val="single" w:sz="8" w:space="0" w:color="FFFFFF"/>
            </w:tcBorders>
            <w:shd w:val="clear" w:color="000000" w:fill="0F4BEB"/>
            <w:noWrap/>
            <w:vAlign w:val="center"/>
            <w:hideMark/>
          </w:tcPr>
          <w:p w14:paraId="3713F386"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QLD</w:t>
            </w:r>
          </w:p>
        </w:tc>
        <w:tc>
          <w:tcPr>
            <w:tcW w:w="827" w:type="dxa"/>
            <w:tcBorders>
              <w:top w:val="nil"/>
              <w:left w:val="nil"/>
              <w:bottom w:val="single" w:sz="8" w:space="0" w:color="FFFFFF"/>
              <w:right w:val="single" w:sz="8" w:space="0" w:color="FFFFFF"/>
            </w:tcBorders>
            <w:shd w:val="clear" w:color="000000" w:fill="0F4BEB"/>
            <w:noWrap/>
            <w:vAlign w:val="center"/>
            <w:hideMark/>
          </w:tcPr>
          <w:p w14:paraId="13722CC1"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SA</w:t>
            </w:r>
          </w:p>
        </w:tc>
        <w:tc>
          <w:tcPr>
            <w:tcW w:w="827" w:type="dxa"/>
            <w:tcBorders>
              <w:top w:val="nil"/>
              <w:left w:val="nil"/>
              <w:bottom w:val="single" w:sz="8" w:space="0" w:color="FFFFFF"/>
              <w:right w:val="single" w:sz="8" w:space="0" w:color="FFFFFF"/>
            </w:tcBorders>
            <w:shd w:val="clear" w:color="000000" w:fill="0F4BEB"/>
            <w:noWrap/>
            <w:vAlign w:val="center"/>
            <w:hideMark/>
          </w:tcPr>
          <w:p w14:paraId="1E2BB01F"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WA</w:t>
            </w:r>
          </w:p>
        </w:tc>
        <w:tc>
          <w:tcPr>
            <w:tcW w:w="827" w:type="dxa"/>
            <w:tcBorders>
              <w:top w:val="nil"/>
              <w:left w:val="nil"/>
              <w:bottom w:val="single" w:sz="8" w:space="0" w:color="FFFFFF"/>
              <w:right w:val="single" w:sz="8" w:space="0" w:color="FFFFFF"/>
            </w:tcBorders>
            <w:shd w:val="clear" w:color="000000" w:fill="0F4BEB"/>
            <w:noWrap/>
            <w:vAlign w:val="center"/>
            <w:hideMark/>
          </w:tcPr>
          <w:p w14:paraId="0D105E18"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TAS</w:t>
            </w:r>
          </w:p>
        </w:tc>
        <w:tc>
          <w:tcPr>
            <w:tcW w:w="827" w:type="dxa"/>
            <w:tcBorders>
              <w:top w:val="nil"/>
              <w:left w:val="nil"/>
              <w:bottom w:val="single" w:sz="8" w:space="0" w:color="FFFFFF"/>
              <w:right w:val="single" w:sz="8" w:space="0" w:color="FFFFFF"/>
            </w:tcBorders>
            <w:shd w:val="clear" w:color="000000" w:fill="0F4BEB"/>
            <w:noWrap/>
            <w:vAlign w:val="center"/>
            <w:hideMark/>
          </w:tcPr>
          <w:p w14:paraId="47F68779"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NT</w:t>
            </w:r>
          </w:p>
        </w:tc>
        <w:tc>
          <w:tcPr>
            <w:tcW w:w="827" w:type="dxa"/>
            <w:tcBorders>
              <w:top w:val="nil"/>
              <w:left w:val="nil"/>
              <w:bottom w:val="single" w:sz="8" w:space="0" w:color="FFFFFF"/>
              <w:right w:val="single" w:sz="8" w:space="0" w:color="FFFFFF"/>
            </w:tcBorders>
            <w:shd w:val="clear" w:color="000000" w:fill="0F4BEB"/>
            <w:noWrap/>
            <w:vAlign w:val="center"/>
            <w:hideMark/>
          </w:tcPr>
          <w:p w14:paraId="57B8151B"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ACT</w:t>
            </w:r>
          </w:p>
        </w:tc>
        <w:tc>
          <w:tcPr>
            <w:tcW w:w="845" w:type="dxa"/>
            <w:tcBorders>
              <w:top w:val="nil"/>
              <w:left w:val="nil"/>
              <w:bottom w:val="single" w:sz="8" w:space="0" w:color="FFFFFF"/>
              <w:right w:val="single" w:sz="8" w:space="0" w:color="FFFFFF"/>
            </w:tcBorders>
            <w:shd w:val="clear" w:color="000000" w:fill="0F4BEB"/>
            <w:noWrap/>
            <w:vAlign w:val="center"/>
            <w:hideMark/>
          </w:tcPr>
          <w:p w14:paraId="4C0E9914"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Total</w:t>
            </w:r>
          </w:p>
        </w:tc>
        <w:tc>
          <w:tcPr>
            <w:tcW w:w="1120" w:type="dxa"/>
            <w:tcBorders>
              <w:top w:val="nil"/>
              <w:left w:val="nil"/>
              <w:bottom w:val="single" w:sz="8" w:space="0" w:color="FFFFFF"/>
              <w:right w:val="single" w:sz="8" w:space="0" w:color="FFFFFF"/>
            </w:tcBorders>
            <w:shd w:val="clear" w:color="000000" w:fill="0F4BEB"/>
            <w:noWrap/>
            <w:vAlign w:val="center"/>
            <w:hideMark/>
          </w:tcPr>
          <w:p w14:paraId="67138029" w14:textId="77777777" w:rsidR="00254AEA" w:rsidRPr="005F60EF" w:rsidRDefault="00254AEA" w:rsidP="009D6190">
            <w:pPr>
              <w:spacing w:after="0" w:line="240" w:lineRule="auto"/>
              <w:jc w:val="center"/>
              <w:rPr>
                <w:rFonts w:ascii="Arial" w:eastAsia="Times New Roman" w:hAnsi="Arial" w:cs="Arial"/>
                <w:b/>
                <w:bCs/>
                <w:color w:val="FFFFFF"/>
                <w:sz w:val="18"/>
                <w:szCs w:val="18"/>
                <w:lang w:eastAsia="ko-KR"/>
              </w:rPr>
            </w:pPr>
            <w:r w:rsidRPr="005F60EF">
              <w:rPr>
                <w:rFonts w:ascii="Arial" w:eastAsia="Times New Roman" w:hAnsi="Arial" w:cs="Arial"/>
                <w:b/>
                <w:bCs/>
                <w:color w:val="FFFFFF"/>
                <w:sz w:val="18"/>
                <w:szCs w:val="18"/>
                <w:lang w:eastAsia="ko-KR"/>
              </w:rPr>
              <w:t xml:space="preserve"> Cumul. </w:t>
            </w:r>
          </w:p>
        </w:tc>
      </w:tr>
      <w:tr w:rsidR="00254AEA" w:rsidRPr="005F60EF" w14:paraId="335090EE" w14:textId="77777777" w:rsidTr="007B436E">
        <w:trPr>
          <w:trHeight w:val="288"/>
        </w:trPr>
        <w:tc>
          <w:tcPr>
            <w:tcW w:w="987" w:type="dxa"/>
            <w:tcBorders>
              <w:top w:val="nil"/>
              <w:left w:val="nil"/>
              <w:bottom w:val="nil"/>
              <w:right w:val="nil"/>
            </w:tcBorders>
            <w:noWrap/>
            <w:vAlign w:val="bottom"/>
            <w:hideMark/>
          </w:tcPr>
          <w:p w14:paraId="19CE9EBA"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2006</w:t>
            </w:r>
          </w:p>
        </w:tc>
        <w:tc>
          <w:tcPr>
            <w:tcW w:w="814" w:type="dxa"/>
            <w:tcBorders>
              <w:top w:val="nil"/>
              <w:left w:val="nil"/>
              <w:bottom w:val="nil"/>
              <w:right w:val="nil"/>
            </w:tcBorders>
            <w:noWrap/>
            <w:hideMark/>
          </w:tcPr>
          <w:p w14:paraId="26ABFB25" w14:textId="75DC199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5.8</w:t>
            </w:r>
          </w:p>
        </w:tc>
        <w:tc>
          <w:tcPr>
            <w:tcW w:w="814" w:type="dxa"/>
            <w:tcBorders>
              <w:top w:val="nil"/>
              <w:left w:val="nil"/>
              <w:bottom w:val="nil"/>
              <w:right w:val="nil"/>
            </w:tcBorders>
            <w:noWrap/>
            <w:hideMark/>
          </w:tcPr>
          <w:p w14:paraId="2ECE8F69" w14:textId="17CDFDE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3.6</w:t>
            </w:r>
          </w:p>
        </w:tc>
        <w:tc>
          <w:tcPr>
            <w:tcW w:w="814" w:type="dxa"/>
            <w:tcBorders>
              <w:top w:val="nil"/>
              <w:left w:val="nil"/>
              <w:bottom w:val="nil"/>
              <w:right w:val="nil"/>
            </w:tcBorders>
            <w:noWrap/>
            <w:hideMark/>
          </w:tcPr>
          <w:p w14:paraId="4560883C" w14:textId="5491AD1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w:t>
            </w:r>
          </w:p>
        </w:tc>
        <w:tc>
          <w:tcPr>
            <w:tcW w:w="827" w:type="dxa"/>
            <w:tcBorders>
              <w:top w:val="nil"/>
              <w:left w:val="nil"/>
              <w:bottom w:val="nil"/>
              <w:right w:val="nil"/>
            </w:tcBorders>
            <w:noWrap/>
            <w:hideMark/>
          </w:tcPr>
          <w:p w14:paraId="23573E84" w14:textId="73A9BA4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w:t>
            </w:r>
          </w:p>
        </w:tc>
        <w:tc>
          <w:tcPr>
            <w:tcW w:w="827" w:type="dxa"/>
            <w:tcBorders>
              <w:top w:val="nil"/>
              <w:left w:val="nil"/>
              <w:bottom w:val="nil"/>
              <w:right w:val="nil"/>
            </w:tcBorders>
            <w:noWrap/>
            <w:hideMark/>
          </w:tcPr>
          <w:p w14:paraId="650603D3" w14:textId="515BD96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w:t>
            </w:r>
          </w:p>
        </w:tc>
        <w:tc>
          <w:tcPr>
            <w:tcW w:w="827" w:type="dxa"/>
            <w:tcBorders>
              <w:top w:val="nil"/>
              <w:left w:val="nil"/>
              <w:bottom w:val="nil"/>
              <w:right w:val="nil"/>
            </w:tcBorders>
            <w:noWrap/>
            <w:hideMark/>
          </w:tcPr>
          <w:p w14:paraId="32CDA67F" w14:textId="4BAF693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0.7</w:t>
            </w:r>
          </w:p>
        </w:tc>
        <w:tc>
          <w:tcPr>
            <w:tcW w:w="827" w:type="dxa"/>
            <w:tcBorders>
              <w:top w:val="nil"/>
              <w:left w:val="nil"/>
              <w:bottom w:val="nil"/>
              <w:right w:val="nil"/>
            </w:tcBorders>
            <w:noWrap/>
            <w:hideMark/>
          </w:tcPr>
          <w:p w14:paraId="16791EBF" w14:textId="2364D41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0.2</w:t>
            </w:r>
          </w:p>
        </w:tc>
        <w:tc>
          <w:tcPr>
            <w:tcW w:w="827" w:type="dxa"/>
            <w:tcBorders>
              <w:top w:val="nil"/>
              <w:left w:val="nil"/>
              <w:bottom w:val="nil"/>
              <w:right w:val="nil"/>
            </w:tcBorders>
            <w:noWrap/>
            <w:hideMark/>
          </w:tcPr>
          <w:p w14:paraId="3F9D393D" w14:textId="6E29B0D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0.3</w:t>
            </w:r>
          </w:p>
        </w:tc>
        <w:tc>
          <w:tcPr>
            <w:tcW w:w="845" w:type="dxa"/>
            <w:tcBorders>
              <w:top w:val="nil"/>
              <w:left w:val="nil"/>
              <w:bottom w:val="nil"/>
              <w:right w:val="nil"/>
            </w:tcBorders>
            <w:noWrap/>
            <w:hideMark/>
          </w:tcPr>
          <w:p w14:paraId="0DA9A750" w14:textId="5072790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18.4</w:t>
            </w:r>
          </w:p>
        </w:tc>
        <w:tc>
          <w:tcPr>
            <w:tcW w:w="1120" w:type="dxa"/>
            <w:tcBorders>
              <w:top w:val="nil"/>
              <w:left w:val="nil"/>
              <w:bottom w:val="nil"/>
              <w:right w:val="nil"/>
            </w:tcBorders>
            <w:noWrap/>
            <w:hideMark/>
          </w:tcPr>
          <w:p w14:paraId="40846CD9" w14:textId="5299051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18.4</w:t>
            </w:r>
          </w:p>
        </w:tc>
      </w:tr>
      <w:tr w:rsidR="00254AEA" w:rsidRPr="005F60EF" w14:paraId="354BEEB8" w14:textId="77777777" w:rsidTr="007B436E">
        <w:trPr>
          <w:trHeight w:val="288"/>
        </w:trPr>
        <w:tc>
          <w:tcPr>
            <w:tcW w:w="987" w:type="dxa"/>
            <w:tcBorders>
              <w:top w:val="nil"/>
              <w:left w:val="nil"/>
              <w:bottom w:val="nil"/>
              <w:right w:val="nil"/>
            </w:tcBorders>
            <w:noWrap/>
            <w:vAlign w:val="bottom"/>
            <w:hideMark/>
          </w:tcPr>
          <w:p w14:paraId="34D4DAF8"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2007</w:t>
            </w:r>
          </w:p>
        </w:tc>
        <w:tc>
          <w:tcPr>
            <w:tcW w:w="814" w:type="dxa"/>
            <w:tcBorders>
              <w:top w:val="nil"/>
              <w:left w:val="nil"/>
              <w:bottom w:val="nil"/>
              <w:right w:val="nil"/>
            </w:tcBorders>
            <w:noWrap/>
            <w:hideMark/>
          </w:tcPr>
          <w:p w14:paraId="64E13422" w14:textId="5365022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18.8</w:t>
            </w:r>
          </w:p>
        </w:tc>
        <w:tc>
          <w:tcPr>
            <w:tcW w:w="814" w:type="dxa"/>
            <w:tcBorders>
              <w:top w:val="nil"/>
              <w:left w:val="nil"/>
              <w:bottom w:val="nil"/>
              <w:right w:val="nil"/>
            </w:tcBorders>
            <w:noWrap/>
            <w:hideMark/>
          </w:tcPr>
          <w:p w14:paraId="2E99E69A" w14:textId="6510278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12.2</w:t>
            </w:r>
          </w:p>
        </w:tc>
        <w:tc>
          <w:tcPr>
            <w:tcW w:w="814" w:type="dxa"/>
            <w:tcBorders>
              <w:top w:val="nil"/>
              <w:left w:val="nil"/>
              <w:bottom w:val="nil"/>
              <w:right w:val="nil"/>
            </w:tcBorders>
            <w:noWrap/>
            <w:hideMark/>
          </w:tcPr>
          <w:p w14:paraId="61306B26" w14:textId="37C9109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16.5</w:t>
            </w:r>
          </w:p>
        </w:tc>
        <w:tc>
          <w:tcPr>
            <w:tcW w:w="827" w:type="dxa"/>
            <w:tcBorders>
              <w:top w:val="nil"/>
              <w:left w:val="nil"/>
              <w:bottom w:val="nil"/>
              <w:right w:val="nil"/>
            </w:tcBorders>
            <w:noWrap/>
            <w:hideMark/>
          </w:tcPr>
          <w:p w14:paraId="198B7C68" w14:textId="378EC46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w:t>
            </w:r>
          </w:p>
        </w:tc>
        <w:tc>
          <w:tcPr>
            <w:tcW w:w="827" w:type="dxa"/>
            <w:tcBorders>
              <w:top w:val="nil"/>
              <w:left w:val="nil"/>
              <w:bottom w:val="nil"/>
              <w:right w:val="nil"/>
            </w:tcBorders>
            <w:noWrap/>
            <w:hideMark/>
          </w:tcPr>
          <w:p w14:paraId="17304EF7" w14:textId="7B108E4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4.5</w:t>
            </w:r>
          </w:p>
        </w:tc>
        <w:tc>
          <w:tcPr>
            <w:tcW w:w="827" w:type="dxa"/>
            <w:tcBorders>
              <w:top w:val="nil"/>
              <w:left w:val="nil"/>
              <w:bottom w:val="nil"/>
              <w:right w:val="nil"/>
            </w:tcBorders>
            <w:noWrap/>
            <w:hideMark/>
          </w:tcPr>
          <w:p w14:paraId="33522183" w14:textId="45305B1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w:t>
            </w:r>
          </w:p>
        </w:tc>
        <w:tc>
          <w:tcPr>
            <w:tcW w:w="827" w:type="dxa"/>
            <w:tcBorders>
              <w:top w:val="nil"/>
              <w:left w:val="nil"/>
              <w:bottom w:val="nil"/>
              <w:right w:val="nil"/>
            </w:tcBorders>
            <w:noWrap/>
            <w:hideMark/>
          </w:tcPr>
          <w:p w14:paraId="70DC78E0" w14:textId="6B228A7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0.8</w:t>
            </w:r>
          </w:p>
        </w:tc>
        <w:tc>
          <w:tcPr>
            <w:tcW w:w="827" w:type="dxa"/>
            <w:tcBorders>
              <w:top w:val="nil"/>
              <w:left w:val="nil"/>
              <w:bottom w:val="nil"/>
              <w:right w:val="nil"/>
            </w:tcBorders>
            <w:noWrap/>
            <w:hideMark/>
          </w:tcPr>
          <w:p w14:paraId="551624DB" w14:textId="2726072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w:t>
            </w:r>
          </w:p>
        </w:tc>
        <w:tc>
          <w:tcPr>
            <w:tcW w:w="845" w:type="dxa"/>
            <w:tcBorders>
              <w:top w:val="nil"/>
              <w:left w:val="nil"/>
              <w:bottom w:val="nil"/>
              <w:right w:val="nil"/>
            </w:tcBorders>
            <w:noWrap/>
            <w:hideMark/>
          </w:tcPr>
          <w:p w14:paraId="4D90CC96" w14:textId="78ECADB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60.6</w:t>
            </w:r>
          </w:p>
        </w:tc>
        <w:tc>
          <w:tcPr>
            <w:tcW w:w="1120" w:type="dxa"/>
            <w:tcBorders>
              <w:top w:val="nil"/>
              <w:left w:val="nil"/>
              <w:bottom w:val="nil"/>
              <w:right w:val="nil"/>
            </w:tcBorders>
            <w:noWrap/>
            <w:hideMark/>
          </w:tcPr>
          <w:p w14:paraId="470566F7" w14:textId="2AD23EA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79.0</w:t>
            </w:r>
          </w:p>
        </w:tc>
      </w:tr>
      <w:tr w:rsidR="00254AEA" w:rsidRPr="005F60EF" w14:paraId="1A57B561" w14:textId="77777777" w:rsidTr="007B436E">
        <w:trPr>
          <w:trHeight w:val="288"/>
        </w:trPr>
        <w:tc>
          <w:tcPr>
            <w:tcW w:w="987" w:type="dxa"/>
            <w:tcBorders>
              <w:top w:val="nil"/>
              <w:left w:val="nil"/>
              <w:bottom w:val="nil"/>
              <w:right w:val="nil"/>
            </w:tcBorders>
            <w:noWrap/>
            <w:vAlign w:val="bottom"/>
            <w:hideMark/>
          </w:tcPr>
          <w:p w14:paraId="3D11CC48"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2008</w:t>
            </w:r>
          </w:p>
        </w:tc>
        <w:tc>
          <w:tcPr>
            <w:tcW w:w="814" w:type="dxa"/>
            <w:tcBorders>
              <w:top w:val="nil"/>
              <w:left w:val="nil"/>
              <w:bottom w:val="nil"/>
              <w:right w:val="nil"/>
            </w:tcBorders>
            <w:noWrap/>
            <w:hideMark/>
          </w:tcPr>
          <w:p w14:paraId="6ED6ABE9" w14:textId="5EBB0EA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39.2</w:t>
            </w:r>
          </w:p>
        </w:tc>
        <w:tc>
          <w:tcPr>
            <w:tcW w:w="814" w:type="dxa"/>
            <w:tcBorders>
              <w:top w:val="nil"/>
              <w:left w:val="nil"/>
              <w:bottom w:val="nil"/>
              <w:right w:val="nil"/>
            </w:tcBorders>
            <w:noWrap/>
            <w:hideMark/>
          </w:tcPr>
          <w:p w14:paraId="3C8E0DF8" w14:textId="492DB8B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26.3</w:t>
            </w:r>
          </w:p>
        </w:tc>
        <w:tc>
          <w:tcPr>
            <w:tcW w:w="814" w:type="dxa"/>
            <w:tcBorders>
              <w:top w:val="nil"/>
              <w:left w:val="nil"/>
              <w:bottom w:val="nil"/>
              <w:right w:val="nil"/>
            </w:tcBorders>
            <w:noWrap/>
            <w:hideMark/>
          </w:tcPr>
          <w:p w14:paraId="30BAB48B" w14:textId="7A13359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33.3</w:t>
            </w:r>
          </w:p>
        </w:tc>
        <w:tc>
          <w:tcPr>
            <w:tcW w:w="827" w:type="dxa"/>
            <w:tcBorders>
              <w:top w:val="nil"/>
              <w:left w:val="nil"/>
              <w:bottom w:val="nil"/>
              <w:right w:val="nil"/>
            </w:tcBorders>
            <w:noWrap/>
            <w:hideMark/>
          </w:tcPr>
          <w:p w14:paraId="05ACFCFC" w14:textId="4DFBD32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9.5</w:t>
            </w:r>
          </w:p>
        </w:tc>
        <w:tc>
          <w:tcPr>
            <w:tcW w:w="827" w:type="dxa"/>
            <w:tcBorders>
              <w:top w:val="nil"/>
              <w:left w:val="nil"/>
              <w:bottom w:val="nil"/>
              <w:right w:val="nil"/>
            </w:tcBorders>
            <w:noWrap/>
            <w:hideMark/>
          </w:tcPr>
          <w:p w14:paraId="587203C5" w14:textId="50E024D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9.6</w:t>
            </w:r>
          </w:p>
        </w:tc>
        <w:tc>
          <w:tcPr>
            <w:tcW w:w="827" w:type="dxa"/>
            <w:tcBorders>
              <w:top w:val="nil"/>
              <w:left w:val="nil"/>
              <w:bottom w:val="nil"/>
              <w:right w:val="nil"/>
            </w:tcBorders>
            <w:noWrap/>
            <w:hideMark/>
          </w:tcPr>
          <w:p w14:paraId="29078D8F" w14:textId="41F2CD6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w:t>
            </w:r>
          </w:p>
        </w:tc>
        <w:tc>
          <w:tcPr>
            <w:tcW w:w="827" w:type="dxa"/>
            <w:tcBorders>
              <w:top w:val="nil"/>
              <w:left w:val="nil"/>
              <w:bottom w:val="nil"/>
              <w:right w:val="nil"/>
            </w:tcBorders>
            <w:noWrap/>
            <w:hideMark/>
          </w:tcPr>
          <w:p w14:paraId="21CE7D7E" w14:textId="1ABF058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w:t>
            </w:r>
          </w:p>
        </w:tc>
        <w:tc>
          <w:tcPr>
            <w:tcW w:w="827" w:type="dxa"/>
            <w:tcBorders>
              <w:top w:val="nil"/>
              <w:left w:val="nil"/>
              <w:bottom w:val="nil"/>
              <w:right w:val="nil"/>
            </w:tcBorders>
            <w:noWrap/>
            <w:hideMark/>
          </w:tcPr>
          <w:p w14:paraId="09B11CC0" w14:textId="2D447B8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2.4</w:t>
            </w:r>
          </w:p>
        </w:tc>
        <w:tc>
          <w:tcPr>
            <w:tcW w:w="845" w:type="dxa"/>
            <w:tcBorders>
              <w:top w:val="nil"/>
              <w:left w:val="nil"/>
              <w:bottom w:val="nil"/>
              <w:right w:val="nil"/>
            </w:tcBorders>
            <w:noWrap/>
            <w:hideMark/>
          </w:tcPr>
          <w:p w14:paraId="6AA89A49" w14:textId="37433E8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126.1</w:t>
            </w:r>
          </w:p>
        </w:tc>
        <w:tc>
          <w:tcPr>
            <w:tcW w:w="1120" w:type="dxa"/>
            <w:tcBorders>
              <w:top w:val="nil"/>
              <w:left w:val="nil"/>
              <w:bottom w:val="nil"/>
              <w:right w:val="nil"/>
            </w:tcBorders>
            <w:noWrap/>
            <w:hideMark/>
          </w:tcPr>
          <w:p w14:paraId="6133C69F" w14:textId="29C1ECF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205.0</w:t>
            </w:r>
          </w:p>
        </w:tc>
      </w:tr>
      <w:tr w:rsidR="00254AEA" w:rsidRPr="005F60EF" w14:paraId="6B19EB14" w14:textId="77777777" w:rsidTr="007B436E">
        <w:trPr>
          <w:trHeight w:val="288"/>
        </w:trPr>
        <w:tc>
          <w:tcPr>
            <w:tcW w:w="987" w:type="dxa"/>
            <w:tcBorders>
              <w:top w:val="nil"/>
              <w:left w:val="nil"/>
              <w:bottom w:val="nil"/>
              <w:right w:val="nil"/>
            </w:tcBorders>
            <w:noWrap/>
            <w:vAlign w:val="bottom"/>
            <w:hideMark/>
          </w:tcPr>
          <w:p w14:paraId="31D60821"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2009</w:t>
            </w:r>
          </w:p>
        </w:tc>
        <w:tc>
          <w:tcPr>
            <w:tcW w:w="814" w:type="dxa"/>
            <w:tcBorders>
              <w:top w:val="nil"/>
              <w:left w:val="nil"/>
              <w:bottom w:val="nil"/>
              <w:right w:val="nil"/>
            </w:tcBorders>
            <w:noWrap/>
            <w:hideMark/>
          </w:tcPr>
          <w:p w14:paraId="7B02B52C" w14:textId="0FACEDF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66.9</w:t>
            </w:r>
          </w:p>
        </w:tc>
        <w:tc>
          <w:tcPr>
            <w:tcW w:w="814" w:type="dxa"/>
            <w:tcBorders>
              <w:top w:val="nil"/>
              <w:left w:val="nil"/>
              <w:bottom w:val="nil"/>
              <w:right w:val="nil"/>
            </w:tcBorders>
            <w:noWrap/>
            <w:hideMark/>
          </w:tcPr>
          <w:p w14:paraId="31ED5B5C" w14:textId="7830F61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45.8</w:t>
            </w:r>
          </w:p>
        </w:tc>
        <w:tc>
          <w:tcPr>
            <w:tcW w:w="814" w:type="dxa"/>
            <w:tcBorders>
              <w:top w:val="nil"/>
              <w:left w:val="nil"/>
              <w:bottom w:val="nil"/>
              <w:right w:val="nil"/>
            </w:tcBorders>
            <w:noWrap/>
            <w:hideMark/>
          </w:tcPr>
          <w:p w14:paraId="79D6B45B" w14:textId="095DAB6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53.2</w:t>
            </w:r>
          </w:p>
        </w:tc>
        <w:tc>
          <w:tcPr>
            <w:tcW w:w="827" w:type="dxa"/>
            <w:tcBorders>
              <w:top w:val="nil"/>
              <w:left w:val="nil"/>
              <w:bottom w:val="nil"/>
              <w:right w:val="nil"/>
            </w:tcBorders>
            <w:noWrap/>
            <w:hideMark/>
          </w:tcPr>
          <w:p w14:paraId="3CD20264" w14:textId="69850FD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17.1</w:t>
            </w:r>
          </w:p>
        </w:tc>
        <w:tc>
          <w:tcPr>
            <w:tcW w:w="827" w:type="dxa"/>
            <w:tcBorders>
              <w:top w:val="nil"/>
              <w:left w:val="nil"/>
              <w:bottom w:val="nil"/>
              <w:right w:val="nil"/>
            </w:tcBorders>
            <w:noWrap/>
            <w:hideMark/>
          </w:tcPr>
          <w:p w14:paraId="5FB28F91" w14:textId="30BD964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16.7</w:t>
            </w:r>
          </w:p>
        </w:tc>
        <w:tc>
          <w:tcPr>
            <w:tcW w:w="827" w:type="dxa"/>
            <w:tcBorders>
              <w:top w:val="nil"/>
              <w:left w:val="nil"/>
              <w:bottom w:val="nil"/>
              <w:right w:val="nil"/>
            </w:tcBorders>
            <w:noWrap/>
            <w:hideMark/>
          </w:tcPr>
          <w:p w14:paraId="603A9453" w14:textId="743A0BB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6.7</w:t>
            </w:r>
          </w:p>
        </w:tc>
        <w:tc>
          <w:tcPr>
            <w:tcW w:w="827" w:type="dxa"/>
            <w:tcBorders>
              <w:top w:val="nil"/>
              <w:left w:val="nil"/>
              <w:bottom w:val="nil"/>
              <w:right w:val="nil"/>
            </w:tcBorders>
            <w:noWrap/>
            <w:hideMark/>
          </w:tcPr>
          <w:p w14:paraId="42592E83" w14:textId="71E0259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2.5</w:t>
            </w:r>
          </w:p>
        </w:tc>
        <w:tc>
          <w:tcPr>
            <w:tcW w:w="827" w:type="dxa"/>
            <w:tcBorders>
              <w:top w:val="nil"/>
              <w:left w:val="nil"/>
              <w:bottom w:val="nil"/>
              <w:right w:val="nil"/>
            </w:tcBorders>
            <w:noWrap/>
            <w:hideMark/>
          </w:tcPr>
          <w:p w14:paraId="725A22D1" w14:textId="3F10432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4.2</w:t>
            </w:r>
          </w:p>
        </w:tc>
        <w:tc>
          <w:tcPr>
            <w:tcW w:w="845" w:type="dxa"/>
            <w:tcBorders>
              <w:top w:val="nil"/>
              <w:left w:val="nil"/>
              <w:bottom w:val="nil"/>
              <w:right w:val="nil"/>
            </w:tcBorders>
            <w:noWrap/>
            <w:hideMark/>
          </w:tcPr>
          <w:p w14:paraId="06F693DB" w14:textId="6DED8C9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212.9</w:t>
            </w:r>
          </w:p>
        </w:tc>
        <w:tc>
          <w:tcPr>
            <w:tcW w:w="1120" w:type="dxa"/>
            <w:tcBorders>
              <w:top w:val="nil"/>
              <w:left w:val="nil"/>
              <w:bottom w:val="nil"/>
              <w:right w:val="nil"/>
            </w:tcBorders>
            <w:noWrap/>
            <w:hideMark/>
          </w:tcPr>
          <w:p w14:paraId="3C92E9A3" w14:textId="4D37004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418.0</w:t>
            </w:r>
          </w:p>
        </w:tc>
      </w:tr>
      <w:tr w:rsidR="00254AEA" w:rsidRPr="005F60EF" w14:paraId="6447D8BB" w14:textId="77777777" w:rsidTr="007B436E">
        <w:trPr>
          <w:trHeight w:val="288"/>
        </w:trPr>
        <w:tc>
          <w:tcPr>
            <w:tcW w:w="987" w:type="dxa"/>
            <w:tcBorders>
              <w:top w:val="nil"/>
              <w:left w:val="nil"/>
              <w:bottom w:val="nil"/>
              <w:right w:val="nil"/>
            </w:tcBorders>
            <w:noWrap/>
            <w:vAlign w:val="bottom"/>
            <w:hideMark/>
          </w:tcPr>
          <w:p w14:paraId="5C5C4870"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2010</w:t>
            </w:r>
          </w:p>
        </w:tc>
        <w:tc>
          <w:tcPr>
            <w:tcW w:w="814" w:type="dxa"/>
            <w:tcBorders>
              <w:top w:val="nil"/>
              <w:left w:val="nil"/>
              <w:bottom w:val="nil"/>
              <w:right w:val="nil"/>
            </w:tcBorders>
            <w:noWrap/>
            <w:hideMark/>
          </w:tcPr>
          <w:p w14:paraId="5B53D95C" w14:textId="5213719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97.5</w:t>
            </w:r>
          </w:p>
        </w:tc>
        <w:tc>
          <w:tcPr>
            <w:tcW w:w="814" w:type="dxa"/>
            <w:tcBorders>
              <w:top w:val="nil"/>
              <w:left w:val="nil"/>
              <w:bottom w:val="nil"/>
              <w:right w:val="nil"/>
            </w:tcBorders>
            <w:noWrap/>
            <w:hideMark/>
          </w:tcPr>
          <w:p w14:paraId="3AC6951C" w14:textId="4EF9DC7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69.4</w:t>
            </w:r>
          </w:p>
        </w:tc>
        <w:tc>
          <w:tcPr>
            <w:tcW w:w="814" w:type="dxa"/>
            <w:tcBorders>
              <w:top w:val="nil"/>
              <w:left w:val="nil"/>
              <w:bottom w:val="nil"/>
              <w:right w:val="nil"/>
            </w:tcBorders>
            <w:noWrap/>
            <w:hideMark/>
          </w:tcPr>
          <w:p w14:paraId="6F532238" w14:textId="628A971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76.4</w:t>
            </w:r>
          </w:p>
        </w:tc>
        <w:tc>
          <w:tcPr>
            <w:tcW w:w="827" w:type="dxa"/>
            <w:tcBorders>
              <w:top w:val="nil"/>
              <w:left w:val="nil"/>
              <w:bottom w:val="nil"/>
              <w:right w:val="nil"/>
            </w:tcBorders>
            <w:noWrap/>
            <w:hideMark/>
          </w:tcPr>
          <w:p w14:paraId="6354B062" w14:textId="79D253F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27.2</w:t>
            </w:r>
          </w:p>
        </w:tc>
        <w:tc>
          <w:tcPr>
            <w:tcW w:w="827" w:type="dxa"/>
            <w:tcBorders>
              <w:top w:val="nil"/>
              <w:left w:val="nil"/>
              <w:bottom w:val="nil"/>
              <w:right w:val="nil"/>
            </w:tcBorders>
            <w:noWrap/>
            <w:hideMark/>
          </w:tcPr>
          <w:p w14:paraId="42FF8B20" w14:textId="14EC476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26.2</w:t>
            </w:r>
          </w:p>
        </w:tc>
        <w:tc>
          <w:tcPr>
            <w:tcW w:w="827" w:type="dxa"/>
            <w:tcBorders>
              <w:top w:val="nil"/>
              <w:left w:val="nil"/>
              <w:bottom w:val="nil"/>
              <w:right w:val="nil"/>
            </w:tcBorders>
            <w:noWrap/>
            <w:hideMark/>
          </w:tcPr>
          <w:p w14:paraId="60891733" w14:textId="477C336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9.5</w:t>
            </w:r>
          </w:p>
        </w:tc>
        <w:tc>
          <w:tcPr>
            <w:tcW w:w="827" w:type="dxa"/>
            <w:tcBorders>
              <w:top w:val="nil"/>
              <w:left w:val="nil"/>
              <w:bottom w:val="nil"/>
              <w:right w:val="nil"/>
            </w:tcBorders>
            <w:noWrap/>
            <w:hideMark/>
          </w:tcPr>
          <w:p w14:paraId="064BF1CC" w14:textId="02CDC3D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3.7</w:t>
            </w:r>
          </w:p>
        </w:tc>
        <w:tc>
          <w:tcPr>
            <w:tcW w:w="827" w:type="dxa"/>
            <w:tcBorders>
              <w:top w:val="nil"/>
              <w:left w:val="nil"/>
              <w:bottom w:val="nil"/>
              <w:right w:val="nil"/>
            </w:tcBorders>
            <w:noWrap/>
            <w:hideMark/>
          </w:tcPr>
          <w:p w14:paraId="2A87D2A9" w14:textId="2ADF413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6.4</w:t>
            </w:r>
          </w:p>
        </w:tc>
        <w:tc>
          <w:tcPr>
            <w:tcW w:w="845" w:type="dxa"/>
            <w:tcBorders>
              <w:top w:val="nil"/>
              <w:left w:val="nil"/>
              <w:bottom w:val="nil"/>
              <w:right w:val="nil"/>
            </w:tcBorders>
            <w:noWrap/>
            <w:hideMark/>
          </w:tcPr>
          <w:p w14:paraId="37A97609" w14:textId="51D5853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316.4</w:t>
            </w:r>
          </w:p>
        </w:tc>
        <w:tc>
          <w:tcPr>
            <w:tcW w:w="1120" w:type="dxa"/>
            <w:tcBorders>
              <w:top w:val="nil"/>
              <w:left w:val="nil"/>
              <w:bottom w:val="nil"/>
              <w:right w:val="nil"/>
            </w:tcBorders>
            <w:noWrap/>
            <w:hideMark/>
          </w:tcPr>
          <w:p w14:paraId="7B220C89" w14:textId="0765771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734.3</w:t>
            </w:r>
          </w:p>
        </w:tc>
      </w:tr>
      <w:tr w:rsidR="00254AEA" w:rsidRPr="005F60EF" w14:paraId="3E0D88F7" w14:textId="77777777" w:rsidTr="007B436E">
        <w:trPr>
          <w:trHeight w:val="288"/>
        </w:trPr>
        <w:tc>
          <w:tcPr>
            <w:tcW w:w="987" w:type="dxa"/>
            <w:tcBorders>
              <w:top w:val="nil"/>
              <w:left w:val="nil"/>
              <w:bottom w:val="nil"/>
              <w:right w:val="nil"/>
            </w:tcBorders>
            <w:noWrap/>
            <w:vAlign w:val="bottom"/>
            <w:hideMark/>
          </w:tcPr>
          <w:p w14:paraId="33526C9B"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2011</w:t>
            </w:r>
          </w:p>
        </w:tc>
        <w:tc>
          <w:tcPr>
            <w:tcW w:w="814" w:type="dxa"/>
            <w:tcBorders>
              <w:top w:val="nil"/>
              <w:left w:val="nil"/>
              <w:bottom w:val="nil"/>
              <w:right w:val="nil"/>
            </w:tcBorders>
            <w:noWrap/>
            <w:hideMark/>
          </w:tcPr>
          <w:p w14:paraId="7C1D34A5" w14:textId="5A965F7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127.6</w:t>
            </w:r>
          </w:p>
        </w:tc>
        <w:tc>
          <w:tcPr>
            <w:tcW w:w="814" w:type="dxa"/>
            <w:tcBorders>
              <w:top w:val="nil"/>
              <w:left w:val="nil"/>
              <w:bottom w:val="nil"/>
              <w:right w:val="nil"/>
            </w:tcBorders>
            <w:noWrap/>
            <w:hideMark/>
          </w:tcPr>
          <w:p w14:paraId="0779A2F1" w14:textId="55D9DF6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95.5</w:t>
            </w:r>
          </w:p>
        </w:tc>
        <w:tc>
          <w:tcPr>
            <w:tcW w:w="814" w:type="dxa"/>
            <w:tcBorders>
              <w:top w:val="nil"/>
              <w:left w:val="nil"/>
              <w:bottom w:val="nil"/>
              <w:right w:val="nil"/>
            </w:tcBorders>
            <w:noWrap/>
            <w:hideMark/>
          </w:tcPr>
          <w:p w14:paraId="606CBAE9" w14:textId="225B631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104.0</w:t>
            </w:r>
          </w:p>
        </w:tc>
        <w:tc>
          <w:tcPr>
            <w:tcW w:w="827" w:type="dxa"/>
            <w:tcBorders>
              <w:top w:val="nil"/>
              <w:left w:val="nil"/>
              <w:bottom w:val="nil"/>
              <w:right w:val="nil"/>
            </w:tcBorders>
            <w:noWrap/>
            <w:hideMark/>
          </w:tcPr>
          <w:p w14:paraId="464B61CC" w14:textId="26F4E41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39.1</w:t>
            </w:r>
          </w:p>
        </w:tc>
        <w:tc>
          <w:tcPr>
            <w:tcW w:w="827" w:type="dxa"/>
            <w:tcBorders>
              <w:top w:val="nil"/>
              <w:left w:val="nil"/>
              <w:bottom w:val="nil"/>
              <w:right w:val="nil"/>
            </w:tcBorders>
            <w:noWrap/>
            <w:hideMark/>
          </w:tcPr>
          <w:p w14:paraId="54F3B131" w14:textId="1BDFEAF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37.3</w:t>
            </w:r>
          </w:p>
        </w:tc>
        <w:tc>
          <w:tcPr>
            <w:tcW w:w="827" w:type="dxa"/>
            <w:tcBorders>
              <w:top w:val="nil"/>
              <w:left w:val="nil"/>
              <w:bottom w:val="nil"/>
              <w:right w:val="nil"/>
            </w:tcBorders>
            <w:noWrap/>
            <w:hideMark/>
          </w:tcPr>
          <w:p w14:paraId="23E175BA" w14:textId="784551E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12.8</w:t>
            </w:r>
          </w:p>
        </w:tc>
        <w:tc>
          <w:tcPr>
            <w:tcW w:w="827" w:type="dxa"/>
            <w:tcBorders>
              <w:top w:val="nil"/>
              <w:left w:val="nil"/>
              <w:bottom w:val="nil"/>
              <w:right w:val="nil"/>
            </w:tcBorders>
            <w:noWrap/>
            <w:hideMark/>
          </w:tcPr>
          <w:p w14:paraId="1B6E1AA4" w14:textId="16630A4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5.2</w:t>
            </w:r>
          </w:p>
        </w:tc>
        <w:tc>
          <w:tcPr>
            <w:tcW w:w="827" w:type="dxa"/>
            <w:tcBorders>
              <w:top w:val="nil"/>
              <w:left w:val="nil"/>
              <w:bottom w:val="nil"/>
              <w:right w:val="nil"/>
            </w:tcBorders>
            <w:noWrap/>
            <w:hideMark/>
          </w:tcPr>
          <w:p w14:paraId="6A00D6A6" w14:textId="708DB15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8.6</w:t>
            </w:r>
          </w:p>
        </w:tc>
        <w:tc>
          <w:tcPr>
            <w:tcW w:w="845" w:type="dxa"/>
            <w:tcBorders>
              <w:top w:val="nil"/>
              <w:left w:val="nil"/>
              <w:bottom w:val="nil"/>
              <w:right w:val="nil"/>
            </w:tcBorders>
            <w:noWrap/>
            <w:hideMark/>
          </w:tcPr>
          <w:p w14:paraId="3D378CAD" w14:textId="06D919E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430.0</w:t>
            </w:r>
          </w:p>
        </w:tc>
        <w:tc>
          <w:tcPr>
            <w:tcW w:w="1120" w:type="dxa"/>
            <w:tcBorders>
              <w:top w:val="nil"/>
              <w:left w:val="nil"/>
              <w:bottom w:val="nil"/>
              <w:right w:val="nil"/>
            </w:tcBorders>
            <w:noWrap/>
            <w:hideMark/>
          </w:tcPr>
          <w:p w14:paraId="171C91AE" w14:textId="51C31E2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1,164.4</w:t>
            </w:r>
          </w:p>
        </w:tc>
      </w:tr>
      <w:tr w:rsidR="00254AEA" w:rsidRPr="005F60EF" w14:paraId="0C25030E" w14:textId="77777777" w:rsidTr="007B436E">
        <w:trPr>
          <w:trHeight w:val="288"/>
        </w:trPr>
        <w:tc>
          <w:tcPr>
            <w:tcW w:w="987" w:type="dxa"/>
            <w:tcBorders>
              <w:top w:val="nil"/>
              <w:left w:val="nil"/>
              <w:bottom w:val="nil"/>
              <w:right w:val="nil"/>
            </w:tcBorders>
            <w:noWrap/>
            <w:vAlign w:val="bottom"/>
            <w:hideMark/>
          </w:tcPr>
          <w:p w14:paraId="284C53E2"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2012</w:t>
            </w:r>
          </w:p>
        </w:tc>
        <w:tc>
          <w:tcPr>
            <w:tcW w:w="814" w:type="dxa"/>
            <w:tcBorders>
              <w:top w:val="nil"/>
              <w:left w:val="nil"/>
              <w:bottom w:val="nil"/>
              <w:right w:val="nil"/>
            </w:tcBorders>
            <w:noWrap/>
            <w:hideMark/>
          </w:tcPr>
          <w:p w14:paraId="133ACB03" w14:textId="4568FF0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154.5</w:t>
            </w:r>
          </w:p>
        </w:tc>
        <w:tc>
          <w:tcPr>
            <w:tcW w:w="814" w:type="dxa"/>
            <w:tcBorders>
              <w:top w:val="nil"/>
              <w:left w:val="nil"/>
              <w:bottom w:val="nil"/>
              <w:right w:val="nil"/>
            </w:tcBorders>
            <w:noWrap/>
            <w:hideMark/>
          </w:tcPr>
          <w:p w14:paraId="518AF79F" w14:textId="680CC49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116.3</w:t>
            </w:r>
          </w:p>
        </w:tc>
        <w:tc>
          <w:tcPr>
            <w:tcW w:w="814" w:type="dxa"/>
            <w:tcBorders>
              <w:top w:val="nil"/>
              <w:left w:val="nil"/>
              <w:bottom w:val="nil"/>
              <w:right w:val="nil"/>
            </w:tcBorders>
            <w:noWrap/>
            <w:hideMark/>
          </w:tcPr>
          <w:p w14:paraId="5B4A7E2E" w14:textId="4CDE201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137.1</w:t>
            </w:r>
          </w:p>
        </w:tc>
        <w:tc>
          <w:tcPr>
            <w:tcW w:w="827" w:type="dxa"/>
            <w:tcBorders>
              <w:top w:val="nil"/>
              <w:left w:val="nil"/>
              <w:bottom w:val="nil"/>
              <w:right w:val="nil"/>
            </w:tcBorders>
            <w:noWrap/>
            <w:hideMark/>
          </w:tcPr>
          <w:p w14:paraId="53D7885F" w14:textId="00828A7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51.5</w:t>
            </w:r>
          </w:p>
        </w:tc>
        <w:tc>
          <w:tcPr>
            <w:tcW w:w="827" w:type="dxa"/>
            <w:tcBorders>
              <w:top w:val="nil"/>
              <w:left w:val="nil"/>
              <w:bottom w:val="nil"/>
              <w:right w:val="nil"/>
            </w:tcBorders>
            <w:noWrap/>
            <w:hideMark/>
          </w:tcPr>
          <w:p w14:paraId="0E97804D" w14:textId="2B05FAB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47.9</w:t>
            </w:r>
          </w:p>
        </w:tc>
        <w:tc>
          <w:tcPr>
            <w:tcW w:w="827" w:type="dxa"/>
            <w:tcBorders>
              <w:top w:val="nil"/>
              <w:left w:val="nil"/>
              <w:bottom w:val="nil"/>
              <w:right w:val="nil"/>
            </w:tcBorders>
            <w:noWrap/>
            <w:hideMark/>
          </w:tcPr>
          <w:p w14:paraId="6521D101" w14:textId="1F6F833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15.3</w:t>
            </w:r>
          </w:p>
        </w:tc>
        <w:tc>
          <w:tcPr>
            <w:tcW w:w="827" w:type="dxa"/>
            <w:tcBorders>
              <w:top w:val="nil"/>
              <w:left w:val="nil"/>
              <w:bottom w:val="nil"/>
              <w:right w:val="nil"/>
            </w:tcBorders>
            <w:noWrap/>
            <w:hideMark/>
          </w:tcPr>
          <w:p w14:paraId="5D5BF4B2" w14:textId="1409A05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7.0</w:t>
            </w:r>
          </w:p>
        </w:tc>
        <w:tc>
          <w:tcPr>
            <w:tcW w:w="827" w:type="dxa"/>
            <w:tcBorders>
              <w:top w:val="nil"/>
              <w:left w:val="nil"/>
              <w:bottom w:val="nil"/>
              <w:right w:val="nil"/>
            </w:tcBorders>
            <w:noWrap/>
            <w:hideMark/>
          </w:tcPr>
          <w:p w14:paraId="2BC728A2" w14:textId="505848F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10.7</w:t>
            </w:r>
          </w:p>
        </w:tc>
        <w:tc>
          <w:tcPr>
            <w:tcW w:w="845" w:type="dxa"/>
            <w:tcBorders>
              <w:top w:val="nil"/>
              <w:left w:val="nil"/>
              <w:bottom w:val="nil"/>
              <w:right w:val="nil"/>
            </w:tcBorders>
            <w:noWrap/>
            <w:hideMark/>
          </w:tcPr>
          <w:p w14:paraId="126E8BC5" w14:textId="65F4CFE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540.3</w:t>
            </w:r>
          </w:p>
        </w:tc>
        <w:tc>
          <w:tcPr>
            <w:tcW w:w="1120" w:type="dxa"/>
            <w:tcBorders>
              <w:top w:val="nil"/>
              <w:left w:val="nil"/>
              <w:bottom w:val="nil"/>
              <w:right w:val="nil"/>
            </w:tcBorders>
            <w:noWrap/>
            <w:hideMark/>
          </w:tcPr>
          <w:p w14:paraId="35F4D1E5" w14:textId="7BD9166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1,704.6</w:t>
            </w:r>
          </w:p>
        </w:tc>
      </w:tr>
      <w:tr w:rsidR="00254AEA" w:rsidRPr="005F60EF" w14:paraId="1769749C" w14:textId="77777777" w:rsidTr="007B436E">
        <w:trPr>
          <w:trHeight w:val="288"/>
        </w:trPr>
        <w:tc>
          <w:tcPr>
            <w:tcW w:w="987" w:type="dxa"/>
            <w:tcBorders>
              <w:top w:val="nil"/>
              <w:left w:val="nil"/>
              <w:bottom w:val="nil"/>
              <w:right w:val="nil"/>
            </w:tcBorders>
            <w:noWrap/>
            <w:vAlign w:val="bottom"/>
            <w:hideMark/>
          </w:tcPr>
          <w:p w14:paraId="02F2E0CB"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2013</w:t>
            </w:r>
          </w:p>
        </w:tc>
        <w:tc>
          <w:tcPr>
            <w:tcW w:w="814" w:type="dxa"/>
            <w:tcBorders>
              <w:top w:val="nil"/>
              <w:left w:val="nil"/>
              <w:bottom w:val="nil"/>
              <w:right w:val="nil"/>
            </w:tcBorders>
            <w:noWrap/>
            <w:hideMark/>
          </w:tcPr>
          <w:p w14:paraId="3AA681C5" w14:textId="523E4C4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169.9</w:t>
            </w:r>
          </w:p>
        </w:tc>
        <w:tc>
          <w:tcPr>
            <w:tcW w:w="814" w:type="dxa"/>
            <w:tcBorders>
              <w:top w:val="nil"/>
              <w:left w:val="nil"/>
              <w:bottom w:val="nil"/>
              <w:right w:val="nil"/>
            </w:tcBorders>
            <w:noWrap/>
            <w:hideMark/>
          </w:tcPr>
          <w:p w14:paraId="20CD3AFD" w14:textId="3B023E2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139.2</w:t>
            </w:r>
          </w:p>
        </w:tc>
        <w:tc>
          <w:tcPr>
            <w:tcW w:w="814" w:type="dxa"/>
            <w:tcBorders>
              <w:top w:val="nil"/>
              <w:left w:val="nil"/>
              <w:bottom w:val="nil"/>
              <w:right w:val="nil"/>
            </w:tcBorders>
            <w:noWrap/>
            <w:hideMark/>
          </w:tcPr>
          <w:p w14:paraId="7C5CACE9" w14:textId="601734A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171.7</w:t>
            </w:r>
          </w:p>
        </w:tc>
        <w:tc>
          <w:tcPr>
            <w:tcW w:w="827" w:type="dxa"/>
            <w:tcBorders>
              <w:top w:val="nil"/>
              <w:left w:val="nil"/>
              <w:bottom w:val="nil"/>
              <w:right w:val="nil"/>
            </w:tcBorders>
            <w:noWrap/>
            <w:hideMark/>
          </w:tcPr>
          <w:p w14:paraId="0A625EE8" w14:textId="754B1C3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58.4</w:t>
            </w:r>
          </w:p>
        </w:tc>
        <w:tc>
          <w:tcPr>
            <w:tcW w:w="827" w:type="dxa"/>
            <w:tcBorders>
              <w:top w:val="nil"/>
              <w:left w:val="nil"/>
              <w:bottom w:val="nil"/>
              <w:right w:val="nil"/>
            </w:tcBorders>
            <w:noWrap/>
            <w:hideMark/>
          </w:tcPr>
          <w:p w14:paraId="7ADFB249" w14:textId="5D86635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54.9</w:t>
            </w:r>
          </w:p>
        </w:tc>
        <w:tc>
          <w:tcPr>
            <w:tcW w:w="827" w:type="dxa"/>
            <w:tcBorders>
              <w:top w:val="nil"/>
              <w:left w:val="nil"/>
              <w:bottom w:val="nil"/>
              <w:right w:val="nil"/>
            </w:tcBorders>
            <w:noWrap/>
            <w:hideMark/>
          </w:tcPr>
          <w:p w14:paraId="72C789B6" w14:textId="079ECA8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15.8</w:t>
            </w:r>
          </w:p>
        </w:tc>
        <w:tc>
          <w:tcPr>
            <w:tcW w:w="827" w:type="dxa"/>
            <w:tcBorders>
              <w:top w:val="nil"/>
              <w:left w:val="nil"/>
              <w:bottom w:val="nil"/>
              <w:right w:val="nil"/>
            </w:tcBorders>
            <w:noWrap/>
            <w:hideMark/>
          </w:tcPr>
          <w:p w14:paraId="6BFAFA3C" w14:textId="71CBFAB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8.4</w:t>
            </w:r>
          </w:p>
        </w:tc>
        <w:tc>
          <w:tcPr>
            <w:tcW w:w="827" w:type="dxa"/>
            <w:tcBorders>
              <w:top w:val="nil"/>
              <w:left w:val="nil"/>
              <w:bottom w:val="nil"/>
              <w:right w:val="nil"/>
            </w:tcBorders>
            <w:noWrap/>
            <w:hideMark/>
          </w:tcPr>
          <w:p w14:paraId="165EB806" w14:textId="395E841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13.1</w:t>
            </w:r>
          </w:p>
        </w:tc>
        <w:tc>
          <w:tcPr>
            <w:tcW w:w="845" w:type="dxa"/>
            <w:tcBorders>
              <w:top w:val="nil"/>
              <w:left w:val="nil"/>
              <w:bottom w:val="nil"/>
              <w:right w:val="nil"/>
            </w:tcBorders>
            <w:noWrap/>
            <w:hideMark/>
          </w:tcPr>
          <w:p w14:paraId="4AC68B21" w14:textId="79FD599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631.3</w:t>
            </w:r>
          </w:p>
        </w:tc>
        <w:tc>
          <w:tcPr>
            <w:tcW w:w="1120" w:type="dxa"/>
            <w:tcBorders>
              <w:top w:val="nil"/>
              <w:left w:val="nil"/>
              <w:bottom w:val="nil"/>
              <w:right w:val="nil"/>
            </w:tcBorders>
            <w:noWrap/>
            <w:hideMark/>
          </w:tcPr>
          <w:p w14:paraId="3DD45FBC" w14:textId="0761DDE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2,335.9</w:t>
            </w:r>
          </w:p>
        </w:tc>
      </w:tr>
      <w:tr w:rsidR="00254AEA" w:rsidRPr="005F60EF" w14:paraId="3B1B5E92" w14:textId="77777777" w:rsidTr="007B436E">
        <w:trPr>
          <w:trHeight w:val="288"/>
        </w:trPr>
        <w:tc>
          <w:tcPr>
            <w:tcW w:w="987" w:type="dxa"/>
            <w:tcBorders>
              <w:top w:val="nil"/>
              <w:left w:val="nil"/>
              <w:bottom w:val="nil"/>
              <w:right w:val="nil"/>
            </w:tcBorders>
            <w:noWrap/>
            <w:vAlign w:val="bottom"/>
            <w:hideMark/>
          </w:tcPr>
          <w:p w14:paraId="43AB38D2"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2014</w:t>
            </w:r>
          </w:p>
        </w:tc>
        <w:tc>
          <w:tcPr>
            <w:tcW w:w="814" w:type="dxa"/>
            <w:tcBorders>
              <w:top w:val="nil"/>
              <w:left w:val="nil"/>
              <w:bottom w:val="nil"/>
              <w:right w:val="nil"/>
            </w:tcBorders>
            <w:noWrap/>
            <w:hideMark/>
          </w:tcPr>
          <w:p w14:paraId="1AAFBA51" w14:textId="508AB2A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187.5</w:t>
            </w:r>
          </w:p>
        </w:tc>
        <w:tc>
          <w:tcPr>
            <w:tcW w:w="814" w:type="dxa"/>
            <w:tcBorders>
              <w:top w:val="nil"/>
              <w:left w:val="nil"/>
              <w:bottom w:val="nil"/>
              <w:right w:val="nil"/>
            </w:tcBorders>
            <w:noWrap/>
            <w:hideMark/>
          </w:tcPr>
          <w:p w14:paraId="628B69B9" w14:textId="73F53C7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155.6</w:t>
            </w:r>
          </w:p>
        </w:tc>
        <w:tc>
          <w:tcPr>
            <w:tcW w:w="814" w:type="dxa"/>
            <w:tcBorders>
              <w:top w:val="nil"/>
              <w:left w:val="nil"/>
              <w:bottom w:val="nil"/>
              <w:right w:val="nil"/>
            </w:tcBorders>
            <w:noWrap/>
            <w:hideMark/>
          </w:tcPr>
          <w:p w14:paraId="1963D62B" w14:textId="221D5BC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187.5</w:t>
            </w:r>
          </w:p>
        </w:tc>
        <w:tc>
          <w:tcPr>
            <w:tcW w:w="827" w:type="dxa"/>
            <w:tcBorders>
              <w:top w:val="nil"/>
              <w:left w:val="nil"/>
              <w:bottom w:val="nil"/>
              <w:right w:val="nil"/>
            </w:tcBorders>
            <w:noWrap/>
            <w:hideMark/>
          </w:tcPr>
          <w:p w14:paraId="261C020B" w14:textId="5B55A95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62.4</w:t>
            </w:r>
          </w:p>
        </w:tc>
        <w:tc>
          <w:tcPr>
            <w:tcW w:w="827" w:type="dxa"/>
            <w:tcBorders>
              <w:top w:val="nil"/>
              <w:left w:val="nil"/>
              <w:bottom w:val="nil"/>
              <w:right w:val="nil"/>
            </w:tcBorders>
            <w:noWrap/>
            <w:hideMark/>
          </w:tcPr>
          <w:p w14:paraId="1B873258" w14:textId="004E719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59.5</w:t>
            </w:r>
          </w:p>
        </w:tc>
        <w:tc>
          <w:tcPr>
            <w:tcW w:w="827" w:type="dxa"/>
            <w:tcBorders>
              <w:top w:val="nil"/>
              <w:left w:val="nil"/>
              <w:bottom w:val="nil"/>
              <w:right w:val="nil"/>
            </w:tcBorders>
            <w:noWrap/>
            <w:hideMark/>
          </w:tcPr>
          <w:p w14:paraId="2CA32559" w14:textId="5C68281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16.3</w:t>
            </w:r>
          </w:p>
        </w:tc>
        <w:tc>
          <w:tcPr>
            <w:tcW w:w="827" w:type="dxa"/>
            <w:tcBorders>
              <w:top w:val="nil"/>
              <w:left w:val="nil"/>
              <w:bottom w:val="nil"/>
              <w:right w:val="nil"/>
            </w:tcBorders>
            <w:noWrap/>
            <w:hideMark/>
          </w:tcPr>
          <w:p w14:paraId="09DC96D6" w14:textId="22D6AE5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9.0</w:t>
            </w:r>
          </w:p>
        </w:tc>
        <w:tc>
          <w:tcPr>
            <w:tcW w:w="827" w:type="dxa"/>
            <w:tcBorders>
              <w:top w:val="nil"/>
              <w:left w:val="nil"/>
              <w:bottom w:val="nil"/>
              <w:right w:val="nil"/>
            </w:tcBorders>
            <w:noWrap/>
            <w:hideMark/>
          </w:tcPr>
          <w:p w14:paraId="6E933880" w14:textId="20EBC38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15.2</w:t>
            </w:r>
          </w:p>
        </w:tc>
        <w:tc>
          <w:tcPr>
            <w:tcW w:w="845" w:type="dxa"/>
            <w:tcBorders>
              <w:top w:val="nil"/>
              <w:left w:val="nil"/>
              <w:bottom w:val="nil"/>
              <w:right w:val="nil"/>
            </w:tcBorders>
            <w:noWrap/>
            <w:hideMark/>
          </w:tcPr>
          <w:p w14:paraId="20EB7F83" w14:textId="0FB9168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693.0</w:t>
            </w:r>
          </w:p>
        </w:tc>
        <w:tc>
          <w:tcPr>
            <w:tcW w:w="1120" w:type="dxa"/>
            <w:tcBorders>
              <w:top w:val="nil"/>
              <w:left w:val="nil"/>
              <w:bottom w:val="nil"/>
              <w:right w:val="nil"/>
            </w:tcBorders>
            <w:noWrap/>
            <w:hideMark/>
          </w:tcPr>
          <w:p w14:paraId="0587858E" w14:textId="4AA1A53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3,028.9</w:t>
            </w:r>
          </w:p>
        </w:tc>
      </w:tr>
      <w:tr w:rsidR="00254AEA" w:rsidRPr="005F60EF" w14:paraId="79C8D00F" w14:textId="77777777" w:rsidTr="007B436E">
        <w:trPr>
          <w:trHeight w:val="288"/>
        </w:trPr>
        <w:tc>
          <w:tcPr>
            <w:tcW w:w="987" w:type="dxa"/>
            <w:tcBorders>
              <w:top w:val="nil"/>
              <w:left w:val="nil"/>
              <w:bottom w:val="nil"/>
              <w:right w:val="nil"/>
            </w:tcBorders>
            <w:noWrap/>
            <w:vAlign w:val="bottom"/>
            <w:hideMark/>
          </w:tcPr>
          <w:p w14:paraId="2407D38B"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2015</w:t>
            </w:r>
          </w:p>
        </w:tc>
        <w:tc>
          <w:tcPr>
            <w:tcW w:w="814" w:type="dxa"/>
            <w:tcBorders>
              <w:top w:val="nil"/>
              <w:left w:val="nil"/>
              <w:bottom w:val="nil"/>
              <w:right w:val="nil"/>
            </w:tcBorders>
            <w:noWrap/>
            <w:hideMark/>
          </w:tcPr>
          <w:p w14:paraId="5B4B406E" w14:textId="364AF71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214.1</w:t>
            </w:r>
          </w:p>
        </w:tc>
        <w:tc>
          <w:tcPr>
            <w:tcW w:w="814" w:type="dxa"/>
            <w:tcBorders>
              <w:top w:val="nil"/>
              <w:left w:val="nil"/>
              <w:bottom w:val="nil"/>
              <w:right w:val="nil"/>
            </w:tcBorders>
            <w:noWrap/>
            <w:hideMark/>
          </w:tcPr>
          <w:p w14:paraId="70F399FE" w14:textId="74F6AA6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166.5</w:t>
            </w:r>
          </w:p>
        </w:tc>
        <w:tc>
          <w:tcPr>
            <w:tcW w:w="814" w:type="dxa"/>
            <w:tcBorders>
              <w:top w:val="nil"/>
              <w:left w:val="nil"/>
              <w:bottom w:val="nil"/>
              <w:right w:val="nil"/>
            </w:tcBorders>
            <w:noWrap/>
            <w:hideMark/>
          </w:tcPr>
          <w:p w14:paraId="4C67A3E7" w14:textId="35F3812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198.4</w:t>
            </w:r>
          </w:p>
        </w:tc>
        <w:tc>
          <w:tcPr>
            <w:tcW w:w="827" w:type="dxa"/>
            <w:tcBorders>
              <w:top w:val="nil"/>
              <w:left w:val="nil"/>
              <w:bottom w:val="nil"/>
              <w:right w:val="nil"/>
            </w:tcBorders>
            <w:noWrap/>
            <w:hideMark/>
          </w:tcPr>
          <w:p w14:paraId="3F07ADDC" w14:textId="59AF02F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69.0</w:t>
            </w:r>
          </w:p>
        </w:tc>
        <w:tc>
          <w:tcPr>
            <w:tcW w:w="827" w:type="dxa"/>
            <w:tcBorders>
              <w:top w:val="nil"/>
              <w:left w:val="nil"/>
              <w:bottom w:val="nil"/>
              <w:right w:val="nil"/>
            </w:tcBorders>
            <w:noWrap/>
            <w:hideMark/>
          </w:tcPr>
          <w:p w14:paraId="24A59BB4" w14:textId="2A12C93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66.7</w:t>
            </w:r>
          </w:p>
        </w:tc>
        <w:tc>
          <w:tcPr>
            <w:tcW w:w="827" w:type="dxa"/>
            <w:tcBorders>
              <w:top w:val="nil"/>
              <w:left w:val="nil"/>
              <w:bottom w:val="nil"/>
              <w:right w:val="nil"/>
            </w:tcBorders>
            <w:noWrap/>
            <w:hideMark/>
          </w:tcPr>
          <w:p w14:paraId="00530683" w14:textId="2DBD9E3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18.6</w:t>
            </w:r>
          </w:p>
        </w:tc>
        <w:tc>
          <w:tcPr>
            <w:tcW w:w="827" w:type="dxa"/>
            <w:tcBorders>
              <w:top w:val="nil"/>
              <w:left w:val="nil"/>
              <w:bottom w:val="nil"/>
              <w:right w:val="nil"/>
            </w:tcBorders>
            <w:noWrap/>
            <w:hideMark/>
          </w:tcPr>
          <w:p w14:paraId="0C2D72F6" w14:textId="5E6A908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10.3</w:t>
            </w:r>
          </w:p>
        </w:tc>
        <w:tc>
          <w:tcPr>
            <w:tcW w:w="827" w:type="dxa"/>
            <w:tcBorders>
              <w:top w:val="nil"/>
              <w:left w:val="nil"/>
              <w:bottom w:val="nil"/>
              <w:right w:val="nil"/>
            </w:tcBorders>
            <w:noWrap/>
            <w:hideMark/>
          </w:tcPr>
          <w:p w14:paraId="469FF0A7" w14:textId="39372C8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16.6</w:t>
            </w:r>
          </w:p>
        </w:tc>
        <w:tc>
          <w:tcPr>
            <w:tcW w:w="845" w:type="dxa"/>
            <w:tcBorders>
              <w:top w:val="nil"/>
              <w:left w:val="nil"/>
              <w:bottom w:val="nil"/>
              <w:right w:val="nil"/>
            </w:tcBorders>
            <w:noWrap/>
            <w:hideMark/>
          </w:tcPr>
          <w:p w14:paraId="00E0221C" w14:textId="14B4650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760.1</w:t>
            </w:r>
          </w:p>
        </w:tc>
        <w:tc>
          <w:tcPr>
            <w:tcW w:w="1120" w:type="dxa"/>
            <w:tcBorders>
              <w:top w:val="nil"/>
              <w:left w:val="nil"/>
              <w:bottom w:val="nil"/>
              <w:right w:val="nil"/>
            </w:tcBorders>
            <w:noWrap/>
            <w:hideMark/>
          </w:tcPr>
          <w:p w14:paraId="3189427F" w14:textId="67948E8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3,789.0</w:t>
            </w:r>
          </w:p>
        </w:tc>
      </w:tr>
      <w:tr w:rsidR="00254AEA" w:rsidRPr="005F60EF" w14:paraId="1B38842C" w14:textId="77777777" w:rsidTr="007B436E">
        <w:trPr>
          <w:trHeight w:val="288"/>
        </w:trPr>
        <w:tc>
          <w:tcPr>
            <w:tcW w:w="987" w:type="dxa"/>
            <w:tcBorders>
              <w:top w:val="nil"/>
              <w:left w:val="nil"/>
              <w:bottom w:val="nil"/>
              <w:right w:val="nil"/>
            </w:tcBorders>
            <w:noWrap/>
            <w:vAlign w:val="bottom"/>
            <w:hideMark/>
          </w:tcPr>
          <w:p w14:paraId="27E2D78F"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2016</w:t>
            </w:r>
          </w:p>
        </w:tc>
        <w:tc>
          <w:tcPr>
            <w:tcW w:w="814" w:type="dxa"/>
            <w:tcBorders>
              <w:top w:val="nil"/>
              <w:left w:val="nil"/>
              <w:bottom w:val="nil"/>
              <w:right w:val="nil"/>
            </w:tcBorders>
            <w:noWrap/>
            <w:hideMark/>
          </w:tcPr>
          <w:p w14:paraId="44744DCF" w14:textId="492D2B8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244.9</w:t>
            </w:r>
          </w:p>
        </w:tc>
        <w:tc>
          <w:tcPr>
            <w:tcW w:w="814" w:type="dxa"/>
            <w:tcBorders>
              <w:top w:val="nil"/>
              <w:left w:val="nil"/>
              <w:bottom w:val="nil"/>
              <w:right w:val="nil"/>
            </w:tcBorders>
            <w:noWrap/>
            <w:hideMark/>
          </w:tcPr>
          <w:p w14:paraId="3CD9D544" w14:textId="64EBF3B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195.2</w:t>
            </w:r>
          </w:p>
        </w:tc>
        <w:tc>
          <w:tcPr>
            <w:tcW w:w="814" w:type="dxa"/>
            <w:tcBorders>
              <w:top w:val="nil"/>
              <w:left w:val="nil"/>
              <w:bottom w:val="nil"/>
              <w:right w:val="nil"/>
            </w:tcBorders>
            <w:noWrap/>
            <w:hideMark/>
          </w:tcPr>
          <w:p w14:paraId="0BD76E18" w14:textId="4AF1C89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236.8</w:t>
            </w:r>
          </w:p>
        </w:tc>
        <w:tc>
          <w:tcPr>
            <w:tcW w:w="827" w:type="dxa"/>
            <w:tcBorders>
              <w:top w:val="nil"/>
              <w:left w:val="nil"/>
              <w:bottom w:val="nil"/>
              <w:right w:val="nil"/>
            </w:tcBorders>
            <w:noWrap/>
            <w:hideMark/>
          </w:tcPr>
          <w:p w14:paraId="62A740C5" w14:textId="38A90E2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78.3</w:t>
            </w:r>
          </w:p>
        </w:tc>
        <w:tc>
          <w:tcPr>
            <w:tcW w:w="827" w:type="dxa"/>
            <w:tcBorders>
              <w:top w:val="nil"/>
              <w:left w:val="nil"/>
              <w:bottom w:val="nil"/>
              <w:right w:val="nil"/>
            </w:tcBorders>
            <w:noWrap/>
            <w:hideMark/>
          </w:tcPr>
          <w:p w14:paraId="456CAC4B" w14:textId="48913BC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76.0</w:t>
            </w:r>
          </w:p>
        </w:tc>
        <w:tc>
          <w:tcPr>
            <w:tcW w:w="827" w:type="dxa"/>
            <w:tcBorders>
              <w:top w:val="nil"/>
              <w:left w:val="nil"/>
              <w:bottom w:val="nil"/>
              <w:right w:val="nil"/>
            </w:tcBorders>
            <w:noWrap/>
            <w:hideMark/>
          </w:tcPr>
          <w:p w14:paraId="751A9435" w14:textId="06AEDE9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22.0</w:t>
            </w:r>
          </w:p>
        </w:tc>
        <w:tc>
          <w:tcPr>
            <w:tcW w:w="827" w:type="dxa"/>
            <w:tcBorders>
              <w:top w:val="nil"/>
              <w:left w:val="nil"/>
              <w:bottom w:val="nil"/>
              <w:right w:val="nil"/>
            </w:tcBorders>
            <w:noWrap/>
            <w:hideMark/>
          </w:tcPr>
          <w:p w14:paraId="17B4A2BA" w14:textId="7D9E218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12.3</w:t>
            </w:r>
          </w:p>
        </w:tc>
        <w:tc>
          <w:tcPr>
            <w:tcW w:w="827" w:type="dxa"/>
            <w:tcBorders>
              <w:top w:val="nil"/>
              <w:left w:val="nil"/>
              <w:bottom w:val="nil"/>
              <w:right w:val="nil"/>
            </w:tcBorders>
            <w:noWrap/>
            <w:hideMark/>
          </w:tcPr>
          <w:p w14:paraId="07D37B96" w14:textId="3678BCE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19.0</w:t>
            </w:r>
          </w:p>
        </w:tc>
        <w:tc>
          <w:tcPr>
            <w:tcW w:w="845" w:type="dxa"/>
            <w:tcBorders>
              <w:top w:val="nil"/>
              <w:left w:val="nil"/>
              <w:bottom w:val="nil"/>
              <w:right w:val="nil"/>
            </w:tcBorders>
            <w:noWrap/>
            <w:hideMark/>
          </w:tcPr>
          <w:p w14:paraId="5738DDF1" w14:textId="50F42F8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884.5</w:t>
            </w:r>
          </w:p>
        </w:tc>
        <w:tc>
          <w:tcPr>
            <w:tcW w:w="1120" w:type="dxa"/>
            <w:tcBorders>
              <w:top w:val="nil"/>
              <w:left w:val="nil"/>
              <w:bottom w:val="nil"/>
              <w:right w:val="nil"/>
            </w:tcBorders>
            <w:noWrap/>
            <w:hideMark/>
          </w:tcPr>
          <w:p w14:paraId="3BA74616" w14:textId="42CF412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4,673.6</w:t>
            </w:r>
          </w:p>
        </w:tc>
      </w:tr>
      <w:tr w:rsidR="00254AEA" w:rsidRPr="005F60EF" w14:paraId="03EAED4C" w14:textId="77777777" w:rsidTr="007B436E">
        <w:trPr>
          <w:trHeight w:val="288"/>
        </w:trPr>
        <w:tc>
          <w:tcPr>
            <w:tcW w:w="987" w:type="dxa"/>
            <w:tcBorders>
              <w:top w:val="nil"/>
              <w:left w:val="nil"/>
              <w:bottom w:val="nil"/>
              <w:right w:val="nil"/>
            </w:tcBorders>
            <w:noWrap/>
            <w:vAlign w:val="bottom"/>
            <w:hideMark/>
          </w:tcPr>
          <w:p w14:paraId="62335F14"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2017</w:t>
            </w:r>
          </w:p>
        </w:tc>
        <w:tc>
          <w:tcPr>
            <w:tcW w:w="814" w:type="dxa"/>
            <w:tcBorders>
              <w:top w:val="nil"/>
              <w:left w:val="nil"/>
              <w:bottom w:val="nil"/>
              <w:right w:val="nil"/>
            </w:tcBorders>
            <w:noWrap/>
            <w:hideMark/>
          </w:tcPr>
          <w:p w14:paraId="67D36CF6" w14:textId="240448F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286.8</w:t>
            </w:r>
          </w:p>
        </w:tc>
        <w:tc>
          <w:tcPr>
            <w:tcW w:w="814" w:type="dxa"/>
            <w:tcBorders>
              <w:top w:val="nil"/>
              <w:left w:val="nil"/>
              <w:bottom w:val="nil"/>
              <w:right w:val="nil"/>
            </w:tcBorders>
            <w:noWrap/>
            <w:hideMark/>
          </w:tcPr>
          <w:p w14:paraId="35080C62" w14:textId="537021F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230.4</w:t>
            </w:r>
          </w:p>
        </w:tc>
        <w:tc>
          <w:tcPr>
            <w:tcW w:w="814" w:type="dxa"/>
            <w:tcBorders>
              <w:top w:val="nil"/>
              <w:left w:val="nil"/>
              <w:bottom w:val="nil"/>
              <w:right w:val="nil"/>
            </w:tcBorders>
            <w:noWrap/>
            <w:hideMark/>
          </w:tcPr>
          <w:p w14:paraId="10CFDE7A" w14:textId="0FD3F2B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286.9</w:t>
            </w:r>
          </w:p>
        </w:tc>
        <w:tc>
          <w:tcPr>
            <w:tcW w:w="827" w:type="dxa"/>
            <w:tcBorders>
              <w:top w:val="nil"/>
              <w:left w:val="nil"/>
              <w:bottom w:val="nil"/>
              <w:right w:val="nil"/>
            </w:tcBorders>
            <w:noWrap/>
            <w:hideMark/>
          </w:tcPr>
          <w:p w14:paraId="11969DC1" w14:textId="51127B1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92.8</w:t>
            </w:r>
          </w:p>
        </w:tc>
        <w:tc>
          <w:tcPr>
            <w:tcW w:w="827" w:type="dxa"/>
            <w:tcBorders>
              <w:top w:val="nil"/>
              <w:left w:val="nil"/>
              <w:bottom w:val="nil"/>
              <w:right w:val="nil"/>
            </w:tcBorders>
            <w:noWrap/>
            <w:hideMark/>
          </w:tcPr>
          <w:p w14:paraId="5A2EA7C3" w14:textId="4D08244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88.7</w:t>
            </w:r>
          </w:p>
        </w:tc>
        <w:tc>
          <w:tcPr>
            <w:tcW w:w="827" w:type="dxa"/>
            <w:tcBorders>
              <w:top w:val="nil"/>
              <w:left w:val="nil"/>
              <w:bottom w:val="nil"/>
              <w:right w:val="nil"/>
            </w:tcBorders>
            <w:noWrap/>
            <w:hideMark/>
          </w:tcPr>
          <w:p w14:paraId="4AE6DBF3" w14:textId="4C6571B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26.6</w:t>
            </w:r>
          </w:p>
        </w:tc>
        <w:tc>
          <w:tcPr>
            <w:tcW w:w="827" w:type="dxa"/>
            <w:tcBorders>
              <w:top w:val="nil"/>
              <w:left w:val="nil"/>
              <w:bottom w:val="nil"/>
              <w:right w:val="nil"/>
            </w:tcBorders>
            <w:noWrap/>
            <w:hideMark/>
          </w:tcPr>
          <w:p w14:paraId="1590D9A3" w14:textId="6AC962B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14.8</w:t>
            </w:r>
          </w:p>
        </w:tc>
        <w:tc>
          <w:tcPr>
            <w:tcW w:w="827" w:type="dxa"/>
            <w:tcBorders>
              <w:top w:val="nil"/>
              <w:left w:val="nil"/>
              <w:bottom w:val="nil"/>
              <w:right w:val="nil"/>
            </w:tcBorders>
            <w:noWrap/>
            <w:hideMark/>
          </w:tcPr>
          <w:p w14:paraId="70FA0C51" w14:textId="4ADCAE0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24.1</w:t>
            </w:r>
          </w:p>
        </w:tc>
        <w:tc>
          <w:tcPr>
            <w:tcW w:w="845" w:type="dxa"/>
            <w:tcBorders>
              <w:top w:val="nil"/>
              <w:left w:val="nil"/>
              <w:bottom w:val="nil"/>
              <w:right w:val="nil"/>
            </w:tcBorders>
            <w:noWrap/>
            <w:hideMark/>
          </w:tcPr>
          <w:p w14:paraId="43B771EB" w14:textId="0F0DB23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1,051.1</w:t>
            </w:r>
          </w:p>
        </w:tc>
        <w:tc>
          <w:tcPr>
            <w:tcW w:w="1120" w:type="dxa"/>
            <w:tcBorders>
              <w:top w:val="nil"/>
              <w:left w:val="nil"/>
              <w:bottom w:val="nil"/>
              <w:right w:val="nil"/>
            </w:tcBorders>
            <w:noWrap/>
            <w:hideMark/>
          </w:tcPr>
          <w:p w14:paraId="6F9A0CD3" w14:textId="1B7BAAA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5,724.7</w:t>
            </w:r>
          </w:p>
        </w:tc>
      </w:tr>
      <w:tr w:rsidR="00254AEA" w:rsidRPr="005F60EF" w14:paraId="6C1F0E91" w14:textId="77777777" w:rsidTr="007B436E">
        <w:trPr>
          <w:trHeight w:val="288"/>
        </w:trPr>
        <w:tc>
          <w:tcPr>
            <w:tcW w:w="987" w:type="dxa"/>
            <w:tcBorders>
              <w:top w:val="nil"/>
              <w:left w:val="nil"/>
              <w:bottom w:val="nil"/>
              <w:right w:val="nil"/>
            </w:tcBorders>
            <w:noWrap/>
            <w:vAlign w:val="bottom"/>
            <w:hideMark/>
          </w:tcPr>
          <w:p w14:paraId="669E2CC9"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2018</w:t>
            </w:r>
          </w:p>
        </w:tc>
        <w:tc>
          <w:tcPr>
            <w:tcW w:w="814" w:type="dxa"/>
            <w:tcBorders>
              <w:top w:val="nil"/>
              <w:left w:val="nil"/>
              <w:bottom w:val="nil"/>
              <w:right w:val="nil"/>
            </w:tcBorders>
            <w:noWrap/>
            <w:hideMark/>
          </w:tcPr>
          <w:p w14:paraId="5D29135A" w14:textId="724D752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320.7</w:t>
            </w:r>
          </w:p>
        </w:tc>
        <w:tc>
          <w:tcPr>
            <w:tcW w:w="814" w:type="dxa"/>
            <w:tcBorders>
              <w:top w:val="nil"/>
              <w:left w:val="nil"/>
              <w:bottom w:val="nil"/>
              <w:right w:val="nil"/>
            </w:tcBorders>
            <w:noWrap/>
            <w:hideMark/>
          </w:tcPr>
          <w:p w14:paraId="0BD858F6" w14:textId="2093EF0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266.9</w:t>
            </w:r>
          </w:p>
        </w:tc>
        <w:tc>
          <w:tcPr>
            <w:tcW w:w="814" w:type="dxa"/>
            <w:tcBorders>
              <w:top w:val="nil"/>
              <w:left w:val="nil"/>
              <w:bottom w:val="nil"/>
              <w:right w:val="nil"/>
            </w:tcBorders>
            <w:noWrap/>
            <w:hideMark/>
          </w:tcPr>
          <w:p w14:paraId="05D9931D" w14:textId="66467AB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317.6</w:t>
            </w:r>
          </w:p>
        </w:tc>
        <w:tc>
          <w:tcPr>
            <w:tcW w:w="827" w:type="dxa"/>
            <w:tcBorders>
              <w:top w:val="nil"/>
              <w:left w:val="nil"/>
              <w:bottom w:val="nil"/>
              <w:right w:val="nil"/>
            </w:tcBorders>
            <w:noWrap/>
            <w:hideMark/>
          </w:tcPr>
          <w:p w14:paraId="06ED666D" w14:textId="38DDE89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105.2</w:t>
            </w:r>
          </w:p>
        </w:tc>
        <w:tc>
          <w:tcPr>
            <w:tcW w:w="827" w:type="dxa"/>
            <w:tcBorders>
              <w:top w:val="nil"/>
              <w:left w:val="nil"/>
              <w:bottom w:val="nil"/>
              <w:right w:val="nil"/>
            </w:tcBorders>
            <w:noWrap/>
            <w:hideMark/>
          </w:tcPr>
          <w:p w14:paraId="5C7F217D" w14:textId="3431A2B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102.8</w:t>
            </w:r>
          </w:p>
        </w:tc>
        <w:tc>
          <w:tcPr>
            <w:tcW w:w="827" w:type="dxa"/>
            <w:tcBorders>
              <w:top w:val="nil"/>
              <w:left w:val="nil"/>
              <w:bottom w:val="nil"/>
              <w:right w:val="nil"/>
            </w:tcBorders>
            <w:noWrap/>
            <w:hideMark/>
          </w:tcPr>
          <w:p w14:paraId="1434939A" w14:textId="6F3CB5A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29.5</w:t>
            </w:r>
          </w:p>
        </w:tc>
        <w:tc>
          <w:tcPr>
            <w:tcW w:w="827" w:type="dxa"/>
            <w:tcBorders>
              <w:top w:val="nil"/>
              <w:left w:val="nil"/>
              <w:bottom w:val="nil"/>
              <w:right w:val="nil"/>
            </w:tcBorders>
            <w:noWrap/>
            <w:hideMark/>
          </w:tcPr>
          <w:p w14:paraId="400F3098" w14:textId="071199B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16.2</w:t>
            </w:r>
          </w:p>
        </w:tc>
        <w:tc>
          <w:tcPr>
            <w:tcW w:w="827" w:type="dxa"/>
            <w:tcBorders>
              <w:top w:val="nil"/>
              <w:left w:val="nil"/>
              <w:bottom w:val="nil"/>
              <w:right w:val="nil"/>
            </w:tcBorders>
            <w:noWrap/>
            <w:hideMark/>
          </w:tcPr>
          <w:p w14:paraId="21C81328" w14:textId="4942D76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29.1</w:t>
            </w:r>
          </w:p>
        </w:tc>
        <w:tc>
          <w:tcPr>
            <w:tcW w:w="845" w:type="dxa"/>
            <w:tcBorders>
              <w:top w:val="nil"/>
              <w:left w:val="nil"/>
              <w:bottom w:val="nil"/>
              <w:right w:val="nil"/>
            </w:tcBorders>
            <w:noWrap/>
            <w:hideMark/>
          </w:tcPr>
          <w:p w14:paraId="1393BA81" w14:textId="244F313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1,188.0</w:t>
            </w:r>
          </w:p>
        </w:tc>
        <w:tc>
          <w:tcPr>
            <w:tcW w:w="1120" w:type="dxa"/>
            <w:tcBorders>
              <w:top w:val="nil"/>
              <w:left w:val="nil"/>
              <w:bottom w:val="nil"/>
              <w:right w:val="nil"/>
            </w:tcBorders>
            <w:noWrap/>
            <w:hideMark/>
          </w:tcPr>
          <w:p w14:paraId="25669997" w14:textId="0D1EC7F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6,912.7</w:t>
            </w:r>
          </w:p>
        </w:tc>
      </w:tr>
      <w:tr w:rsidR="00254AEA" w:rsidRPr="005F60EF" w14:paraId="0889B6AA" w14:textId="77777777" w:rsidTr="007B436E">
        <w:trPr>
          <w:trHeight w:val="288"/>
        </w:trPr>
        <w:tc>
          <w:tcPr>
            <w:tcW w:w="987" w:type="dxa"/>
            <w:tcBorders>
              <w:top w:val="nil"/>
              <w:left w:val="nil"/>
              <w:bottom w:val="nil"/>
              <w:right w:val="nil"/>
            </w:tcBorders>
            <w:noWrap/>
            <w:vAlign w:val="bottom"/>
            <w:hideMark/>
          </w:tcPr>
          <w:p w14:paraId="7E7ED346"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2019</w:t>
            </w:r>
          </w:p>
        </w:tc>
        <w:tc>
          <w:tcPr>
            <w:tcW w:w="814" w:type="dxa"/>
            <w:tcBorders>
              <w:top w:val="nil"/>
              <w:left w:val="nil"/>
              <w:bottom w:val="nil"/>
              <w:right w:val="nil"/>
            </w:tcBorders>
            <w:noWrap/>
            <w:hideMark/>
          </w:tcPr>
          <w:p w14:paraId="627C1558" w14:textId="70E949A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340.3</w:t>
            </w:r>
          </w:p>
        </w:tc>
        <w:tc>
          <w:tcPr>
            <w:tcW w:w="814" w:type="dxa"/>
            <w:tcBorders>
              <w:top w:val="nil"/>
              <w:left w:val="nil"/>
              <w:bottom w:val="nil"/>
              <w:right w:val="nil"/>
            </w:tcBorders>
            <w:noWrap/>
            <w:hideMark/>
          </w:tcPr>
          <w:p w14:paraId="4D4BC6FB" w14:textId="40BB9B7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297.2</w:t>
            </w:r>
          </w:p>
        </w:tc>
        <w:tc>
          <w:tcPr>
            <w:tcW w:w="814" w:type="dxa"/>
            <w:tcBorders>
              <w:top w:val="nil"/>
              <w:left w:val="nil"/>
              <w:bottom w:val="nil"/>
              <w:right w:val="nil"/>
            </w:tcBorders>
            <w:noWrap/>
            <w:hideMark/>
          </w:tcPr>
          <w:p w14:paraId="6F1D683E" w14:textId="7847A0D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335.3</w:t>
            </w:r>
          </w:p>
        </w:tc>
        <w:tc>
          <w:tcPr>
            <w:tcW w:w="827" w:type="dxa"/>
            <w:tcBorders>
              <w:top w:val="nil"/>
              <w:left w:val="nil"/>
              <w:bottom w:val="nil"/>
              <w:right w:val="nil"/>
            </w:tcBorders>
            <w:noWrap/>
            <w:hideMark/>
          </w:tcPr>
          <w:p w14:paraId="5635034A" w14:textId="6EF2EB1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114.4</w:t>
            </w:r>
          </w:p>
        </w:tc>
        <w:tc>
          <w:tcPr>
            <w:tcW w:w="827" w:type="dxa"/>
            <w:tcBorders>
              <w:top w:val="nil"/>
              <w:left w:val="nil"/>
              <w:bottom w:val="nil"/>
              <w:right w:val="nil"/>
            </w:tcBorders>
            <w:noWrap/>
            <w:hideMark/>
          </w:tcPr>
          <w:p w14:paraId="4ACC15F5" w14:textId="7831C32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114.3</w:t>
            </w:r>
          </w:p>
        </w:tc>
        <w:tc>
          <w:tcPr>
            <w:tcW w:w="827" w:type="dxa"/>
            <w:tcBorders>
              <w:top w:val="nil"/>
              <w:left w:val="nil"/>
              <w:bottom w:val="nil"/>
              <w:right w:val="nil"/>
            </w:tcBorders>
            <w:noWrap/>
            <w:hideMark/>
          </w:tcPr>
          <w:p w14:paraId="12733D4F" w14:textId="2819458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32.8</w:t>
            </w:r>
          </w:p>
        </w:tc>
        <w:tc>
          <w:tcPr>
            <w:tcW w:w="827" w:type="dxa"/>
            <w:tcBorders>
              <w:top w:val="nil"/>
              <w:left w:val="nil"/>
              <w:bottom w:val="nil"/>
              <w:right w:val="nil"/>
            </w:tcBorders>
            <w:noWrap/>
            <w:hideMark/>
          </w:tcPr>
          <w:p w14:paraId="6A03C95A" w14:textId="6C8D1E1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17.5</w:t>
            </w:r>
          </w:p>
        </w:tc>
        <w:tc>
          <w:tcPr>
            <w:tcW w:w="827" w:type="dxa"/>
            <w:tcBorders>
              <w:top w:val="nil"/>
              <w:left w:val="nil"/>
              <w:bottom w:val="nil"/>
              <w:right w:val="nil"/>
            </w:tcBorders>
            <w:noWrap/>
            <w:hideMark/>
          </w:tcPr>
          <w:p w14:paraId="2E5070BE" w14:textId="7CC82E3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32.8</w:t>
            </w:r>
          </w:p>
        </w:tc>
        <w:tc>
          <w:tcPr>
            <w:tcW w:w="845" w:type="dxa"/>
            <w:tcBorders>
              <w:top w:val="nil"/>
              <w:left w:val="nil"/>
              <w:bottom w:val="nil"/>
              <w:right w:val="nil"/>
            </w:tcBorders>
            <w:noWrap/>
            <w:hideMark/>
          </w:tcPr>
          <w:p w14:paraId="5F01E3D7" w14:textId="26A220D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1,284.8</w:t>
            </w:r>
          </w:p>
        </w:tc>
        <w:tc>
          <w:tcPr>
            <w:tcW w:w="1120" w:type="dxa"/>
            <w:tcBorders>
              <w:top w:val="nil"/>
              <w:left w:val="nil"/>
              <w:bottom w:val="nil"/>
              <w:right w:val="nil"/>
            </w:tcBorders>
            <w:noWrap/>
            <w:hideMark/>
          </w:tcPr>
          <w:p w14:paraId="668E9F7F" w14:textId="34D2B3B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8,197.5</w:t>
            </w:r>
          </w:p>
        </w:tc>
      </w:tr>
      <w:tr w:rsidR="00254AEA" w:rsidRPr="005F60EF" w14:paraId="1B02EDDE" w14:textId="77777777" w:rsidTr="007B436E">
        <w:trPr>
          <w:trHeight w:val="288"/>
        </w:trPr>
        <w:tc>
          <w:tcPr>
            <w:tcW w:w="987" w:type="dxa"/>
            <w:tcBorders>
              <w:top w:val="nil"/>
              <w:left w:val="nil"/>
              <w:bottom w:val="nil"/>
              <w:right w:val="nil"/>
            </w:tcBorders>
            <w:noWrap/>
            <w:vAlign w:val="bottom"/>
            <w:hideMark/>
          </w:tcPr>
          <w:p w14:paraId="26313DF9"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2020</w:t>
            </w:r>
          </w:p>
        </w:tc>
        <w:tc>
          <w:tcPr>
            <w:tcW w:w="814" w:type="dxa"/>
            <w:tcBorders>
              <w:top w:val="nil"/>
              <w:left w:val="nil"/>
              <w:bottom w:val="nil"/>
              <w:right w:val="nil"/>
            </w:tcBorders>
            <w:noWrap/>
            <w:hideMark/>
          </w:tcPr>
          <w:p w14:paraId="4A23455C" w14:textId="12465F7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349.2</w:t>
            </w:r>
          </w:p>
        </w:tc>
        <w:tc>
          <w:tcPr>
            <w:tcW w:w="814" w:type="dxa"/>
            <w:tcBorders>
              <w:top w:val="nil"/>
              <w:left w:val="nil"/>
              <w:bottom w:val="nil"/>
              <w:right w:val="nil"/>
            </w:tcBorders>
            <w:noWrap/>
            <w:hideMark/>
          </w:tcPr>
          <w:p w14:paraId="4628B456" w14:textId="30C9DB4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304.8</w:t>
            </w:r>
          </w:p>
        </w:tc>
        <w:tc>
          <w:tcPr>
            <w:tcW w:w="814" w:type="dxa"/>
            <w:tcBorders>
              <w:top w:val="nil"/>
              <w:left w:val="nil"/>
              <w:bottom w:val="nil"/>
              <w:right w:val="nil"/>
            </w:tcBorders>
            <w:noWrap/>
            <w:hideMark/>
          </w:tcPr>
          <w:p w14:paraId="229B1FE2" w14:textId="4AED4A3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339.7</w:t>
            </w:r>
          </w:p>
        </w:tc>
        <w:tc>
          <w:tcPr>
            <w:tcW w:w="827" w:type="dxa"/>
            <w:tcBorders>
              <w:top w:val="nil"/>
              <w:left w:val="nil"/>
              <w:bottom w:val="nil"/>
              <w:right w:val="nil"/>
            </w:tcBorders>
            <w:noWrap/>
            <w:hideMark/>
          </w:tcPr>
          <w:p w14:paraId="3422F65F" w14:textId="0C44242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110.9</w:t>
            </w:r>
          </w:p>
        </w:tc>
        <w:tc>
          <w:tcPr>
            <w:tcW w:w="827" w:type="dxa"/>
            <w:tcBorders>
              <w:top w:val="nil"/>
              <w:left w:val="nil"/>
              <w:bottom w:val="nil"/>
              <w:right w:val="nil"/>
            </w:tcBorders>
            <w:noWrap/>
            <w:hideMark/>
          </w:tcPr>
          <w:p w14:paraId="3C52691D" w14:textId="2D2AAFC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117.8</w:t>
            </w:r>
          </w:p>
        </w:tc>
        <w:tc>
          <w:tcPr>
            <w:tcW w:w="827" w:type="dxa"/>
            <w:tcBorders>
              <w:top w:val="nil"/>
              <w:left w:val="nil"/>
              <w:bottom w:val="nil"/>
              <w:right w:val="nil"/>
            </w:tcBorders>
            <w:noWrap/>
            <w:hideMark/>
          </w:tcPr>
          <w:p w14:paraId="409745C4" w14:textId="59A70C9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31.0</w:t>
            </w:r>
          </w:p>
        </w:tc>
        <w:tc>
          <w:tcPr>
            <w:tcW w:w="827" w:type="dxa"/>
            <w:tcBorders>
              <w:top w:val="nil"/>
              <w:left w:val="nil"/>
              <w:bottom w:val="nil"/>
              <w:right w:val="nil"/>
            </w:tcBorders>
            <w:noWrap/>
            <w:hideMark/>
          </w:tcPr>
          <w:p w14:paraId="065C4DF1" w14:textId="789AAA6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15.3</w:t>
            </w:r>
          </w:p>
        </w:tc>
        <w:tc>
          <w:tcPr>
            <w:tcW w:w="827" w:type="dxa"/>
            <w:tcBorders>
              <w:top w:val="nil"/>
              <w:left w:val="nil"/>
              <w:bottom w:val="nil"/>
              <w:right w:val="nil"/>
            </w:tcBorders>
            <w:noWrap/>
            <w:hideMark/>
          </w:tcPr>
          <w:p w14:paraId="1E26D2F2" w14:textId="608868C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30.7</w:t>
            </w:r>
          </w:p>
        </w:tc>
        <w:tc>
          <w:tcPr>
            <w:tcW w:w="845" w:type="dxa"/>
            <w:tcBorders>
              <w:top w:val="nil"/>
              <w:left w:val="nil"/>
              <w:bottom w:val="nil"/>
              <w:right w:val="nil"/>
            </w:tcBorders>
            <w:noWrap/>
            <w:hideMark/>
          </w:tcPr>
          <w:p w14:paraId="527750D3" w14:textId="6C28135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1,299.4</w:t>
            </w:r>
          </w:p>
        </w:tc>
        <w:tc>
          <w:tcPr>
            <w:tcW w:w="1120" w:type="dxa"/>
            <w:tcBorders>
              <w:top w:val="nil"/>
              <w:left w:val="nil"/>
              <w:bottom w:val="nil"/>
              <w:right w:val="nil"/>
            </w:tcBorders>
            <w:noWrap/>
            <w:hideMark/>
          </w:tcPr>
          <w:p w14:paraId="4664905C" w14:textId="587A351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9,496.9</w:t>
            </w:r>
          </w:p>
        </w:tc>
      </w:tr>
      <w:tr w:rsidR="00254AEA" w:rsidRPr="005F60EF" w14:paraId="361EBAF1" w14:textId="77777777" w:rsidTr="007B436E">
        <w:trPr>
          <w:trHeight w:val="288"/>
        </w:trPr>
        <w:tc>
          <w:tcPr>
            <w:tcW w:w="987" w:type="dxa"/>
            <w:tcBorders>
              <w:top w:val="nil"/>
              <w:left w:val="nil"/>
              <w:bottom w:val="nil"/>
              <w:right w:val="nil"/>
            </w:tcBorders>
            <w:noWrap/>
            <w:vAlign w:val="bottom"/>
            <w:hideMark/>
          </w:tcPr>
          <w:p w14:paraId="5A6C2C52"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2021</w:t>
            </w:r>
          </w:p>
        </w:tc>
        <w:tc>
          <w:tcPr>
            <w:tcW w:w="814" w:type="dxa"/>
            <w:tcBorders>
              <w:top w:val="nil"/>
              <w:left w:val="nil"/>
              <w:bottom w:val="nil"/>
              <w:right w:val="nil"/>
            </w:tcBorders>
            <w:noWrap/>
            <w:hideMark/>
          </w:tcPr>
          <w:p w14:paraId="02ED3B5B" w14:textId="63546AF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338.2</w:t>
            </w:r>
          </w:p>
        </w:tc>
        <w:tc>
          <w:tcPr>
            <w:tcW w:w="814" w:type="dxa"/>
            <w:tcBorders>
              <w:top w:val="nil"/>
              <w:left w:val="nil"/>
              <w:bottom w:val="nil"/>
              <w:right w:val="nil"/>
            </w:tcBorders>
            <w:noWrap/>
            <w:hideMark/>
          </w:tcPr>
          <w:p w14:paraId="620AC54F" w14:textId="38990A0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294.2</w:t>
            </w:r>
          </w:p>
        </w:tc>
        <w:tc>
          <w:tcPr>
            <w:tcW w:w="814" w:type="dxa"/>
            <w:tcBorders>
              <w:top w:val="nil"/>
              <w:left w:val="nil"/>
              <w:bottom w:val="nil"/>
              <w:right w:val="nil"/>
            </w:tcBorders>
            <w:noWrap/>
            <w:hideMark/>
          </w:tcPr>
          <w:p w14:paraId="52404AD5" w14:textId="6222AF7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330.0</w:t>
            </w:r>
          </w:p>
        </w:tc>
        <w:tc>
          <w:tcPr>
            <w:tcW w:w="827" w:type="dxa"/>
            <w:tcBorders>
              <w:top w:val="nil"/>
              <w:left w:val="nil"/>
              <w:bottom w:val="nil"/>
              <w:right w:val="nil"/>
            </w:tcBorders>
            <w:noWrap/>
            <w:hideMark/>
          </w:tcPr>
          <w:p w14:paraId="0783A3C6" w14:textId="67B365C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98.8</w:t>
            </w:r>
          </w:p>
        </w:tc>
        <w:tc>
          <w:tcPr>
            <w:tcW w:w="827" w:type="dxa"/>
            <w:tcBorders>
              <w:top w:val="nil"/>
              <w:left w:val="nil"/>
              <w:bottom w:val="nil"/>
              <w:right w:val="nil"/>
            </w:tcBorders>
            <w:noWrap/>
            <w:hideMark/>
          </w:tcPr>
          <w:p w14:paraId="602EA6F7" w14:textId="6853E6B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113.4</w:t>
            </w:r>
          </w:p>
        </w:tc>
        <w:tc>
          <w:tcPr>
            <w:tcW w:w="827" w:type="dxa"/>
            <w:tcBorders>
              <w:top w:val="nil"/>
              <w:left w:val="nil"/>
              <w:bottom w:val="nil"/>
              <w:right w:val="nil"/>
            </w:tcBorders>
            <w:noWrap/>
            <w:hideMark/>
          </w:tcPr>
          <w:p w14:paraId="78C828DE" w14:textId="75C7FF5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25.7</w:t>
            </w:r>
          </w:p>
        </w:tc>
        <w:tc>
          <w:tcPr>
            <w:tcW w:w="827" w:type="dxa"/>
            <w:tcBorders>
              <w:top w:val="nil"/>
              <w:left w:val="nil"/>
              <w:bottom w:val="nil"/>
              <w:right w:val="nil"/>
            </w:tcBorders>
            <w:noWrap/>
            <w:hideMark/>
          </w:tcPr>
          <w:p w14:paraId="31D4D65E" w14:textId="149C3B5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10.7</w:t>
            </w:r>
          </w:p>
        </w:tc>
        <w:tc>
          <w:tcPr>
            <w:tcW w:w="827" w:type="dxa"/>
            <w:tcBorders>
              <w:top w:val="nil"/>
              <w:left w:val="nil"/>
              <w:bottom w:val="nil"/>
              <w:right w:val="nil"/>
            </w:tcBorders>
            <w:noWrap/>
            <w:hideMark/>
          </w:tcPr>
          <w:p w14:paraId="4D30A898" w14:textId="489C9CF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24.1</w:t>
            </w:r>
          </w:p>
        </w:tc>
        <w:tc>
          <w:tcPr>
            <w:tcW w:w="845" w:type="dxa"/>
            <w:tcBorders>
              <w:top w:val="nil"/>
              <w:left w:val="nil"/>
              <w:bottom w:val="nil"/>
              <w:right w:val="nil"/>
            </w:tcBorders>
            <w:noWrap/>
            <w:hideMark/>
          </w:tcPr>
          <w:p w14:paraId="5EC09DE4" w14:textId="3B3EAA5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1,235.1</w:t>
            </w:r>
          </w:p>
        </w:tc>
        <w:tc>
          <w:tcPr>
            <w:tcW w:w="1120" w:type="dxa"/>
            <w:tcBorders>
              <w:top w:val="nil"/>
              <w:left w:val="nil"/>
              <w:bottom w:val="nil"/>
              <w:right w:val="nil"/>
            </w:tcBorders>
            <w:noWrap/>
            <w:hideMark/>
          </w:tcPr>
          <w:p w14:paraId="1E762965" w14:textId="6E189F3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10,731.9</w:t>
            </w:r>
          </w:p>
        </w:tc>
      </w:tr>
      <w:tr w:rsidR="00254AEA" w:rsidRPr="005F60EF" w14:paraId="6736F562" w14:textId="77777777" w:rsidTr="007B436E">
        <w:trPr>
          <w:trHeight w:val="288"/>
        </w:trPr>
        <w:tc>
          <w:tcPr>
            <w:tcW w:w="987" w:type="dxa"/>
            <w:tcBorders>
              <w:top w:val="nil"/>
              <w:left w:val="nil"/>
              <w:bottom w:val="nil"/>
              <w:right w:val="nil"/>
            </w:tcBorders>
            <w:noWrap/>
            <w:vAlign w:val="bottom"/>
            <w:hideMark/>
          </w:tcPr>
          <w:p w14:paraId="53F692AE"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2022</w:t>
            </w:r>
          </w:p>
        </w:tc>
        <w:tc>
          <w:tcPr>
            <w:tcW w:w="814" w:type="dxa"/>
            <w:tcBorders>
              <w:top w:val="nil"/>
              <w:left w:val="nil"/>
              <w:bottom w:val="nil"/>
              <w:right w:val="nil"/>
            </w:tcBorders>
            <w:noWrap/>
            <w:hideMark/>
          </w:tcPr>
          <w:p w14:paraId="356602F7" w14:textId="41A01CB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344.7</w:t>
            </w:r>
          </w:p>
        </w:tc>
        <w:tc>
          <w:tcPr>
            <w:tcW w:w="814" w:type="dxa"/>
            <w:tcBorders>
              <w:top w:val="nil"/>
              <w:left w:val="nil"/>
              <w:bottom w:val="nil"/>
              <w:right w:val="nil"/>
            </w:tcBorders>
            <w:noWrap/>
            <w:hideMark/>
          </w:tcPr>
          <w:p w14:paraId="258C8AD5" w14:textId="367AE43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303.9</w:t>
            </w:r>
          </w:p>
        </w:tc>
        <w:tc>
          <w:tcPr>
            <w:tcW w:w="814" w:type="dxa"/>
            <w:tcBorders>
              <w:top w:val="nil"/>
              <w:left w:val="nil"/>
              <w:bottom w:val="nil"/>
              <w:right w:val="nil"/>
            </w:tcBorders>
            <w:noWrap/>
            <w:hideMark/>
          </w:tcPr>
          <w:p w14:paraId="1BB6E3B3" w14:textId="2391C0E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341.9</w:t>
            </w:r>
          </w:p>
        </w:tc>
        <w:tc>
          <w:tcPr>
            <w:tcW w:w="827" w:type="dxa"/>
            <w:tcBorders>
              <w:top w:val="nil"/>
              <w:left w:val="nil"/>
              <w:bottom w:val="nil"/>
              <w:right w:val="nil"/>
            </w:tcBorders>
            <w:noWrap/>
            <w:hideMark/>
          </w:tcPr>
          <w:p w14:paraId="524A0718" w14:textId="29A1931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105.0</w:t>
            </w:r>
          </w:p>
        </w:tc>
        <w:tc>
          <w:tcPr>
            <w:tcW w:w="827" w:type="dxa"/>
            <w:tcBorders>
              <w:top w:val="nil"/>
              <w:left w:val="nil"/>
              <w:bottom w:val="nil"/>
              <w:right w:val="nil"/>
            </w:tcBorders>
            <w:noWrap/>
            <w:hideMark/>
          </w:tcPr>
          <w:p w14:paraId="7CFEFEFA" w14:textId="3693BB6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118.9</w:t>
            </w:r>
          </w:p>
        </w:tc>
        <w:tc>
          <w:tcPr>
            <w:tcW w:w="827" w:type="dxa"/>
            <w:tcBorders>
              <w:top w:val="nil"/>
              <w:left w:val="nil"/>
              <w:bottom w:val="nil"/>
              <w:right w:val="nil"/>
            </w:tcBorders>
            <w:noWrap/>
            <w:hideMark/>
          </w:tcPr>
          <w:p w14:paraId="5D88C62A" w14:textId="5C89628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27.2</w:t>
            </w:r>
          </w:p>
        </w:tc>
        <w:tc>
          <w:tcPr>
            <w:tcW w:w="827" w:type="dxa"/>
            <w:tcBorders>
              <w:top w:val="nil"/>
              <w:left w:val="nil"/>
              <w:bottom w:val="nil"/>
              <w:right w:val="nil"/>
            </w:tcBorders>
            <w:noWrap/>
            <w:hideMark/>
          </w:tcPr>
          <w:p w14:paraId="63271126" w14:textId="1D9544B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12.7</w:t>
            </w:r>
          </w:p>
        </w:tc>
        <w:tc>
          <w:tcPr>
            <w:tcW w:w="827" w:type="dxa"/>
            <w:tcBorders>
              <w:top w:val="nil"/>
              <w:left w:val="nil"/>
              <w:bottom w:val="nil"/>
              <w:right w:val="nil"/>
            </w:tcBorders>
            <w:noWrap/>
            <w:hideMark/>
          </w:tcPr>
          <w:p w14:paraId="6CC9BB1D" w14:textId="0279BD0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26.1</w:t>
            </w:r>
          </w:p>
        </w:tc>
        <w:tc>
          <w:tcPr>
            <w:tcW w:w="845" w:type="dxa"/>
            <w:tcBorders>
              <w:top w:val="nil"/>
              <w:left w:val="nil"/>
              <w:bottom w:val="nil"/>
              <w:right w:val="nil"/>
            </w:tcBorders>
            <w:noWrap/>
            <w:hideMark/>
          </w:tcPr>
          <w:p w14:paraId="121C3F59" w14:textId="1355974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1,280.2</w:t>
            </w:r>
          </w:p>
        </w:tc>
        <w:tc>
          <w:tcPr>
            <w:tcW w:w="1120" w:type="dxa"/>
            <w:tcBorders>
              <w:top w:val="nil"/>
              <w:left w:val="nil"/>
              <w:bottom w:val="nil"/>
              <w:right w:val="nil"/>
            </w:tcBorders>
            <w:noWrap/>
            <w:hideMark/>
          </w:tcPr>
          <w:p w14:paraId="60B6FDE4" w14:textId="559846B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12,012.1</w:t>
            </w:r>
          </w:p>
        </w:tc>
      </w:tr>
      <w:tr w:rsidR="00254AEA" w:rsidRPr="005F60EF" w14:paraId="3B38A9BB" w14:textId="77777777" w:rsidTr="007B436E">
        <w:trPr>
          <w:trHeight w:val="288"/>
        </w:trPr>
        <w:tc>
          <w:tcPr>
            <w:tcW w:w="987" w:type="dxa"/>
            <w:tcBorders>
              <w:top w:val="nil"/>
              <w:left w:val="nil"/>
              <w:bottom w:val="nil"/>
              <w:right w:val="nil"/>
            </w:tcBorders>
            <w:noWrap/>
            <w:vAlign w:val="bottom"/>
            <w:hideMark/>
          </w:tcPr>
          <w:p w14:paraId="42709D79"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2023</w:t>
            </w:r>
          </w:p>
        </w:tc>
        <w:tc>
          <w:tcPr>
            <w:tcW w:w="814" w:type="dxa"/>
            <w:tcBorders>
              <w:top w:val="nil"/>
              <w:left w:val="nil"/>
              <w:bottom w:val="nil"/>
              <w:right w:val="nil"/>
            </w:tcBorders>
            <w:noWrap/>
            <w:hideMark/>
          </w:tcPr>
          <w:p w14:paraId="755601DF" w14:textId="4DDD005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382.3</w:t>
            </w:r>
          </w:p>
        </w:tc>
        <w:tc>
          <w:tcPr>
            <w:tcW w:w="814" w:type="dxa"/>
            <w:tcBorders>
              <w:top w:val="nil"/>
              <w:left w:val="nil"/>
              <w:bottom w:val="nil"/>
              <w:right w:val="nil"/>
            </w:tcBorders>
            <w:noWrap/>
            <w:hideMark/>
          </w:tcPr>
          <w:p w14:paraId="7F92BCD2" w14:textId="3262F61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344.0</w:t>
            </w:r>
          </w:p>
        </w:tc>
        <w:tc>
          <w:tcPr>
            <w:tcW w:w="814" w:type="dxa"/>
            <w:tcBorders>
              <w:top w:val="nil"/>
              <w:left w:val="nil"/>
              <w:bottom w:val="nil"/>
              <w:right w:val="nil"/>
            </w:tcBorders>
            <w:noWrap/>
            <w:hideMark/>
          </w:tcPr>
          <w:p w14:paraId="3B62CB63" w14:textId="19881DE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382.4</w:t>
            </w:r>
          </w:p>
        </w:tc>
        <w:tc>
          <w:tcPr>
            <w:tcW w:w="827" w:type="dxa"/>
            <w:tcBorders>
              <w:top w:val="nil"/>
              <w:left w:val="nil"/>
              <w:bottom w:val="nil"/>
              <w:right w:val="nil"/>
            </w:tcBorders>
            <w:noWrap/>
            <w:hideMark/>
          </w:tcPr>
          <w:p w14:paraId="58215B9F" w14:textId="15EF4A2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121.3</w:t>
            </w:r>
          </w:p>
        </w:tc>
        <w:tc>
          <w:tcPr>
            <w:tcW w:w="827" w:type="dxa"/>
            <w:tcBorders>
              <w:top w:val="nil"/>
              <w:left w:val="nil"/>
              <w:bottom w:val="nil"/>
              <w:right w:val="nil"/>
            </w:tcBorders>
            <w:noWrap/>
            <w:hideMark/>
          </w:tcPr>
          <w:p w14:paraId="12C4C79E" w14:textId="17FCBF5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129.1</w:t>
            </w:r>
          </w:p>
        </w:tc>
        <w:tc>
          <w:tcPr>
            <w:tcW w:w="827" w:type="dxa"/>
            <w:tcBorders>
              <w:top w:val="nil"/>
              <w:left w:val="nil"/>
              <w:bottom w:val="nil"/>
              <w:right w:val="nil"/>
            </w:tcBorders>
            <w:noWrap/>
            <w:hideMark/>
          </w:tcPr>
          <w:p w14:paraId="222ABE9C" w14:textId="564457A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30.9</w:t>
            </w:r>
          </w:p>
        </w:tc>
        <w:tc>
          <w:tcPr>
            <w:tcW w:w="827" w:type="dxa"/>
            <w:tcBorders>
              <w:top w:val="nil"/>
              <w:left w:val="nil"/>
              <w:bottom w:val="nil"/>
              <w:right w:val="nil"/>
            </w:tcBorders>
            <w:noWrap/>
            <w:hideMark/>
          </w:tcPr>
          <w:p w14:paraId="5CDF21B7" w14:textId="16E3514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15.6</w:t>
            </w:r>
          </w:p>
        </w:tc>
        <w:tc>
          <w:tcPr>
            <w:tcW w:w="827" w:type="dxa"/>
            <w:tcBorders>
              <w:top w:val="nil"/>
              <w:left w:val="nil"/>
              <w:bottom w:val="nil"/>
              <w:right w:val="nil"/>
            </w:tcBorders>
            <w:noWrap/>
            <w:hideMark/>
          </w:tcPr>
          <w:p w14:paraId="771D4869" w14:textId="29B0C4D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31.3</w:t>
            </w:r>
          </w:p>
        </w:tc>
        <w:tc>
          <w:tcPr>
            <w:tcW w:w="845" w:type="dxa"/>
            <w:tcBorders>
              <w:top w:val="nil"/>
              <w:left w:val="nil"/>
              <w:bottom w:val="nil"/>
              <w:right w:val="nil"/>
            </w:tcBorders>
            <w:noWrap/>
            <w:hideMark/>
          </w:tcPr>
          <w:p w14:paraId="396FE9AB" w14:textId="7D7C359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1,436.9</w:t>
            </w:r>
          </w:p>
        </w:tc>
        <w:tc>
          <w:tcPr>
            <w:tcW w:w="1120" w:type="dxa"/>
            <w:tcBorders>
              <w:top w:val="nil"/>
              <w:left w:val="nil"/>
              <w:bottom w:val="nil"/>
              <w:right w:val="nil"/>
            </w:tcBorders>
            <w:noWrap/>
            <w:hideMark/>
          </w:tcPr>
          <w:p w14:paraId="156412F9" w14:textId="212182C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13,449.0</w:t>
            </w:r>
          </w:p>
        </w:tc>
      </w:tr>
      <w:tr w:rsidR="00254AEA" w:rsidRPr="005F60EF" w14:paraId="080E92A2" w14:textId="77777777" w:rsidTr="007B436E">
        <w:trPr>
          <w:trHeight w:val="288"/>
        </w:trPr>
        <w:tc>
          <w:tcPr>
            <w:tcW w:w="987" w:type="dxa"/>
            <w:tcBorders>
              <w:top w:val="nil"/>
              <w:left w:val="nil"/>
              <w:bottom w:val="nil"/>
              <w:right w:val="nil"/>
            </w:tcBorders>
            <w:noWrap/>
            <w:vAlign w:val="bottom"/>
            <w:hideMark/>
          </w:tcPr>
          <w:p w14:paraId="07D44B85"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2024</w:t>
            </w:r>
          </w:p>
        </w:tc>
        <w:tc>
          <w:tcPr>
            <w:tcW w:w="814" w:type="dxa"/>
            <w:tcBorders>
              <w:top w:val="nil"/>
              <w:left w:val="nil"/>
              <w:bottom w:val="nil"/>
              <w:right w:val="nil"/>
            </w:tcBorders>
            <w:noWrap/>
            <w:hideMark/>
          </w:tcPr>
          <w:p w14:paraId="7661E5F6" w14:textId="1DA2F5B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417.9</w:t>
            </w:r>
          </w:p>
        </w:tc>
        <w:tc>
          <w:tcPr>
            <w:tcW w:w="814" w:type="dxa"/>
            <w:tcBorders>
              <w:top w:val="nil"/>
              <w:left w:val="nil"/>
              <w:bottom w:val="nil"/>
              <w:right w:val="nil"/>
            </w:tcBorders>
            <w:noWrap/>
            <w:hideMark/>
          </w:tcPr>
          <w:p w14:paraId="24BFF47F" w14:textId="0FB95D2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373.3</w:t>
            </w:r>
          </w:p>
        </w:tc>
        <w:tc>
          <w:tcPr>
            <w:tcW w:w="814" w:type="dxa"/>
            <w:tcBorders>
              <w:top w:val="nil"/>
              <w:left w:val="nil"/>
              <w:bottom w:val="nil"/>
              <w:right w:val="nil"/>
            </w:tcBorders>
            <w:noWrap/>
            <w:hideMark/>
          </w:tcPr>
          <w:p w14:paraId="731375CA" w14:textId="553660D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421.8</w:t>
            </w:r>
          </w:p>
        </w:tc>
        <w:tc>
          <w:tcPr>
            <w:tcW w:w="827" w:type="dxa"/>
            <w:tcBorders>
              <w:top w:val="nil"/>
              <w:left w:val="nil"/>
              <w:bottom w:val="nil"/>
              <w:right w:val="nil"/>
            </w:tcBorders>
            <w:noWrap/>
            <w:hideMark/>
          </w:tcPr>
          <w:p w14:paraId="4C9AB56D" w14:textId="222D747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135.2</w:t>
            </w:r>
          </w:p>
        </w:tc>
        <w:tc>
          <w:tcPr>
            <w:tcW w:w="827" w:type="dxa"/>
            <w:tcBorders>
              <w:top w:val="nil"/>
              <w:left w:val="nil"/>
              <w:bottom w:val="nil"/>
              <w:right w:val="nil"/>
            </w:tcBorders>
            <w:noWrap/>
            <w:hideMark/>
          </w:tcPr>
          <w:p w14:paraId="662EF7ED" w14:textId="44D8DB3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133.3</w:t>
            </w:r>
          </w:p>
        </w:tc>
        <w:tc>
          <w:tcPr>
            <w:tcW w:w="827" w:type="dxa"/>
            <w:tcBorders>
              <w:top w:val="nil"/>
              <w:left w:val="nil"/>
              <w:bottom w:val="nil"/>
              <w:right w:val="nil"/>
            </w:tcBorders>
            <w:noWrap/>
            <w:hideMark/>
          </w:tcPr>
          <w:p w14:paraId="32EA3D6E" w14:textId="4E5E570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35.8</w:t>
            </w:r>
          </w:p>
        </w:tc>
        <w:tc>
          <w:tcPr>
            <w:tcW w:w="827" w:type="dxa"/>
            <w:tcBorders>
              <w:top w:val="nil"/>
              <w:left w:val="nil"/>
              <w:bottom w:val="nil"/>
              <w:right w:val="nil"/>
            </w:tcBorders>
            <w:noWrap/>
            <w:hideMark/>
          </w:tcPr>
          <w:p w14:paraId="5F4361E0" w14:textId="143D41B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18.9</w:t>
            </w:r>
          </w:p>
        </w:tc>
        <w:tc>
          <w:tcPr>
            <w:tcW w:w="827" w:type="dxa"/>
            <w:tcBorders>
              <w:top w:val="nil"/>
              <w:left w:val="nil"/>
              <w:bottom w:val="nil"/>
              <w:right w:val="nil"/>
            </w:tcBorders>
            <w:noWrap/>
            <w:hideMark/>
          </w:tcPr>
          <w:p w14:paraId="370EC211" w14:textId="0D0E0C3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36.8</w:t>
            </w:r>
          </w:p>
        </w:tc>
        <w:tc>
          <w:tcPr>
            <w:tcW w:w="845" w:type="dxa"/>
            <w:tcBorders>
              <w:top w:val="nil"/>
              <w:left w:val="nil"/>
              <w:bottom w:val="nil"/>
              <w:right w:val="nil"/>
            </w:tcBorders>
            <w:noWrap/>
            <w:hideMark/>
          </w:tcPr>
          <w:p w14:paraId="4C37CB09" w14:textId="6EF6E5C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1,573.0</w:t>
            </w:r>
          </w:p>
        </w:tc>
        <w:tc>
          <w:tcPr>
            <w:tcW w:w="1120" w:type="dxa"/>
            <w:tcBorders>
              <w:top w:val="nil"/>
              <w:left w:val="nil"/>
              <w:bottom w:val="nil"/>
              <w:right w:val="nil"/>
            </w:tcBorders>
            <w:noWrap/>
            <w:hideMark/>
          </w:tcPr>
          <w:p w14:paraId="1374EF57" w14:textId="10D9062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15,022.0</w:t>
            </w:r>
          </w:p>
        </w:tc>
      </w:tr>
      <w:tr w:rsidR="00254AEA" w:rsidRPr="005F60EF" w14:paraId="4E6DF25E" w14:textId="77777777" w:rsidTr="007B436E">
        <w:trPr>
          <w:trHeight w:val="288"/>
        </w:trPr>
        <w:tc>
          <w:tcPr>
            <w:tcW w:w="987" w:type="dxa"/>
            <w:tcBorders>
              <w:top w:val="nil"/>
              <w:left w:val="nil"/>
              <w:bottom w:val="nil"/>
              <w:right w:val="nil"/>
            </w:tcBorders>
            <w:noWrap/>
            <w:vAlign w:val="bottom"/>
            <w:hideMark/>
          </w:tcPr>
          <w:p w14:paraId="321C02E8"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2025</w:t>
            </w:r>
          </w:p>
        </w:tc>
        <w:tc>
          <w:tcPr>
            <w:tcW w:w="814" w:type="dxa"/>
            <w:tcBorders>
              <w:top w:val="nil"/>
              <w:left w:val="nil"/>
              <w:bottom w:val="nil"/>
              <w:right w:val="nil"/>
            </w:tcBorders>
            <w:noWrap/>
            <w:hideMark/>
          </w:tcPr>
          <w:p w14:paraId="77A83EA4" w14:textId="70CE463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437.9</w:t>
            </w:r>
          </w:p>
        </w:tc>
        <w:tc>
          <w:tcPr>
            <w:tcW w:w="814" w:type="dxa"/>
            <w:tcBorders>
              <w:top w:val="nil"/>
              <w:left w:val="nil"/>
              <w:bottom w:val="nil"/>
              <w:right w:val="nil"/>
            </w:tcBorders>
            <w:noWrap/>
            <w:hideMark/>
          </w:tcPr>
          <w:p w14:paraId="0C781AE8" w14:textId="34684E0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388.3</w:t>
            </w:r>
          </w:p>
        </w:tc>
        <w:tc>
          <w:tcPr>
            <w:tcW w:w="814" w:type="dxa"/>
            <w:tcBorders>
              <w:top w:val="nil"/>
              <w:left w:val="nil"/>
              <w:bottom w:val="nil"/>
              <w:right w:val="nil"/>
            </w:tcBorders>
            <w:noWrap/>
            <w:hideMark/>
          </w:tcPr>
          <w:p w14:paraId="76ACFD89" w14:textId="20851B7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433.5</w:t>
            </w:r>
          </w:p>
        </w:tc>
        <w:tc>
          <w:tcPr>
            <w:tcW w:w="827" w:type="dxa"/>
            <w:tcBorders>
              <w:top w:val="nil"/>
              <w:left w:val="nil"/>
              <w:bottom w:val="nil"/>
              <w:right w:val="nil"/>
            </w:tcBorders>
            <w:noWrap/>
            <w:hideMark/>
          </w:tcPr>
          <w:p w14:paraId="65876701" w14:textId="2D7B3FF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138.9</w:t>
            </w:r>
          </w:p>
        </w:tc>
        <w:tc>
          <w:tcPr>
            <w:tcW w:w="827" w:type="dxa"/>
            <w:tcBorders>
              <w:top w:val="nil"/>
              <w:left w:val="nil"/>
              <w:bottom w:val="nil"/>
              <w:right w:val="nil"/>
            </w:tcBorders>
            <w:noWrap/>
            <w:hideMark/>
          </w:tcPr>
          <w:p w14:paraId="1687837B" w14:textId="6C51556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138.1</w:t>
            </w:r>
          </w:p>
        </w:tc>
        <w:tc>
          <w:tcPr>
            <w:tcW w:w="827" w:type="dxa"/>
            <w:tcBorders>
              <w:top w:val="nil"/>
              <w:left w:val="nil"/>
              <w:bottom w:val="nil"/>
              <w:right w:val="nil"/>
            </w:tcBorders>
            <w:noWrap/>
            <w:hideMark/>
          </w:tcPr>
          <w:p w14:paraId="67CBD1A9" w14:textId="0746EBA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35.0</w:t>
            </w:r>
          </w:p>
        </w:tc>
        <w:tc>
          <w:tcPr>
            <w:tcW w:w="827" w:type="dxa"/>
            <w:tcBorders>
              <w:top w:val="nil"/>
              <w:left w:val="nil"/>
              <w:bottom w:val="nil"/>
              <w:right w:val="nil"/>
            </w:tcBorders>
            <w:noWrap/>
            <w:hideMark/>
          </w:tcPr>
          <w:p w14:paraId="11372148" w14:textId="46CB09D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19.6</w:t>
            </w:r>
          </w:p>
        </w:tc>
        <w:tc>
          <w:tcPr>
            <w:tcW w:w="827" w:type="dxa"/>
            <w:tcBorders>
              <w:top w:val="nil"/>
              <w:left w:val="nil"/>
              <w:bottom w:val="nil"/>
              <w:right w:val="nil"/>
            </w:tcBorders>
            <w:noWrap/>
            <w:hideMark/>
          </w:tcPr>
          <w:p w14:paraId="0B047551" w14:textId="76460C7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38.5</w:t>
            </w:r>
          </w:p>
        </w:tc>
        <w:tc>
          <w:tcPr>
            <w:tcW w:w="845" w:type="dxa"/>
            <w:tcBorders>
              <w:top w:val="nil"/>
              <w:left w:val="nil"/>
              <w:bottom w:val="nil"/>
              <w:right w:val="nil"/>
            </w:tcBorders>
            <w:noWrap/>
            <w:hideMark/>
          </w:tcPr>
          <w:p w14:paraId="451553B5" w14:textId="785A3A3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1,629.7</w:t>
            </w:r>
          </w:p>
        </w:tc>
        <w:tc>
          <w:tcPr>
            <w:tcW w:w="1120" w:type="dxa"/>
            <w:tcBorders>
              <w:top w:val="nil"/>
              <w:left w:val="nil"/>
              <w:bottom w:val="nil"/>
              <w:right w:val="nil"/>
            </w:tcBorders>
            <w:noWrap/>
            <w:hideMark/>
          </w:tcPr>
          <w:p w14:paraId="5E3911D5" w14:textId="3878B80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16,651.7</w:t>
            </w:r>
          </w:p>
        </w:tc>
      </w:tr>
      <w:tr w:rsidR="00254AEA" w:rsidRPr="005F60EF" w14:paraId="3D8C37B7" w14:textId="77777777" w:rsidTr="007B436E">
        <w:trPr>
          <w:trHeight w:val="288"/>
        </w:trPr>
        <w:tc>
          <w:tcPr>
            <w:tcW w:w="987" w:type="dxa"/>
            <w:tcBorders>
              <w:top w:val="nil"/>
              <w:left w:val="nil"/>
              <w:bottom w:val="nil"/>
              <w:right w:val="nil"/>
            </w:tcBorders>
            <w:noWrap/>
            <w:vAlign w:val="bottom"/>
            <w:hideMark/>
          </w:tcPr>
          <w:p w14:paraId="6AF7DFC1"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2026</w:t>
            </w:r>
          </w:p>
        </w:tc>
        <w:tc>
          <w:tcPr>
            <w:tcW w:w="814" w:type="dxa"/>
            <w:tcBorders>
              <w:top w:val="nil"/>
              <w:left w:val="nil"/>
              <w:bottom w:val="nil"/>
              <w:right w:val="nil"/>
            </w:tcBorders>
            <w:noWrap/>
            <w:hideMark/>
          </w:tcPr>
          <w:p w14:paraId="424FE6A0" w14:textId="0A38F99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438.8</w:t>
            </w:r>
          </w:p>
        </w:tc>
        <w:tc>
          <w:tcPr>
            <w:tcW w:w="814" w:type="dxa"/>
            <w:tcBorders>
              <w:top w:val="nil"/>
              <w:left w:val="nil"/>
              <w:bottom w:val="nil"/>
              <w:right w:val="nil"/>
            </w:tcBorders>
            <w:noWrap/>
            <w:hideMark/>
          </w:tcPr>
          <w:p w14:paraId="0E4F572D" w14:textId="46CB611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398.5</w:t>
            </w:r>
          </w:p>
        </w:tc>
        <w:tc>
          <w:tcPr>
            <w:tcW w:w="814" w:type="dxa"/>
            <w:tcBorders>
              <w:top w:val="nil"/>
              <w:left w:val="nil"/>
              <w:bottom w:val="nil"/>
              <w:right w:val="nil"/>
            </w:tcBorders>
            <w:noWrap/>
            <w:hideMark/>
          </w:tcPr>
          <w:p w14:paraId="14D02507" w14:textId="0359277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416.4</w:t>
            </w:r>
          </w:p>
        </w:tc>
        <w:tc>
          <w:tcPr>
            <w:tcW w:w="827" w:type="dxa"/>
            <w:tcBorders>
              <w:top w:val="nil"/>
              <w:left w:val="nil"/>
              <w:bottom w:val="nil"/>
              <w:right w:val="nil"/>
            </w:tcBorders>
            <w:noWrap/>
            <w:hideMark/>
          </w:tcPr>
          <w:p w14:paraId="1029428E" w14:textId="0E4B03B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137.8</w:t>
            </w:r>
          </w:p>
        </w:tc>
        <w:tc>
          <w:tcPr>
            <w:tcW w:w="827" w:type="dxa"/>
            <w:tcBorders>
              <w:top w:val="nil"/>
              <w:left w:val="nil"/>
              <w:bottom w:val="nil"/>
              <w:right w:val="nil"/>
            </w:tcBorders>
            <w:noWrap/>
            <w:hideMark/>
          </w:tcPr>
          <w:p w14:paraId="19EB003B" w14:textId="6ED9C83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140.0</w:t>
            </w:r>
          </w:p>
        </w:tc>
        <w:tc>
          <w:tcPr>
            <w:tcW w:w="827" w:type="dxa"/>
            <w:tcBorders>
              <w:top w:val="nil"/>
              <w:left w:val="nil"/>
              <w:bottom w:val="nil"/>
              <w:right w:val="nil"/>
            </w:tcBorders>
            <w:noWrap/>
            <w:hideMark/>
          </w:tcPr>
          <w:p w14:paraId="67748536" w14:textId="33E2A5D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34.0</w:t>
            </w:r>
          </w:p>
        </w:tc>
        <w:tc>
          <w:tcPr>
            <w:tcW w:w="827" w:type="dxa"/>
            <w:tcBorders>
              <w:top w:val="nil"/>
              <w:left w:val="nil"/>
              <w:bottom w:val="nil"/>
              <w:right w:val="nil"/>
            </w:tcBorders>
            <w:noWrap/>
            <w:hideMark/>
          </w:tcPr>
          <w:p w14:paraId="7C276824" w14:textId="190039D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19.5</w:t>
            </w:r>
          </w:p>
        </w:tc>
        <w:tc>
          <w:tcPr>
            <w:tcW w:w="827" w:type="dxa"/>
            <w:tcBorders>
              <w:top w:val="nil"/>
              <w:left w:val="nil"/>
              <w:bottom w:val="nil"/>
              <w:right w:val="nil"/>
            </w:tcBorders>
            <w:noWrap/>
            <w:hideMark/>
          </w:tcPr>
          <w:p w14:paraId="0ED33321" w14:textId="38B7AAB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39.5</w:t>
            </w:r>
          </w:p>
        </w:tc>
        <w:tc>
          <w:tcPr>
            <w:tcW w:w="845" w:type="dxa"/>
            <w:tcBorders>
              <w:top w:val="nil"/>
              <w:left w:val="nil"/>
              <w:bottom w:val="nil"/>
              <w:right w:val="nil"/>
            </w:tcBorders>
            <w:noWrap/>
            <w:hideMark/>
          </w:tcPr>
          <w:p w14:paraId="575D2AD1" w14:textId="791C545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1,624.5</w:t>
            </w:r>
          </w:p>
        </w:tc>
        <w:tc>
          <w:tcPr>
            <w:tcW w:w="1120" w:type="dxa"/>
            <w:tcBorders>
              <w:top w:val="nil"/>
              <w:left w:val="nil"/>
              <w:bottom w:val="nil"/>
              <w:right w:val="nil"/>
            </w:tcBorders>
            <w:noWrap/>
            <w:hideMark/>
          </w:tcPr>
          <w:p w14:paraId="2C4065C0" w14:textId="4EDC7A1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18,276.3</w:t>
            </w:r>
          </w:p>
        </w:tc>
      </w:tr>
      <w:tr w:rsidR="00254AEA" w:rsidRPr="005F60EF" w14:paraId="087ACD21" w14:textId="77777777" w:rsidTr="007B436E">
        <w:trPr>
          <w:trHeight w:val="288"/>
        </w:trPr>
        <w:tc>
          <w:tcPr>
            <w:tcW w:w="987" w:type="dxa"/>
            <w:tcBorders>
              <w:top w:val="nil"/>
              <w:left w:val="nil"/>
              <w:bottom w:val="nil"/>
              <w:right w:val="nil"/>
            </w:tcBorders>
            <w:noWrap/>
            <w:vAlign w:val="bottom"/>
            <w:hideMark/>
          </w:tcPr>
          <w:p w14:paraId="47422D77"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2027</w:t>
            </w:r>
          </w:p>
        </w:tc>
        <w:tc>
          <w:tcPr>
            <w:tcW w:w="814" w:type="dxa"/>
            <w:tcBorders>
              <w:top w:val="nil"/>
              <w:left w:val="nil"/>
              <w:bottom w:val="nil"/>
              <w:right w:val="nil"/>
            </w:tcBorders>
            <w:noWrap/>
            <w:hideMark/>
          </w:tcPr>
          <w:p w14:paraId="50D6FABB" w14:textId="7B4511E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436.3</w:t>
            </w:r>
          </w:p>
        </w:tc>
        <w:tc>
          <w:tcPr>
            <w:tcW w:w="814" w:type="dxa"/>
            <w:tcBorders>
              <w:top w:val="nil"/>
              <w:left w:val="nil"/>
              <w:bottom w:val="nil"/>
              <w:right w:val="nil"/>
            </w:tcBorders>
            <w:noWrap/>
            <w:hideMark/>
          </w:tcPr>
          <w:p w14:paraId="625DC33B" w14:textId="23CBEE2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405.2</w:t>
            </w:r>
          </w:p>
        </w:tc>
        <w:tc>
          <w:tcPr>
            <w:tcW w:w="814" w:type="dxa"/>
            <w:tcBorders>
              <w:top w:val="nil"/>
              <w:left w:val="nil"/>
              <w:bottom w:val="nil"/>
              <w:right w:val="nil"/>
            </w:tcBorders>
            <w:noWrap/>
            <w:hideMark/>
          </w:tcPr>
          <w:p w14:paraId="42178C78" w14:textId="617C537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405.9</w:t>
            </w:r>
          </w:p>
        </w:tc>
        <w:tc>
          <w:tcPr>
            <w:tcW w:w="827" w:type="dxa"/>
            <w:tcBorders>
              <w:top w:val="nil"/>
              <w:left w:val="nil"/>
              <w:bottom w:val="nil"/>
              <w:right w:val="nil"/>
            </w:tcBorders>
            <w:noWrap/>
            <w:hideMark/>
          </w:tcPr>
          <w:p w14:paraId="1C74AFDD" w14:textId="799ADB6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137.7</w:t>
            </w:r>
          </w:p>
        </w:tc>
        <w:tc>
          <w:tcPr>
            <w:tcW w:w="827" w:type="dxa"/>
            <w:tcBorders>
              <w:top w:val="nil"/>
              <w:left w:val="nil"/>
              <w:bottom w:val="nil"/>
              <w:right w:val="nil"/>
            </w:tcBorders>
            <w:noWrap/>
            <w:hideMark/>
          </w:tcPr>
          <w:p w14:paraId="438B63B6" w14:textId="44DF590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141.2</w:t>
            </w:r>
          </w:p>
        </w:tc>
        <w:tc>
          <w:tcPr>
            <w:tcW w:w="827" w:type="dxa"/>
            <w:tcBorders>
              <w:top w:val="nil"/>
              <w:left w:val="nil"/>
              <w:bottom w:val="nil"/>
              <w:right w:val="nil"/>
            </w:tcBorders>
            <w:noWrap/>
            <w:hideMark/>
          </w:tcPr>
          <w:p w14:paraId="557D2052" w14:textId="4767495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34.7</w:t>
            </w:r>
          </w:p>
        </w:tc>
        <w:tc>
          <w:tcPr>
            <w:tcW w:w="827" w:type="dxa"/>
            <w:tcBorders>
              <w:top w:val="nil"/>
              <w:left w:val="nil"/>
              <w:bottom w:val="nil"/>
              <w:right w:val="nil"/>
            </w:tcBorders>
            <w:noWrap/>
            <w:hideMark/>
          </w:tcPr>
          <w:p w14:paraId="3C4DD683" w14:textId="6074983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19.7</w:t>
            </w:r>
          </w:p>
        </w:tc>
        <w:tc>
          <w:tcPr>
            <w:tcW w:w="827" w:type="dxa"/>
            <w:tcBorders>
              <w:top w:val="nil"/>
              <w:left w:val="nil"/>
              <w:bottom w:val="nil"/>
              <w:right w:val="nil"/>
            </w:tcBorders>
            <w:noWrap/>
            <w:hideMark/>
          </w:tcPr>
          <w:p w14:paraId="112B2893" w14:textId="7400767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40.0</w:t>
            </w:r>
          </w:p>
        </w:tc>
        <w:tc>
          <w:tcPr>
            <w:tcW w:w="845" w:type="dxa"/>
            <w:tcBorders>
              <w:top w:val="nil"/>
              <w:left w:val="nil"/>
              <w:bottom w:val="nil"/>
              <w:right w:val="nil"/>
            </w:tcBorders>
            <w:noWrap/>
            <w:hideMark/>
          </w:tcPr>
          <w:p w14:paraId="3FC03FBB" w14:textId="50CE3A3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1,620.6</w:t>
            </w:r>
          </w:p>
        </w:tc>
        <w:tc>
          <w:tcPr>
            <w:tcW w:w="1120" w:type="dxa"/>
            <w:tcBorders>
              <w:top w:val="nil"/>
              <w:left w:val="nil"/>
              <w:bottom w:val="nil"/>
              <w:right w:val="nil"/>
            </w:tcBorders>
            <w:noWrap/>
            <w:hideMark/>
          </w:tcPr>
          <w:p w14:paraId="4D59C8D7" w14:textId="129CB27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19,896.9</w:t>
            </w:r>
          </w:p>
        </w:tc>
      </w:tr>
      <w:tr w:rsidR="00254AEA" w:rsidRPr="005F60EF" w14:paraId="0C0891A7" w14:textId="77777777" w:rsidTr="007B436E">
        <w:trPr>
          <w:trHeight w:val="288"/>
        </w:trPr>
        <w:tc>
          <w:tcPr>
            <w:tcW w:w="987" w:type="dxa"/>
            <w:tcBorders>
              <w:top w:val="nil"/>
              <w:left w:val="nil"/>
              <w:bottom w:val="nil"/>
              <w:right w:val="nil"/>
            </w:tcBorders>
            <w:noWrap/>
            <w:vAlign w:val="bottom"/>
            <w:hideMark/>
          </w:tcPr>
          <w:p w14:paraId="6A1C297A"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2028</w:t>
            </w:r>
          </w:p>
        </w:tc>
        <w:tc>
          <w:tcPr>
            <w:tcW w:w="814" w:type="dxa"/>
            <w:tcBorders>
              <w:top w:val="nil"/>
              <w:left w:val="nil"/>
              <w:bottom w:val="nil"/>
              <w:right w:val="nil"/>
            </w:tcBorders>
            <w:noWrap/>
            <w:hideMark/>
          </w:tcPr>
          <w:p w14:paraId="557019E4" w14:textId="2078431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454.1</w:t>
            </w:r>
          </w:p>
        </w:tc>
        <w:tc>
          <w:tcPr>
            <w:tcW w:w="814" w:type="dxa"/>
            <w:tcBorders>
              <w:top w:val="nil"/>
              <w:left w:val="nil"/>
              <w:bottom w:val="nil"/>
              <w:right w:val="nil"/>
            </w:tcBorders>
            <w:noWrap/>
            <w:hideMark/>
          </w:tcPr>
          <w:p w14:paraId="489E213C" w14:textId="40B1E55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423.8</w:t>
            </w:r>
          </w:p>
        </w:tc>
        <w:tc>
          <w:tcPr>
            <w:tcW w:w="814" w:type="dxa"/>
            <w:tcBorders>
              <w:top w:val="nil"/>
              <w:left w:val="nil"/>
              <w:bottom w:val="nil"/>
              <w:right w:val="nil"/>
            </w:tcBorders>
            <w:noWrap/>
            <w:hideMark/>
          </w:tcPr>
          <w:p w14:paraId="756DD9BA" w14:textId="03B78E8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421.6</w:t>
            </w:r>
          </w:p>
        </w:tc>
        <w:tc>
          <w:tcPr>
            <w:tcW w:w="827" w:type="dxa"/>
            <w:tcBorders>
              <w:top w:val="nil"/>
              <w:left w:val="nil"/>
              <w:bottom w:val="nil"/>
              <w:right w:val="nil"/>
            </w:tcBorders>
            <w:noWrap/>
            <w:hideMark/>
          </w:tcPr>
          <w:p w14:paraId="1246BA18" w14:textId="33E4723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143.2</w:t>
            </w:r>
          </w:p>
        </w:tc>
        <w:tc>
          <w:tcPr>
            <w:tcW w:w="827" w:type="dxa"/>
            <w:tcBorders>
              <w:top w:val="nil"/>
              <w:left w:val="nil"/>
              <w:bottom w:val="nil"/>
              <w:right w:val="nil"/>
            </w:tcBorders>
            <w:noWrap/>
            <w:hideMark/>
          </w:tcPr>
          <w:p w14:paraId="3E5DF892" w14:textId="5DFD99C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146.7</w:t>
            </w:r>
          </w:p>
        </w:tc>
        <w:tc>
          <w:tcPr>
            <w:tcW w:w="827" w:type="dxa"/>
            <w:tcBorders>
              <w:top w:val="nil"/>
              <w:left w:val="nil"/>
              <w:bottom w:val="nil"/>
              <w:right w:val="nil"/>
            </w:tcBorders>
            <w:noWrap/>
            <w:hideMark/>
          </w:tcPr>
          <w:p w14:paraId="3615C850" w14:textId="6500D77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37.3</w:t>
            </w:r>
          </w:p>
        </w:tc>
        <w:tc>
          <w:tcPr>
            <w:tcW w:w="827" w:type="dxa"/>
            <w:tcBorders>
              <w:top w:val="nil"/>
              <w:left w:val="nil"/>
              <w:bottom w:val="nil"/>
              <w:right w:val="nil"/>
            </w:tcBorders>
            <w:noWrap/>
            <w:hideMark/>
          </w:tcPr>
          <w:p w14:paraId="7CB285A4" w14:textId="6C577D5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20.9</w:t>
            </w:r>
          </w:p>
        </w:tc>
        <w:tc>
          <w:tcPr>
            <w:tcW w:w="827" w:type="dxa"/>
            <w:tcBorders>
              <w:top w:val="nil"/>
              <w:left w:val="nil"/>
              <w:bottom w:val="nil"/>
              <w:right w:val="nil"/>
            </w:tcBorders>
            <w:noWrap/>
            <w:hideMark/>
          </w:tcPr>
          <w:p w14:paraId="67BDE9F3" w14:textId="737190B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41.7</w:t>
            </w:r>
          </w:p>
        </w:tc>
        <w:tc>
          <w:tcPr>
            <w:tcW w:w="845" w:type="dxa"/>
            <w:tcBorders>
              <w:top w:val="nil"/>
              <w:left w:val="nil"/>
              <w:bottom w:val="nil"/>
              <w:right w:val="nil"/>
            </w:tcBorders>
            <w:noWrap/>
            <w:hideMark/>
          </w:tcPr>
          <w:p w14:paraId="7BC4F567" w14:textId="66CA537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1,689.3</w:t>
            </w:r>
          </w:p>
        </w:tc>
        <w:tc>
          <w:tcPr>
            <w:tcW w:w="1120" w:type="dxa"/>
            <w:tcBorders>
              <w:top w:val="nil"/>
              <w:left w:val="nil"/>
              <w:bottom w:val="nil"/>
              <w:right w:val="nil"/>
            </w:tcBorders>
            <w:noWrap/>
            <w:hideMark/>
          </w:tcPr>
          <w:p w14:paraId="4E07605C" w14:textId="7AEFD31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21,586.1</w:t>
            </w:r>
          </w:p>
        </w:tc>
      </w:tr>
      <w:tr w:rsidR="00254AEA" w:rsidRPr="005F60EF" w14:paraId="44A60DD0" w14:textId="77777777" w:rsidTr="007B436E">
        <w:trPr>
          <w:trHeight w:val="288"/>
        </w:trPr>
        <w:tc>
          <w:tcPr>
            <w:tcW w:w="987" w:type="dxa"/>
            <w:tcBorders>
              <w:top w:val="nil"/>
              <w:left w:val="nil"/>
              <w:bottom w:val="nil"/>
              <w:right w:val="nil"/>
            </w:tcBorders>
            <w:noWrap/>
            <w:vAlign w:val="bottom"/>
            <w:hideMark/>
          </w:tcPr>
          <w:p w14:paraId="3FC85A2E"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2029</w:t>
            </w:r>
          </w:p>
        </w:tc>
        <w:tc>
          <w:tcPr>
            <w:tcW w:w="814" w:type="dxa"/>
            <w:tcBorders>
              <w:top w:val="nil"/>
              <w:left w:val="nil"/>
              <w:bottom w:val="nil"/>
              <w:right w:val="nil"/>
            </w:tcBorders>
            <w:noWrap/>
            <w:hideMark/>
          </w:tcPr>
          <w:p w14:paraId="04387E7E" w14:textId="5D83012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469.4</w:t>
            </w:r>
          </w:p>
        </w:tc>
        <w:tc>
          <w:tcPr>
            <w:tcW w:w="814" w:type="dxa"/>
            <w:tcBorders>
              <w:top w:val="nil"/>
              <w:left w:val="nil"/>
              <w:bottom w:val="nil"/>
              <w:right w:val="nil"/>
            </w:tcBorders>
            <w:noWrap/>
            <w:hideMark/>
          </w:tcPr>
          <w:p w14:paraId="06594AD8" w14:textId="05D0650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440.8</w:t>
            </w:r>
          </w:p>
        </w:tc>
        <w:tc>
          <w:tcPr>
            <w:tcW w:w="814" w:type="dxa"/>
            <w:tcBorders>
              <w:top w:val="nil"/>
              <w:left w:val="nil"/>
              <w:bottom w:val="nil"/>
              <w:right w:val="nil"/>
            </w:tcBorders>
            <w:noWrap/>
            <w:hideMark/>
          </w:tcPr>
          <w:p w14:paraId="2A98F43F" w14:textId="26C07CE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433.3</w:t>
            </w:r>
          </w:p>
        </w:tc>
        <w:tc>
          <w:tcPr>
            <w:tcW w:w="827" w:type="dxa"/>
            <w:tcBorders>
              <w:top w:val="nil"/>
              <w:left w:val="nil"/>
              <w:bottom w:val="nil"/>
              <w:right w:val="nil"/>
            </w:tcBorders>
            <w:noWrap/>
            <w:hideMark/>
          </w:tcPr>
          <w:p w14:paraId="48DEDC12" w14:textId="4185A9E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146.9</w:t>
            </w:r>
          </w:p>
        </w:tc>
        <w:tc>
          <w:tcPr>
            <w:tcW w:w="827" w:type="dxa"/>
            <w:tcBorders>
              <w:top w:val="nil"/>
              <w:left w:val="nil"/>
              <w:bottom w:val="nil"/>
              <w:right w:val="nil"/>
            </w:tcBorders>
            <w:noWrap/>
            <w:hideMark/>
          </w:tcPr>
          <w:p w14:paraId="28AD6772" w14:textId="3FD4BF6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151.4</w:t>
            </w:r>
          </w:p>
        </w:tc>
        <w:tc>
          <w:tcPr>
            <w:tcW w:w="827" w:type="dxa"/>
            <w:tcBorders>
              <w:top w:val="nil"/>
              <w:left w:val="nil"/>
              <w:bottom w:val="nil"/>
              <w:right w:val="nil"/>
            </w:tcBorders>
            <w:noWrap/>
            <w:hideMark/>
          </w:tcPr>
          <w:p w14:paraId="1F665024" w14:textId="5FC028F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39.3</w:t>
            </w:r>
          </w:p>
        </w:tc>
        <w:tc>
          <w:tcPr>
            <w:tcW w:w="827" w:type="dxa"/>
            <w:tcBorders>
              <w:top w:val="nil"/>
              <w:left w:val="nil"/>
              <w:bottom w:val="nil"/>
              <w:right w:val="nil"/>
            </w:tcBorders>
            <w:noWrap/>
            <w:hideMark/>
          </w:tcPr>
          <w:p w14:paraId="331D32BF" w14:textId="69EF5A7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21.9</w:t>
            </w:r>
          </w:p>
        </w:tc>
        <w:tc>
          <w:tcPr>
            <w:tcW w:w="827" w:type="dxa"/>
            <w:tcBorders>
              <w:top w:val="nil"/>
              <w:left w:val="nil"/>
              <w:bottom w:val="nil"/>
              <w:right w:val="nil"/>
            </w:tcBorders>
            <w:noWrap/>
            <w:hideMark/>
          </w:tcPr>
          <w:p w14:paraId="02308FAC" w14:textId="1E6DD0C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43.3</w:t>
            </w:r>
          </w:p>
        </w:tc>
        <w:tc>
          <w:tcPr>
            <w:tcW w:w="845" w:type="dxa"/>
            <w:tcBorders>
              <w:top w:val="nil"/>
              <w:left w:val="nil"/>
              <w:bottom w:val="nil"/>
              <w:right w:val="nil"/>
            </w:tcBorders>
            <w:noWrap/>
            <w:hideMark/>
          </w:tcPr>
          <w:p w14:paraId="1C047B80" w14:textId="75EE7A4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1,746.1</w:t>
            </w:r>
          </w:p>
        </w:tc>
        <w:tc>
          <w:tcPr>
            <w:tcW w:w="1120" w:type="dxa"/>
            <w:tcBorders>
              <w:top w:val="nil"/>
              <w:left w:val="nil"/>
              <w:bottom w:val="nil"/>
              <w:right w:val="nil"/>
            </w:tcBorders>
            <w:noWrap/>
            <w:hideMark/>
          </w:tcPr>
          <w:p w14:paraId="730291F3" w14:textId="58D6649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23,332.3</w:t>
            </w:r>
          </w:p>
        </w:tc>
      </w:tr>
      <w:tr w:rsidR="00254AEA" w:rsidRPr="005F60EF" w14:paraId="1751BF5C" w14:textId="77777777" w:rsidTr="007B436E">
        <w:trPr>
          <w:trHeight w:val="288"/>
        </w:trPr>
        <w:tc>
          <w:tcPr>
            <w:tcW w:w="987" w:type="dxa"/>
            <w:tcBorders>
              <w:top w:val="nil"/>
              <w:left w:val="nil"/>
              <w:bottom w:val="nil"/>
              <w:right w:val="nil"/>
            </w:tcBorders>
            <w:noWrap/>
            <w:vAlign w:val="bottom"/>
            <w:hideMark/>
          </w:tcPr>
          <w:p w14:paraId="316CCC31"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2030</w:t>
            </w:r>
          </w:p>
        </w:tc>
        <w:tc>
          <w:tcPr>
            <w:tcW w:w="814" w:type="dxa"/>
            <w:tcBorders>
              <w:top w:val="nil"/>
              <w:left w:val="nil"/>
              <w:bottom w:val="nil"/>
              <w:right w:val="nil"/>
            </w:tcBorders>
            <w:noWrap/>
            <w:hideMark/>
          </w:tcPr>
          <w:p w14:paraId="35E22F4B" w14:textId="33DDCA8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469.2</w:t>
            </w:r>
          </w:p>
        </w:tc>
        <w:tc>
          <w:tcPr>
            <w:tcW w:w="814" w:type="dxa"/>
            <w:tcBorders>
              <w:top w:val="nil"/>
              <w:left w:val="nil"/>
              <w:bottom w:val="nil"/>
              <w:right w:val="nil"/>
            </w:tcBorders>
            <w:noWrap/>
            <w:hideMark/>
          </w:tcPr>
          <w:p w14:paraId="413D32A1" w14:textId="5EAE5B9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449.8</w:t>
            </w:r>
          </w:p>
        </w:tc>
        <w:tc>
          <w:tcPr>
            <w:tcW w:w="814" w:type="dxa"/>
            <w:tcBorders>
              <w:top w:val="nil"/>
              <w:left w:val="nil"/>
              <w:bottom w:val="nil"/>
              <w:right w:val="nil"/>
            </w:tcBorders>
            <w:noWrap/>
            <w:hideMark/>
          </w:tcPr>
          <w:p w14:paraId="63CC10EB" w14:textId="61FC16C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443.0</w:t>
            </w:r>
          </w:p>
        </w:tc>
        <w:tc>
          <w:tcPr>
            <w:tcW w:w="827" w:type="dxa"/>
            <w:tcBorders>
              <w:top w:val="nil"/>
              <w:left w:val="nil"/>
              <w:bottom w:val="nil"/>
              <w:right w:val="nil"/>
            </w:tcBorders>
            <w:noWrap/>
            <w:hideMark/>
          </w:tcPr>
          <w:p w14:paraId="26B1FDAF" w14:textId="1F01C9B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145.9</w:t>
            </w:r>
          </w:p>
        </w:tc>
        <w:tc>
          <w:tcPr>
            <w:tcW w:w="827" w:type="dxa"/>
            <w:tcBorders>
              <w:top w:val="nil"/>
              <w:left w:val="nil"/>
              <w:bottom w:val="nil"/>
              <w:right w:val="nil"/>
            </w:tcBorders>
            <w:noWrap/>
            <w:hideMark/>
          </w:tcPr>
          <w:p w14:paraId="155DF526" w14:textId="22A48F5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152.4</w:t>
            </w:r>
          </w:p>
        </w:tc>
        <w:tc>
          <w:tcPr>
            <w:tcW w:w="827" w:type="dxa"/>
            <w:tcBorders>
              <w:top w:val="nil"/>
              <w:left w:val="nil"/>
              <w:bottom w:val="nil"/>
              <w:right w:val="nil"/>
            </w:tcBorders>
            <w:noWrap/>
            <w:hideMark/>
          </w:tcPr>
          <w:p w14:paraId="50926CB9" w14:textId="1E1C650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39.6</w:t>
            </w:r>
          </w:p>
        </w:tc>
        <w:tc>
          <w:tcPr>
            <w:tcW w:w="827" w:type="dxa"/>
            <w:tcBorders>
              <w:top w:val="nil"/>
              <w:left w:val="nil"/>
              <w:bottom w:val="nil"/>
              <w:right w:val="nil"/>
            </w:tcBorders>
            <w:noWrap/>
            <w:hideMark/>
          </w:tcPr>
          <w:p w14:paraId="1C61DEB5" w14:textId="425CCEF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22.2</w:t>
            </w:r>
          </w:p>
        </w:tc>
        <w:tc>
          <w:tcPr>
            <w:tcW w:w="827" w:type="dxa"/>
            <w:tcBorders>
              <w:top w:val="nil"/>
              <w:left w:val="nil"/>
              <w:bottom w:val="nil"/>
              <w:right w:val="nil"/>
            </w:tcBorders>
            <w:noWrap/>
            <w:hideMark/>
          </w:tcPr>
          <w:p w14:paraId="71A99600" w14:textId="7D7D3C4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43.7</w:t>
            </w:r>
          </w:p>
        </w:tc>
        <w:tc>
          <w:tcPr>
            <w:tcW w:w="845" w:type="dxa"/>
            <w:tcBorders>
              <w:top w:val="nil"/>
              <w:left w:val="nil"/>
              <w:bottom w:val="nil"/>
              <w:right w:val="nil"/>
            </w:tcBorders>
            <w:noWrap/>
            <w:hideMark/>
          </w:tcPr>
          <w:p w14:paraId="11EC6C73" w14:textId="487FADB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1,765.8</w:t>
            </w:r>
          </w:p>
        </w:tc>
        <w:tc>
          <w:tcPr>
            <w:tcW w:w="1120" w:type="dxa"/>
            <w:tcBorders>
              <w:top w:val="nil"/>
              <w:left w:val="nil"/>
              <w:bottom w:val="nil"/>
              <w:right w:val="nil"/>
            </w:tcBorders>
            <w:noWrap/>
            <w:hideMark/>
          </w:tcPr>
          <w:p w14:paraId="3609215D" w14:textId="6537370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25,098.1</w:t>
            </w:r>
          </w:p>
        </w:tc>
      </w:tr>
      <w:tr w:rsidR="00254AEA" w:rsidRPr="005F60EF" w14:paraId="5600DA86" w14:textId="77777777" w:rsidTr="007B436E">
        <w:trPr>
          <w:trHeight w:val="288"/>
        </w:trPr>
        <w:tc>
          <w:tcPr>
            <w:tcW w:w="987" w:type="dxa"/>
            <w:tcBorders>
              <w:top w:val="nil"/>
              <w:left w:val="nil"/>
              <w:bottom w:val="nil"/>
              <w:right w:val="nil"/>
            </w:tcBorders>
            <w:noWrap/>
            <w:vAlign w:val="bottom"/>
            <w:hideMark/>
          </w:tcPr>
          <w:p w14:paraId="3626E658"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2031</w:t>
            </w:r>
          </w:p>
        </w:tc>
        <w:tc>
          <w:tcPr>
            <w:tcW w:w="814" w:type="dxa"/>
            <w:tcBorders>
              <w:top w:val="nil"/>
              <w:left w:val="nil"/>
              <w:bottom w:val="nil"/>
              <w:right w:val="nil"/>
            </w:tcBorders>
            <w:noWrap/>
            <w:hideMark/>
          </w:tcPr>
          <w:p w14:paraId="0D5F811C" w14:textId="12476F6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471.9</w:t>
            </w:r>
          </w:p>
        </w:tc>
        <w:tc>
          <w:tcPr>
            <w:tcW w:w="814" w:type="dxa"/>
            <w:tcBorders>
              <w:top w:val="nil"/>
              <w:left w:val="nil"/>
              <w:bottom w:val="nil"/>
              <w:right w:val="nil"/>
            </w:tcBorders>
            <w:noWrap/>
            <w:hideMark/>
          </w:tcPr>
          <w:p w14:paraId="23E8B90F" w14:textId="5988693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460.1</w:t>
            </w:r>
          </w:p>
        </w:tc>
        <w:tc>
          <w:tcPr>
            <w:tcW w:w="814" w:type="dxa"/>
            <w:tcBorders>
              <w:top w:val="nil"/>
              <w:left w:val="nil"/>
              <w:bottom w:val="nil"/>
              <w:right w:val="nil"/>
            </w:tcBorders>
            <w:noWrap/>
            <w:hideMark/>
          </w:tcPr>
          <w:p w14:paraId="32103C88" w14:textId="6138B3A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454.6</w:t>
            </w:r>
          </w:p>
        </w:tc>
        <w:tc>
          <w:tcPr>
            <w:tcW w:w="827" w:type="dxa"/>
            <w:tcBorders>
              <w:top w:val="nil"/>
              <w:left w:val="nil"/>
              <w:bottom w:val="nil"/>
              <w:right w:val="nil"/>
            </w:tcBorders>
            <w:noWrap/>
            <w:hideMark/>
          </w:tcPr>
          <w:p w14:paraId="33EEFD35" w14:textId="574FE2C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145.5</w:t>
            </w:r>
          </w:p>
        </w:tc>
        <w:tc>
          <w:tcPr>
            <w:tcW w:w="827" w:type="dxa"/>
            <w:tcBorders>
              <w:top w:val="nil"/>
              <w:left w:val="nil"/>
              <w:bottom w:val="nil"/>
              <w:right w:val="nil"/>
            </w:tcBorders>
            <w:noWrap/>
            <w:hideMark/>
          </w:tcPr>
          <w:p w14:paraId="72749EE3" w14:textId="2EBAF9F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154.2</w:t>
            </w:r>
          </w:p>
        </w:tc>
        <w:tc>
          <w:tcPr>
            <w:tcW w:w="827" w:type="dxa"/>
            <w:tcBorders>
              <w:top w:val="nil"/>
              <w:left w:val="nil"/>
              <w:bottom w:val="nil"/>
              <w:right w:val="nil"/>
            </w:tcBorders>
            <w:noWrap/>
            <w:hideMark/>
          </w:tcPr>
          <w:p w14:paraId="7F0052FC" w14:textId="5613D86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40.5</w:t>
            </w:r>
          </w:p>
        </w:tc>
        <w:tc>
          <w:tcPr>
            <w:tcW w:w="827" w:type="dxa"/>
            <w:tcBorders>
              <w:top w:val="nil"/>
              <w:left w:val="nil"/>
              <w:bottom w:val="nil"/>
              <w:right w:val="nil"/>
            </w:tcBorders>
            <w:noWrap/>
            <w:hideMark/>
          </w:tcPr>
          <w:p w14:paraId="4A7C9CBC" w14:textId="52630F8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22.6</w:t>
            </w:r>
          </w:p>
        </w:tc>
        <w:tc>
          <w:tcPr>
            <w:tcW w:w="827" w:type="dxa"/>
            <w:tcBorders>
              <w:top w:val="nil"/>
              <w:left w:val="nil"/>
              <w:bottom w:val="nil"/>
              <w:right w:val="nil"/>
            </w:tcBorders>
            <w:noWrap/>
            <w:hideMark/>
          </w:tcPr>
          <w:p w14:paraId="2995B6A2" w14:textId="3D56F1B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44.2</w:t>
            </w:r>
          </w:p>
        </w:tc>
        <w:tc>
          <w:tcPr>
            <w:tcW w:w="845" w:type="dxa"/>
            <w:tcBorders>
              <w:top w:val="nil"/>
              <w:left w:val="nil"/>
              <w:bottom w:val="nil"/>
              <w:right w:val="nil"/>
            </w:tcBorders>
            <w:noWrap/>
            <w:hideMark/>
          </w:tcPr>
          <w:p w14:paraId="6F8C32A0" w14:textId="4B843DF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1,793.7</w:t>
            </w:r>
          </w:p>
        </w:tc>
        <w:tc>
          <w:tcPr>
            <w:tcW w:w="1120" w:type="dxa"/>
            <w:tcBorders>
              <w:top w:val="nil"/>
              <w:left w:val="nil"/>
              <w:bottom w:val="nil"/>
              <w:right w:val="nil"/>
            </w:tcBorders>
            <w:noWrap/>
            <w:hideMark/>
          </w:tcPr>
          <w:p w14:paraId="707F12CB" w14:textId="2B492A6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26,891.8</w:t>
            </w:r>
          </w:p>
        </w:tc>
      </w:tr>
      <w:tr w:rsidR="00254AEA" w:rsidRPr="005F60EF" w14:paraId="6996C5B3" w14:textId="77777777" w:rsidTr="007B436E">
        <w:trPr>
          <w:trHeight w:val="288"/>
        </w:trPr>
        <w:tc>
          <w:tcPr>
            <w:tcW w:w="987" w:type="dxa"/>
            <w:tcBorders>
              <w:top w:val="nil"/>
              <w:left w:val="nil"/>
              <w:bottom w:val="nil"/>
              <w:right w:val="nil"/>
            </w:tcBorders>
            <w:noWrap/>
            <w:vAlign w:val="bottom"/>
            <w:hideMark/>
          </w:tcPr>
          <w:p w14:paraId="79CC2C5B"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2032</w:t>
            </w:r>
          </w:p>
        </w:tc>
        <w:tc>
          <w:tcPr>
            <w:tcW w:w="814" w:type="dxa"/>
            <w:tcBorders>
              <w:top w:val="nil"/>
              <w:left w:val="nil"/>
              <w:bottom w:val="nil"/>
              <w:right w:val="nil"/>
            </w:tcBorders>
            <w:noWrap/>
            <w:hideMark/>
          </w:tcPr>
          <w:p w14:paraId="28CE8B8E" w14:textId="30ED9CA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480.1</w:t>
            </w:r>
          </w:p>
        </w:tc>
        <w:tc>
          <w:tcPr>
            <w:tcW w:w="814" w:type="dxa"/>
            <w:tcBorders>
              <w:top w:val="nil"/>
              <w:left w:val="nil"/>
              <w:bottom w:val="nil"/>
              <w:right w:val="nil"/>
            </w:tcBorders>
            <w:noWrap/>
            <w:hideMark/>
          </w:tcPr>
          <w:p w14:paraId="16CCA107" w14:textId="26A03CB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472.6</w:t>
            </w:r>
          </w:p>
        </w:tc>
        <w:tc>
          <w:tcPr>
            <w:tcW w:w="814" w:type="dxa"/>
            <w:tcBorders>
              <w:top w:val="nil"/>
              <w:left w:val="nil"/>
              <w:bottom w:val="nil"/>
              <w:right w:val="nil"/>
            </w:tcBorders>
            <w:noWrap/>
            <w:hideMark/>
          </w:tcPr>
          <w:p w14:paraId="434A463C" w14:textId="6C46F8B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463.2</w:t>
            </w:r>
          </w:p>
        </w:tc>
        <w:tc>
          <w:tcPr>
            <w:tcW w:w="827" w:type="dxa"/>
            <w:tcBorders>
              <w:top w:val="nil"/>
              <w:left w:val="nil"/>
              <w:bottom w:val="nil"/>
              <w:right w:val="nil"/>
            </w:tcBorders>
            <w:noWrap/>
            <w:hideMark/>
          </w:tcPr>
          <w:p w14:paraId="13754A96" w14:textId="79C0B7C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146.7</w:t>
            </w:r>
          </w:p>
        </w:tc>
        <w:tc>
          <w:tcPr>
            <w:tcW w:w="827" w:type="dxa"/>
            <w:tcBorders>
              <w:top w:val="nil"/>
              <w:left w:val="nil"/>
              <w:bottom w:val="nil"/>
              <w:right w:val="nil"/>
            </w:tcBorders>
            <w:noWrap/>
            <w:hideMark/>
          </w:tcPr>
          <w:p w14:paraId="15BB075B" w14:textId="7157671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157.6</w:t>
            </w:r>
          </w:p>
        </w:tc>
        <w:tc>
          <w:tcPr>
            <w:tcW w:w="827" w:type="dxa"/>
            <w:tcBorders>
              <w:top w:val="nil"/>
              <w:left w:val="nil"/>
              <w:bottom w:val="nil"/>
              <w:right w:val="nil"/>
            </w:tcBorders>
            <w:noWrap/>
            <w:hideMark/>
          </w:tcPr>
          <w:p w14:paraId="4315DDA3" w14:textId="411BE6A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42.5</w:t>
            </w:r>
          </w:p>
        </w:tc>
        <w:tc>
          <w:tcPr>
            <w:tcW w:w="827" w:type="dxa"/>
            <w:tcBorders>
              <w:top w:val="nil"/>
              <w:left w:val="nil"/>
              <w:bottom w:val="nil"/>
              <w:right w:val="nil"/>
            </w:tcBorders>
            <w:noWrap/>
            <w:hideMark/>
          </w:tcPr>
          <w:p w14:paraId="38E49D2B" w14:textId="666C7F2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23.2</w:t>
            </w:r>
          </w:p>
        </w:tc>
        <w:tc>
          <w:tcPr>
            <w:tcW w:w="827" w:type="dxa"/>
            <w:tcBorders>
              <w:top w:val="nil"/>
              <w:left w:val="nil"/>
              <w:bottom w:val="nil"/>
              <w:right w:val="nil"/>
            </w:tcBorders>
            <w:noWrap/>
            <w:hideMark/>
          </w:tcPr>
          <w:p w14:paraId="356E4420" w14:textId="6B56663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45.3</w:t>
            </w:r>
          </w:p>
        </w:tc>
        <w:tc>
          <w:tcPr>
            <w:tcW w:w="845" w:type="dxa"/>
            <w:tcBorders>
              <w:top w:val="nil"/>
              <w:left w:val="nil"/>
              <w:bottom w:val="nil"/>
              <w:right w:val="nil"/>
            </w:tcBorders>
            <w:noWrap/>
            <w:hideMark/>
          </w:tcPr>
          <w:p w14:paraId="623860BB" w14:textId="6C9B1EA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1,831.3</w:t>
            </w:r>
          </w:p>
        </w:tc>
        <w:tc>
          <w:tcPr>
            <w:tcW w:w="1120" w:type="dxa"/>
            <w:tcBorders>
              <w:top w:val="nil"/>
              <w:left w:val="nil"/>
              <w:bottom w:val="nil"/>
              <w:right w:val="nil"/>
            </w:tcBorders>
            <w:noWrap/>
            <w:hideMark/>
          </w:tcPr>
          <w:p w14:paraId="27E3CF5C" w14:textId="15F4813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28,723.1</w:t>
            </w:r>
          </w:p>
        </w:tc>
      </w:tr>
      <w:tr w:rsidR="00254AEA" w:rsidRPr="005F60EF" w14:paraId="6882714A" w14:textId="77777777" w:rsidTr="007B436E">
        <w:trPr>
          <w:trHeight w:val="288"/>
        </w:trPr>
        <w:tc>
          <w:tcPr>
            <w:tcW w:w="987" w:type="dxa"/>
            <w:tcBorders>
              <w:top w:val="nil"/>
              <w:left w:val="nil"/>
              <w:bottom w:val="nil"/>
              <w:right w:val="nil"/>
            </w:tcBorders>
            <w:noWrap/>
            <w:vAlign w:val="bottom"/>
            <w:hideMark/>
          </w:tcPr>
          <w:p w14:paraId="582B5697"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2033</w:t>
            </w:r>
          </w:p>
        </w:tc>
        <w:tc>
          <w:tcPr>
            <w:tcW w:w="814" w:type="dxa"/>
            <w:tcBorders>
              <w:top w:val="nil"/>
              <w:left w:val="nil"/>
              <w:bottom w:val="nil"/>
              <w:right w:val="nil"/>
            </w:tcBorders>
            <w:noWrap/>
            <w:hideMark/>
          </w:tcPr>
          <w:p w14:paraId="11A5D4A5" w14:textId="600E78B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495.9</w:t>
            </w:r>
          </w:p>
        </w:tc>
        <w:tc>
          <w:tcPr>
            <w:tcW w:w="814" w:type="dxa"/>
            <w:tcBorders>
              <w:top w:val="nil"/>
              <w:left w:val="nil"/>
              <w:bottom w:val="nil"/>
              <w:right w:val="nil"/>
            </w:tcBorders>
            <w:noWrap/>
            <w:hideMark/>
          </w:tcPr>
          <w:p w14:paraId="21DB8619" w14:textId="26390A5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500.5</w:t>
            </w:r>
          </w:p>
        </w:tc>
        <w:tc>
          <w:tcPr>
            <w:tcW w:w="814" w:type="dxa"/>
            <w:tcBorders>
              <w:top w:val="nil"/>
              <w:left w:val="nil"/>
              <w:bottom w:val="nil"/>
              <w:right w:val="nil"/>
            </w:tcBorders>
            <w:noWrap/>
            <w:hideMark/>
          </w:tcPr>
          <w:p w14:paraId="7DB443D8" w14:textId="754ECF5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486.6</w:t>
            </w:r>
          </w:p>
        </w:tc>
        <w:tc>
          <w:tcPr>
            <w:tcW w:w="827" w:type="dxa"/>
            <w:tcBorders>
              <w:top w:val="nil"/>
              <w:left w:val="nil"/>
              <w:bottom w:val="nil"/>
              <w:right w:val="nil"/>
            </w:tcBorders>
            <w:noWrap/>
            <w:hideMark/>
          </w:tcPr>
          <w:p w14:paraId="079BC2B6" w14:textId="6B74789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151.6</w:t>
            </w:r>
          </w:p>
        </w:tc>
        <w:tc>
          <w:tcPr>
            <w:tcW w:w="827" w:type="dxa"/>
            <w:tcBorders>
              <w:top w:val="nil"/>
              <w:left w:val="nil"/>
              <w:bottom w:val="nil"/>
              <w:right w:val="nil"/>
            </w:tcBorders>
            <w:noWrap/>
            <w:hideMark/>
          </w:tcPr>
          <w:p w14:paraId="7D8982BA" w14:textId="6E42559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163.3</w:t>
            </w:r>
          </w:p>
        </w:tc>
        <w:tc>
          <w:tcPr>
            <w:tcW w:w="827" w:type="dxa"/>
            <w:tcBorders>
              <w:top w:val="nil"/>
              <w:left w:val="nil"/>
              <w:bottom w:val="nil"/>
              <w:right w:val="nil"/>
            </w:tcBorders>
            <w:noWrap/>
            <w:hideMark/>
          </w:tcPr>
          <w:p w14:paraId="1F6905C5" w14:textId="01D9CED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46.1</w:t>
            </w:r>
          </w:p>
        </w:tc>
        <w:tc>
          <w:tcPr>
            <w:tcW w:w="827" w:type="dxa"/>
            <w:tcBorders>
              <w:top w:val="nil"/>
              <w:left w:val="nil"/>
              <w:bottom w:val="nil"/>
              <w:right w:val="nil"/>
            </w:tcBorders>
            <w:noWrap/>
            <w:hideMark/>
          </w:tcPr>
          <w:p w14:paraId="1B0F1522" w14:textId="1BE0808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24.5</w:t>
            </w:r>
          </w:p>
        </w:tc>
        <w:tc>
          <w:tcPr>
            <w:tcW w:w="827" w:type="dxa"/>
            <w:tcBorders>
              <w:top w:val="nil"/>
              <w:left w:val="nil"/>
              <w:bottom w:val="nil"/>
              <w:right w:val="nil"/>
            </w:tcBorders>
            <w:noWrap/>
            <w:hideMark/>
          </w:tcPr>
          <w:p w14:paraId="2CAA8687" w14:textId="0EB0331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46.6</w:t>
            </w:r>
          </w:p>
        </w:tc>
        <w:tc>
          <w:tcPr>
            <w:tcW w:w="845" w:type="dxa"/>
            <w:tcBorders>
              <w:top w:val="nil"/>
              <w:left w:val="nil"/>
              <w:bottom w:val="nil"/>
              <w:right w:val="nil"/>
            </w:tcBorders>
            <w:noWrap/>
            <w:hideMark/>
          </w:tcPr>
          <w:p w14:paraId="24F7C655" w14:textId="18A399C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1,915.2</w:t>
            </w:r>
          </w:p>
        </w:tc>
        <w:tc>
          <w:tcPr>
            <w:tcW w:w="1120" w:type="dxa"/>
            <w:tcBorders>
              <w:top w:val="nil"/>
              <w:left w:val="nil"/>
              <w:bottom w:val="nil"/>
              <w:right w:val="nil"/>
            </w:tcBorders>
            <w:noWrap/>
            <w:hideMark/>
          </w:tcPr>
          <w:p w14:paraId="508063D3" w14:textId="574EF3C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30,638.3</w:t>
            </w:r>
          </w:p>
        </w:tc>
      </w:tr>
      <w:tr w:rsidR="00254AEA" w:rsidRPr="005F60EF" w14:paraId="5045C91A" w14:textId="77777777" w:rsidTr="007B436E">
        <w:trPr>
          <w:trHeight w:val="288"/>
        </w:trPr>
        <w:tc>
          <w:tcPr>
            <w:tcW w:w="987" w:type="dxa"/>
            <w:tcBorders>
              <w:top w:val="nil"/>
              <w:left w:val="nil"/>
              <w:bottom w:val="nil"/>
              <w:right w:val="nil"/>
            </w:tcBorders>
            <w:noWrap/>
            <w:vAlign w:val="bottom"/>
            <w:hideMark/>
          </w:tcPr>
          <w:p w14:paraId="6F410357"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2034</w:t>
            </w:r>
          </w:p>
        </w:tc>
        <w:tc>
          <w:tcPr>
            <w:tcW w:w="814" w:type="dxa"/>
            <w:tcBorders>
              <w:top w:val="nil"/>
              <w:left w:val="nil"/>
              <w:bottom w:val="nil"/>
              <w:right w:val="nil"/>
            </w:tcBorders>
            <w:noWrap/>
            <w:hideMark/>
          </w:tcPr>
          <w:p w14:paraId="2C2A0A2E" w14:textId="4B7CA18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510.2</w:t>
            </w:r>
          </w:p>
        </w:tc>
        <w:tc>
          <w:tcPr>
            <w:tcW w:w="814" w:type="dxa"/>
            <w:tcBorders>
              <w:top w:val="nil"/>
              <w:left w:val="nil"/>
              <w:bottom w:val="nil"/>
              <w:right w:val="nil"/>
            </w:tcBorders>
            <w:noWrap/>
            <w:hideMark/>
          </w:tcPr>
          <w:p w14:paraId="63D55E00" w14:textId="074C85A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526.9</w:t>
            </w:r>
          </w:p>
        </w:tc>
        <w:tc>
          <w:tcPr>
            <w:tcW w:w="814" w:type="dxa"/>
            <w:tcBorders>
              <w:top w:val="nil"/>
              <w:left w:val="nil"/>
              <w:bottom w:val="nil"/>
              <w:right w:val="nil"/>
            </w:tcBorders>
            <w:noWrap/>
            <w:hideMark/>
          </w:tcPr>
          <w:p w14:paraId="0B84174C" w14:textId="1DAFABC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506.9</w:t>
            </w:r>
          </w:p>
        </w:tc>
        <w:tc>
          <w:tcPr>
            <w:tcW w:w="827" w:type="dxa"/>
            <w:tcBorders>
              <w:top w:val="nil"/>
              <w:left w:val="nil"/>
              <w:bottom w:val="nil"/>
              <w:right w:val="nil"/>
            </w:tcBorders>
            <w:noWrap/>
            <w:hideMark/>
          </w:tcPr>
          <w:p w14:paraId="657E644C" w14:textId="775D20B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156.5</w:t>
            </w:r>
          </w:p>
        </w:tc>
        <w:tc>
          <w:tcPr>
            <w:tcW w:w="827" w:type="dxa"/>
            <w:tcBorders>
              <w:top w:val="nil"/>
              <w:left w:val="nil"/>
              <w:bottom w:val="nil"/>
              <w:right w:val="nil"/>
            </w:tcBorders>
            <w:noWrap/>
            <w:hideMark/>
          </w:tcPr>
          <w:p w14:paraId="3CDA9F76" w14:textId="4ABE0F1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168.7</w:t>
            </w:r>
          </w:p>
        </w:tc>
        <w:tc>
          <w:tcPr>
            <w:tcW w:w="827" w:type="dxa"/>
            <w:tcBorders>
              <w:top w:val="nil"/>
              <w:left w:val="nil"/>
              <w:bottom w:val="nil"/>
              <w:right w:val="nil"/>
            </w:tcBorders>
            <w:noWrap/>
            <w:hideMark/>
          </w:tcPr>
          <w:p w14:paraId="2A244244" w14:textId="7856893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48.3</w:t>
            </w:r>
          </w:p>
        </w:tc>
        <w:tc>
          <w:tcPr>
            <w:tcW w:w="827" w:type="dxa"/>
            <w:tcBorders>
              <w:top w:val="nil"/>
              <w:left w:val="nil"/>
              <w:bottom w:val="nil"/>
              <w:right w:val="nil"/>
            </w:tcBorders>
            <w:noWrap/>
            <w:hideMark/>
          </w:tcPr>
          <w:p w14:paraId="4C0F00B8" w14:textId="2ADA562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25.5</w:t>
            </w:r>
          </w:p>
        </w:tc>
        <w:tc>
          <w:tcPr>
            <w:tcW w:w="827" w:type="dxa"/>
            <w:tcBorders>
              <w:top w:val="nil"/>
              <w:left w:val="nil"/>
              <w:bottom w:val="nil"/>
              <w:right w:val="nil"/>
            </w:tcBorders>
            <w:noWrap/>
            <w:hideMark/>
          </w:tcPr>
          <w:p w14:paraId="769B80C3" w14:textId="1528BE8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48.0</w:t>
            </w:r>
          </w:p>
        </w:tc>
        <w:tc>
          <w:tcPr>
            <w:tcW w:w="845" w:type="dxa"/>
            <w:tcBorders>
              <w:top w:val="nil"/>
              <w:left w:val="nil"/>
              <w:bottom w:val="nil"/>
              <w:right w:val="nil"/>
            </w:tcBorders>
            <w:noWrap/>
            <w:hideMark/>
          </w:tcPr>
          <w:p w14:paraId="46A7A496" w14:textId="572169F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1,991.0</w:t>
            </w:r>
          </w:p>
        </w:tc>
        <w:tc>
          <w:tcPr>
            <w:tcW w:w="1120" w:type="dxa"/>
            <w:tcBorders>
              <w:top w:val="nil"/>
              <w:left w:val="nil"/>
              <w:bottom w:val="nil"/>
              <w:right w:val="nil"/>
            </w:tcBorders>
            <w:noWrap/>
            <w:hideMark/>
          </w:tcPr>
          <w:p w14:paraId="2861F020" w14:textId="37EB731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32,629.4</w:t>
            </w:r>
          </w:p>
        </w:tc>
      </w:tr>
      <w:tr w:rsidR="00254AEA" w:rsidRPr="005F60EF" w14:paraId="7AE796DF" w14:textId="77777777" w:rsidTr="007B436E">
        <w:trPr>
          <w:trHeight w:val="288"/>
        </w:trPr>
        <w:tc>
          <w:tcPr>
            <w:tcW w:w="987" w:type="dxa"/>
            <w:tcBorders>
              <w:top w:val="nil"/>
              <w:left w:val="nil"/>
              <w:bottom w:val="nil"/>
              <w:right w:val="nil"/>
            </w:tcBorders>
            <w:noWrap/>
            <w:vAlign w:val="bottom"/>
            <w:hideMark/>
          </w:tcPr>
          <w:p w14:paraId="2040BD3E"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2035</w:t>
            </w:r>
          </w:p>
        </w:tc>
        <w:tc>
          <w:tcPr>
            <w:tcW w:w="814" w:type="dxa"/>
            <w:tcBorders>
              <w:top w:val="nil"/>
              <w:left w:val="nil"/>
              <w:bottom w:val="nil"/>
              <w:right w:val="nil"/>
            </w:tcBorders>
            <w:noWrap/>
            <w:hideMark/>
          </w:tcPr>
          <w:p w14:paraId="6EA8C258" w14:textId="5EABEA7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514.8</w:t>
            </w:r>
          </w:p>
        </w:tc>
        <w:tc>
          <w:tcPr>
            <w:tcW w:w="814" w:type="dxa"/>
            <w:tcBorders>
              <w:top w:val="nil"/>
              <w:left w:val="nil"/>
              <w:bottom w:val="nil"/>
              <w:right w:val="nil"/>
            </w:tcBorders>
            <w:noWrap/>
            <w:hideMark/>
          </w:tcPr>
          <w:p w14:paraId="5B34AD77" w14:textId="044EA34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534.1</w:t>
            </w:r>
          </w:p>
        </w:tc>
        <w:tc>
          <w:tcPr>
            <w:tcW w:w="814" w:type="dxa"/>
            <w:tcBorders>
              <w:top w:val="nil"/>
              <w:left w:val="nil"/>
              <w:bottom w:val="nil"/>
              <w:right w:val="nil"/>
            </w:tcBorders>
            <w:noWrap/>
            <w:hideMark/>
          </w:tcPr>
          <w:p w14:paraId="0EEFA60B" w14:textId="57DAE90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507.6</w:t>
            </w:r>
          </w:p>
        </w:tc>
        <w:tc>
          <w:tcPr>
            <w:tcW w:w="827" w:type="dxa"/>
            <w:tcBorders>
              <w:top w:val="nil"/>
              <w:left w:val="nil"/>
              <w:bottom w:val="nil"/>
              <w:right w:val="nil"/>
            </w:tcBorders>
            <w:noWrap/>
            <w:hideMark/>
          </w:tcPr>
          <w:p w14:paraId="1AC1B87C" w14:textId="0429C22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157.6</w:t>
            </w:r>
          </w:p>
        </w:tc>
        <w:tc>
          <w:tcPr>
            <w:tcW w:w="827" w:type="dxa"/>
            <w:tcBorders>
              <w:top w:val="nil"/>
              <w:left w:val="nil"/>
              <w:bottom w:val="nil"/>
              <w:right w:val="nil"/>
            </w:tcBorders>
            <w:noWrap/>
            <w:hideMark/>
          </w:tcPr>
          <w:p w14:paraId="14CF2146" w14:textId="51091BA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170.2</w:t>
            </w:r>
          </w:p>
        </w:tc>
        <w:tc>
          <w:tcPr>
            <w:tcW w:w="827" w:type="dxa"/>
            <w:tcBorders>
              <w:top w:val="nil"/>
              <w:left w:val="nil"/>
              <w:bottom w:val="nil"/>
              <w:right w:val="nil"/>
            </w:tcBorders>
            <w:noWrap/>
            <w:hideMark/>
          </w:tcPr>
          <w:p w14:paraId="693C450E" w14:textId="6576507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48.2</w:t>
            </w:r>
          </w:p>
        </w:tc>
        <w:tc>
          <w:tcPr>
            <w:tcW w:w="827" w:type="dxa"/>
            <w:tcBorders>
              <w:top w:val="nil"/>
              <w:left w:val="nil"/>
              <w:bottom w:val="nil"/>
              <w:right w:val="nil"/>
            </w:tcBorders>
            <w:noWrap/>
            <w:hideMark/>
          </w:tcPr>
          <w:p w14:paraId="483226FE" w14:textId="06FB03E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25.8</w:t>
            </w:r>
          </w:p>
        </w:tc>
        <w:tc>
          <w:tcPr>
            <w:tcW w:w="827" w:type="dxa"/>
            <w:tcBorders>
              <w:top w:val="nil"/>
              <w:left w:val="nil"/>
              <w:bottom w:val="nil"/>
              <w:right w:val="nil"/>
            </w:tcBorders>
            <w:noWrap/>
            <w:hideMark/>
          </w:tcPr>
          <w:p w14:paraId="470EB03F" w14:textId="66D0D69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48.8</w:t>
            </w:r>
          </w:p>
        </w:tc>
        <w:tc>
          <w:tcPr>
            <w:tcW w:w="845" w:type="dxa"/>
            <w:tcBorders>
              <w:top w:val="nil"/>
              <w:left w:val="nil"/>
              <w:bottom w:val="nil"/>
              <w:right w:val="nil"/>
            </w:tcBorders>
            <w:noWrap/>
            <w:hideMark/>
          </w:tcPr>
          <w:p w14:paraId="198C2FCA" w14:textId="74C4F80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2,007.0</w:t>
            </w:r>
          </w:p>
        </w:tc>
        <w:tc>
          <w:tcPr>
            <w:tcW w:w="1120" w:type="dxa"/>
            <w:tcBorders>
              <w:top w:val="nil"/>
              <w:left w:val="nil"/>
              <w:bottom w:val="nil"/>
              <w:right w:val="nil"/>
            </w:tcBorders>
            <w:noWrap/>
            <w:hideMark/>
          </w:tcPr>
          <w:p w14:paraId="32121620" w14:textId="436C25F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34,636.4</w:t>
            </w:r>
          </w:p>
        </w:tc>
      </w:tr>
      <w:tr w:rsidR="00254AEA" w:rsidRPr="005F60EF" w14:paraId="6289C669" w14:textId="77777777" w:rsidTr="007B436E">
        <w:trPr>
          <w:trHeight w:val="288"/>
        </w:trPr>
        <w:tc>
          <w:tcPr>
            <w:tcW w:w="987" w:type="dxa"/>
            <w:tcBorders>
              <w:top w:val="nil"/>
              <w:left w:val="nil"/>
              <w:bottom w:val="nil"/>
              <w:right w:val="nil"/>
            </w:tcBorders>
            <w:noWrap/>
            <w:vAlign w:val="bottom"/>
            <w:hideMark/>
          </w:tcPr>
          <w:p w14:paraId="2193F3A2"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2036</w:t>
            </w:r>
          </w:p>
        </w:tc>
        <w:tc>
          <w:tcPr>
            <w:tcW w:w="814" w:type="dxa"/>
            <w:tcBorders>
              <w:top w:val="nil"/>
              <w:left w:val="nil"/>
              <w:bottom w:val="nil"/>
              <w:right w:val="nil"/>
            </w:tcBorders>
            <w:noWrap/>
            <w:hideMark/>
          </w:tcPr>
          <w:p w14:paraId="43F642D3" w14:textId="26F8831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516.6</w:t>
            </w:r>
          </w:p>
        </w:tc>
        <w:tc>
          <w:tcPr>
            <w:tcW w:w="814" w:type="dxa"/>
            <w:tcBorders>
              <w:top w:val="nil"/>
              <w:left w:val="nil"/>
              <w:bottom w:val="nil"/>
              <w:right w:val="nil"/>
            </w:tcBorders>
            <w:noWrap/>
            <w:hideMark/>
          </w:tcPr>
          <w:p w14:paraId="596E829A" w14:textId="26C8E7F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536.4</w:t>
            </w:r>
          </w:p>
        </w:tc>
        <w:tc>
          <w:tcPr>
            <w:tcW w:w="814" w:type="dxa"/>
            <w:tcBorders>
              <w:top w:val="nil"/>
              <w:left w:val="nil"/>
              <w:bottom w:val="nil"/>
              <w:right w:val="nil"/>
            </w:tcBorders>
            <w:noWrap/>
            <w:hideMark/>
          </w:tcPr>
          <w:p w14:paraId="7F9521A3" w14:textId="0477987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504.7</w:t>
            </w:r>
          </w:p>
        </w:tc>
        <w:tc>
          <w:tcPr>
            <w:tcW w:w="827" w:type="dxa"/>
            <w:tcBorders>
              <w:top w:val="nil"/>
              <w:left w:val="nil"/>
              <w:bottom w:val="nil"/>
              <w:right w:val="nil"/>
            </w:tcBorders>
            <w:noWrap/>
            <w:hideMark/>
          </w:tcPr>
          <w:p w14:paraId="1738664D" w14:textId="7B20EDB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157.7</w:t>
            </w:r>
          </w:p>
        </w:tc>
        <w:tc>
          <w:tcPr>
            <w:tcW w:w="827" w:type="dxa"/>
            <w:tcBorders>
              <w:top w:val="nil"/>
              <w:left w:val="nil"/>
              <w:bottom w:val="nil"/>
              <w:right w:val="nil"/>
            </w:tcBorders>
            <w:noWrap/>
            <w:hideMark/>
          </w:tcPr>
          <w:p w14:paraId="69B943A7" w14:textId="394D43B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170.4</w:t>
            </w:r>
          </w:p>
        </w:tc>
        <w:tc>
          <w:tcPr>
            <w:tcW w:w="827" w:type="dxa"/>
            <w:tcBorders>
              <w:top w:val="nil"/>
              <w:left w:val="nil"/>
              <w:bottom w:val="nil"/>
              <w:right w:val="nil"/>
            </w:tcBorders>
            <w:noWrap/>
            <w:hideMark/>
          </w:tcPr>
          <w:p w14:paraId="036559E7" w14:textId="642B145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47.5</w:t>
            </w:r>
          </w:p>
        </w:tc>
        <w:tc>
          <w:tcPr>
            <w:tcW w:w="827" w:type="dxa"/>
            <w:tcBorders>
              <w:top w:val="nil"/>
              <w:left w:val="nil"/>
              <w:bottom w:val="nil"/>
              <w:right w:val="nil"/>
            </w:tcBorders>
            <w:noWrap/>
            <w:hideMark/>
          </w:tcPr>
          <w:p w14:paraId="6236AC89" w14:textId="63B890D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25.9</w:t>
            </w:r>
          </w:p>
        </w:tc>
        <w:tc>
          <w:tcPr>
            <w:tcW w:w="827" w:type="dxa"/>
            <w:tcBorders>
              <w:top w:val="nil"/>
              <w:left w:val="nil"/>
              <w:bottom w:val="nil"/>
              <w:right w:val="nil"/>
            </w:tcBorders>
            <w:noWrap/>
            <w:hideMark/>
          </w:tcPr>
          <w:p w14:paraId="6685F7C2" w14:textId="3A9A7C2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49.3</w:t>
            </w:r>
          </w:p>
        </w:tc>
        <w:tc>
          <w:tcPr>
            <w:tcW w:w="845" w:type="dxa"/>
            <w:tcBorders>
              <w:top w:val="nil"/>
              <w:left w:val="nil"/>
              <w:bottom w:val="nil"/>
              <w:right w:val="nil"/>
            </w:tcBorders>
            <w:noWrap/>
            <w:hideMark/>
          </w:tcPr>
          <w:p w14:paraId="3C7EAE36" w14:textId="5398AB8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2,008.4</w:t>
            </w:r>
          </w:p>
        </w:tc>
        <w:tc>
          <w:tcPr>
            <w:tcW w:w="1120" w:type="dxa"/>
            <w:tcBorders>
              <w:top w:val="nil"/>
              <w:left w:val="nil"/>
              <w:bottom w:val="nil"/>
              <w:right w:val="nil"/>
            </w:tcBorders>
            <w:noWrap/>
            <w:hideMark/>
          </w:tcPr>
          <w:p w14:paraId="62EE1433" w14:textId="22F9DE1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36,644.8</w:t>
            </w:r>
          </w:p>
        </w:tc>
      </w:tr>
      <w:tr w:rsidR="00254AEA" w:rsidRPr="005F60EF" w14:paraId="51FAEABC" w14:textId="77777777" w:rsidTr="007B436E">
        <w:trPr>
          <w:trHeight w:val="288"/>
        </w:trPr>
        <w:tc>
          <w:tcPr>
            <w:tcW w:w="987" w:type="dxa"/>
            <w:tcBorders>
              <w:top w:val="nil"/>
              <w:left w:val="nil"/>
              <w:bottom w:val="nil"/>
              <w:right w:val="nil"/>
            </w:tcBorders>
            <w:noWrap/>
            <w:vAlign w:val="bottom"/>
            <w:hideMark/>
          </w:tcPr>
          <w:p w14:paraId="5A8D9AD6"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2037</w:t>
            </w:r>
          </w:p>
        </w:tc>
        <w:tc>
          <w:tcPr>
            <w:tcW w:w="814" w:type="dxa"/>
            <w:tcBorders>
              <w:top w:val="nil"/>
              <w:left w:val="nil"/>
              <w:bottom w:val="nil"/>
              <w:right w:val="nil"/>
            </w:tcBorders>
            <w:noWrap/>
            <w:hideMark/>
          </w:tcPr>
          <w:p w14:paraId="0579E4C7" w14:textId="66CB10F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520.0</w:t>
            </w:r>
          </w:p>
        </w:tc>
        <w:tc>
          <w:tcPr>
            <w:tcW w:w="814" w:type="dxa"/>
            <w:tcBorders>
              <w:top w:val="nil"/>
              <w:left w:val="nil"/>
              <w:bottom w:val="nil"/>
              <w:right w:val="nil"/>
            </w:tcBorders>
            <w:noWrap/>
            <w:hideMark/>
          </w:tcPr>
          <w:p w14:paraId="304A6263" w14:textId="1755EAE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539.7</w:t>
            </w:r>
          </w:p>
        </w:tc>
        <w:tc>
          <w:tcPr>
            <w:tcW w:w="814" w:type="dxa"/>
            <w:tcBorders>
              <w:top w:val="nil"/>
              <w:left w:val="nil"/>
              <w:bottom w:val="nil"/>
              <w:right w:val="nil"/>
            </w:tcBorders>
            <w:noWrap/>
            <w:hideMark/>
          </w:tcPr>
          <w:p w14:paraId="30AD3D5E" w14:textId="56219BB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503.3</w:t>
            </w:r>
          </w:p>
        </w:tc>
        <w:tc>
          <w:tcPr>
            <w:tcW w:w="827" w:type="dxa"/>
            <w:tcBorders>
              <w:top w:val="nil"/>
              <w:left w:val="nil"/>
              <w:bottom w:val="nil"/>
              <w:right w:val="nil"/>
            </w:tcBorders>
            <w:noWrap/>
            <w:hideMark/>
          </w:tcPr>
          <w:p w14:paraId="01180AFB" w14:textId="625EFE9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158.4</w:t>
            </w:r>
          </w:p>
        </w:tc>
        <w:tc>
          <w:tcPr>
            <w:tcW w:w="827" w:type="dxa"/>
            <w:tcBorders>
              <w:top w:val="nil"/>
              <w:left w:val="nil"/>
              <w:bottom w:val="nil"/>
              <w:right w:val="nil"/>
            </w:tcBorders>
            <w:noWrap/>
            <w:hideMark/>
          </w:tcPr>
          <w:p w14:paraId="1269EBC5" w14:textId="7158C0A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171.3</w:t>
            </w:r>
          </w:p>
        </w:tc>
        <w:tc>
          <w:tcPr>
            <w:tcW w:w="827" w:type="dxa"/>
            <w:tcBorders>
              <w:top w:val="nil"/>
              <w:left w:val="nil"/>
              <w:bottom w:val="nil"/>
              <w:right w:val="nil"/>
            </w:tcBorders>
            <w:noWrap/>
            <w:hideMark/>
          </w:tcPr>
          <w:p w14:paraId="04869AF8" w14:textId="74E4183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47.2</w:t>
            </w:r>
          </w:p>
        </w:tc>
        <w:tc>
          <w:tcPr>
            <w:tcW w:w="827" w:type="dxa"/>
            <w:tcBorders>
              <w:top w:val="nil"/>
              <w:left w:val="nil"/>
              <w:bottom w:val="nil"/>
              <w:right w:val="nil"/>
            </w:tcBorders>
            <w:noWrap/>
            <w:hideMark/>
          </w:tcPr>
          <w:p w14:paraId="3AF3D620" w14:textId="6D82DE4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26.1</w:t>
            </w:r>
          </w:p>
        </w:tc>
        <w:tc>
          <w:tcPr>
            <w:tcW w:w="827" w:type="dxa"/>
            <w:tcBorders>
              <w:top w:val="nil"/>
              <w:left w:val="nil"/>
              <w:bottom w:val="nil"/>
              <w:right w:val="nil"/>
            </w:tcBorders>
            <w:noWrap/>
            <w:hideMark/>
          </w:tcPr>
          <w:p w14:paraId="376A6A65" w14:textId="50976A2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50.0</w:t>
            </w:r>
          </w:p>
        </w:tc>
        <w:tc>
          <w:tcPr>
            <w:tcW w:w="845" w:type="dxa"/>
            <w:tcBorders>
              <w:top w:val="nil"/>
              <w:left w:val="nil"/>
              <w:bottom w:val="nil"/>
              <w:right w:val="nil"/>
            </w:tcBorders>
            <w:noWrap/>
            <w:hideMark/>
          </w:tcPr>
          <w:p w14:paraId="088081E8" w14:textId="5BD0DBF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2,016.0</w:t>
            </w:r>
          </w:p>
        </w:tc>
        <w:tc>
          <w:tcPr>
            <w:tcW w:w="1120" w:type="dxa"/>
            <w:tcBorders>
              <w:top w:val="nil"/>
              <w:left w:val="nil"/>
              <w:bottom w:val="nil"/>
              <w:right w:val="nil"/>
            </w:tcBorders>
            <w:noWrap/>
            <w:hideMark/>
          </w:tcPr>
          <w:p w14:paraId="45045342" w14:textId="7694A07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38,660.8</w:t>
            </w:r>
          </w:p>
        </w:tc>
      </w:tr>
      <w:tr w:rsidR="00254AEA" w:rsidRPr="005F60EF" w14:paraId="14DCFCFD" w14:textId="77777777" w:rsidTr="007B436E">
        <w:trPr>
          <w:trHeight w:val="288"/>
        </w:trPr>
        <w:tc>
          <w:tcPr>
            <w:tcW w:w="987" w:type="dxa"/>
            <w:tcBorders>
              <w:top w:val="nil"/>
              <w:left w:val="nil"/>
              <w:bottom w:val="nil"/>
              <w:right w:val="nil"/>
            </w:tcBorders>
            <w:noWrap/>
            <w:vAlign w:val="bottom"/>
            <w:hideMark/>
          </w:tcPr>
          <w:p w14:paraId="220C0D62"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2038</w:t>
            </w:r>
          </w:p>
        </w:tc>
        <w:tc>
          <w:tcPr>
            <w:tcW w:w="814" w:type="dxa"/>
            <w:tcBorders>
              <w:top w:val="nil"/>
              <w:left w:val="nil"/>
              <w:bottom w:val="nil"/>
              <w:right w:val="nil"/>
            </w:tcBorders>
            <w:noWrap/>
            <w:hideMark/>
          </w:tcPr>
          <w:p w14:paraId="436A2F56" w14:textId="3EDC3B5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524.2</w:t>
            </w:r>
          </w:p>
        </w:tc>
        <w:tc>
          <w:tcPr>
            <w:tcW w:w="814" w:type="dxa"/>
            <w:tcBorders>
              <w:top w:val="nil"/>
              <w:left w:val="nil"/>
              <w:bottom w:val="nil"/>
              <w:right w:val="nil"/>
            </w:tcBorders>
            <w:noWrap/>
            <w:hideMark/>
          </w:tcPr>
          <w:p w14:paraId="5BA6BBB3" w14:textId="21DC365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545.2</w:t>
            </w:r>
          </w:p>
        </w:tc>
        <w:tc>
          <w:tcPr>
            <w:tcW w:w="814" w:type="dxa"/>
            <w:tcBorders>
              <w:top w:val="nil"/>
              <w:left w:val="nil"/>
              <w:bottom w:val="nil"/>
              <w:right w:val="nil"/>
            </w:tcBorders>
            <w:noWrap/>
            <w:hideMark/>
          </w:tcPr>
          <w:p w14:paraId="267BAA7B" w14:textId="181C9B7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505.0</w:t>
            </w:r>
          </w:p>
        </w:tc>
        <w:tc>
          <w:tcPr>
            <w:tcW w:w="827" w:type="dxa"/>
            <w:tcBorders>
              <w:top w:val="nil"/>
              <w:left w:val="nil"/>
              <w:bottom w:val="nil"/>
              <w:right w:val="nil"/>
            </w:tcBorders>
            <w:noWrap/>
            <w:hideMark/>
          </w:tcPr>
          <w:p w14:paraId="7147EC19" w14:textId="1C85F0F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159.2</w:t>
            </w:r>
          </w:p>
        </w:tc>
        <w:tc>
          <w:tcPr>
            <w:tcW w:w="827" w:type="dxa"/>
            <w:tcBorders>
              <w:top w:val="nil"/>
              <w:left w:val="nil"/>
              <w:bottom w:val="nil"/>
              <w:right w:val="nil"/>
            </w:tcBorders>
            <w:noWrap/>
            <w:hideMark/>
          </w:tcPr>
          <w:p w14:paraId="6F397CDB" w14:textId="597AE6E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172.9</w:t>
            </w:r>
          </w:p>
        </w:tc>
        <w:tc>
          <w:tcPr>
            <w:tcW w:w="827" w:type="dxa"/>
            <w:tcBorders>
              <w:top w:val="nil"/>
              <w:left w:val="nil"/>
              <w:bottom w:val="nil"/>
              <w:right w:val="nil"/>
            </w:tcBorders>
            <w:noWrap/>
            <w:hideMark/>
          </w:tcPr>
          <w:p w14:paraId="0B77CE7B" w14:textId="5AFA548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47.3</w:t>
            </w:r>
          </w:p>
        </w:tc>
        <w:tc>
          <w:tcPr>
            <w:tcW w:w="827" w:type="dxa"/>
            <w:tcBorders>
              <w:top w:val="nil"/>
              <w:left w:val="nil"/>
              <w:bottom w:val="nil"/>
              <w:right w:val="nil"/>
            </w:tcBorders>
            <w:noWrap/>
            <w:hideMark/>
          </w:tcPr>
          <w:p w14:paraId="0E38EDF9" w14:textId="5089F35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26.4</w:t>
            </w:r>
          </w:p>
        </w:tc>
        <w:tc>
          <w:tcPr>
            <w:tcW w:w="827" w:type="dxa"/>
            <w:tcBorders>
              <w:top w:val="nil"/>
              <w:left w:val="nil"/>
              <w:bottom w:val="nil"/>
              <w:right w:val="nil"/>
            </w:tcBorders>
            <w:noWrap/>
            <w:hideMark/>
          </w:tcPr>
          <w:p w14:paraId="390E2028" w14:textId="57486BA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50.8</w:t>
            </w:r>
          </w:p>
        </w:tc>
        <w:tc>
          <w:tcPr>
            <w:tcW w:w="845" w:type="dxa"/>
            <w:tcBorders>
              <w:top w:val="nil"/>
              <w:left w:val="nil"/>
              <w:bottom w:val="nil"/>
              <w:right w:val="nil"/>
            </w:tcBorders>
            <w:noWrap/>
            <w:hideMark/>
          </w:tcPr>
          <w:p w14:paraId="6DF468EF" w14:textId="1057B25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2,031.0</w:t>
            </w:r>
          </w:p>
        </w:tc>
        <w:tc>
          <w:tcPr>
            <w:tcW w:w="1120" w:type="dxa"/>
            <w:tcBorders>
              <w:top w:val="nil"/>
              <w:left w:val="nil"/>
              <w:bottom w:val="nil"/>
              <w:right w:val="nil"/>
            </w:tcBorders>
            <w:noWrap/>
            <w:hideMark/>
          </w:tcPr>
          <w:p w14:paraId="546A80D3" w14:textId="0F61ECC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40,691.7</w:t>
            </w:r>
          </w:p>
        </w:tc>
      </w:tr>
      <w:tr w:rsidR="00254AEA" w:rsidRPr="005F60EF" w14:paraId="6323027E" w14:textId="77777777" w:rsidTr="007B436E">
        <w:trPr>
          <w:trHeight w:val="288"/>
        </w:trPr>
        <w:tc>
          <w:tcPr>
            <w:tcW w:w="987" w:type="dxa"/>
            <w:tcBorders>
              <w:top w:val="nil"/>
              <w:left w:val="nil"/>
              <w:bottom w:val="nil"/>
              <w:right w:val="nil"/>
            </w:tcBorders>
            <w:noWrap/>
            <w:vAlign w:val="bottom"/>
            <w:hideMark/>
          </w:tcPr>
          <w:p w14:paraId="7CE243AF"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2039</w:t>
            </w:r>
          </w:p>
        </w:tc>
        <w:tc>
          <w:tcPr>
            <w:tcW w:w="814" w:type="dxa"/>
            <w:tcBorders>
              <w:top w:val="nil"/>
              <w:left w:val="nil"/>
              <w:bottom w:val="nil"/>
              <w:right w:val="nil"/>
            </w:tcBorders>
            <w:noWrap/>
            <w:hideMark/>
          </w:tcPr>
          <w:p w14:paraId="0F4B7F3F" w14:textId="3AC47B9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528.6</w:t>
            </w:r>
          </w:p>
        </w:tc>
        <w:tc>
          <w:tcPr>
            <w:tcW w:w="814" w:type="dxa"/>
            <w:tcBorders>
              <w:top w:val="nil"/>
              <w:left w:val="nil"/>
              <w:bottom w:val="nil"/>
              <w:right w:val="nil"/>
            </w:tcBorders>
            <w:noWrap/>
            <w:hideMark/>
          </w:tcPr>
          <w:p w14:paraId="5E5D524D" w14:textId="1EC5EA4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549.0</w:t>
            </w:r>
          </w:p>
        </w:tc>
        <w:tc>
          <w:tcPr>
            <w:tcW w:w="814" w:type="dxa"/>
            <w:tcBorders>
              <w:top w:val="nil"/>
              <w:left w:val="nil"/>
              <w:bottom w:val="nil"/>
              <w:right w:val="nil"/>
            </w:tcBorders>
            <w:noWrap/>
            <w:hideMark/>
          </w:tcPr>
          <w:p w14:paraId="3D2B3993" w14:textId="29BA90B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506.0</w:t>
            </w:r>
          </w:p>
        </w:tc>
        <w:tc>
          <w:tcPr>
            <w:tcW w:w="827" w:type="dxa"/>
            <w:tcBorders>
              <w:top w:val="nil"/>
              <w:left w:val="nil"/>
              <w:bottom w:val="nil"/>
              <w:right w:val="nil"/>
            </w:tcBorders>
            <w:noWrap/>
            <w:hideMark/>
          </w:tcPr>
          <w:p w14:paraId="3E4CA1EE" w14:textId="754FC42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160.2</w:t>
            </w:r>
          </w:p>
        </w:tc>
        <w:tc>
          <w:tcPr>
            <w:tcW w:w="827" w:type="dxa"/>
            <w:tcBorders>
              <w:top w:val="nil"/>
              <w:left w:val="nil"/>
              <w:bottom w:val="nil"/>
              <w:right w:val="nil"/>
            </w:tcBorders>
            <w:noWrap/>
            <w:hideMark/>
          </w:tcPr>
          <w:p w14:paraId="1CED0606" w14:textId="1024108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175.4</w:t>
            </w:r>
          </w:p>
        </w:tc>
        <w:tc>
          <w:tcPr>
            <w:tcW w:w="827" w:type="dxa"/>
            <w:tcBorders>
              <w:top w:val="nil"/>
              <w:left w:val="nil"/>
              <w:bottom w:val="nil"/>
              <w:right w:val="nil"/>
            </w:tcBorders>
            <w:noWrap/>
            <w:hideMark/>
          </w:tcPr>
          <w:p w14:paraId="4C0CD07F" w14:textId="529B3CF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47.2</w:t>
            </w:r>
          </w:p>
        </w:tc>
        <w:tc>
          <w:tcPr>
            <w:tcW w:w="827" w:type="dxa"/>
            <w:tcBorders>
              <w:top w:val="nil"/>
              <w:left w:val="nil"/>
              <w:bottom w:val="nil"/>
              <w:right w:val="nil"/>
            </w:tcBorders>
            <w:noWrap/>
            <w:hideMark/>
          </w:tcPr>
          <w:p w14:paraId="22A77A72" w14:textId="287FEBB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26.7</w:t>
            </w:r>
          </w:p>
        </w:tc>
        <w:tc>
          <w:tcPr>
            <w:tcW w:w="827" w:type="dxa"/>
            <w:tcBorders>
              <w:top w:val="nil"/>
              <w:left w:val="nil"/>
              <w:bottom w:val="nil"/>
              <w:right w:val="nil"/>
            </w:tcBorders>
            <w:noWrap/>
            <w:hideMark/>
          </w:tcPr>
          <w:p w14:paraId="0E1126E2" w14:textId="4E818BB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51.9</w:t>
            </w:r>
          </w:p>
        </w:tc>
        <w:tc>
          <w:tcPr>
            <w:tcW w:w="845" w:type="dxa"/>
            <w:tcBorders>
              <w:top w:val="nil"/>
              <w:left w:val="nil"/>
              <w:bottom w:val="nil"/>
              <w:right w:val="nil"/>
            </w:tcBorders>
            <w:noWrap/>
            <w:hideMark/>
          </w:tcPr>
          <w:p w14:paraId="430D59CF" w14:textId="5ADAB27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2,045.1</w:t>
            </w:r>
          </w:p>
        </w:tc>
        <w:tc>
          <w:tcPr>
            <w:tcW w:w="1120" w:type="dxa"/>
            <w:tcBorders>
              <w:top w:val="nil"/>
              <w:left w:val="nil"/>
              <w:bottom w:val="nil"/>
              <w:right w:val="nil"/>
            </w:tcBorders>
            <w:noWrap/>
            <w:hideMark/>
          </w:tcPr>
          <w:p w14:paraId="723B2C65" w14:textId="12FD732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42,736.9</w:t>
            </w:r>
          </w:p>
        </w:tc>
      </w:tr>
      <w:tr w:rsidR="00254AEA" w:rsidRPr="005F60EF" w14:paraId="0C0C679A" w14:textId="77777777" w:rsidTr="007B436E">
        <w:trPr>
          <w:trHeight w:val="288"/>
        </w:trPr>
        <w:tc>
          <w:tcPr>
            <w:tcW w:w="987" w:type="dxa"/>
            <w:tcBorders>
              <w:top w:val="nil"/>
              <w:left w:val="nil"/>
              <w:bottom w:val="nil"/>
              <w:right w:val="nil"/>
            </w:tcBorders>
            <w:noWrap/>
            <w:vAlign w:val="bottom"/>
            <w:hideMark/>
          </w:tcPr>
          <w:p w14:paraId="512399E1"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2040</w:t>
            </w:r>
          </w:p>
        </w:tc>
        <w:tc>
          <w:tcPr>
            <w:tcW w:w="814" w:type="dxa"/>
            <w:tcBorders>
              <w:top w:val="nil"/>
              <w:left w:val="nil"/>
              <w:bottom w:val="nil"/>
              <w:right w:val="nil"/>
            </w:tcBorders>
            <w:noWrap/>
            <w:hideMark/>
          </w:tcPr>
          <w:p w14:paraId="5DD31B1D" w14:textId="20372C3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534.2</w:t>
            </w:r>
          </w:p>
        </w:tc>
        <w:tc>
          <w:tcPr>
            <w:tcW w:w="814" w:type="dxa"/>
            <w:tcBorders>
              <w:top w:val="nil"/>
              <w:left w:val="nil"/>
              <w:bottom w:val="nil"/>
              <w:right w:val="nil"/>
            </w:tcBorders>
            <w:noWrap/>
            <w:hideMark/>
          </w:tcPr>
          <w:p w14:paraId="06C4013A" w14:textId="7FA7B7F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554.0</w:t>
            </w:r>
          </w:p>
        </w:tc>
        <w:tc>
          <w:tcPr>
            <w:tcW w:w="814" w:type="dxa"/>
            <w:tcBorders>
              <w:top w:val="nil"/>
              <w:left w:val="nil"/>
              <w:bottom w:val="nil"/>
              <w:right w:val="nil"/>
            </w:tcBorders>
            <w:noWrap/>
            <w:hideMark/>
          </w:tcPr>
          <w:p w14:paraId="286FD1CF" w14:textId="60490F8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508.6</w:t>
            </w:r>
          </w:p>
        </w:tc>
        <w:tc>
          <w:tcPr>
            <w:tcW w:w="827" w:type="dxa"/>
            <w:tcBorders>
              <w:top w:val="nil"/>
              <w:left w:val="nil"/>
              <w:bottom w:val="nil"/>
              <w:right w:val="nil"/>
            </w:tcBorders>
            <w:noWrap/>
            <w:hideMark/>
          </w:tcPr>
          <w:p w14:paraId="64D0AD77" w14:textId="6DE508C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162.2</w:t>
            </w:r>
          </w:p>
        </w:tc>
        <w:tc>
          <w:tcPr>
            <w:tcW w:w="827" w:type="dxa"/>
            <w:tcBorders>
              <w:top w:val="nil"/>
              <w:left w:val="nil"/>
              <w:bottom w:val="nil"/>
              <w:right w:val="nil"/>
            </w:tcBorders>
            <w:noWrap/>
            <w:hideMark/>
          </w:tcPr>
          <w:p w14:paraId="349BA212" w14:textId="068F961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178.1</w:t>
            </w:r>
          </w:p>
        </w:tc>
        <w:tc>
          <w:tcPr>
            <w:tcW w:w="827" w:type="dxa"/>
            <w:tcBorders>
              <w:top w:val="nil"/>
              <w:left w:val="nil"/>
              <w:bottom w:val="nil"/>
              <w:right w:val="nil"/>
            </w:tcBorders>
            <w:noWrap/>
            <w:hideMark/>
          </w:tcPr>
          <w:p w14:paraId="51A55F56" w14:textId="4D7E90E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47.3</w:t>
            </w:r>
          </w:p>
        </w:tc>
        <w:tc>
          <w:tcPr>
            <w:tcW w:w="827" w:type="dxa"/>
            <w:tcBorders>
              <w:top w:val="nil"/>
              <w:left w:val="nil"/>
              <w:bottom w:val="nil"/>
              <w:right w:val="nil"/>
            </w:tcBorders>
            <w:noWrap/>
            <w:hideMark/>
          </w:tcPr>
          <w:p w14:paraId="50473511" w14:textId="0B89DAD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27.1</w:t>
            </w:r>
          </w:p>
        </w:tc>
        <w:tc>
          <w:tcPr>
            <w:tcW w:w="827" w:type="dxa"/>
            <w:tcBorders>
              <w:top w:val="nil"/>
              <w:left w:val="nil"/>
              <w:bottom w:val="nil"/>
              <w:right w:val="nil"/>
            </w:tcBorders>
            <w:noWrap/>
            <w:hideMark/>
          </w:tcPr>
          <w:p w14:paraId="56CBAA50" w14:textId="429E2E2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53.0</w:t>
            </w:r>
          </w:p>
        </w:tc>
        <w:tc>
          <w:tcPr>
            <w:tcW w:w="845" w:type="dxa"/>
            <w:tcBorders>
              <w:top w:val="nil"/>
              <w:left w:val="nil"/>
              <w:bottom w:val="nil"/>
              <w:right w:val="nil"/>
            </w:tcBorders>
            <w:noWrap/>
            <w:hideMark/>
          </w:tcPr>
          <w:p w14:paraId="5E51906F" w14:textId="495E185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2,064.4</w:t>
            </w:r>
          </w:p>
        </w:tc>
        <w:tc>
          <w:tcPr>
            <w:tcW w:w="1120" w:type="dxa"/>
            <w:tcBorders>
              <w:top w:val="nil"/>
              <w:left w:val="nil"/>
              <w:bottom w:val="nil"/>
              <w:right w:val="nil"/>
            </w:tcBorders>
            <w:noWrap/>
            <w:hideMark/>
          </w:tcPr>
          <w:p w14:paraId="7A1ED633" w14:textId="39D7961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44,801.3</w:t>
            </w:r>
          </w:p>
        </w:tc>
      </w:tr>
      <w:tr w:rsidR="00254AEA" w:rsidRPr="005F60EF" w14:paraId="2E7CA8A7" w14:textId="77777777" w:rsidTr="007B436E">
        <w:trPr>
          <w:trHeight w:val="288"/>
        </w:trPr>
        <w:tc>
          <w:tcPr>
            <w:tcW w:w="987" w:type="dxa"/>
            <w:tcBorders>
              <w:top w:val="nil"/>
              <w:left w:val="nil"/>
              <w:bottom w:val="nil"/>
              <w:right w:val="nil"/>
            </w:tcBorders>
            <w:noWrap/>
            <w:vAlign w:val="bottom"/>
            <w:hideMark/>
          </w:tcPr>
          <w:p w14:paraId="52EF4933"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2041</w:t>
            </w:r>
          </w:p>
        </w:tc>
        <w:tc>
          <w:tcPr>
            <w:tcW w:w="814" w:type="dxa"/>
            <w:tcBorders>
              <w:top w:val="nil"/>
              <w:left w:val="nil"/>
              <w:bottom w:val="nil"/>
              <w:right w:val="nil"/>
            </w:tcBorders>
            <w:noWrap/>
            <w:hideMark/>
          </w:tcPr>
          <w:p w14:paraId="40D80397" w14:textId="1EA5F92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539.2</w:t>
            </w:r>
          </w:p>
        </w:tc>
        <w:tc>
          <w:tcPr>
            <w:tcW w:w="814" w:type="dxa"/>
            <w:tcBorders>
              <w:top w:val="nil"/>
              <w:left w:val="nil"/>
              <w:bottom w:val="nil"/>
              <w:right w:val="nil"/>
            </w:tcBorders>
            <w:noWrap/>
            <w:hideMark/>
          </w:tcPr>
          <w:p w14:paraId="3A0E9E6F" w14:textId="605500B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560.6</w:t>
            </w:r>
          </w:p>
        </w:tc>
        <w:tc>
          <w:tcPr>
            <w:tcW w:w="814" w:type="dxa"/>
            <w:tcBorders>
              <w:top w:val="nil"/>
              <w:left w:val="nil"/>
              <w:bottom w:val="nil"/>
              <w:right w:val="nil"/>
            </w:tcBorders>
            <w:noWrap/>
            <w:hideMark/>
          </w:tcPr>
          <w:p w14:paraId="5DE0D559" w14:textId="380A919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512.8</w:t>
            </w:r>
          </w:p>
        </w:tc>
        <w:tc>
          <w:tcPr>
            <w:tcW w:w="827" w:type="dxa"/>
            <w:tcBorders>
              <w:top w:val="nil"/>
              <w:left w:val="nil"/>
              <w:bottom w:val="nil"/>
              <w:right w:val="nil"/>
            </w:tcBorders>
            <w:noWrap/>
            <w:hideMark/>
          </w:tcPr>
          <w:p w14:paraId="1565AD0C" w14:textId="087FADB7"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163.5</w:t>
            </w:r>
          </w:p>
        </w:tc>
        <w:tc>
          <w:tcPr>
            <w:tcW w:w="827" w:type="dxa"/>
            <w:tcBorders>
              <w:top w:val="nil"/>
              <w:left w:val="nil"/>
              <w:bottom w:val="nil"/>
              <w:right w:val="nil"/>
            </w:tcBorders>
            <w:noWrap/>
            <w:hideMark/>
          </w:tcPr>
          <w:p w14:paraId="78AC668B" w14:textId="2537FBE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179.2</w:t>
            </w:r>
          </w:p>
        </w:tc>
        <w:tc>
          <w:tcPr>
            <w:tcW w:w="827" w:type="dxa"/>
            <w:tcBorders>
              <w:top w:val="nil"/>
              <w:left w:val="nil"/>
              <w:bottom w:val="nil"/>
              <w:right w:val="nil"/>
            </w:tcBorders>
            <w:noWrap/>
            <w:hideMark/>
          </w:tcPr>
          <w:p w14:paraId="08E6E3C0" w14:textId="6FC6BBA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47.8</w:t>
            </w:r>
          </w:p>
        </w:tc>
        <w:tc>
          <w:tcPr>
            <w:tcW w:w="827" w:type="dxa"/>
            <w:tcBorders>
              <w:top w:val="nil"/>
              <w:left w:val="nil"/>
              <w:bottom w:val="nil"/>
              <w:right w:val="nil"/>
            </w:tcBorders>
            <w:noWrap/>
            <w:hideMark/>
          </w:tcPr>
          <w:p w14:paraId="1CBBFCF7" w14:textId="361907F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27.6</w:t>
            </w:r>
          </w:p>
        </w:tc>
        <w:tc>
          <w:tcPr>
            <w:tcW w:w="827" w:type="dxa"/>
            <w:tcBorders>
              <w:top w:val="nil"/>
              <w:left w:val="nil"/>
              <w:bottom w:val="nil"/>
              <w:right w:val="nil"/>
            </w:tcBorders>
            <w:noWrap/>
            <w:hideMark/>
          </w:tcPr>
          <w:p w14:paraId="72E45CC1" w14:textId="7953B84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53.6</w:t>
            </w:r>
          </w:p>
        </w:tc>
        <w:tc>
          <w:tcPr>
            <w:tcW w:w="845" w:type="dxa"/>
            <w:tcBorders>
              <w:top w:val="nil"/>
              <w:left w:val="nil"/>
              <w:bottom w:val="nil"/>
              <w:right w:val="nil"/>
            </w:tcBorders>
            <w:noWrap/>
            <w:hideMark/>
          </w:tcPr>
          <w:p w14:paraId="3DC74DD3" w14:textId="1BD1F11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2,084.4</w:t>
            </w:r>
          </w:p>
        </w:tc>
        <w:tc>
          <w:tcPr>
            <w:tcW w:w="1120" w:type="dxa"/>
            <w:tcBorders>
              <w:top w:val="nil"/>
              <w:left w:val="nil"/>
              <w:bottom w:val="nil"/>
              <w:right w:val="nil"/>
            </w:tcBorders>
            <w:noWrap/>
            <w:hideMark/>
          </w:tcPr>
          <w:p w14:paraId="22017F48" w14:textId="601B8D5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46,885.7</w:t>
            </w:r>
          </w:p>
        </w:tc>
      </w:tr>
      <w:tr w:rsidR="00254AEA" w:rsidRPr="005F60EF" w14:paraId="10CBCC7D" w14:textId="77777777" w:rsidTr="007B436E">
        <w:trPr>
          <w:trHeight w:val="288"/>
        </w:trPr>
        <w:tc>
          <w:tcPr>
            <w:tcW w:w="987" w:type="dxa"/>
            <w:tcBorders>
              <w:top w:val="nil"/>
              <w:left w:val="nil"/>
              <w:bottom w:val="nil"/>
              <w:right w:val="nil"/>
            </w:tcBorders>
            <w:noWrap/>
            <w:vAlign w:val="bottom"/>
            <w:hideMark/>
          </w:tcPr>
          <w:p w14:paraId="7F5ECAAF"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2042</w:t>
            </w:r>
          </w:p>
        </w:tc>
        <w:tc>
          <w:tcPr>
            <w:tcW w:w="814" w:type="dxa"/>
            <w:tcBorders>
              <w:top w:val="nil"/>
              <w:left w:val="nil"/>
              <w:bottom w:val="nil"/>
              <w:right w:val="nil"/>
            </w:tcBorders>
            <w:noWrap/>
            <w:hideMark/>
          </w:tcPr>
          <w:p w14:paraId="7292885E" w14:textId="1C096DF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543.3</w:t>
            </w:r>
          </w:p>
        </w:tc>
        <w:tc>
          <w:tcPr>
            <w:tcW w:w="814" w:type="dxa"/>
            <w:tcBorders>
              <w:top w:val="nil"/>
              <w:left w:val="nil"/>
              <w:bottom w:val="nil"/>
              <w:right w:val="nil"/>
            </w:tcBorders>
            <w:noWrap/>
            <w:hideMark/>
          </w:tcPr>
          <w:p w14:paraId="7A867475" w14:textId="30CB604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565.7</w:t>
            </w:r>
          </w:p>
        </w:tc>
        <w:tc>
          <w:tcPr>
            <w:tcW w:w="814" w:type="dxa"/>
            <w:tcBorders>
              <w:top w:val="nil"/>
              <w:left w:val="nil"/>
              <w:bottom w:val="nil"/>
              <w:right w:val="nil"/>
            </w:tcBorders>
            <w:noWrap/>
            <w:hideMark/>
          </w:tcPr>
          <w:p w14:paraId="132EA584" w14:textId="0539B10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515.8</w:t>
            </w:r>
          </w:p>
        </w:tc>
        <w:tc>
          <w:tcPr>
            <w:tcW w:w="827" w:type="dxa"/>
            <w:tcBorders>
              <w:top w:val="nil"/>
              <w:left w:val="nil"/>
              <w:bottom w:val="nil"/>
              <w:right w:val="nil"/>
            </w:tcBorders>
            <w:noWrap/>
            <w:hideMark/>
          </w:tcPr>
          <w:p w14:paraId="7F9079EA" w14:textId="1149319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164.1</w:t>
            </w:r>
          </w:p>
        </w:tc>
        <w:tc>
          <w:tcPr>
            <w:tcW w:w="827" w:type="dxa"/>
            <w:tcBorders>
              <w:top w:val="nil"/>
              <w:left w:val="nil"/>
              <w:bottom w:val="nil"/>
              <w:right w:val="nil"/>
            </w:tcBorders>
            <w:noWrap/>
            <w:hideMark/>
          </w:tcPr>
          <w:p w14:paraId="64A1F25A" w14:textId="40000B6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180.0</w:t>
            </w:r>
          </w:p>
        </w:tc>
        <w:tc>
          <w:tcPr>
            <w:tcW w:w="827" w:type="dxa"/>
            <w:tcBorders>
              <w:top w:val="nil"/>
              <w:left w:val="nil"/>
              <w:bottom w:val="nil"/>
              <w:right w:val="nil"/>
            </w:tcBorders>
            <w:noWrap/>
            <w:hideMark/>
          </w:tcPr>
          <w:p w14:paraId="33DB59B6" w14:textId="5CC1517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48.0</w:t>
            </w:r>
          </w:p>
        </w:tc>
        <w:tc>
          <w:tcPr>
            <w:tcW w:w="827" w:type="dxa"/>
            <w:tcBorders>
              <w:top w:val="nil"/>
              <w:left w:val="nil"/>
              <w:bottom w:val="nil"/>
              <w:right w:val="nil"/>
            </w:tcBorders>
            <w:noWrap/>
            <w:hideMark/>
          </w:tcPr>
          <w:p w14:paraId="010D6DFE" w14:textId="7F5E47A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28.1</w:t>
            </w:r>
          </w:p>
        </w:tc>
        <w:tc>
          <w:tcPr>
            <w:tcW w:w="827" w:type="dxa"/>
            <w:tcBorders>
              <w:top w:val="nil"/>
              <w:left w:val="nil"/>
              <w:bottom w:val="nil"/>
              <w:right w:val="nil"/>
            </w:tcBorders>
            <w:noWrap/>
            <w:hideMark/>
          </w:tcPr>
          <w:p w14:paraId="7B4158B3" w14:textId="5EEF7ED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54.2</w:t>
            </w:r>
          </w:p>
        </w:tc>
        <w:tc>
          <w:tcPr>
            <w:tcW w:w="845" w:type="dxa"/>
            <w:tcBorders>
              <w:top w:val="nil"/>
              <w:left w:val="nil"/>
              <w:bottom w:val="nil"/>
              <w:right w:val="nil"/>
            </w:tcBorders>
            <w:noWrap/>
            <w:hideMark/>
          </w:tcPr>
          <w:p w14:paraId="14F4CA69" w14:textId="24E2390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2,099.2</w:t>
            </w:r>
          </w:p>
        </w:tc>
        <w:tc>
          <w:tcPr>
            <w:tcW w:w="1120" w:type="dxa"/>
            <w:tcBorders>
              <w:top w:val="nil"/>
              <w:left w:val="nil"/>
              <w:bottom w:val="nil"/>
              <w:right w:val="nil"/>
            </w:tcBorders>
            <w:noWrap/>
            <w:hideMark/>
          </w:tcPr>
          <w:p w14:paraId="0E05D512" w14:textId="15B388F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48,984.9</w:t>
            </w:r>
          </w:p>
        </w:tc>
      </w:tr>
      <w:tr w:rsidR="00254AEA" w:rsidRPr="005F60EF" w14:paraId="5AF269FB" w14:textId="77777777" w:rsidTr="007B436E">
        <w:trPr>
          <w:trHeight w:val="288"/>
        </w:trPr>
        <w:tc>
          <w:tcPr>
            <w:tcW w:w="987" w:type="dxa"/>
            <w:tcBorders>
              <w:top w:val="nil"/>
              <w:left w:val="nil"/>
              <w:bottom w:val="nil"/>
              <w:right w:val="nil"/>
            </w:tcBorders>
            <w:noWrap/>
            <w:vAlign w:val="bottom"/>
            <w:hideMark/>
          </w:tcPr>
          <w:p w14:paraId="75708CAE"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2043</w:t>
            </w:r>
          </w:p>
        </w:tc>
        <w:tc>
          <w:tcPr>
            <w:tcW w:w="814" w:type="dxa"/>
            <w:tcBorders>
              <w:top w:val="nil"/>
              <w:left w:val="nil"/>
              <w:bottom w:val="nil"/>
              <w:right w:val="nil"/>
            </w:tcBorders>
            <w:noWrap/>
            <w:hideMark/>
          </w:tcPr>
          <w:p w14:paraId="79D1F508" w14:textId="239AD62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548.6</w:t>
            </w:r>
          </w:p>
        </w:tc>
        <w:tc>
          <w:tcPr>
            <w:tcW w:w="814" w:type="dxa"/>
            <w:tcBorders>
              <w:top w:val="nil"/>
              <w:left w:val="nil"/>
              <w:bottom w:val="nil"/>
              <w:right w:val="nil"/>
            </w:tcBorders>
            <w:noWrap/>
            <w:hideMark/>
          </w:tcPr>
          <w:p w14:paraId="06B21DA2" w14:textId="06178A1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568.8</w:t>
            </w:r>
          </w:p>
        </w:tc>
        <w:tc>
          <w:tcPr>
            <w:tcW w:w="814" w:type="dxa"/>
            <w:tcBorders>
              <w:top w:val="nil"/>
              <w:left w:val="nil"/>
              <w:bottom w:val="nil"/>
              <w:right w:val="nil"/>
            </w:tcBorders>
            <w:noWrap/>
            <w:hideMark/>
          </w:tcPr>
          <w:p w14:paraId="7A278EB7" w14:textId="501A477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517.3</w:t>
            </w:r>
          </w:p>
        </w:tc>
        <w:tc>
          <w:tcPr>
            <w:tcW w:w="827" w:type="dxa"/>
            <w:tcBorders>
              <w:top w:val="nil"/>
              <w:left w:val="nil"/>
              <w:bottom w:val="nil"/>
              <w:right w:val="nil"/>
            </w:tcBorders>
            <w:noWrap/>
            <w:hideMark/>
          </w:tcPr>
          <w:p w14:paraId="5A9AEB87" w14:textId="1B354EC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165.8</w:t>
            </w:r>
          </w:p>
        </w:tc>
        <w:tc>
          <w:tcPr>
            <w:tcW w:w="827" w:type="dxa"/>
            <w:tcBorders>
              <w:top w:val="nil"/>
              <w:left w:val="nil"/>
              <w:bottom w:val="nil"/>
              <w:right w:val="nil"/>
            </w:tcBorders>
            <w:noWrap/>
            <w:hideMark/>
          </w:tcPr>
          <w:p w14:paraId="044A8D5D" w14:textId="671C870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182.5</w:t>
            </w:r>
          </w:p>
        </w:tc>
        <w:tc>
          <w:tcPr>
            <w:tcW w:w="827" w:type="dxa"/>
            <w:tcBorders>
              <w:top w:val="nil"/>
              <w:left w:val="nil"/>
              <w:bottom w:val="nil"/>
              <w:right w:val="nil"/>
            </w:tcBorders>
            <w:noWrap/>
            <w:hideMark/>
          </w:tcPr>
          <w:p w14:paraId="3B1DCACE" w14:textId="4C75FE9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48.1</w:t>
            </w:r>
          </w:p>
        </w:tc>
        <w:tc>
          <w:tcPr>
            <w:tcW w:w="827" w:type="dxa"/>
            <w:tcBorders>
              <w:top w:val="nil"/>
              <w:left w:val="nil"/>
              <w:bottom w:val="nil"/>
              <w:right w:val="nil"/>
            </w:tcBorders>
            <w:noWrap/>
            <w:hideMark/>
          </w:tcPr>
          <w:p w14:paraId="00FA0626" w14:textId="65B51D9B"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28.4</w:t>
            </w:r>
          </w:p>
        </w:tc>
        <w:tc>
          <w:tcPr>
            <w:tcW w:w="827" w:type="dxa"/>
            <w:tcBorders>
              <w:top w:val="nil"/>
              <w:left w:val="nil"/>
              <w:bottom w:val="nil"/>
              <w:right w:val="nil"/>
            </w:tcBorders>
            <w:noWrap/>
            <w:hideMark/>
          </w:tcPr>
          <w:p w14:paraId="12CA93F5" w14:textId="703D9DF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55.3</w:t>
            </w:r>
          </w:p>
        </w:tc>
        <w:tc>
          <w:tcPr>
            <w:tcW w:w="845" w:type="dxa"/>
            <w:tcBorders>
              <w:top w:val="nil"/>
              <w:left w:val="nil"/>
              <w:bottom w:val="nil"/>
              <w:right w:val="nil"/>
            </w:tcBorders>
            <w:noWrap/>
            <w:hideMark/>
          </w:tcPr>
          <w:p w14:paraId="009AE1AB" w14:textId="06E22B0F"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2,114.9</w:t>
            </w:r>
          </w:p>
        </w:tc>
        <w:tc>
          <w:tcPr>
            <w:tcW w:w="1120" w:type="dxa"/>
            <w:tcBorders>
              <w:top w:val="nil"/>
              <w:left w:val="nil"/>
              <w:bottom w:val="nil"/>
              <w:right w:val="nil"/>
            </w:tcBorders>
            <w:noWrap/>
            <w:hideMark/>
          </w:tcPr>
          <w:p w14:paraId="50D01CEC" w14:textId="2D9A8A95"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51,099.8</w:t>
            </w:r>
          </w:p>
        </w:tc>
      </w:tr>
      <w:tr w:rsidR="00254AEA" w:rsidRPr="005F60EF" w14:paraId="5AFDEB25" w14:textId="77777777" w:rsidTr="007B436E">
        <w:trPr>
          <w:trHeight w:val="288"/>
        </w:trPr>
        <w:tc>
          <w:tcPr>
            <w:tcW w:w="987" w:type="dxa"/>
            <w:tcBorders>
              <w:top w:val="nil"/>
              <w:left w:val="nil"/>
              <w:bottom w:val="nil"/>
              <w:right w:val="nil"/>
            </w:tcBorders>
            <w:noWrap/>
            <w:vAlign w:val="bottom"/>
            <w:hideMark/>
          </w:tcPr>
          <w:p w14:paraId="20D8A085"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2044</w:t>
            </w:r>
          </w:p>
        </w:tc>
        <w:tc>
          <w:tcPr>
            <w:tcW w:w="814" w:type="dxa"/>
            <w:tcBorders>
              <w:top w:val="nil"/>
              <w:left w:val="nil"/>
              <w:bottom w:val="nil"/>
              <w:right w:val="nil"/>
            </w:tcBorders>
            <w:noWrap/>
            <w:hideMark/>
          </w:tcPr>
          <w:p w14:paraId="3192DC18" w14:textId="1CC34F72"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554.5</w:t>
            </w:r>
          </w:p>
        </w:tc>
        <w:tc>
          <w:tcPr>
            <w:tcW w:w="814" w:type="dxa"/>
            <w:tcBorders>
              <w:top w:val="nil"/>
              <w:left w:val="nil"/>
              <w:bottom w:val="nil"/>
              <w:right w:val="nil"/>
            </w:tcBorders>
            <w:noWrap/>
            <w:hideMark/>
          </w:tcPr>
          <w:p w14:paraId="6A124D06" w14:textId="0BCB8FA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569.0</w:t>
            </w:r>
          </w:p>
        </w:tc>
        <w:tc>
          <w:tcPr>
            <w:tcW w:w="814" w:type="dxa"/>
            <w:tcBorders>
              <w:top w:val="nil"/>
              <w:left w:val="nil"/>
              <w:bottom w:val="nil"/>
              <w:right w:val="nil"/>
            </w:tcBorders>
            <w:noWrap/>
            <w:hideMark/>
          </w:tcPr>
          <w:p w14:paraId="5B21C3E2" w14:textId="1B53895C"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516.4</w:t>
            </w:r>
          </w:p>
        </w:tc>
        <w:tc>
          <w:tcPr>
            <w:tcW w:w="827" w:type="dxa"/>
            <w:tcBorders>
              <w:top w:val="nil"/>
              <w:left w:val="nil"/>
              <w:bottom w:val="nil"/>
              <w:right w:val="nil"/>
            </w:tcBorders>
            <w:noWrap/>
            <w:hideMark/>
          </w:tcPr>
          <w:p w14:paraId="396493BD" w14:textId="6EC95A0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168.0</w:t>
            </w:r>
          </w:p>
        </w:tc>
        <w:tc>
          <w:tcPr>
            <w:tcW w:w="827" w:type="dxa"/>
            <w:tcBorders>
              <w:top w:val="nil"/>
              <w:left w:val="nil"/>
              <w:bottom w:val="nil"/>
              <w:right w:val="nil"/>
            </w:tcBorders>
            <w:noWrap/>
            <w:hideMark/>
          </w:tcPr>
          <w:p w14:paraId="62847CF2" w14:textId="3D8F7C9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185.5</w:t>
            </w:r>
          </w:p>
        </w:tc>
        <w:tc>
          <w:tcPr>
            <w:tcW w:w="827" w:type="dxa"/>
            <w:tcBorders>
              <w:top w:val="nil"/>
              <w:left w:val="nil"/>
              <w:bottom w:val="nil"/>
              <w:right w:val="nil"/>
            </w:tcBorders>
            <w:noWrap/>
            <w:hideMark/>
          </w:tcPr>
          <w:p w14:paraId="0FBA2E1A" w14:textId="44AB494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47.9</w:t>
            </w:r>
          </w:p>
        </w:tc>
        <w:tc>
          <w:tcPr>
            <w:tcW w:w="827" w:type="dxa"/>
            <w:tcBorders>
              <w:top w:val="nil"/>
              <w:left w:val="nil"/>
              <w:bottom w:val="nil"/>
              <w:right w:val="nil"/>
            </w:tcBorders>
            <w:noWrap/>
            <w:hideMark/>
          </w:tcPr>
          <w:p w14:paraId="74875B48" w14:textId="7A26166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28.6</w:t>
            </w:r>
          </w:p>
        </w:tc>
        <w:tc>
          <w:tcPr>
            <w:tcW w:w="827" w:type="dxa"/>
            <w:tcBorders>
              <w:top w:val="nil"/>
              <w:left w:val="nil"/>
              <w:bottom w:val="nil"/>
              <w:right w:val="nil"/>
            </w:tcBorders>
            <w:noWrap/>
            <w:hideMark/>
          </w:tcPr>
          <w:p w14:paraId="07C5D012" w14:textId="22358A4A"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56.6</w:t>
            </w:r>
          </w:p>
        </w:tc>
        <w:tc>
          <w:tcPr>
            <w:tcW w:w="845" w:type="dxa"/>
            <w:tcBorders>
              <w:top w:val="nil"/>
              <w:left w:val="nil"/>
              <w:bottom w:val="nil"/>
              <w:right w:val="nil"/>
            </w:tcBorders>
            <w:noWrap/>
            <w:hideMark/>
          </w:tcPr>
          <w:p w14:paraId="4ACC0034" w14:textId="7B0706E1"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2,126.6</w:t>
            </w:r>
          </w:p>
        </w:tc>
        <w:tc>
          <w:tcPr>
            <w:tcW w:w="1120" w:type="dxa"/>
            <w:tcBorders>
              <w:top w:val="nil"/>
              <w:left w:val="nil"/>
              <w:bottom w:val="nil"/>
              <w:right w:val="nil"/>
            </w:tcBorders>
            <w:noWrap/>
            <w:hideMark/>
          </w:tcPr>
          <w:p w14:paraId="0F30B78A" w14:textId="579FE950"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53,226.3</w:t>
            </w:r>
          </w:p>
        </w:tc>
      </w:tr>
      <w:tr w:rsidR="00254AEA" w:rsidRPr="005F60EF" w14:paraId="4AD4ADCA" w14:textId="77777777" w:rsidTr="007B436E">
        <w:trPr>
          <w:trHeight w:val="288"/>
        </w:trPr>
        <w:tc>
          <w:tcPr>
            <w:tcW w:w="987" w:type="dxa"/>
            <w:tcBorders>
              <w:top w:val="nil"/>
              <w:left w:val="nil"/>
              <w:bottom w:val="nil"/>
              <w:right w:val="nil"/>
            </w:tcBorders>
            <w:noWrap/>
            <w:vAlign w:val="bottom"/>
            <w:hideMark/>
          </w:tcPr>
          <w:p w14:paraId="5A32C541" w14:textId="77777777" w:rsidR="00254AEA" w:rsidRPr="009D6190" w:rsidRDefault="00254AEA" w:rsidP="00254AEA">
            <w:pPr>
              <w:spacing w:after="0" w:line="240" w:lineRule="auto"/>
              <w:jc w:val="right"/>
              <w:rPr>
                <w:rFonts w:ascii="Aptos Narrow" w:eastAsia="Times New Roman" w:hAnsi="Aptos Narrow" w:cs="Times New Roman"/>
                <w:b/>
                <w:bCs/>
                <w:color w:val="000000"/>
                <w:sz w:val="22"/>
                <w:szCs w:val="22"/>
                <w:lang w:eastAsia="ko-KR"/>
              </w:rPr>
            </w:pPr>
            <w:r w:rsidRPr="009D6190">
              <w:rPr>
                <w:rFonts w:ascii="Aptos Narrow" w:eastAsia="Times New Roman" w:hAnsi="Aptos Narrow" w:cs="Times New Roman"/>
                <w:b/>
                <w:bCs/>
                <w:color w:val="000000"/>
                <w:sz w:val="22"/>
                <w:szCs w:val="22"/>
                <w:lang w:eastAsia="ko-KR"/>
              </w:rPr>
              <w:t>2045</w:t>
            </w:r>
          </w:p>
        </w:tc>
        <w:tc>
          <w:tcPr>
            <w:tcW w:w="814" w:type="dxa"/>
            <w:tcBorders>
              <w:top w:val="nil"/>
              <w:left w:val="nil"/>
              <w:bottom w:val="nil"/>
              <w:right w:val="nil"/>
            </w:tcBorders>
            <w:noWrap/>
            <w:hideMark/>
          </w:tcPr>
          <w:p w14:paraId="68C62E25" w14:textId="2CC67A68"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558.6</w:t>
            </w:r>
          </w:p>
        </w:tc>
        <w:tc>
          <w:tcPr>
            <w:tcW w:w="814" w:type="dxa"/>
            <w:tcBorders>
              <w:top w:val="nil"/>
              <w:left w:val="nil"/>
              <w:bottom w:val="nil"/>
              <w:right w:val="nil"/>
            </w:tcBorders>
            <w:noWrap/>
            <w:hideMark/>
          </w:tcPr>
          <w:p w14:paraId="15E531FD" w14:textId="5552A12D"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569.3</w:t>
            </w:r>
          </w:p>
        </w:tc>
        <w:tc>
          <w:tcPr>
            <w:tcW w:w="814" w:type="dxa"/>
            <w:tcBorders>
              <w:top w:val="nil"/>
              <w:left w:val="nil"/>
              <w:bottom w:val="nil"/>
              <w:right w:val="nil"/>
            </w:tcBorders>
            <w:noWrap/>
            <w:hideMark/>
          </w:tcPr>
          <w:p w14:paraId="14BB63A5" w14:textId="5DFE1A6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515.7</w:t>
            </w:r>
          </w:p>
        </w:tc>
        <w:tc>
          <w:tcPr>
            <w:tcW w:w="827" w:type="dxa"/>
            <w:tcBorders>
              <w:top w:val="nil"/>
              <w:left w:val="nil"/>
              <w:bottom w:val="nil"/>
              <w:right w:val="nil"/>
            </w:tcBorders>
            <w:noWrap/>
            <w:hideMark/>
          </w:tcPr>
          <w:p w14:paraId="73EA7546" w14:textId="7848DB0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169.1</w:t>
            </w:r>
          </w:p>
        </w:tc>
        <w:tc>
          <w:tcPr>
            <w:tcW w:w="827" w:type="dxa"/>
            <w:tcBorders>
              <w:top w:val="nil"/>
              <w:left w:val="nil"/>
              <w:bottom w:val="nil"/>
              <w:right w:val="nil"/>
            </w:tcBorders>
            <w:noWrap/>
            <w:hideMark/>
          </w:tcPr>
          <w:p w14:paraId="04A1F173" w14:textId="1E0893E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187.4</w:t>
            </w:r>
          </w:p>
        </w:tc>
        <w:tc>
          <w:tcPr>
            <w:tcW w:w="827" w:type="dxa"/>
            <w:tcBorders>
              <w:top w:val="nil"/>
              <w:left w:val="nil"/>
              <w:bottom w:val="nil"/>
              <w:right w:val="nil"/>
            </w:tcBorders>
            <w:noWrap/>
            <w:hideMark/>
          </w:tcPr>
          <w:p w14:paraId="53B8755C" w14:textId="4A1F13CE"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47.7</w:t>
            </w:r>
          </w:p>
        </w:tc>
        <w:tc>
          <w:tcPr>
            <w:tcW w:w="827" w:type="dxa"/>
            <w:tcBorders>
              <w:top w:val="nil"/>
              <w:left w:val="nil"/>
              <w:bottom w:val="nil"/>
              <w:right w:val="nil"/>
            </w:tcBorders>
            <w:noWrap/>
            <w:hideMark/>
          </w:tcPr>
          <w:p w14:paraId="667B272E" w14:textId="2547AE96"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28.9</w:t>
            </w:r>
          </w:p>
        </w:tc>
        <w:tc>
          <w:tcPr>
            <w:tcW w:w="827" w:type="dxa"/>
            <w:tcBorders>
              <w:top w:val="nil"/>
              <w:left w:val="nil"/>
              <w:bottom w:val="nil"/>
              <w:right w:val="nil"/>
            </w:tcBorders>
            <w:noWrap/>
            <w:hideMark/>
          </w:tcPr>
          <w:p w14:paraId="1D9B0AF8" w14:textId="4A0187C9"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57.6</w:t>
            </w:r>
          </w:p>
        </w:tc>
        <w:tc>
          <w:tcPr>
            <w:tcW w:w="845" w:type="dxa"/>
            <w:tcBorders>
              <w:top w:val="nil"/>
              <w:left w:val="nil"/>
              <w:bottom w:val="nil"/>
              <w:right w:val="nil"/>
            </w:tcBorders>
            <w:noWrap/>
            <w:hideMark/>
          </w:tcPr>
          <w:p w14:paraId="60009E37" w14:textId="37C2F4F3"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2,134.4</w:t>
            </w:r>
          </w:p>
        </w:tc>
        <w:tc>
          <w:tcPr>
            <w:tcW w:w="1120" w:type="dxa"/>
            <w:tcBorders>
              <w:top w:val="nil"/>
              <w:left w:val="nil"/>
              <w:bottom w:val="nil"/>
              <w:right w:val="nil"/>
            </w:tcBorders>
            <w:noWrap/>
            <w:hideMark/>
          </w:tcPr>
          <w:p w14:paraId="12C280D2" w14:textId="4D3BDA54" w:rsidR="00254AEA" w:rsidRPr="005F60EF" w:rsidRDefault="00254AEA" w:rsidP="00254AEA">
            <w:pPr>
              <w:spacing w:after="0" w:line="240" w:lineRule="auto"/>
              <w:jc w:val="right"/>
              <w:rPr>
                <w:rFonts w:ascii="Aptos Narrow" w:eastAsia="Times New Roman" w:hAnsi="Aptos Narrow" w:cs="Times New Roman"/>
                <w:color w:val="000000"/>
                <w:sz w:val="22"/>
                <w:szCs w:val="22"/>
                <w:lang w:eastAsia="ko-KR"/>
              </w:rPr>
            </w:pPr>
            <w:r w:rsidRPr="00925085">
              <w:t>55,360.8</w:t>
            </w:r>
          </w:p>
        </w:tc>
      </w:tr>
    </w:tbl>
    <w:p w14:paraId="56E4A1DD" w14:textId="77777777" w:rsidR="00DA6F3A" w:rsidRPr="00627E58" w:rsidRDefault="00DA6F3A" w:rsidP="00D57E34"/>
    <w:p w14:paraId="422AAE71" w14:textId="77777777" w:rsidR="004B18B0" w:rsidRPr="00627E58" w:rsidRDefault="004B18B0" w:rsidP="00405E66">
      <w:pPr>
        <w:pStyle w:val="Caption"/>
        <w:keepNext/>
      </w:pPr>
    </w:p>
    <w:p w14:paraId="5FD52AB9" w14:textId="77777777" w:rsidR="007E18AC" w:rsidRDefault="007E18AC" w:rsidP="007E18AC">
      <w:pPr>
        <w:pStyle w:val="Caption"/>
      </w:pPr>
    </w:p>
    <w:p w14:paraId="22AD4C1F" w14:textId="77777777" w:rsidR="003A58E3" w:rsidRPr="003A58E3" w:rsidRDefault="003A58E3" w:rsidP="003A58E3"/>
    <w:p w14:paraId="7625BAB0" w14:textId="77777777" w:rsidR="007E18AC" w:rsidRPr="00627E58" w:rsidRDefault="007E18AC" w:rsidP="007E18AC">
      <w:pPr>
        <w:pStyle w:val="Caption"/>
      </w:pPr>
    </w:p>
    <w:p w14:paraId="6CCD8F9D" w14:textId="4B92F367" w:rsidR="004B18B0" w:rsidRPr="00627E58" w:rsidRDefault="007E18AC" w:rsidP="007E18AC">
      <w:pPr>
        <w:pStyle w:val="Caption"/>
      </w:pPr>
      <w:bookmarkStart w:id="194" w:name="_Toc214001126"/>
      <w:r w:rsidRPr="00627E58">
        <w:t xml:space="preserve">Table </w:t>
      </w:r>
      <w:r w:rsidR="004B18B0">
        <w:fldChar w:fldCharType="begin"/>
      </w:r>
      <w:r w:rsidR="004B18B0">
        <w:instrText xml:space="preserve"> SEQ Table \* ARABIC </w:instrText>
      </w:r>
      <w:r w:rsidR="004B18B0">
        <w:fldChar w:fldCharType="separate"/>
      </w:r>
      <w:r w:rsidR="00930922">
        <w:rPr>
          <w:noProof/>
        </w:rPr>
        <w:t>21</w:t>
      </w:r>
      <w:r w:rsidR="004B18B0">
        <w:fldChar w:fldCharType="end"/>
      </w:r>
      <w:r w:rsidR="00EB39AB">
        <w:t xml:space="preserve">H10 </w:t>
      </w:r>
      <w:r w:rsidR="00633785" w:rsidRPr="00627E58">
        <w:t>Financial year annual bill savings for each state</w:t>
      </w:r>
      <w:bookmarkEnd w:id="194"/>
    </w:p>
    <w:tbl>
      <w:tblPr>
        <w:tblW w:w="9796" w:type="dxa"/>
        <w:tblInd w:w="-25" w:type="dxa"/>
        <w:tblLayout w:type="fixed"/>
        <w:tblLook w:val="04A0" w:firstRow="1" w:lastRow="0" w:firstColumn="1" w:lastColumn="0" w:noHBand="0" w:noVBand="1"/>
      </w:tblPr>
      <w:tblGrid>
        <w:gridCol w:w="1286"/>
        <w:gridCol w:w="836"/>
        <w:gridCol w:w="837"/>
        <w:gridCol w:w="837"/>
        <w:gridCol w:w="836"/>
        <w:gridCol w:w="837"/>
        <w:gridCol w:w="837"/>
        <w:gridCol w:w="836"/>
        <w:gridCol w:w="837"/>
        <w:gridCol w:w="837"/>
        <w:gridCol w:w="980"/>
      </w:tblGrid>
      <w:tr w:rsidR="00254AEA" w:rsidRPr="00DF49E0" w14:paraId="3F1EA8BC" w14:textId="77777777" w:rsidTr="009D6190">
        <w:trPr>
          <w:trHeight w:val="294"/>
        </w:trPr>
        <w:tc>
          <w:tcPr>
            <w:tcW w:w="1286" w:type="dxa"/>
            <w:tcBorders>
              <w:top w:val="single" w:sz="8" w:space="0" w:color="FFFFFF"/>
              <w:left w:val="single" w:sz="8" w:space="0" w:color="FFFFFF"/>
              <w:bottom w:val="nil"/>
              <w:right w:val="single" w:sz="8" w:space="0" w:color="FFFFFF"/>
            </w:tcBorders>
            <w:shd w:val="clear" w:color="000000" w:fill="0F4BEB"/>
            <w:noWrap/>
            <w:vAlign w:val="center"/>
            <w:hideMark/>
          </w:tcPr>
          <w:p w14:paraId="2438E7CE"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Financial</w:t>
            </w:r>
          </w:p>
        </w:tc>
        <w:tc>
          <w:tcPr>
            <w:tcW w:w="8510" w:type="dxa"/>
            <w:gridSpan w:val="10"/>
            <w:tcBorders>
              <w:top w:val="nil"/>
              <w:left w:val="nil"/>
              <w:bottom w:val="nil"/>
              <w:right w:val="nil"/>
            </w:tcBorders>
            <w:shd w:val="clear" w:color="000000" w:fill="0F4BEB"/>
            <w:noWrap/>
            <w:vAlign w:val="center"/>
            <w:hideMark/>
          </w:tcPr>
          <w:p w14:paraId="36218601" w14:textId="38AB6DBD"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254AEA">
              <w:rPr>
                <w:rFonts w:ascii="Arial" w:eastAsia="Times New Roman" w:hAnsi="Arial" w:cs="Arial"/>
                <w:b/>
                <w:bCs/>
                <w:color w:val="FFFFFF"/>
                <w:sz w:val="18"/>
                <w:szCs w:val="18"/>
                <w:lang w:eastAsia="ko-KR"/>
              </w:rPr>
              <w:t>Annual Bill Savings ($M/year)</w:t>
            </w:r>
          </w:p>
        </w:tc>
      </w:tr>
      <w:tr w:rsidR="00254AEA" w:rsidRPr="00DF49E0" w14:paraId="557C5285" w14:textId="77777777" w:rsidTr="009D6190">
        <w:trPr>
          <w:trHeight w:val="300"/>
        </w:trPr>
        <w:tc>
          <w:tcPr>
            <w:tcW w:w="1286" w:type="dxa"/>
            <w:tcBorders>
              <w:top w:val="nil"/>
              <w:left w:val="single" w:sz="8" w:space="0" w:color="FFFFFF"/>
              <w:bottom w:val="single" w:sz="8" w:space="0" w:color="FFFFFF"/>
              <w:right w:val="single" w:sz="8" w:space="0" w:color="FFFFFF"/>
            </w:tcBorders>
            <w:shd w:val="clear" w:color="000000" w:fill="0F4BEB"/>
            <w:noWrap/>
            <w:vAlign w:val="center"/>
            <w:hideMark/>
          </w:tcPr>
          <w:p w14:paraId="163BFC02"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Year</w:t>
            </w:r>
          </w:p>
        </w:tc>
        <w:tc>
          <w:tcPr>
            <w:tcW w:w="836" w:type="dxa"/>
            <w:tcBorders>
              <w:top w:val="nil"/>
              <w:left w:val="nil"/>
              <w:bottom w:val="single" w:sz="8" w:space="0" w:color="FFFFFF"/>
              <w:right w:val="single" w:sz="8" w:space="0" w:color="FFFFFF"/>
            </w:tcBorders>
            <w:shd w:val="clear" w:color="000000" w:fill="0F4BEB"/>
            <w:noWrap/>
            <w:vAlign w:val="center"/>
            <w:hideMark/>
          </w:tcPr>
          <w:p w14:paraId="163F85B0"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NSW</w:t>
            </w:r>
          </w:p>
        </w:tc>
        <w:tc>
          <w:tcPr>
            <w:tcW w:w="837" w:type="dxa"/>
            <w:tcBorders>
              <w:top w:val="nil"/>
              <w:left w:val="nil"/>
              <w:bottom w:val="single" w:sz="8" w:space="0" w:color="FFFFFF"/>
              <w:right w:val="single" w:sz="8" w:space="0" w:color="FFFFFF"/>
            </w:tcBorders>
            <w:shd w:val="clear" w:color="000000" w:fill="0F4BEB"/>
            <w:noWrap/>
            <w:vAlign w:val="center"/>
            <w:hideMark/>
          </w:tcPr>
          <w:p w14:paraId="1DF863D1"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VIC</w:t>
            </w:r>
          </w:p>
        </w:tc>
        <w:tc>
          <w:tcPr>
            <w:tcW w:w="837" w:type="dxa"/>
            <w:tcBorders>
              <w:top w:val="nil"/>
              <w:left w:val="nil"/>
              <w:bottom w:val="single" w:sz="8" w:space="0" w:color="FFFFFF"/>
              <w:right w:val="single" w:sz="8" w:space="0" w:color="FFFFFF"/>
            </w:tcBorders>
            <w:shd w:val="clear" w:color="000000" w:fill="0F4BEB"/>
            <w:noWrap/>
            <w:vAlign w:val="center"/>
            <w:hideMark/>
          </w:tcPr>
          <w:p w14:paraId="5D1A0936"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QLD</w:t>
            </w:r>
          </w:p>
        </w:tc>
        <w:tc>
          <w:tcPr>
            <w:tcW w:w="836" w:type="dxa"/>
            <w:tcBorders>
              <w:top w:val="nil"/>
              <w:left w:val="nil"/>
              <w:bottom w:val="single" w:sz="8" w:space="0" w:color="FFFFFF"/>
              <w:right w:val="single" w:sz="8" w:space="0" w:color="FFFFFF"/>
            </w:tcBorders>
            <w:shd w:val="clear" w:color="000000" w:fill="0F4BEB"/>
            <w:noWrap/>
            <w:vAlign w:val="center"/>
            <w:hideMark/>
          </w:tcPr>
          <w:p w14:paraId="4AE056FA"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SA</w:t>
            </w:r>
          </w:p>
        </w:tc>
        <w:tc>
          <w:tcPr>
            <w:tcW w:w="837" w:type="dxa"/>
            <w:tcBorders>
              <w:top w:val="nil"/>
              <w:left w:val="nil"/>
              <w:bottom w:val="single" w:sz="8" w:space="0" w:color="FFFFFF"/>
              <w:right w:val="single" w:sz="8" w:space="0" w:color="FFFFFF"/>
            </w:tcBorders>
            <w:shd w:val="clear" w:color="000000" w:fill="0F4BEB"/>
            <w:noWrap/>
            <w:vAlign w:val="center"/>
            <w:hideMark/>
          </w:tcPr>
          <w:p w14:paraId="1B75800D"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WA</w:t>
            </w:r>
          </w:p>
        </w:tc>
        <w:tc>
          <w:tcPr>
            <w:tcW w:w="837" w:type="dxa"/>
            <w:tcBorders>
              <w:top w:val="nil"/>
              <w:left w:val="nil"/>
              <w:bottom w:val="single" w:sz="8" w:space="0" w:color="FFFFFF"/>
              <w:right w:val="single" w:sz="8" w:space="0" w:color="FFFFFF"/>
            </w:tcBorders>
            <w:shd w:val="clear" w:color="000000" w:fill="0F4BEB"/>
            <w:noWrap/>
            <w:vAlign w:val="center"/>
            <w:hideMark/>
          </w:tcPr>
          <w:p w14:paraId="05BE344A"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TAS</w:t>
            </w:r>
          </w:p>
        </w:tc>
        <w:tc>
          <w:tcPr>
            <w:tcW w:w="836" w:type="dxa"/>
            <w:tcBorders>
              <w:top w:val="nil"/>
              <w:left w:val="nil"/>
              <w:bottom w:val="single" w:sz="8" w:space="0" w:color="FFFFFF"/>
              <w:right w:val="single" w:sz="8" w:space="0" w:color="FFFFFF"/>
            </w:tcBorders>
            <w:shd w:val="clear" w:color="000000" w:fill="0F4BEB"/>
            <w:noWrap/>
            <w:vAlign w:val="center"/>
            <w:hideMark/>
          </w:tcPr>
          <w:p w14:paraId="6CE8ABE2"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NT</w:t>
            </w:r>
          </w:p>
        </w:tc>
        <w:tc>
          <w:tcPr>
            <w:tcW w:w="837" w:type="dxa"/>
            <w:tcBorders>
              <w:top w:val="nil"/>
              <w:left w:val="nil"/>
              <w:bottom w:val="single" w:sz="8" w:space="0" w:color="FFFFFF"/>
              <w:right w:val="single" w:sz="8" w:space="0" w:color="FFFFFF"/>
            </w:tcBorders>
            <w:shd w:val="clear" w:color="000000" w:fill="0F4BEB"/>
            <w:noWrap/>
            <w:vAlign w:val="center"/>
            <w:hideMark/>
          </w:tcPr>
          <w:p w14:paraId="3516F55D"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ACT</w:t>
            </w:r>
          </w:p>
        </w:tc>
        <w:tc>
          <w:tcPr>
            <w:tcW w:w="837" w:type="dxa"/>
            <w:tcBorders>
              <w:top w:val="nil"/>
              <w:left w:val="nil"/>
              <w:bottom w:val="single" w:sz="8" w:space="0" w:color="FFFFFF"/>
              <w:right w:val="single" w:sz="8" w:space="0" w:color="FFFFFF"/>
            </w:tcBorders>
            <w:shd w:val="clear" w:color="000000" w:fill="0F4BEB"/>
            <w:noWrap/>
            <w:vAlign w:val="center"/>
            <w:hideMark/>
          </w:tcPr>
          <w:p w14:paraId="4CCFB8CA"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Total</w:t>
            </w:r>
          </w:p>
        </w:tc>
        <w:tc>
          <w:tcPr>
            <w:tcW w:w="980" w:type="dxa"/>
            <w:tcBorders>
              <w:top w:val="nil"/>
              <w:left w:val="nil"/>
              <w:bottom w:val="single" w:sz="8" w:space="0" w:color="FFFFFF"/>
              <w:right w:val="single" w:sz="8" w:space="0" w:color="FFFFFF"/>
            </w:tcBorders>
            <w:shd w:val="clear" w:color="000000" w:fill="0F4BEB"/>
            <w:noWrap/>
            <w:vAlign w:val="center"/>
            <w:hideMark/>
          </w:tcPr>
          <w:p w14:paraId="57F10C93" w14:textId="77777777" w:rsidR="00254AEA" w:rsidRPr="00DF49E0" w:rsidRDefault="00254AEA" w:rsidP="009D6190">
            <w:pPr>
              <w:spacing w:after="0" w:line="240" w:lineRule="auto"/>
              <w:jc w:val="center"/>
              <w:rPr>
                <w:rFonts w:ascii="Arial" w:eastAsia="Times New Roman" w:hAnsi="Arial" w:cs="Arial"/>
                <w:b/>
                <w:bCs/>
                <w:color w:val="FFFFFF"/>
                <w:sz w:val="18"/>
                <w:szCs w:val="18"/>
                <w:lang w:eastAsia="ko-KR"/>
              </w:rPr>
            </w:pPr>
            <w:r w:rsidRPr="00DF49E0">
              <w:rPr>
                <w:rFonts w:ascii="Arial" w:eastAsia="Times New Roman" w:hAnsi="Arial" w:cs="Arial"/>
                <w:b/>
                <w:bCs/>
                <w:color w:val="FFFFFF"/>
                <w:sz w:val="18"/>
                <w:szCs w:val="18"/>
                <w:lang w:eastAsia="ko-KR"/>
              </w:rPr>
              <w:t xml:space="preserve">Cumul. </w:t>
            </w:r>
          </w:p>
        </w:tc>
      </w:tr>
      <w:tr w:rsidR="00254AEA" w:rsidRPr="00DF49E0" w14:paraId="46DA19A3" w14:textId="77777777" w:rsidTr="007B436E">
        <w:trPr>
          <w:trHeight w:val="288"/>
        </w:trPr>
        <w:tc>
          <w:tcPr>
            <w:tcW w:w="1286" w:type="dxa"/>
            <w:tcBorders>
              <w:top w:val="nil"/>
              <w:left w:val="nil"/>
              <w:bottom w:val="nil"/>
              <w:right w:val="nil"/>
            </w:tcBorders>
            <w:noWrap/>
            <w:vAlign w:val="bottom"/>
            <w:hideMark/>
          </w:tcPr>
          <w:p w14:paraId="1D76A07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2006/2007</w:t>
            </w:r>
          </w:p>
        </w:tc>
        <w:tc>
          <w:tcPr>
            <w:tcW w:w="836" w:type="dxa"/>
            <w:tcBorders>
              <w:top w:val="nil"/>
              <w:left w:val="nil"/>
              <w:bottom w:val="nil"/>
              <w:right w:val="nil"/>
            </w:tcBorders>
            <w:noWrap/>
            <w:hideMark/>
          </w:tcPr>
          <w:p w14:paraId="6AF6E180" w14:textId="75395B3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12.3</w:t>
            </w:r>
          </w:p>
        </w:tc>
        <w:tc>
          <w:tcPr>
            <w:tcW w:w="837" w:type="dxa"/>
            <w:tcBorders>
              <w:top w:val="nil"/>
              <w:left w:val="nil"/>
              <w:bottom w:val="nil"/>
              <w:right w:val="nil"/>
            </w:tcBorders>
            <w:noWrap/>
            <w:hideMark/>
          </w:tcPr>
          <w:p w14:paraId="1C35D766" w14:textId="346DD3D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7.9</w:t>
            </w:r>
          </w:p>
        </w:tc>
        <w:tc>
          <w:tcPr>
            <w:tcW w:w="837" w:type="dxa"/>
            <w:tcBorders>
              <w:top w:val="nil"/>
              <w:left w:val="nil"/>
              <w:bottom w:val="nil"/>
              <w:right w:val="nil"/>
            </w:tcBorders>
            <w:noWrap/>
            <w:hideMark/>
          </w:tcPr>
          <w:p w14:paraId="58952D1C" w14:textId="74644D5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10.8</w:t>
            </w:r>
          </w:p>
        </w:tc>
        <w:tc>
          <w:tcPr>
            <w:tcW w:w="836" w:type="dxa"/>
            <w:tcBorders>
              <w:top w:val="nil"/>
              <w:left w:val="nil"/>
              <w:bottom w:val="nil"/>
              <w:right w:val="nil"/>
            </w:tcBorders>
            <w:noWrap/>
            <w:hideMark/>
          </w:tcPr>
          <w:p w14:paraId="6DF068D4" w14:textId="46F8274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3.0</w:t>
            </w:r>
          </w:p>
        </w:tc>
        <w:tc>
          <w:tcPr>
            <w:tcW w:w="837" w:type="dxa"/>
            <w:tcBorders>
              <w:top w:val="nil"/>
              <w:left w:val="nil"/>
              <w:bottom w:val="nil"/>
              <w:right w:val="nil"/>
            </w:tcBorders>
            <w:noWrap/>
            <w:hideMark/>
          </w:tcPr>
          <w:p w14:paraId="3AF28F2B" w14:textId="3908720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2.9</w:t>
            </w:r>
          </w:p>
        </w:tc>
        <w:tc>
          <w:tcPr>
            <w:tcW w:w="837" w:type="dxa"/>
            <w:tcBorders>
              <w:top w:val="nil"/>
              <w:left w:val="nil"/>
              <w:bottom w:val="nil"/>
              <w:right w:val="nil"/>
            </w:tcBorders>
            <w:noWrap/>
            <w:hideMark/>
          </w:tcPr>
          <w:p w14:paraId="066B2BBB" w14:textId="140BC4E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w:t>
            </w:r>
          </w:p>
        </w:tc>
        <w:tc>
          <w:tcPr>
            <w:tcW w:w="836" w:type="dxa"/>
            <w:tcBorders>
              <w:top w:val="nil"/>
              <w:left w:val="nil"/>
              <w:bottom w:val="nil"/>
              <w:right w:val="nil"/>
            </w:tcBorders>
            <w:noWrap/>
            <w:hideMark/>
          </w:tcPr>
          <w:p w14:paraId="587966DF" w14:textId="228D682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0.5</w:t>
            </w:r>
          </w:p>
        </w:tc>
        <w:tc>
          <w:tcPr>
            <w:tcW w:w="837" w:type="dxa"/>
            <w:tcBorders>
              <w:top w:val="nil"/>
              <w:left w:val="nil"/>
              <w:bottom w:val="nil"/>
              <w:right w:val="nil"/>
            </w:tcBorders>
            <w:noWrap/>
            <w:hideMark/>
          </w:tcPr>
          <w:p w14:paraId="446C4CDB" w14:textId="25E237C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0.8</w:t>
            </w:r>
          </w:p>
        </w:tc>
        <w:tc>
          <w:tcPr>
            <w:tcW w:w="837" w:type="dxa"/>
            <w:tcBorders>
              <w:top w:val="nil"/>
              <w:left w:val="nil"/>
              <w:bottom w:val="nil"/>
              <w:right w:val="nil"/>
            </w:tcBorders>
            <w:noWrap/>
            <w:hideMark/>
          </w:tcPr>
          <w:p w14:paraId="09CD5138" w14:textId="728388D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39.5</w:t>
            </w:r>
          </w:p>
        </w:tc>
        <w:tc>
          <w:tcPr>
            <w:tcW w:w="980" w:type="dxa"/>
            <w:tcBorders>
              <w:top w:val="nil"/>
              <w:left w:val="nil"/>
              <w:bottom w:val="nil"/>
              <w:right w:val="nil"/>
            </w:tcBorders>
            <w:noWrap/>
            <w:hideMark/>
          </w:tcPr>
          <w:p w14:paraId="24B174C9" w14:textId="3B248F7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39.5</w:t>
            </w:r>
          </w:p>
        </w:tc>
      </w:tr>
      <w:tr w:rsidR="00254AEA" w:rsidRPr="00DF49E0" w14:paraId="3093B89F" w14:textId="77777777" w:rsidTr="007B436E">
        <w:trPr>
          <w:trHeight w:val="288"/>
        </w:trPr>
        <w:tc>
          <w:tcPr>
            <w:tcW w:w="1286" w:type="dxa"/>
            <w:tcBorders>
              <w:top w:val="nil"/>
              <w:left w:val="nil"/>
              <w:bottom w:val="nil"/>
              <w:right w:val="nil"/>
            </w:tcBorders>
            <w:noWrap/>
            <w:vAlign w:val="bottom"/>
            <w:hideMark/>
          </w:tcPr>
          <w:p w14:paraId="38165B2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2007/2008</w:t>
            </w:r>
          </w:p>
        </w:tc>
        <w:tc>
          <w:tcPr>
            <w:tcW w:w="836" w:type="dxa"/>
            <w:tcBorders>
              <w:top w:val="nil"/>
              <w:left w:val="nil"/>
              <w:bottom w:val="nil"/>
              <w:right w:val="nil"/>
            </w:tcBorders>
            <w:noWrap/>
            <w:hideMark/>
          </w:tcPr>
          <w:p w14:paraId="4CB3D84F" w14:textId="04A1BF6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29.0</w:t>
            </w:r>
          </w:p>
        </w:tc>
        <w:tc>
          <w:tcPr>
            <w:tcW w:w="837" w:type="dxa"/>
            <w:tcBorders>
              <w:top w:val="nil"/>
              <w:left w:val="nil"/>
              <w:bottom w:val="nil"/>
              <w:right w:val="nil"/>
            </w:tcBorders>
            <w:noWrap/>
            <w:hideMark/>
          </w:tcPr>
          <w:p w14:paraId="2A7E332E" w14:textId="4C3871B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19.3</w:t>
            </w:r>
          </w:p>
        </w:tc>
        <w:tc>
          <w:tcPr>
            <w:tcW w:w="837" w:type="dxa"/>
            <w:tcBorders>
              <w:top w:val="nil"/>
              <w:left w:val="nil"/>
              <w:bottom w:val="nil"/>
              <w:right w:val="nil"/>
            </w:tcBorders>
            <w:noWrap/>
            <w:hideMark/>
          </w:tcPr>
          <w:p w14:paraId="467E3571" w14:textId="2C7036A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24.9</w:t>
            </w:r>
          </w:p>
        </w:tc>
        <w:tc>
          <w:tcPr>
            <w:tcW w:w="836" w:type="dxa"/>
            <w:tcBorders>
              <w:top w:val="nil"/>
              <w:left w:val="nil"/>
              <w:bottom w:val="nil"/>
              <w:right w:val="nil"/>
            </w:tcBorders>
            <w:noWrap/>
            <w:hideMark/>
          </w:tcPr>
          <w:p w14:paraId="72D4FFB2" w14:textId="67ED7A1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7.0</w:t>
            </w:r>
          </w:p>
        </w:tc>
        <w:tc>
          <w:tcPr>
            <w:tcW w:w="837" w:type="dxa"/>
            <w:tcBorders>
              <w:top w:val="nil"/>
              <w:left w:val="nil"/>
              <w:bottom w:val="nil"/>
              <w:right w:val="nil"/>
            </w:tcBorders>
            <w:noWrap/>
            <w:hideMark/>
          </w:tcPr>
          <w:p w14:paraId="70625316" w14:textId="1C717A8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7.0</w:t>
            </w:r>
          </w:p>
        </w:tc>
        <w:tc>
          <w:tcPr>
            <w:tcW w:w="837" w:type="dxa"/>
            <w:tcBorders>
              <w:top w:val="nil"/>
              <w:left w:val="nil"/>
              <w:bottom w:val="nil"/>
              <w:right w:val="nil"/>
            </w:tcBorders>
            <w:noWrap/>
            <w:hideMark/>
          </w:tcPr>
          <w:p w14:paraId="071A63EA" w14:textId="4876736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3.2</w:t>
            </w:r>
          </w:p>
        </w:tc>
        <w:tc>
          <w:tcPr>
            <w:tcW w:w="836" w:type="dxa"/>
            <w:tcBorders>
              <w:top w:val="nil"/>
              <w:left w:val="nil"/>
              <w:bottom w:val="nil"/>
              <w:right w:val="nil"/>
            </w:tcBorders>
            <w:noWrap/>
            <w:hideMark/>
          </w:tcPr>
          <w:p w14:paraId="1A77B14C" w14:textId="0335C82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w:t>
            </w:r>
          </w:p>
        </w:tc>
        <w:tc>
          <w:tcPr>
            <w:tcW w:w="837" w:type="dxa"/>
            <w:tcBorders>
              <w:top w:val="nil"/>
              <w:left w:val="nil"/>
              <w:bottom w:val="nil"/>
              <w:right w:val="nil"/>
            </w:tcBorders>
            <w:noWrap/>
            <w:hideMark/>
          </w:tcPr>
          <w:p w14:paraId="7CD9674E" w14:textId="414D420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w:t>
            </w:r>
          </w:p>
        </w:tc>
        <w:tc>
          <w:tcPr>
            <w:tcW w:w="837" w:type="dxa"/>
            <w:tcBorders>
              <w:top w:val="nil"/>
              <w:left w:val="nil"/>
              <w:bottom w:val="nil"/>
              <w:right w:val="nil"/>
            </w:tcBorders>
            <w:noWrap/>
            <w:hideMark/>
          </w:tcPr>
          <w:p w14:paraId="3B5D0C1B" w14:textId="4BEC1FE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93.3</w:t>
            </w:r>
          </w:p>
        </w:tc>
        <w:tc>
          <w:tcPr>
            <w:tcW w:w="980" w:type="dxa"/>
            <w:tcBorders>
              <w:top w:val="nil"/>
              <w:left w:val="nil"/>
              <w:bottom w:val="nil"/>
              <w:right w:val="nil"/>
            </w:tcBorders>
            <w:noWrap/>
            <w:hideMark/>
          </w:tcPr>
          <w:p w14:paraId="7BA62984" w14:textId="3C8FD0D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132.8</w:t>
            </w:r>
          </w:p>
        </w:tc>
      </w:tr>
      <w:tr w:rsidR="00254AEA" w:rsidRPr="00DF49E0" w14:paraId="6B965414" w14:textId="77777777" w:rsidTr="007B436E">
        <w:trPr>
          <w:trHeight w:val="288"/>
        </w:trPr>
        <w:tc>
          <w:tcPr>
            <w:tcW w:w="1286" w:type="dxa"/>
            <w:tcBorders>
              <w:top w:val="nil"/>
              <w:left w:val="nil"/>
              <w:bottom w:val="nil"/>
              <w:right w:val="nil"/>
            </w:tcBorders>
            <w:noWrap/>
            <w:vAlign w:val="bottom"/>
            <w:hideMark/>
          </w:tcPr>
          <w:p w14:paraId="2E1E756B"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2008/2009</w:t>
            </w:r>
          </w:p>
        </w:tc>
        <w:tc>
          <w:tcPr>
            <w:tcW w:w="836" w:type="dxa"/>
            <w:tcBorders>
              <w:top w:val="nil"/>
              <w:left w:val="nil"/>
              <w:bottom w:val="nil"/>
              <w:right w:val="nil"/>
            </w:tcBorders>
            <w:noWrap/>
            <w:hideMark/>
          </w:tcPr>
          <w:p w14:paraId="618B528D" w14:textId="744B49E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53.1</w:t>
            </w:r>
          </w:p>
        </w:tc>
        <w:tc>
          <w:tcPr>
            <w:tcW w:w="837" w:type="dxa"/>
            <w:tcBorders>
              <w:top w:val="nil"/>
              <w:left w:val="nil"/>
              <w:bottom w:val="nil"/>
              <w:right w:val="nil"/>
            </w:tcBorders>
            <w:noWrap/>
            <w:hideMark/>
          </w:tcPr>
          <w:p w14:paraId="38EACC68" w14:textId="075F0A8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36.0</w:t>
            </w:r>
          </w:p>
        </w:tc>
        <w:tc>
          <w:tcPr>
            <w:tcW w:w="837" w:type="dxa"/>
            <w:tcBorders>
              <w:top w:val="nil"/>
              <w:left w:val="nil"/>
              <w:bottom w:val="nil"/>
              <w:right w:val="nil"/>
            </w:tcBorders>
            <w:noWrap/>
            <w:hideMark/>
          </w:tcPr>
          <w:p w14:paraId="22B07BD0" w14:textId="6424586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43.2</w:t>
            </w:r>
          </w:p>
        </w:tc>
        <w:tc>
          <w:tcPr>
            <w:tcW w:w="836" w:type="dxa"/>
            <w:tcBorders>
              <w:top w:val="nil"/>
              <w:left w:val="nil"/>
              <w:bottom w:val="nil"/>
              <w:right w:val="nil"/>
            </w:tcBorders>
            <w:noWrap/>
            <w:hideMark/>
          </w:tcPr>
          <w:p w14:paraId="678A9FB8" w14:textId="616136F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13.3</w:t>
            </w:r>
          </w:p>
        </w:tc>
        <w:tc>
          <w:tcPr>
            <w:tcW w:w="837" w:type="dxa"/>
            <w:tcBorders>
              <w:top w:val="nil"/>
              <w:left w:val="nil"/>
              <w:bottom w:val="nil"/>
              <w:right w:val="nil"/>
            </w:tcBorders>
            <w:noWrap/>
            <w:hideMark/>
          </w:tcPr>
          <w:p w14:paraId="4C1E48C9" w14:textId="6985CA9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13.1</w:t>
            </w:r>
          </w:p>
        </w:tc>
        <w:tc>
          <w:tcPr>
            <w:tcW w:w="837" w:type="dxa"/>
            <w:tcBorders>
              <w:top w:val="nil"/>
              <w:left w:val="nil"/>
              <w:bottom w:val="nil"/>
              <w:right w:val="nil"/>
            </w:tcBorders>
            <w:noWrap/>
            <w:hideMark/>
          </w:tcPr>
          <w:p w14:paraId="40DB12EC" w14:textId="4CB9D32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5.5</w:t>
            </w:r>
          </w:p>
        </w:tc>
        <w:tc>
          <w:tcPr>
            <w:tcW w:w="836" w:type="dxa"/>
            <w:tcBorders>
              <w:top w:val="nil"/>
              <w:left w:val="nil"/>
              <w:bottom w:val="nil"/>
              <w:right w:val="nil"/>
            </w:tcBorders>
            <w:noWrap/>
            <w:hideMark/>
          </w:tcPr>
          <w:p w14:paraId="2F71C1A6" w14:textId="0FE75AC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w:t>
            </w:r>
          </w:p>
        </w:tc>
        <w:tc>
          <w:tcPr>
            <w:tcW w:w="837" w:type="dxa"/>
            <w:tcBorders>
              <w:top w:val="nil"/>
              <w:left w:val="nil"/>
              <w:bottom w:val="nil"/>
              <w:right w:val="nil"/>
            </w:tcBorders>
            <w:noWrap/>
            <w:hideMark/>
          </w:tcPr>
          <w:p w14:paraId="3A1ED5F2" w14:textId="3991B68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w:t>
            </w:r>
          </w:p>
        </w:tc>
        <w:tc>
          <w:tcPr>
            <w:tcW w:w="837" w:type="dxa"/>
            <w:tcBorders>
              <w:top w:val="nil"/>
              <w:left w:val="nil"/>
              <w:bottom w:val="nil"/>
              <w:right w:val="nil"/>
            </w:tcBorders>
            <w:noWrap/>
            <w:hideMark/>
          </w:tcPr>
          <w:p w14:paraId="4C027A2F" w14:textId="2613D15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169.5</w:t>
            </w:r>
          </w:p>
        </w:tc>
        <w:tc>
          <w:tcPr>
            <w:tcW w:w="980" w:type="dxa"/>
            <w:tcBorders>
              <w:top w:val="nil"/>
              <w:left w:val="nil"/>
              <w:bottom w:val="nil"/>
              <w:right w:val="nil"/>
            </w:tcBorders>
            <w:noWrap/>
            <w:hideMark/>
          </w:tcPr>
          <w:p w14:paraId="16162BAD" w14:textId="6152422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302.3</w:t>
            </w:r>
          </w:p>
        </w:tc>
      </w:tr>
      <w:tr w:rsidR="00254AEA" w:rsidRPr="00DF49E0" w14:paraId="0CC0608D" w14:textId="77777777" w:rsidTr="007B436E">
        <w:trPr>
          <w:trHeight w:val="288"/>
        </w:trPr>
        <w:tc>
          <w:tcPr>
            <w:tcW w:w="1286" w:type="dxa"/>
            <w:tcBorders>
              <w:top w:val="nil"/>
              <w:left w:val="nil"/>
              <w:bottom w:val="nil"/>
              <w:right w:val="nil"/>
            </w:tcBorders>
            <w:noWrap/>
            <w:vAlign w:val="bottom"/>
            <w:hideMark/>
          </w:tcPr>
          <w:p w14:paraId="01246101"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2009/2010</w:t>
            </w:r>
          </w:p>
        </w:tc>
        <w:tc>
          <w:tcPr>
            <w:tcW w:w="836" w:type="dxa"/>
            <w:tcBorders>
              <w:top w:val="nil"/>
              <w:left w:val="nil"/>
              <w:bottom w:val="nil"/>
              <w:right w:val="nil"/>
            </w:tcBorders>
            <w:noWrap/>
            <w:hideMark/>
          </w:tcPr>
          <w:p w14:paraId="6BAA1FD4" w14:textId="2BC0CCA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82.2</w:t>
            </w:r>
          </w:p>
        </w:tc>
        <w:tc>
          <w:tcPr>
            <w:tcW w:w="837" w:type="dxa"/>
            <w:tcBorders>
              <w:top w:val="nil"/>
              <w:left w:val="nil"/>
              <w:bottom w:val="nil"/>
              <w:right w:val="nil"/>
            </w:tcBorders>
            <w:noWrap/>
            <w:hideMark/>
          </w:tcPr>
          <w:p w14:paraId="7893F842" w14:textId="1E78E20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57.6</w:t>
            </w:r>
          </w:p>
        </w:tc>
        <w:tc>
          <w:tcPr>
            <w:tcW w:w="837" w:type="dxa"/>
            <w:tcBorders>
              <w:top w:val="nil"/>
              <w:left w:val="nil"/>
              <w:bottom w:val="nil"/>
              <w:right w:val="nil"/>
            </w:tcBorders>
            <w:noWrap/>
            <w:hideMark/>
          </w:tcPr>
          <w:p w14:paraId="5FA7E519" w14:textId="1E836CC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64.8</w:t>
            </w:r>
          </w:p>
        </w:tc>
        <w:tc>
          <w:tcPr>
            <w:tcW w:w="836" w:type="dxa"/>
            <w:tcBorders>
              <w:top w:val="nil"/>
              <w:left w:val="nil"/>
              <w:bottom w:val="nil"/>
              <w:right w:val="nil"/>
            </w:tcBorders>
            <w:noWrap/>
            <w:hideMark/>
          </w:tcPr>
          <w:p w14:paraId="470CEA4A" w14:textId="32F0C00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22.1</w:t>
            </w:r>
          </w:p>
        </w:tc>
        <w:tc>
          <w:tcPr>
            <w:tcW w:w="837" w:type="dxa"/>
            <w:tcBorders>
              <w:top w:val="nil"/>
              <w:left w:val="nil"/>
              <w:bottom w:val="nil"/>
              <w:right w:val="nil"/>
            </w:tcBorders>
            <w:noWrap/>
            <w:hideMark/>
          </w:tcPr>
          <w:p w14:paraId="5584FC89" w14:textId="5904573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21.5</w:t>
            </w:r>
          </w:p>
        </w:tc>
        <w:tc>
          <w:tcPr>
            <w:tcW w:w="837" w:type="dxa"/>
            <w:tcBorders>
              <w:top w:val="nil"/>
              <w:left w:val="nil"/>
              <w:bottom w:val="nil"/>
              <w:right w:val="nil"/>
            </w:tcBorders>
            <w:noWrap/>
            <w:hideMark/>
          </w:tcPr>
          <w:p w14:paraId="69D903EF" w14:textId="16929E1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8.1</w:t>
            </w:r>
          </w:p>
        </w:tc>
        <w:tc>
          <w:tcPr>
            <w:tcW w:w="836" w:type="dxa"/>
            <w:tcBorders>
              <w:top w:val="nil"/>
              <w:left w:val="nil"/>
              <w:bottom w:val="nil"/>
              <w:right w:val="nil"/>
            </w:tcBorders>
            <w:noWrap/>
            <w:hideMark/>
          </w:tcPr>
          <w:p w14:paraId="4578E4CE" w14:textId="11C6B7C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3.1</w:t>
            </w:r>
          </w:p>
        </w:tc>
        <w:tc>
          <w:tcPr>
            <w:tcW w:w="837" w:type="dxa"/>
            <w:tcBorders>
              <w:top w:val="nil"/>
              <w:left w:val="nil"/>
              <w:bottom w:val="nil"/>
              <w:right w:val="nil"/>
            </w:tcBorders>
            <w:noWrap/>
            <w:hideMark/>
          </w:tcPr>
          <w:p w14:paraId="49EE8BC7" w14:textId="0F856A0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w:t>
            </w:r>
          </w:p>
        </w:tc>
        <w:tc>
          <w:tcPr>
            <w:tcW w:w="837" w:type="dxa"/>
            <w:tcBorders>
              <w:top w:val="nil"/>
              <w:left w:val="nil"/>
              <w:bottom w:val="nil"/>
              <w:right w:val="nil"/>
            </w:tcBorders>
            <w:noWrap/>
            <w:hideMark/>
          </w:tcPr>
          <w:p w14:paraId="5F751C12" w14:textId="0C42018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264.6</w:t>
            </w:r>
          </w:p>
        </w:tc>
        <w:tc>
          <w:tcPr>
            <w:tcW w:w="980" w:type="dxa"/>
            <w:tcBorders>
              <w:top w:val="nil"/>
              <w:left w:val="nil"/>
              <w:bottom w:val="nil"/>
              <w:right w:val="nil"/>
            </w:tcBorders>
            <w:noWrap/>
            <w:hideMark/>
          </w:tcPr>
          <w:p w14:paraId="2AC2C305" w14:textId="5B41C0E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566.9</w:t>
            </w:r>
          </w:p>
        </w:tc>
      </w:tr>
      <w:tr w:rsidR="00254AEA" w:rsidRPr="00DF49E0" w14:paraId="4F47D713" w14:textId="77777777" w:rsidTr="007B436E">
        <w:trPr>
          <w:trHeight w:val="288"/>
        </w:trPr>
        <w:tc>
          <w:tcPr>
            <w:tcW w:w="1286" w:type="dxa"/>
            <w:tcBorders>
              <w:top w:val="nil"/>
              <w:left w:val="nil"/>
              <w:bottom w:val="nil"/>
              <w:right w:val="nil"/>
            </w:tcBorders>
            <w:noWrap/>
            <w:vAlign w:val="bottom"/>
            <w:hideMark/>
          </w:tcPr>
          <w:p w14:paraId="4B44AA82"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2010/2011</w:t>
            </w:r>
          </w:p>
        </w:tc>
        <w:tc>
          <w:tcPr>
            <w:tcW w:w="836" w:type="dxa"/>
            <w:tcBorders>
              <w:top w:val="nil"/>
              <w:left w:val="nil"/>
              <w:bottom w:val="nil"/>
              <w:right w:val="nil"/>
            </w:tcBorders>
            <w:noWrap/>
            <w:hideMark/>
          </w:tcPr>
          <w:p w14:paraId="244E1A4A" w14:textId="0493545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112.6</w:t>
            </w:r>
          </w:p>
        </w:tc>
        <w:tc>
          <w:tcPr>
            <w:tcW w:w="837" w:type="dxa"/>
            <w:tcBorders>
              <w:top w:val="nil"/>
              <w:left w:val="nil"/>
              <w:bottom w:val="nil"/>
              <w:right w:val="nil"/>
            </w:tcBorders>
            <w:noWrap/>
            <w:hideMark/>
          </w:tcPr>
          <w:p w14:paraId="63535349" w14:textId="231733F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82.4</w:t>
            </w:r>
          </w:p>
        </w:tc>
        <w:tc>
          <w:tcPr>
            <w:tcW w:w="837" w:type="dxa"/>
            <w:tcBorders>
              <w:top w:val="nil"/>
              <w:left w:val="nil"/>
              <w:bottom w:val="nil"/>
              <w:right w:val="nil"/>
            </w:tcBorders>
            <w:noWrap/>
            <w:hideMark/>
          </w:tcPr>
          <w:p w14:paraId="0EAEFF86" w14:textId="4C318AE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90.2</w:t>
            </w:r>
          </w:p>
        </w:tc>
        <w:tc>
          <w:tcPr>
            <w:tcW w:w="836" w:type="dxa"/>
            <w:tcBorders>
              <w:top w:val="nil"/>
              <w:left w:val="nil"/>
              <w:bottom w:val="nil"/>
              <w:right w:val="nil"/>
            </w:tcBorders>
            <w:noWrap/>
            <w:hideMark/>
          </w:tcPr>
          <w:p w14:paraId="6A8D6FA6" w14:textId="23ABC48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33.1</w:t>
            </w:r>
          </w:p>
        </w:tc>
        <w:tc>
          <w:tcPr>
            <w:tcW w:w="837" w:type="dxa"/>
            <w:tcBorders>
              <w:top w:val="nil"/>
              <w:left w:val="nil"/>
              <w:bottom w:val="nil"/>
              <w:right w:val="nil"/>
            </w:tcBorders>
            <w:noWrap/>
            <w:hideMark/>
          </w:tcPr>
          <w:p w14:paraId="4F012771" w14:textId="0F9E158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31.8</w:t>
            </w:r>
          </w:p>
        </w:tc>
        <w:tc>
          <w:tcPr>
            <w:tcW w:w="837" w:type="dxa"/>
            <w:tcBorders>
              <w:top w:val="nil"/>
              <w:left w:val="nil"/>
              <w:bottom w:val="nil"/>
              <w:right w:val="nil"/>
            </w:tcBorders>
            <w:noWrap/>
            <w:hideMark/>
          </w:tcPr>
          <w:p w14:paraId="7A5308B7" w14:textId="3EACAA4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11.2</w:t>
            </w:r>
          </w:p>
        </w:tc>
        <w:tc>
          <w:tcPr>
            <w:tcW w:w="836" w:type="dxa"/>
            <w:tcBorders>
              <w:top w:val="nil"/>
              <w:left w:val="nil"/>
              <w:bottom w:val="nil"/>
              <w:right w:val="nil"/>
            </w:tcBorders>
            <w:noWrap/>
            <w:hideMark/>
          </w:tcPr>
          <w:p w14:paraId="5E825F8C" w14:textId="010CE4D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4.4</w:t>
            </w:r>
          </w:p>
        </w:tc>
        <w:tc>
          <w:tcPr>
            <w:tcW w:w="837" w:type="dxa"/>
            <w:tcBorders>
              <w:top w:val="nil"/>
              <w:left w:val="nil"/>
              <w:bottom w:val="nil"/>
              <w:right w:val="nil"/>
            </w:tcBorders>
            <w:noWrap/>
            <w:hideMark/>
          </w:tcPr>
          <w:p w14:paraId="4A985C7E" w14:textId="66B3184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7.5</w:t>
            </w:r>
          </w:p>
        </w:tc>
        <w:tc>
          <w:tcPr>
            <w:tcW w:w="837" w:type="dxa"/>
            <w:tcBorders>
              <w:top w:val="nil"/>
              <w:left w:val="nil"/>
              <w:bottom w:val="nil"/>
              <w:right w:val="nil"/>
            </w:tcBorders>
            <w:noWrap/>
            <w:hideMark/>
          </w:tcPr>
          <w:p w14:paraId="5221376C" w14:textId="7FB6C99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373.2</w:t>
            </w:r>
          </w:p>
        </w:tc>
        <w:tc>
          <w:tcPr>
            <w:tcW w:w="980" w:type="dxa"/>
            <w:tcBorders>
              <w:top w:val="nil"/>
              <w:left w:val="nil"/>
              <w:bottom w:val="nil"/>
              <w:right w:val="nil"/>
            </w:tcBorders>
            <w:noWrap/>
            <w:hideMark/>
          </w:tcPr>
          <w:p w14:paraId="5F58086B" w14:textId="22605F7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940.1</w:t>
            </w:r>
          </w:p>
        </w:tc>
      </w:tr>
      <w:tr w:rsidR="00254AEA" w:rsidRPr="00DF49E0" w14:paraId="33C24C45" w14:textId="77777777" w:rsidTr="007B436E">
        <w:trPr>
          <w:trHeight w:val="288"/>
        </w:trPr>
        <w:tc>
          <w:tcPr>
            <w:tcW w:w="1286" w:type="dxa"/>
            <w:tcBorders>
              <w:top w:val="nil"/>
              <w:left w:val="nil"/>
              <w:bottom w:val="nil"/>
              <w:right w:val="nil"/>
            </w:tcBorders>
            <w:noWrap/>
            <w:vAlign w:val="bottom"/>
            <w:hideMark/>
          </w:tcPr>
          <w:p w14:paraId="1212C474"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2011/2012</w:t>
            </w:r>
          </w:p>
        </w:tc>
        <w:tc>
          <w:tcPr>
            <w:tcW w:w="836" w:type="dxa"/>
            <w:tcBorders>
              <w:top w:val="nil"/>
              <w:left w:val="nil"/>
              <w:bottom w:val="nil"/>
              <w:right w:val="nil"/>
            </w:tcBorders>
            <w:noWrap/>
            <w:hideMark/>
          </w:tcPr>
          <w:p w14:paraId="750753BB" w14:textId="663B990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141.1</w:t>
            </w:r>
          </w:p>
        </w:tc>
        <w:tc>
          <w:tcPr>
            <w:tcW w:w="837" w:type="dxa"/>
            <w:tcBorders>
              <w:top w:val="nil"/>
              <w:left w:val="nil"/>
              <w:bottom w:val="nil"/>
              <w:right w:val="nil"/>
            </w:tcBorders>
            <w:noWrap/>
            <w:hideMark/>
          </w:tcPr>
          <w:p w14:paraId="3524129D" w14:textId="176A3C8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105.9</w:t>
            </w:r>
          </w:p>
        </w:tc>
        <w:tc>
          <w:tcPr>
            <w:tcW w:w="837" w:type="dxa"/>
            <w:tcBorders>
              <w:top w:val="nil"/>
              <w:left w:val="nil"/>
              <w:bottom w:val="nil"/>
              <w:right w:val="nil"/>
            </w:tcBorders>
            <w:noWrap/>
            <w:hideMark/>
          </w:tcPr>
          <w:p w14:paraId="43EAD73E" w14:textId="61A07CC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120.6</w:t>
            </w:r>
          </w:p>
        </w:tc>
        <w:tc>
          <w:tcPr>
            <w:tcW w:w="836" w:type="dxa"/>
            <w:tcBorders>
              <w:top w:val="nil"/>
              <w:left w:val="nil"/>
              <w:bottom w:val="nil"/>
              <w:right w:val="nil"/>
            </w:tcBorders>
            <w:noWrap/>
            <w:hideMark/>
          </w:tcPr>
          <w:p w14:paraId="235046EF" w14:textId="64DFBC8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45.3</w:t>
            </w:r>
          </w:p>
        </w:tc>
        <w:tc>
          <w:tcPr>
            <w:tcW w:w="837" w:type="dxa"/>
            <w:tcBorders>
              <w:top w:val="nil"/>
              <w:left w:val="nil"/>
              <w:bottom w:val="nil"/>
              <w:right w:val="nil"/>
            </w:tcBorders>
            <w:noWrap/>
            <w:hideMark/>
          </w:tcPr>
          <w:p w14:paraId="59BDF765" w14:textId="76515A6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42.6</w:t>
            </w:r>
          </w:p>
        </w:tc>
        <w:tc>
          <w:tcPr>
            <w:tcW w:w="837" w:type="dxa"/>
            <w:tcBorders>
              <w:top w:val="nil"/>
              <w:left w:val="nil"/>
              <w:bottom w:val="nil"/>
              <w:right w:val="nil"/>
            </w:tcBorders>
            <w:noWrap/>
            <w:hideMark/>
          </w:tcPr>
          <w:p w14:paraId="67C8BCD9" w14:textId="2A05A11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14.0</w:t>
            </w:r>
          </w:p>
        </w:tc>
        <w:tc>
          <w:tcPr>
            <w:tcW w:w="836" w:type="dxa"/>
            <w:tcBorders>
              <w:top w:val="nil"/>
              <w:left w:val="nil"/>
              <w:bottom w:val="nil"/>
              <w:right w:val="nil"/>
            </w:tcBorders>
            <w:noWrap/>
            <w:hideMark/>
          </w:tcPr>
          <w:p w14:paraId="1B01C4E6" w14:textId="3502E03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6.1</w:t>
            </w:r>
          </w:p>
        </w:tc>
        <w:tc>
          <w:tcPr>
            <w:tcW w:w="837" w:type="dxa"/>
            <w:tcBorders>
              <w:top w:val="nil"/>
              <w:left w:val="nil"/>
              <w:bottom w:val="nil"/>
              <w:right w:val="nil"/>
            </w:tcBorders>
            <w:noWrap/>
            <w:hideMark/>
          </w:tcPr>
          <w:p w14:paraId="2DEB6CE5" w14:textId="4A60F33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9.6</w:t>
            </w:r>
          </w:p>
        </w:tc>
        <w:tc>
          <w:tcPr>
            <w:tcW w:w="837" w:type="dxa"/>
            <w:tcBorders>
              <w:top w:val="nil"/>
              <w:left w:val="nil"/>
              <w:bottom w:val="nil"/>
              <w:right w:val="nil"/>
            </w:tcBorders>
            <w:noWrap/>
            <w:hideMark/>
          </w:tcPr>
          <w:p w14:paraId="3BBD4FA7" w14:textId="045FCFF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485.1</w:t>
            </w:r>
          </w:p>
        </w:tc>
        <w:tc>
          <w:tcPr>
            <w:tcW w:w="980" w:type="dxa"/>
            <w:tcBorders>
              <w:top w:val="nil"/>
              <w:left w:val="nil"/>
              <w:bottom w:val="nil"/>
              <w:right w:val="nil"/>
            </w:tcBorders>
            <w:noWrap/>
            <w:hideMark/>
          </w:tcPr>
          <w:p w14:paraId="68A597ED" w14:textId="6AB9ECA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1,425.3</w:t>
            </w:r>
          </w:p>
        </w:tc>
      </w:tr>
      <w:tr w:rsidR="00254AEA" w:rsidRPr="00DF49E0" w14:paraId="16A96CF7" w14:textId="77777777" w:rsidTr="007B436E">
        <w:trPr>
          <w:trHeight w:val="288"/>
        </w:trPr>
        <w:tc>
          <w:tcPr>
            <w:tcW w:w="1286" w:type="dxa"/>
            <w:tcBorders>
              <w:top w:val="nil"/>
              <w:left w:val="nil"/>
              <w:bottom w:val="nil"/>
              <w:right w:val="nil"/>
            </w:tcBorders>
            <w:noWrap/>
            <w:vAlign w:val="bottom"/>
            <w:hideMark/>
          </w:tcPr>
          <w:p w14:paraId="3FF4BF7E"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2012/2013</w:t>
            </w:r>
          </w:p>
        </w:tc>
        <w:tc>
          <w:tcPr>
            <w:tcW w:w="836" w:type="dxa"/>
            <w:tcBorders>
              <w:top w:val="nil"/>
              <w:left w:val="nil"/>
              <w:bottom w:val="nil"/>
              <w:right w:val="nil"/>
            </w:tcBorders>
            <w:noWrap/>
            <w:hideMark/>
          </w:tcPr>
          <w:p w14:paraId="2B63291B" w14:textId="79B9A0A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162.2</w:t>
            </w:r>
          </w:p>
        </w:tc>
        <w:tc>
          <w:tcPr>
            <w:tcW w:w="837" w:type="dxa"/>
            <w:tcBorders>
              <w:top w:val="nil"/>
              <w:left w:val="nil"/>
              <w:bottom w:val="nil"/>
              <w:right w:val="nil"/>
            </w:tcBorders>
            <w:noWrap/>
            <w:hideMark/>
          </w:tcPr>
          <w:p w14:paraId="162CAC9B" w14:textId="615537E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127.7</w:t>
            </w:r>
          </w:p>
        </w:tc>
        <w:tc>
          <w:tcPr>
            <w:tcW w:w="837" w:type="dxa"/>
            <w:tcBorders>
              <w:top w:val="nil"/>
              <w:left w:val="nil"/>
              <w:bottom w:val="nil"/>
              <w:right w:val="nil"/>
            </w:tcBorders>
            <w:noWrap/>
            <w:hideMark/>
          </w:tcPr>
          <w:p w14:paraId="4AE667D6" w14:textId="1D4D8D7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154.4</w:t>
            </w:r>
          </w:p>
        </w:tc>
        <w:tc>
          <w:tcPr>
            <w:tcW w:w="836" w:type="dxa"/>
            <w:tcBorders>
              <w:top w:val="nil"/>
              <w:left w:val="nil"/>
              <w:bottom w:val="nil"/>
              <w:right w:val="nil"/>
            </w:tcBorders>
            <w:noWrap/>
            <w:hideMark/>
          </w:tcPr>
          <w:p w14:paraId="042A590F" w14:textId="433959E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54.9</w:t>
            </w:r>
          </w:p>
        </w:tc>
        <w:tc>
          <w:tcPr>
            <w:tcW w:w="837" w:type="dxa"/>
            <w:tcBorders>
              <w:top w:val="nil"/>
              <w:left w:val="nil"/>
              <w:bottom w:val="nil"/>
              <w:right w:val="nil"/>
            </w:tcBorders>
            <w:noWrap/>
            <w:hideMark/>
          </w:tcPr>
          <w:p w14:paraId="67A73F88" w14:textId="0A3A27C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51.4</w:t>
            </w:r>
          </w:p>
        </w:tc>
        <w:tc>
          <w:tcPr>
            <w:tcW w:w="837" w:type="dxa"/>
            <w:tcBorders>
              <w:top w:val="nil"/>
              <w:left w:val="nil"/>
              <w:bottom w:val="nil"/>
              <w:right w:val="nil"/>
            </w:tcBorders>
            <w:noWrap/>
            <w:hideMark/>
          </w:tcPr>
          <w:p w14:paraId="163D2F42" w14:textId="74145CE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15.5</w:t>
            </w:r>
          </w:p>
        </w:tc>
        <w:tc>
          <w:tcPr>
            <w:tcW w:w="836" w:type="dxa"/>
            <w:tcBorders>
              <w:top w:val="nil"/>
              <w:left w:val="nil"/>
              <w:bottom w:val="nil"/>
              <w:right w:val="nil"/>
            </w:tcBorders>
            <w:noWrap/>
            <w:hideMark/>
          </w:tcPr>
          <w:p w14:paraId="444AAB34" w14:textId="4C3DB7F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7.7</w:t>
            </w:r>
          </w:p>
        </w:tc>
        <w:tc>
          <w:tcPr>
            <w:tcW w:w="837" w:type="dxa"/>
            <w:tcBorders>
              <w:top w:val="nil"/>
              <w:left w:val="nil"/>
              <w:bottom w:val="nil"/>
              <w:right w:val="nil"/>
            </w:tcBorders>
            <w:noWrap/>
            <w:hideMark/>
          </w:tcPr>
          <w:p w14:paraId="7F96B484" w14:textId="76C6ECF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11.9</w:t>
            </w:r>
          </w:p>
        </w:tc>
        <w:tc>
          <w:tcPr>
            <w:tcW w:w="837" w:type="dxa"/>
            <w:tcBorders>
              <w:top w:val="nil"/>
              <w:left w:val="nil"/>
              <w:bottom w:val="nil"/>
              <w:right w:val="nil"/>
            </w:tcBorders>
            <w:noWrap/>
            <w:hideMark/>
          </w:tcPr>
          <w:p w14:paraId="539828DC" w14:textId="487DE46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585.8</w:t>
            </w:r>
          </w:p>
        </w:tc>
        <w:tc>
          <w:tcPr>
            <w:tcW w:w="980" w:type="dxa"/>
            <w:tcBorders>
              <w:top w:val="nil"/>
              <w:left w:val="nil"/>
              <w:bottom w:val="nil"/>
              <w:right w:val="nil"/>
            </w:tcBorders>
            <w:noWrap/>
            <w:hideMark/>
          </w:tcPr>
          <w:p w14:paraId="0F6451F9" w14:textId="20B0E6A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2,011.1</w:t>
            </w:r>
          </w:p>
        </w:tc>
      </w:tr>
      <w:tr w:rsidR="00254AEA" w:rsidRPr="00DF49E0" w14:paraId="4CD7E52E" w14:textId="77777777" w:rsidTr="007B436E">
        <w:trPr>
          <w:trHeight w:val="288"/>
        </w:trPr>
        <w:tc>
          <w:tcPr>
            <w:tcW w:w="1286" w:type="dxa"/>
            <w:tcBorders>
              <w:top w:val="nil"/>
              <w:left w:val="nil"/>
              <w:bottom w:val="nil"/>
              <w:right w:val="nil"/>
            </w:tcBorders>
            <w:noWrap/>
            <w:vAlign w:val="bottom"/>
            <w:hideMark/>
          </w:tcPr>
          <w:p w14:paraId="7CC5F959"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2013/2014</w:t>
            </w:r>
          </w:p>
        </w:tc>
        <w:tc>
          <w:tcPr>
            <w:tcW w:w="836" w:type="dxa"/>
            <w:tcBorders>
              <w:top w:val="nil"/>
              <w:left w:val="nil"/>
              <w:bottom w:val="nil"/>
              <w:right w:val="nil"/>
            </w:tcBorders>
            <w:noWrap/>
            <w:hideMark/>
          </w:tcPr>
          <w:p w14:paraId="51FBBF52" w14:textId="3D8DE30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178.7</w:t>
            </w:r>
          </w:p>
        </w:tc>
        <w:tc>
          <w:tcPr>
            <w:tcW w:w="837" w:type="dxa"/>
            <w:tcBorders>
              <w:top w:val="nil"/>
              <w:left w:val="nil"/>
              <w:bottom w:val="nil"/>
              <w:right w:val="nil"/>
            </w:tcBorders>
            <w:noWrap/>
            <w:hideMark/>
          </w:tcPr>
          <w:p w14:paraId="41E78D86" w14:textId="074B19C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147.4</w:t>
            </w:r>
          </w:p>
        </w:tc>
        <w:tc>
          <w:tcPr>
            <w:tcW w:w="837" w:type="dxa"/>
            <w:tcBorders>
              <w:top w:val="nil"/>
              <w:left w:val="nil"/>
              <w:bottom w:val="nil"/>
              <w:right w:val="nil"/>
            </w:tcBorders>
            <w:noWrap/>
            <w:hideMark/>
          </w:tcPr>
          <w:p w14:paraId="6B2D1443" w14:textId="67297EE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179.6</w:t>
            </w:r>
          </w:p>
        </w:tc>
        <w:tc>
          <w:tcPr>
            <w:tcW w:w="836" w:type="dxa"/>
            <w:tcBorders>
              <w:top w:val="nil"/>
              <w:left w:val="nil"/>
              <w:bottom w:val="nil"/>
              <w:right w:val="nil"/>
            </w:tcBorders>
            <w:noWrap/>
            <w:hideMark/>
          </w:tcPr>
          <w:p w14:paraId="3B6F2C3A" w14:textId="3DF71F7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60.4</w:t>
            </w:r>
          </w:p>
        </w:tc>
        <w:tc>
          <w:tcPr>
            <w:tcW w:w="837" w:type="dxa"/>
            <w:tcBorders>
              <w:top w:val="nil"/>
              <w:left w:val="nil"/>
              <w:bottom w:val="nil"/>
              <w:right w:val="nil"/>
            </w:tcBorders>
            <w:noWrap/>
            <w:hideMark/>
          </w:tcPr>
          <w:p w14:paraId="3300777A" w14:textId="4C7E079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57.2</w:t>
            </w:r>
          </w:p>
        </w:tc>
        <w:tc>
          <w:tcPr>
            <w:tcW w:w="837" w:type="dxa"/>
            <w:tcBorders>
              <w:top w:val="nil"/>
              <w:left w:val="nil"/>
              <w:bottom w:val="nil"/>
              <w:right w:val="nil"/>
            </w:tcBorders>
            <w:noWrap/>
            <w:hideMark/>
          </w:tcPr>
          <w:p w14:paraId="33F444F5" w14:textId="19F722E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16.1</w:t>
            </w:r>
          </w:p>
        </w:tc>
        <w:tc>
          <w:tcPr>
            <w:tcW w:w="836" w:type="dxa"/>
            <w:tcBorders>
              <w:top w:val="nil"/>
              <w:left w:val="nil"/>
              <w:bottom w:val="nil"/>
              <w:right w:val="nil"/>
            </w:tcBorders>
            <w:noWrap/>
            <w:hideMark/>
          </w:tcPr>
          <w:p w14:paraId="3D064957" w14:textId="3901A31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8.7</w:t>
            </w:r>
          </w:p>
        </w:tc>
        <w:tc>
          <w:tcPr>
            <w:tcW w:w="837" w:type="dxa"/>
            <w:tcBorders>
              <w:top w:val="nil"/>
              <w:left w:val="nil"/>
              <w:bottom w:val="nil"/>
              <w:right w:val="nil"/>
            </w:tcBorders>
            <w:noWrap/>
            <w:hideMark/>
          </w:tcPr>
          <w:p w14:paraId="35385C62" w14:textId="0EDBBB8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14.1</w:t>
            </w:r>
          </w:p>
        </w:tc>
        <w:tc>
          <w:tcPr>
            <w:tcW w:w="837" w:type="dxa"/>
            <w:tcBorders>
              <w:top w:val="nil"/>
              <w:left w:val="nil"/>
              <w:bottom w:val="nil"/>
              <w:right w:val="nil"/>
            </w:tcBorders>
            <w:noWrap/>
            <w:hideMark/>
          </w:tcPr>
          <w:p w14:paraId="4E3CE3E8" w14:textId="1EB4CBC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662.2</w:t>
            </w:r>
          </w:p>
        </w:tc>
        <w:tc>
          <w:tcPr>
            <w:tcW w:w="980" w:type="dxa"/>
            <w:tcBorders>
              <w:top w:val="nil"/>
              <w:left w:val="nil"/>
              <w:bottom w:val="nil"/>
              <w:right w:val="nil"/>
            </w:tcBorders>
            <w:noWrap/>
            <w:hideMark/>
          </w:tcPr>
          <w:p w14:paraId="11001FFD" w14:textId="18FB816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2,673.2</w:t>
            </w:r>
          </w:p>
        </w:tc>
      </w:tr>
      <w:tr w:rsidR="00254AEA" w:rsidRPr="00DF49E0" w14:paraId="2BFCB375" w14:textId="77777777" w:rsidTr="007B436E">
        <w:trPr>
          <w:trHeight w:val="288"/>
        </w:trPr>
        <w:tc>
          <w:tcPr>
            <w:tcW w:w="1286" w:type="dxa"/>
            <w:tcBorders>
              <w:top w:val="nil"/>
              <w:left w:val="nil"/>
              <w:bottom w:val="nil"/>
              <w:right w:val="nil"/>
            </w:tcBorders>
            <w:noWrap/>
            <w:vAlign w:val="bottom"/>
            <w:hideMark/>
          </w:tcPr>
          <w:p w14:paraId="117FFF5D"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2014/2015</w:t>
            </w:r>
          </w:p>
        </w:tc>
        <w:tc>
          <w:tcPr>
            <w:tcW w:w="836" w:type="dxa"/>
            <w:tcBorders>
              <w:top w:val="nil"/>
              <w:left w:val="nil"/>
              <w:bottom w:val="nil"/>
              <w:right w:val="nil"/>
            </w:tcBorders>
            <w:noWrap/>
            <w:hideMark/>
          </w:tcPr>
          <w:p w14:paraId="76744A9B" w14:textId="03A0A8B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200.8</w:t>
            </w:r>
          </w:p>
        </w:tc>
        <w:tc>
          <w:tcPr>
            <w:tcW w:w="837" w:type="dxa"/>
            <w:tcBorders>
              <w:top w:val="nil"/>
              <w:left w:val="nil"/>
              <w:bottom w:val="nil"/>
              <w:right w:val="nil"/>
            </w:tcBorders>
            <w:noWrap/>
            <w:hideMark/>
          </w:tcPr>
          <w:p w14:paraId="665F0282" w14:textId="4575027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161.0</w:t>
            </w:r>
          </w:p>
        </w:tc>
        <w:tc>
          <w:tcPr>
            <w:tcW w:w="837" w:type="dxa"/>
            <w:tcBorders>
              <w:top w:val="nil"/>
              <w:left w:val="nil"/>
              <w:bottom w:val="nil"/>
              <w:right w:val="nil"/>
            </w:tcBorders>
            <w:noWrap/>
            <w:hideMark/>
          </w:tcPr>
          <w:p w14:paraId="65F02C23" w14:textId="34ED745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192.9</w:t>
            </w:r>
          </w:p>
        </w:tc>
        <w:tc>
          <w:tcPr>
            <w:tcW w:w="836" w:type="dxa"/>
            <w:tcBorders>
              <w:top w:val="nil"/>
              <w:left w:val="nil"/>
              <w:bottom w:val="nil"/>
              <w:right w:val="nil"/>
            </w:tcBorders>
            <w:noWrap/>
            <w:hideMark/>
          </w:tcPr>
          <w:p w14:paraId="49DA1EAB" w14:textId="1494FBE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65.7</w:t>
            </w:r>
          </w:p>
        </w:tc>
        <w:tc>
          <w:tcPr>
            <w:tcW w:w="837" w:type="dxa"/>
            <w:tcBorders>
              <w:top w:val="nil"/>
              <w:left w:val="nil"/>
              <w:bottom w:val="nil"/>
              <w:right w:val="nil"/>
            </w:tcBorders>
            <w:noWrap/>
            <w:hideMark/>
          </w:tcPr>
          <w:p w14:paraId="4FD76BCC" w14:textId="3290C60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63.1</w:t>
            </w:r>
          </w:p>
        </w:tc>
        <w:tc>
          <w:tcPr>
            <w:tcW w:w="837" w:type="dxa"/>
            <w:tcBorders>
              <w:top w:val="nil"/>
              <w:left w:val="nil"/>
              <w:bottom w:val="nil"/>
              <w:right w:val="nil"/>
            </w:tcBorders>
            <w:noWrap/>
            <w:hideMark/>
          </w:tcPr>
          <w:p w14:paraId="164F5D9C" w14:textId="7708DC3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17.5</w:t>
            </w:r>
          </w:p>
        </w:tc>
        <w:tc>
          <w:tcPr>
            <w:tcW w:w="836" w:type="dxa"/>
            <w:tcBorders>
              <w:top w:val="nil"/>
              <w:left w:val="nil"/>
              <w:bottom w:val="nil"/>
              <w:right w:val="nil"/>
            </w:tcBorders>
            <w:noWrap/>
            <w:hideMark/>
          </w:tcPr>
          <w:p w14:paraId="7DC6DDBE" w14:textId="29F5319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9.7</w:t>
            </w:r>
          </w:p>
        </w:tc>
        <w:tc>
          <w:tcPr>
            <w:tcW w:w="837" w:type="dxa"/>
            <w:tcBorders>
              <w:top w:val="nil"/>
              <w:left w:val="nil"/>
              <w:bottom w:val="nil"/>
              <w:right w:val="nil"/>
            </w:tcBorders>
            <w:noWrap/>
            <w:hideMark/>
          </w:tcPr>
          <w:p w14:paraId="5135CB71" w14:textId="3E7CB21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15.9</w:t>
            </w:r>
          </w:p>
        </w:tc>
        <w:tc>
          <w:tcPr>
            <w:tcW w:w="837" w:type="dxa"/>
            <w:tcBorders>
              <w:top w:val="nil"/>
              <w:left w:val="nil"/>
              <w:bottom w:val="nil"/>
              <w:right w:val="nil"/>
            </w:tcBorders>
            <w:noWrap/>
            <w:hideMark/>
          </w:tcPr>
          <w:p w14:paraId="17CA8CFD" w14:textId="50C911B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726.6</w:t>
            </w:r>
          </w:p>
        </w:tc>
        <w:tc>
          <w:tcPr>
            <w:tcW w:w="980" w:type="dxa"/>
            <w:tcBorders>
              <w:top w:val="nil"/>
              <w:left w:val="nil"/>
              <w:bottom w:val="nil"/>
              <w:right w:val="nil"/>
            </w:tcBorders>
            <w:noWrap/>
            <w:hideMark/>
          </w:tcPr>
          <w:p w14:paraId="508F7EB5" w14:textId="4CB89E5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3,399.8</w:t>
            </w:r>
          </w:p>
        </w:tc>
      </w:tr>
      <w:tr w:rsidR="00254AEA" w:rsidRPr="00DF49E0" w14:paraId="32027679" w14:textId="77777777" w:rsidTr="007B436E">
        <w:trPr>
          <w:trHeight w:val="288"/>
        </w:trPr>
        <w:tc>
          <w:tcPr>
            <w:tcW w:w="1286" w:type="dxa"/>
            <w:tcBorders>
              <w:top w:val="nil"/>
              <w:left w:val="nil"/>
              <w:bottom w:val="nil"/>
              <w:right w:val="nil"/>
            </w:tcBorders>
            <w:noWrap/>
            <w:vAlign w:val="bottom"/>
            <w:hideMark/>
          </w:tcPr>
          <w:p w14:paraId="187D50D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2015/2016</w:t>
            </w:r>
          </w:p>
        </w:tc>
        <w:tc>
          <w:tcPr>
            <w:tcW w:w="836" w:type="dxa"/>
            <w:tcBorders>
              <w:top w:val="nil"/>
              <w:left w:val="nil"/>
              <w:bottom w:val="nil"/>
              <w:right w:val="nil"/>
            </w:tcBorders>
            <w:noWrap/>
            <w:hideMark/>
          </w:tcPr>
          <w:p w14:paraId="1A9330EF" w14:textId="61A0920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229.5</w:t>
            </w:r>
          </w:p>
        </w:tc>
        <w:tc>
          <w:tcPr>
            <w:tcW w:w="837" w:type="dxa"/>
            <w:tcBorders>
              <w:top w:val="nil"/>
              <w:left w:val="nil"/>
              <w:bottom w:val="nil"/>
              <w:right w:val="nil"/>
            </w:tcBorders>
            <w:noWrap/>
            <w:hideMark/>
          </w:tcPr>
          <w:p w14:paraId="1BC8F8B9" w14:textId="680E14F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180.8</w:t>
            </w:r>
          </w:p>
        </w:tc>
        <w:tc>
          <w:tcPr>
            <w:tcW w:w="837" w:type="dxa"/>
            <w:tcBorders>
              <w:top w:val="nil"/>
              <w:left w:val="nil"/>
              <w:bottom w:val="nil"/>
              <w:right w:val="nil"/>
            </w:tcBorders>
            <w:noWrap/>
            <w:hideMark/>
          </w:tcPr>
          <w:p w14:paraId="07FA9805" w14:textId="7F482BF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217.6</w:t>
            </w:r>
          </w:p>
        </w:tc>
        <w:tc>
          <w:tcPr>
            <w:tcW w:w="836" w:type="dxa"/>
            <w:tcBorders>
              <w:top w:val="nil"/>
              <w:left w:val="nil"/>
              <w:bottom w:val="nil"/>
              <w:right w:val="nil"/>
            </w:tcBorders>
            <w:noWrap/>
            <w:hideMark/>
          </w:tcPr>
          <w:p w14:paraId="33A69DE2" w14:textId="0ECA83F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73.6</w:t>
            </w:r>
          </w:p>
        </w:tc>
        <w:tc>
          <w:tcPr>
            <w:tcW w:w="837" w:type="dxa"/>
            <w:tcBorders>
              <w:top w:val="nil"/>
              <w:left w:val="nil"/>
              <w:bottom w:val="nil"/>
              <w:right w:val="nil"/>
            </w:tcBorders>
            <w:noWrap/>
            <w:hideMark/>
          </w:tcPr>
          <w:p w14:paraId="1A03A512" w14:textId="0A352BE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71.4</w:t>
            </w:r>
          </w:p>
        </w:tc>
        <w:tc>
          <w:tcPr>
            <w:tcW w:w="837" w:type="dxa"/>
            <w:tcBorders>
              <w:top w:val="nil"/>
              <w:left w:val="nil"/>
              <w:bottom w:val="nil"/>
              <w:right w:val="nil"/>
            </w:tcBorders>
            <w:noWrap/>
            <w:hideMark/>
          </w:tcPr>
          <w:p w14:paraId="18E05F56" w14:textId="34E1942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20.3</w:t>
            </w:r>
          </w:p>
        </w:tc>
        <w:tc>
          <w:tcPr>
            <w:tcW w:w="836" w:type="dxa"/>
            <w:tcBorders>
              <w:top w:val="nil"/>
              <w:left w:val="nil"/>
              <w:bottom w:val="nil"/>
              <w:right w:val="nil"/>
            </w:tcBorders>
            <w:noWrap/>
            <w:hideMark/>
          </w:tcPr>
          <w:p w14:paraId="72B617C4" w14:textId="4CFDA39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11.3</w:t>
            </w:r>
          </w:p>
        </w:tc>
        <w:tc>
          <w:tcPr>
            <w:tcW w:w="837" w:type="dxa"/>
            <w:tcBorders>
              <w:top w:val="nil"/>
              <w:left w:val="nil"/>
              <w:bottom w:val="nil"/>
              <w:right w:val="nil"/>
            </w:tcBorders>
            <w:noWrap/>
            <w:hideMark/>
          </w:tcPr>
          <w:p w14:paraId="4EBABCE1" w14:textId="3978ADC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17.8</w:t>
            </w:r>
          </w:p>
        </w:tc>
        <w:tc>
          <w:tcPr>
            <w:tcW w:w="837" w:type="dxa"/>
            <w:tcBorders>
              <w:top w:val="nil"/>
              <w:left w:val="nil"/>
              <w:bottom w:val="nil"/>
              <w:right w:val="nil"/>
            </w:tcBorders>
            <w:noWrap/>
            <w:hideMark/>
          </w:tcPr>
          <w:p w14:paraId="6CECD52F" w14:textId="65AF2BF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822.3</w:t>
            </w:r>
          </w:p>
        </w:tc>
        <w:tc>
          <w:tcPr>
            <w:tcW w:w="980" w:type="dxa"/>
            <w:tcBorders>
              <w:top w:val="nil"/>
              <w:left w:val="nil"/>
              <w:bottom w:val="nil"/>
              <w:right w:val="nil"/>
            </w:tcBorders>
            <w:noWrap/>
            <w:hideMark/>
          </w:tcPr>
          <w:p w14:paraId="54BB56EC" w14:textId="0C3694E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4,222.1</w:t>
            </w:r>
          </w:p>
        </w:tc>
      </w:tr>
      <w:tr w:rsidR="00254AEA" w:rsidRPr="00DF49E0" w14:paraId="46CC0B71" w14:textId="77777777" w:rsidTr="007B436E">
        <w:trPr>
          <w:trHeight w:val="288"/>
        </w:trPr>
        <w:tc>
          <w:tcPr>
            <w:tcW w:w="1286" w:type="dxa"/>
            <w:tcBorders>
              <w:top w:val="nil"/>
              <w:left w:val="nil"/>
              <w:bottom w:val="nil"/>
              <w:right w:val="nil"/>
            </w:tcBorders>
            <w:noWrap/>
            <w:vAlign w:val="bottom"/>
            <w:hideMark/>
          </w:tcPr>
          <w:p w14:paraId="2387D886"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2016/2017</w:t>
            </w:r>
          </w:p>
        </w:tc>
        <w:tc>
          <w:tcPr>
            <w:tcW w:w="836" w:type="dxa"/>
            <w:tcBorders>
              <w:top w:val="nil"/>
              <w:left w:val="nil"/>
              <w:bottom w:val="nil"/>
              <w:right w:val="nil"/>
            </w:tcBorders>
            <w:noWrap/>
            <w:hideMark/>
          </w:tcPr>
          <w:p w14:paraId="2D8A5AFB" w14:textId="24FBF4A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265.9</w:t>
            </w:r>
          </w:p>
        </w:tc>
        <w:tc>
          <w:tcPr>
            <w:tcW w:w="837" w:type="dxa"/>
            <w:tcBorders>
              <w:top w:val="nil"/>
              <w:left w:val="nil"/>
              <w:bottom w:val="nil"/>
              <w:right w:val="nil"/>
            </w:tcBorders>
            <w:noWrap/>
            <w:hideMark/>
          </w:tcPr>
          <w:p w14:paraId="2FD121E8" w14:textId="70E693F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212.8</w:t>
            </w:r>
          </w:p>
        </w:tc>
        <w:tc>
          <w:tcPr>
            <w:tcW w:w="837" w:type="dxa"/>
            <w:tcBorders>
              <w:top w:val="nil"/>
              <w:left w:val="nil"/>
              <w:bottom w:val="nil"/>
              <w:right w:val="nil"/>
            </w:tcBorders>
            <w:noWrap/>
            <w:hideMark/>
          </w:tcPr>
          <w:p w14:paraId="050E8924" w14:textId="58C78C5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261.9</w:t>
            </w:r>
          </w:p>
        </w:tc>
        <w:tc>
          <w:tcPr>
            <w:tcW w:w="836" w:type="dxa"/>
            <w:tcBorders>
              <w:top w:val="nil"/>
              <w:left w:val="nil"/>
              <w:bottom w:val="nil"/>
              <w:right w:val="nil"/>
            </w:tcBorders>
            <w:noWrap/>
            <w:hideMark/>
          </w:tcPr>
          <w:p w14:paraId="19AFE4F9" w14:textId="7A602AE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85.5</w:t>
            </w:r>
          </w:p>
        </w:tc>
        <w:tc>
          <w:tcPr>
            <w:tcW w:w="837" w:type="dxa"/>
            <w:tcBorders>
              <w:top w:val="nil"/>
              <w:left w:val="nil"/>
              <w:bottom w:val="nil"/>
              <w:right w:val="nil"/>
            </w:tcBorders>
            <w:noWrap/>
            <w:hideMark/>
          </w:tcPr>
          <w:p w14:paraId="0BEFF575" w14:textId="565A50A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82.4</w:t>
            </w:r>
          </w:p>
        </w:tc>
        <w:tc>
          <w:tcPr>
            <w:tcW w:w="837" w:type="dxa"/>
            <w:tcBorders>
              <w:top w:val="nil"/>
              <w:left w:val="nil"/>
              <w:bottom w:val="nil"/>
              <w:right w:val="nil"/>
            </w:tcBorders>
            <w:noWrap/>
            <w:hideMark/>
          </w:tcPr>
          <w:p w14:paraId="0FA84A8C" w14:textId="61D42E9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24.3</w:t>
            </w:r>
          </w:p>
        </w:tc>
        <w:tc>
          <w:tcPr>
            <w:tcW w:w="836" w:type="dxa"/>
            <w:tcBorders>
              <w:top w:val="nil"/>
              <w:left w:val="nil"/>
              <w:bottom w:val="nil"/>
              <w:right w:val="nil"/>
            </w:tcBorders>
            <w:noWrap/>
            <w:hideMark/>
          </w:tcPr>
          <w:p w14:paraId="46408373" w14:textId="240C4B9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13.5</w:t>
            </w:r>
          </w:p>
        </w:tc>
        <w:tc>
          <w:tcPr>
            <w:tcW w:w="837" w:type="dxa"/>
            <w:tcBorders>
              <w:top w:val="nil"/>
              <w:left w:val="nil"/>
              <w:bottom w:val="nil"/>
              <w:right w:val="nil"/>
            </w:tcBorders>
            <w:noWrap/>
            <w:hideMark/>
          </w:tcPr>
          <w:p w14:paraId="33FF9B29" w14:textId="06BCDFE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21.5</w:t>
            </w:r>
          </w:p>
        </w:tc>
        <w:tc>
          <w:tcPr>
            <w:tcW w:w="837" w:type="dxa"/>
            <w:tcBorders>
              <w:top w:val="nil"/>
              <w:left w:val="nil"/>
              <w:bottom w:val="nil"/>
              <w:right w:val="nil"/>
            </w:tcBorders>
            <w:noWrap/>
            <w:hideMark/>
          </w:tcPr>
          <w:p w14:paraId="6FF03933" w14:textId="16E6B16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967.8</w:t>
            </w:r>
          </w:p>
        </w:tc>
        <w:tc>
          <w:tcPr>
            <w:tcW w:w="980" w:type="dxa"/>
            <w:tcBorders>
              <w:top w:val="nil"/>
              <w:left w:val="nil"/>
              <w:bottom w:val="nil"/>
              <w:right w:val="nil"/>
            </w:tcBorders>
            <w:noWrap/>
            <w:hideMark/>
          </w:tcPr>
          <w:p w14:paraId="6DCF5A67" w14:textId="2B2FB7D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5,189.9</w:t>
            </w:r>
          </w:p>
        </w:tc>
      </w:tr>
      <w:tr w:rsidR="00254AEA" w:rsidRPr="00DF49E0" w14:paraId="7A15331C" w14:textId="77777777" w:rsidTr="007B436E">
        <w:trPr>
          <w:trHeight w:val="288"/>
        </w:trPr>
        <w:tc>
          <w:tcPr>
            <w:tcW w:w="1286" w:type="dxa"/>
            <w:tcBorders>
              <w:top w:val="nil"/>
              <w:left w:val="nil"/>
              <w:bottom w:val="nil"/>
              <w:right w:val="nil"/>
            </w:tcBorders>
            <w:noWrap/>
            <w:vAlign w:val="bottom"/>
            <w:hideMark/>
          </w:tcPr>
          <w:p w14:paraId="1CDFC8CB"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2017/2018</w:t>
            </w:r>
          </w:p>
        </w:tc>
        <w:tc>
          <w:tcPr>
            <w:tcW w:w="836" w:type="dxa"/>
            <w:tcBorders>
              <w:top w:val="nil"/>
              <w:left w:val="nil"/>
              <w:bottom w:val="nil"/>
              <w:right w:val="nil"/>
            </w:tcBorders>
            <w:noWrap/>
            <w:hideMark/>
          </w:tcPr>
          <w:p w14:paraId="5026C5F3" w14:textId="60ADB37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303.8</w:t>
            </w:r>
          </w:p>
        </w:tc>
        <w:tc>
          <w:tcPr>
            <w:tcW w:w="837" w:type="dxa"/>
            <w:tcBorders>
              <w:top w:val="nil"/>
              <w:left w:val="nil"/>
              <w:bottom w:val="nil"/>
              <w:right w:val="nil"/>
            </w:tcBorders>
            <w:noWrap/>
            <w:hideMark/>
          </w:tcPr>
          <w:p w14:paraId="7A84C993" w14:textId="02CB953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248.7</w:t>
            </w:r>
          </w:p>
        </w:tc>
        <w:tc>
          <w:tcPr>
            <w:tcW w:w="837" w:type="dxa"/>
            <w:tcBorders>
              <w:top w:val="nil"/>
              <w:left w:val="nil"/>
              <w:bottom w:val="nil"/>
              <w:right w:val="nil"/>
            </w:tcBorders>
            <w:noWrap/>
            <w:hideMark/>
          </w:tcPr>
          <w:p w14:paraId="5336057C" w14:textId="5727E11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302.3</w:t>
            </w:r>
          </w:p>
        </w:tc>
        <w:tc>
          <w:tcPr>
            <w:tcW w:w="836" w:type="dxa"/>
            <w:tcBorders>
              <w:top w:val="nil"/>
              <w:left w:val="nil"/>
              <w:bottom w:val="nil"/>
              <w:right w:val="nil"/>
            </w:tcBorders>
            <w:noWrap/>
            <w:hideMark/>
          </w:tcPr>
          <w:p w14:paraId="5A7D5444" w14:textId="2FF2996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99.0</w:t>
            </w:r>
          </w:p>
        </w:tc>
        <w:tc>
          <w:tcPr>
            <w:tcW w:w="837" w:type="dxa"/>
            <w:tcBorders>
              <w:top w:val="nil"/>
              <w:left w:val="nil"/>
              <w:bottom w:val="nil"/>
              <w:right w:val="nil"/>
            </w:tcBorders>
            <w:noWrap/>
            <w:hideMark/>
          </w:tcPr>
          <w:p w14:paraId="151695F7" w14:textId="08F3ECC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95.8</w:t>
            </w:r>
          </w:p>
        </w:tc>
        <w:tc>
          <w:tcPr>
            <w:tcW w:w="837" w:type="dxa"/>
            <w:tcBorders>
              <w:top w:val="nil"/>
              <w:left w:val="nil"/>
              <w:bottom w:val="nil"/>
              <w:right w:val="nil"/>
            </w:tcBorders>
            <w:noWrap/>
            <w:hideMark/>
          </w:tcPr>
          <w:p w14:paraId="1E83CF5E" w14:textId="10D0029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28.0</w:t>
            </w:r>
          </w:p>
        </w:tc>
        <w:tc>
          <w:tcPr>
            <w:tcW w:w="836" w:type="dxa"/>
            <w:tcBorders>
              <w:top w:val="nil"/>
              <w:left w:val="nil"/>
              <w:bottom w:val="nil"/>
              <w:right w:val="nil"/>
            </w:tcBorders>
            <w:noWrap/>
            <w:hideMark/>
          </w:tcPr>
          <w:p w14:paraId="41B70A30" w14:textId="16FF077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15.5</w:t>
            </w:r>
          </w:p>
        </w:tc>
        <w:tc>
          <w:tcPr>
            <w:tcW w:w="837" w:type="dxa"/>
            <w:tcBorders>
              <w:top w:val="nil"/>
              <w:left w:val="nil"/>
              <w:bottom w:val="nil"/>
              <w:right w:val="nil"/>
            </w:tcBorders>
            <w:noWrap/>
            <w:hideMark/>
          </w:tcPr>
          <w:p w14:paraId="260EA064" w14:textId="50CEEA3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26.6</w:t>
            </w:r>
          </w:p>
        </w:tc>
        <w:tc>
          <w:tcPr>
            <w:tcW w:w="837" w:type="dxa"/>
            <w:tcBorders>
              <w:top w:val="nil"/>
              <w:left w:val="nil"/>
              <w:bottom w:val="nil"/>
              <w:right w:val="nil"/>
            </w:tcBorders>
            <w:noWrap/>
            <w:hideMark/>
          </w:tcPr>
          <w:p w14:paraId="1A2BE4B6" w14:textId="2CFC862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1,119.6</w:t>
            </w:r>
          </w:p>
        </w:tc>
        <w:tc>
          <w:tcPr>
            <w:tcW w:w="980" w:type="dxa"/>
            <w:tcBorders>
              <w:top w:val="nil"/>
              <w:left w:val="nil"/>
              <w:bottom w:val="nil"/>
              <w:right w:val="nil"/>
            </w:tcBorders>
            <w:noWrap/>
            <w:hideMark/>
          </w:tcPr>
          <w:p w14:paraId="20F1DF6E" w14:textId="6EB3E3F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6,309.5</w:t>
            </w:r>
          </w:p>
        </w:tc>
      </w:tr>
      <w:tr w:rsidR="00254AEA" w:rsidRPr="00DF49E0" w14:paraId="10954DAD" w14:textId="77777777" w:rsidTr="007B436E">
        <w:trPr>
          <w:trHeight w:val="288"/>
        </w:trPr>
        <w:tc>
          <w:tcPr>
            <w:tcW w:w="1286" w:type="dxa"/>
            <w:tcBorders>
              <w:top w:val="nil"/>
              <w:left w:val="nil"/>
              <w:bottom w:val="nil"/>
              <w:right w:val="nil"/>
            </w:tcBorders>
            <w:noWrap/>
            <w:vAlign w:val="bottom"/>
            <w:hideMark/>
          </w:tcPr>
          <w:p w14:paraId="1A56A333"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2018/2019</w:t>
            </w:r>
          </w:p>
        </w:tc>
        <w:tc>
          <w:tcPr>
            <w:tcW w:w="836" w:type="dxa"/>
            <w:tcBorders>
              <w:top w:val="nil"/>
              <w:left w:val="nil"/>
              <w:bottom w:val="nil"/>
              <w:right w:val="nil"/>
            </w:tcBorders>
            <w:noWrap/>
            <w:hideMark/>
          </w:tcPr>
          <w:p w14:paraId="08BF8FE8" w14:textId="063CFAA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330.5</w:t>
            </w:r>
          </w:p>
        </w:tc>
        <w:tc>
          <w:tcPr>
            <w:tcW w:w="837" w:type="dxa"/>
            <w:tcBorders>
              <w:top w:val="nil"/>
              <w:left w:val="nil"/>
              <w:bottom w:val="nil"/>
              <w:right w:val="nil"/>
            </w:tcBorders>
            <w:noWrap/>
            <w:hideMark/>
          </w:tcPr>
          <w:p w14:paraId="3800697C" w14:textId="6C68D1F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282.1</w:t>
            </w:r>
          </w:p>
        </w:tc>
        <w:tc>
          <w:tcPr>
            <w:tcW w:w="837" w:type="dxa"/>
            <w:tcBorders>
              <w:top w:val="nil"/>
              <w:left w:val="nil"/>
              <w:bottom w:val="nil"/>
              <w:right w:val="nil"/>
            </w:tcBorders>
            <w:noWrap/>
            <w:hideMark/>
          </w:tcPr>
          <w:p w14:paraId="02DB885A" w14:textId="0C4C409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326.5</w:t>
            </w:r>
          </w:p>
        </w:tc>
        <w:tc>
          <w:tcPr>
            <w:tcW w:w="836" w:type="dxa"/>
            <w:tcBorders>
              <w:top w:val="nil"/>
              <w:left w:val="nil"/>
              <w:bottom w:val="nil"/>
              <w:right w:val="nil"/>
            </w:tcBorders>
            <w:noWrap/>
            <w:hideMark/>
          </w:tcPr>
          <w:p w14:paraId="3B0A910E" w14:textId="6456692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109.8</w:t>
            </w:r>
          </w:p>
        </w:tc>
        <w:tc>
          <w:tcPr>
            <w:tcW w:w="837" w:type="dxa"/>
            <w:tcBorders>
              <w:top w:val="nil"/>
              <w:left w:val="nil"/>
              <w:bottom w:val="nil"/>
              <w:right w:val="nil"/>
            </w:tcBorders>
            <w:noWrap/>
            <w:hideMark/>
          </w:tcPr>
          <w:p w14:paraId="1F6B8DF2" w14:textId="620D9D0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108.6</w:t>
            </w:r>
          </w:p>
        </w:tc>
        <w:tc>
          <w:tcPr>
            <w:tcW w:w="837" w:type="dxa"/>
            <w:tcBorders>
              <w:top w:val="nil"/>
              <w:left w:val="nil"/>
              <w:bottom w:val="nil"/>
              <w:right w:val="nil"/>
            </w:tcBorders>
            <w:noWrap/>
            <w:hideMark/>
          </w:tcPr>
          <w:p w14:paraId="7C314ECF" w14:textId="3F4E839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31.1</w:t>
            </w:r>
          </w:p>
        </w:tc>
        <w:tc>
          <w:tcPr>
            <w:tcW w:w="836" w:type="dxa"/>
            <w:tcBorders>
              <w:top w:val="nil"/>
              <w:left w:val="nil"/>
              <w:bottom w:val="nil"/>
              <w:right w:val="nil"/>
            </w:tcBorders>
            <w:noWrap/>
            <w:hideMark/>
          </w:tcPr>
          <w:p w14:paraId="0AA9497F" w14:textId="421B147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16.8</w:t>
            </w:r>
          </w:p>
        </w:tc>
        <w:tc>
          <w:tcPr>
            <w:tcW w:w="837" w:type="dxa"/>
            <w:tcBorders>
              <w:top w:val="nil"/>
              <w:left w:val="nil"/>
              <w:bottom w:val="nil"/>
              <w:right w:val="nil"/>
            </w:tcBorders>
            <w:noWrap/>
            <w:hideMark/>
          </w:tcPr>
          <w:p w14:paraId="1B754F00" w14:textId="23ED068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30.9</w:t>
            </w:r>
          </w:p>
        </w:tc>
        <w:tc>
          <w:tcPr>
            <w:tcW w:w="837" w:type="dxa"/>
            <w:tcBorders>
              <w:top w:val="nil"/>
              <w:left w:val="nil"/>
              <w:bottom w:val="nil"/>
              <w:right w:val="nil"/>
            </w:tcBorders>
            <w:noWrap/>
            <w:hideMark/>
          </w:tcPr>
          <w:p w14:paraId="7E647FDF" w14:textId="5721299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1,236.4</w:t>
            </w:r>
          </w:p>
        </w:tc>
        <w:tc>
          <w:tcPr>
            <w:tcW w:w="980" w:type="dxa"/>
            <w:tcBorders>
              <w:top w:val="nil"/>
              <w:left w:val="nil"/>
              <w:bottom w:val="nil"/>
              <w:right w:val="nil"/>
            </w:tcBorders>
            <w:noWrap/>
            <w:hideMark/>
          </w:tcPr>
          <w:p w14:paraId="708A9C26" w14:textId="2E453B9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7,545.9</w:t>
            </w:r>
          </w:p>
        </w:tc>
      </w:tr>
      <w:tr w:rsidR="00254AEA" w:rsidRPr="00DF49E0" w14:paraId="7F199683" w14:textId="77777777" w:rsidTr="007B436E">
        <w:trPr>
          <w:trHeight w:val="288"/>
        </w:trPr>
        <w:tc>
          <w:tcPr>
            <w:tcW w:w="1286" w:type="dxa"/>
            <w:tcBorders>
              <w:top w:val="nil"/>
              <w:left w:val="nil"/>
              <w:bottom w:val="nil"/>
              <w:right w:val="nil"/>
            </w:tcBorders>
            <w:noWrap/>
            <w:vAlign w:val="bottom"/>
            <w:hideMark/>
          </w:tcPr>
          <w:p w14:paraId="4AD1A0AB"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2019/2020</w:t>
            </w:r>
          </w:p>
        </w:tc>
        <w:tc>
          <w:tcPr>
            <w:tcW w:w="836" w:type="dxa"/>
            <w:tcBorders>
              <w:top w:val="nil"/>
              <w:left w:val="nil"/>
              <w:bottom w:val="nil"/>
              <w:right w:val="nil"/>
            </w:tcBorders>
            <w:noWrap/>
            <w:hideMark/>
          </w:tcPr>
          <w:p w14:paraId="670D8A26" w14:textId="310B7FA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344.8</w:t>
            </w:r>
          </w:p>
        </w:tc>
        <w:tc>
          <w:tcPr>
            <w:tcW w:w="837" w:type="dxa"/>
            <w:tcBorders>
              <w:top w:val="nil"/>
              <w:left w:val="nil"/>
              <w:bottom w:val="nil"/>
              <w:right w:val="nil"/>
            </w:tcBorders>
            <w:noWrap/>
            <w:hideMark/>
          </w:tcPr>
          <w:p w14:paraId="0D79BF55" w14:textId="212DBA5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301.0</w:t>
            </w:r>
          </w:p>
        </w:tc>
        <w:tc>
          <w:tcPr>
            <w:tcW w:w="837" w:type="dxa"/>
            <w:tcBorders>
              <w:top w:val="nil"/>
              <w:left w:val="nil"/>
              <w:bottom w:val="nil"/>
              <w:right w:val="nil"/>
            </w:tcBorders>
            <w:noWrap/>
            <w:hideMark/>
          </w:tcPr>
          <w:p w14:paraId="12ADC618" w14:textId="7252285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337.5</w:t>
            </w:r>
          </w:p>
        </w:tc>
        <w:tc>
          <w:tcPr>
            <w:tcW w:w="836" w:type="dxa"/>
            <w:tcBorders>
              <w:top w:val="nil"/>
              <w:left w:val="nil"/>
              <w:bottom w:val="nil"/>
              <w:right w:val="nil"/>
            </w:tcBorders>
            <w:noWrap/>
            <w:hideMark/>
          </w:tcPr>
          <w:p w14:paraId="2F95529F" w14:textId="54E28D2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112.7</w:t>
            </w:r>
          </w:p>
        </w:tc>
        <w:tc>
          <w:tcPr>
            <w:tcW w:w="837" w:type="dxa"/>
            <w:tcBorders>
              <w:top w:val="nil"/>
              <w:left w:val="nil"/>
              <w:bottom w:val="nil"/>
              <w:right w:val="nil"/>
            </w:tcBorders>
            <w:noWrap/>
            <w:hideMark/>
          </w:tcPr>
          <w:p w14:paraId="0E8F77AE" w14:textId="124E4BF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116.1</w:t>
            </w:r>
          </w:p>
        </w:tc>
        <w:tc>
          <w:tcPr>
            <w:tcW w:w="837" w:type="dxa"/>
            <w:tcBorders>
              <w:top w:val="nil"/>
              <w:left w:val="nil"/>
              <w:bottom w:val="nil"/>
              <w:right w:val="nil"/>
            </w:tcBorders>
            <w:noWrap/>
            <w:hideMark/>
          </w:tcPr>
          <w:p w14:paraId="30EF007D" w14:textId="60C5160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31.9</w:t>
            </w:r>
          </w:p>
        </w:tc>
        <w:tc>
          <w:tcPr>
            <w:tcW w:w="836" w:type="dxa"/>
            <w:tcBorders>
              <w:top w:val="nil"/>
              <w:left w:val="nil"/>
              <w:bottom w:val="nil"/>
              <w:right w:val="nil"/>
            </w:tcBorders>
            <w:noWrap/>
            <w:hideMark/>
          </w:tcPr>
          <w:p w14:paraId="5BF290AD" w14:textId="03EBC9F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16.4</w:t>
            </w:r>
          </w:p>
        </w:tc>
        <w:tc>
          <w:tcPr>
            <w:tcW w:w="837" w:type="dxa"/>
            <w:tcBorders>
              <w:top w:val="nil"/>
              <w:left w:val="nil"/>
              <w:bottom w:val="nil"/>
              <w:right w:val="nil"/>
            </w:tcBorders>
            <w:noWrap/>
            <w:hideMark/>
          </w:tcPr>
          <w:p w14:paraId="03A531D1" w14:textId="07AFC90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31.7</w:t>
            </w:r>
          </w:p>
        </w:tc>
        <w:tc>
          <w:tcPr>
            <w:tcW w:w="837" w:type="dxa"/>
            <w:tcBorders>
              <w:top w:val="nil"/>
              <w:left w:val="nil"/>
              <w:bottom w:val="nil"/>
              <w:right w:val="nil"/>
            </w:tcBorders>
            <w:noWrap/>
            <w:hideMark/>
          </w:tcPr>
          <w:p w14:paraId="7374C0CA" w14:textId="7DBF98C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1,292.1</w:t>
            </w:r>
          </w:p>
        </w:tc>
        <w:tc>
          <w:tcPr>
            <w:tcW w:w="980" w:type="dxa"/>
            <w:tcBorders>
              <w:top w:val="nil"/>
              <w:left w:val="nil"/>
              <w:bottom w:val="nil"/>
              <w:right w:val="nil"/>
            </w:tcBorders>
            <w:noWrap/>
            <w:hideMark/>
          </w:tcPr>
          <w:p w14:paraId="6115097B" w14:textId="3A562EC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8,838.0</w:t>
            </w:r>
          </w:p>
        </w:tc>
      </w:tr>
      <w:tr w:rsidR="00254AEA" w:rsidRPr="00DF49E0" w14:paraId="37E7D908" w14:textId="77777777" w:rsidTr="007B436E">
        <w:trPr>
          <w:trHeight w:val="288"/>
        </w:trPr>
        <w:tc>
          <w:tcPr>
            <w:tcW w:w="1286" w:type="dxa"/>
            <w:tcBorders>
              <w:top w:val="nil"/>
              <w:left w:val="nil"/>
              <w:bottom w:val="nil"/>
              <w:right w:val="nil"/>
            </w:tcBorders>
            <w:noWrap/>
            <w:vAlign w:val="bottom"/>
            <w:hideMark/>
          </w:tcPr>
          <w:p w14:paraId="13B00FD6"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2020/2021</w:t>
            </w:r>
          </w:p>
        </w:tc>
        <w:tc>
          <w:tcPr>
            <w:tcW w:w="836" w:type="dxa"/>
            <w:tcBorders>
              <w:top w:val="nil"/>
              <w:left w:val="nil"/>
              <w:bottom w:val="nil"/>
              <w:right w:val="nil"/>
            </w:tcBorders>
            <w:noWrap/>
            <w:hideMark/>
          </w:tcPr>
          <w:p w14:paraId="645C3C1D" w14:textId="174DE35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343.7</w:t>
            </w:r>
          </w:p>
        </w:tc>
        <w:tc>
          <w:tcPr>
            <w:tcW w:w="837" w:type="dxa"/>
            <w:tcBorders>
              <w:top w:val="nil"/>
              <w:left w:val="nil"/>
              <w:bottom w:val="nil"/>
              <w:right w:val="nil"/>
            </w:tcBorders>
            <w:noWrap/>
            <w:hideMark/>
          </w:tcPr>
          <w:p w14:paraId="417B074A" w14:textId="2216251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299.5</w:t>
            </w:r>
          </w:p>
        </w:tc>
        <w:tc>
          <w:tcPr>
            <w:tcW w:w="837" w:type="dxa"/>
            <w:tcBorders>
              <w:top w:val="nil"/>
              <w:left w:val="nil"/>
              <w:bottom w:val="nil"/>
              <w:right w:val="nil"/>
            </w:tcBorders>
            <w:noWrap/>
            <w:hideMark/>
          </w:tcPr>
          <w:p w14:paraId="27D38B29" w14:textId="4698CF1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334.8</w:t>
            </w:r>
          </w:p>
        </w:tc>
        <w:tc>
          <w:tcPr>
            <w:tcW w:w="836" w:type="dxa"/>
            <w:tcBorders>
              <w:top w:val="nil"/>
              <w:left w:val="nil"/>
              <w:bottom w:val="nil"/>
              <w:right w:val="nil"/>
            </w:tcBorders>
            <w:noWrap/>
            <w:hideMark/>
          </w:tcPr>
          <w:p w14:paraId="798E5F3C" w14:textId="6F4CD3D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104.9</w:t>
            </w:r>
          </w:p>
        </w:tc>
        <w:tc>
          <w:tcPr>
            <w:tcW w:w="837" w:type="dxa"/>
            <w:tcBorders>
              <w:top w:val="nil"/>
              <w:left w:val="nil"/>
              <w:bottom w:val="nil"/>
              <w:right w:val="nil"/>
            </w:tcBorders>
            <w:noWrap/>
            <w:hideMark/>
          </w:tcPr>
          <w:p w14:paraId="65E87B9A" w14:textId="71677A9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115.6</w:t>
            </w:r>
          </w:p>
        </w:tc>
        <w:tc>
          <w:tcPr>
            <w:tcW w:w="837" w:type="dxa"/>
            <w:tcBorders>
              <w:top w:val="nil"/>
              <w:left w:val="nil"/>
              <w:bottom w:val="nil"/>
              <w:right w:val="nil"/>
            </w:tcBorders>
            <w:noWrap/>
            <w:hideMark/>
          </w:tcPr>
          <w:p w14:paraId="22DAB80F" w14:textId="29D7594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28.3</w:t>
            </w:r>
          </w:p>
        </w:tc>
        <w:tc>
          <w:tcPr>
            <w:tcW w:w="836" w:type="dxa"/>
            <w:tcBorders>
              <w:top w:val="nil"/>
              <w:left w:val="nil"/>
              <w:bottom w:val="nil"/>
              <w:right w:val="nil"/>
            </w:tcBorders>
            <w:noWrap/>
            <w:hideMark/>
          </w:tcPr>
          <w:p w14:paraId="3BD3ED9E" w14:textId="458827C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13.0</w:t>
            </w:r>
          </w:p>
        </w:tc>
        <w:tc>
          <w:tcPr>
            <w:tcW w:w="837" w:type="dxa"/>
            <w:tcBorders>
              <w:top w:val="nil"/>
              <w:left w:val="nil"/>
              <w:bottom w:val="nil"/>
              <w:right w:val="nil"/>
            </w:tcBorders>
            <w:noWrap/>
            <w:hideMark/>
          </w:tcPr>
          <w:p w14:paraId="4C4F9BE4" w14:textId="136B896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27.4</w:t>
            </w:r>
          </w:p>
        </w:tc>
        <w:tc>
          <w:tcPr>
            <w:tcW w:w="837" w:type="dxa"/>
            <w:tcBorders>
              <w:top w:val="nil"/>
              <w:left w:val="nil"/>
              <w:bottom w:val="nil"/>
              <w:right w:val="nil"/>
            </w:tcBorders>
            <w:noWrap/>
            <w:hideMark/>
          </w:tcPr>
          <w:p w14:paraId="251C5D56" w14:textId="1F82715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1,267.2</w:t>
            </w:r>
          </w:p>
        </w:tc>
        <w:tc>
          <w:tcPr>
            <w:tcW w:w="980" w:type="dxa"/>
            <w:tcBorders>
              <w:top w:val="nil"/>
              <w:left w:val="nil"/>
              <w:bottom w:val="nil"/>
              <w:right w:val="nil"/>
            </w:tcBorders>
            <w:noWrap/>
            <w:hideMark/>
          </w:tcPr>
          <w:p w14:paraId="4C35681C" w14:textId="6A439A7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10,105.2</w:t>
            </w:r>
          </w:p>
        </w:tc>
      </w:tr>
      <w:tr w:rsidR="00254AEA" w:rsidRPr="00DF49E0" w14:paraId="5D7219C6" w14:textId="77777777" w:rsidTr="007B436E">
        <w:trPr>
          <w:trHeight w:val="288"/>
        </w:trPr>
        <w:tc>
          <w:tcPr>
            <w:tcW w:w="1286" w:type="dxa"/>
            <w:tcBorders>
              <w:top w:val="nil"/>
              <w:left w:val="nil"/>
              <w:bottom w:val="nil"/>
              <w:right w:val="nil"/>
            </w:tcBorders>
            <w:noWrap/>
            <w:vAlign w:val="bottom"/>
            <w:hideMark/>
          </w:tcPr>
          <w:p w14:paraId="547DE019"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2021/2022</w:t>
            </w:r>
          </w:p>
        </w:tc>
        <w:tc>
          <w:tcPr>
            <w:tcW w:w="836" w:type="dxa"/>
            <w:tcBorders>
              <w:top w:val="nil"/>
              <w:left w:val="nil"/>
              <w:bottom w:val="nil"/>
              <w:right w:val="nil"/>
            </w:tcBorders>
            <w:noWrap/>
            <w:hideMark/>
          </w:tcPr>
          <w:p w14:paraId="7C0AF0E6" w14:textId="3E8951A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341.4</w:t>
            </w:r>
          </w:p>
        </w:tc>
        <w:tc>
          <w:tcPr>
            <w:tcW w:w="837" w:type="dxa"/>
            <w:tcBorders>
              <w:top w:val="nil"/>
              <w:left w:val="nil"/>
              <w:bottom w:val="nil"/>
              <w:right w:val="nil"/>
            </w:tcBorders>
            <w:noWrap/>
            <w:hideMark/>
          </w:tcPr>
          <w:p w14:paraId="4AC8B53E" w14:textId="350E0A4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299.0</w:t>
            </w:r>
          </w:p>
        </w:tc>
        <w:tc>
          <w:tcPr>
            <w:tcW w:w="837" w:type="dxa"/>
            <w:tcBorders>
              <w:top w:val="nil"/>
              <w:left w:val="nil"/>
              <w:bottom w:val="nil"/>
              <w:right w:val="nil"/>
            </w:tcBorders>
            <w:noWrap/>
            <w:hideMark/>
          </w:tcPr>
          <w:p w14:paraId="10DDF7F3" w14:textId="76ADD9E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336.0</w:t>
            </w:r>
          </w:p>
        </w:tc>
        <w:tc>
          <w:tcPr>
            <w:tcW w:w="836" w:type="dxa"/>
            <w:tcBorders>
              <w:top w:val="nil"/>
              <w:left w:val="nil"/>
              <w:bottom w:val="nil"/>
              <w:right w:val="nil"/>
            </w:tcBorders>
            <w:noWrap/>
            <w:hideMark/>
          </w:tcPr>
          <w:p w14:paraId="2E7DD263" w14:textId="068D5A0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101.9</w:t>
            </w:r>
          </w:p>
        </w:tc>
        <w:tc>
          <w:tcPr>
            <w:tcW w:w="837" w:type="dxa"/>
            <w:tcBorders>
              <w:top w:val="nil"/>
              <w:left w:val="nil"/>
              <w:bottom w:val="nil"/>
              <w:right w:val="nil"/>
            </w:tcBorders>
            <w:noWrap/>
            <w:hideMark/>
          </w:tcPr>
          <w:p w14:paraId="2BFCE0C8" w14:textId="77C3494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116.1</w:t>
            </w:r>
          </w:p>
        </w:tc>
        <w:tc>
          <w:tcPr>
            <w:tcW w:w="837" w:type="dxa"/>
            <w:tcBorders>
              <w:top w:val="nil"/>
              <w:left w:val="nil"/>
              <w:bottom w:val="nil"/>
              <w:right w:val="nil"/>
            </w:tcBorders>
            <w:noWrap/>
            <w:hideMark/>
          </w:tcPr>
          <w:p w14:paraId="1F4810B4" w14:textId="19DE41D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26.4</w:t>
            </w:r>
          </w:p>
        </w:tc>
        <w:tc>
          <w:tcPr>
            <w:tcW w:w="836" w:type="dxa"/>
            <w:tcBorders>
              <w:top w:val="nil"/>
              <w:left w:val="nil"/>
              <w:bottom w:val="nil"/>
              <w:right w:val="nil"/>
            </w:tcBorders>
            <w:noWrap/>
            <w:hideMark/>
          </w:tcPr>
          <w:p w14:paraId="2AB59E23" w14:textId="7E90BF6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11.7</w:t>
            </w:r>
          </w:p>
        </w:tc>
        <w:tc>
          <w:tcPr>
            <w:tcW w:w="837" w:type="dxa"/>
            <w:tcBorders>
              <w:top w:val="nil"/>
              <w:left w:val="nil"/>
              <w:bottom w:val="nil"/>
              <w:right w:val="nil"/>
            </w:tcBorders>
            <w:noWrap/>
            <w:hideMark/>
          </w:tcPr>
          <w:p w14:paraId="148068E7" w14:textId="120CAF2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25.1</w:t>
            </w:r>
          </w:p>
        </w:tc>
        <w:tc>
          <w:tcPr>
            <w:tcW w:w="837" w:type="dxa"/>
            <w:tcBorders>
              <w:top w:val="nil"/>
              <w:left w:val="nil"/>
              <w:bottom w:val="nil"/>
              <w:right w:val="nil"/>
            </w:tcBorders>
            <w:noWrap/>
            <w:hideMark/>
          </w:tcPr>
          <w:p w14:paraId="1D4524A3" w14:textId="0BA792F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1,257.6</w:t>
            </w:r>
          </w:p>
        </w:tc>
        <w:tc>
          <w:tcPr>
            <w:tcW w:w="980" w:type="dxa"/>
            <w:tcBorders>
              <w:top w:val="nil"/>
              <w:left w:val="nil"/>
              <w:bottom w:val="nil"/>
              <w:right w:val="nil"/>
            </w:tcBorders>
            <w:noWrap/>
            <w:hideMark/>
          </w:tcPr>
          <w:p w14:paraId="009B35F8" w14:textId="36BE62A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11,362.8</w:t>
            </w:r>
          </w:p>
        </w:tc>
      </w:tr>
      <w:tr w:rsidR="00254AEA" w:rsidRPr="00DF49E0" w14:paraId="0D85909F" w14:textId="77777777" w:rsidTr="007B436E">
        <w:trPr>
          <w:trHeight w:val="288"/>
        </w:trPr>
        <w:tc>
          <w:tcPr>
            <w:tcW w:w="1286" w:type="dxa"/>
            <w:tcBorders>
              <w:top w:val="nil"/>
              <w:left w:val="nil"/>
              <w:bottom w:val="nil"/>
              <w:right w:val="nil"/>
            </w:tcBorders>
            <w:noWrap/>
            <w:vAlign w:val="bottom"/>
            <w:hideMark/>
          </w:tcPr>
          <w:p w14:paraId="7D53A0FC"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2022/2023</w:t>
            </w:r>
          </w:p>
        </w:tc>
        <w:tc>
          <w:tcPr>
            <w:tcW w:w="836" w:type="dxa"/>
            <w:tcBorders>
              <w:top w:val="nil"/>
              <w:left w:val="nil"/>
              <w:bottom w:val="nil"/>
              <w:right w:val="nil"/>
            </w:tcBorders>
            <w:noWrap/>
            <w:hideMark/>
          </w:tcPr>
          <w:p w14:paraId="0C53E9F9" w14:textId="40DC693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363.5</w:t>
            </w:r>
          </w:p>
        </w:tc>
        <w:tc>
          <w:tcPr>
            <w:tcW w:w="837" w:type="dxa"/>
            <w:tcBorders>
              <w:top w:val="nil"/>
              <w:left w:val="nil"/>
              <w:bottom w:val="nil"/>
              <w:right w:val="nil"/>
            </w:tcBorders>
            <w:noWrap/>
            <w:hideMark/>
          </w:tcPr>
          <w:p w14:paraId="0A43A3D7" w14:textId="62BDC2D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324.0</w:t>
            </w:r>
          </w:p>
        </w:tc>
        <w:tc>
          <w:tcPr>
            <w:tcW w:w="837" w:type="dxa"/>
            <w:tcBorders>
              <w:top w:val="nil"/>
              <w:left w:val="nil"/>
              <w:bottom w:val="nil"/>
              <w:right w:val="nil"/>
            </w:tcBorders>
            <w:noWrap/>
            <w:hideMark/>
          </w:tcPr>
          <w:p w14:paraId="5FF1334A" w14:textId="24E98E9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362.1</w:t>
            </w:r>
          </w:p>
        </w:tc>
        <w:tc>
          <w:tcPr>
            <w:tcW w:w="836" w:type="dxa"/>
            <w:tcBorders>
              <w:top w:val="nil"/>
              <w:left w:val="nil"/>
              <w:bottom w:val="nil"/>
              <w:right w:val="nil"/>
            </w:tcBorders>
            <w:noWrap/>
            <w:hideMark/>
          </w:tcPr>
          <w:p w14:paraId="434982F6" w14:textId="2F10562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113.1</w:t>
            </w:r>
          </w:p>
        </w:tc>
        <w:tc>
          <w:tcPr>
            <w:tcW w:w="837" w:type="dxa"/>
            <w:tcBorders>
              <w:top w:val="nil"/>
              <w:left w:val="nil"/>
              <w:bottom w:val="nil"/>
              <w:right w:val="nil"/>
            </w:tcBorders>
            <w:noWrap/>
            <w:hideMark/>
          </w:tcPr>
          <w:p w14:paraId="7631F27A" w14:textId="20C5F67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124.0</w:t>
            </w:r>
          </w:p>
        </w:tc>
        <w:tc>
          <w:tcPr>
            <w:tcW w:w="837" w:type="dxa"/>
            <w:tcBorders>
              <w:top w:val="nil"/>
              <w:left w:val="nil"/>
              <w:bottom w:val="nil"/>
              <w:right w:val="nil"/>
            </w:tcBorders>
            <w:noWrap/>
            <w:hideMark/>
          </w:tcPr>
          <w:p w14:paraId="75302DB9" w14:textId="658C834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29.0</w:t>
            </w:r>
          </w:p>
        </w:tc>
        <w:tc>
          <w:tcPr>
            <w:tcW w:w="836" w:type="dxa"/>
            <w:tcBorders>
              <w:top w:val="nil"/>
              <w:left w:val="nil"/>
              <w:bottom w:val="nil"/>
              <w:right w:val="nil"/>
            </w:tcBorders>
            <w:noWrap/>
            <w:hideMark/>
          </w:tcPr>
          <w:p w14:paraId="545718B4" w14:textId="5A950B0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14.1</w:t>
            </w:r>
          </w:p>
        </w:tc>
        <w:tc>
          <w:tcPr>
            <w:tcW w:w="837" w:type="dxa"/>
            <w:tcBorders>
              <w:top w:val="nil"/>
              <w:left w:val="nil"/>
              <w:bottom w:val="nil"/>
              <w:right w:val="nil"/>
            </w:tcBorders>
            <w:noWrap/>
            <w:hideMark/>
          </w:tcPr>
          <w:p w14:paraId="2C5B8D08" w14:textId="22D56D1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28.7</w:t>
            </w:r>
          </w:p>
        </w:tc>
        <w:tc>
          <w:tcPr>
            <w:tcW w:w="837" w:type="dxa"/>
            <w:tcBorders>
              <w:top w:val="nil"/>
              <w:left w:val="nil"/>
              <w:bottom w:val="nil"/>
              <w:right w:val="nil"/>
            </w:tcBorders>
            <w:noWrap/>
            <w:hideMark/>
          </w:tcPr>
          <w:p w14:paraId="4F3E2500" w14:textId="70C6681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1,358.6</w:t>
            </w:r>
          </w:p>
        </w:tc>
        <w:tc>
          <w:tcPr>
            <w:tcW w:w="980" w:type="dxa"/>
            <w:tcBorders>
              <w:top w:val="nil"/>
              <w:left w:val="nil"/>
              <w:bottom w:val="nil"/>
              <w:right w:val="nil"/>
            </w:tcBorders>
            <w:noWrap/>
            <w:hideMark/>
          </w:tcPr>
          <w:p w14:paraId="1E1E5A94" w14:textId="069318D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12,721.4</w:t>
            </w:r>
          </w:p>
        </w:tc>
      </w:tr>
      <w:tr w:rsidR="00254AEA" w:rsidRPr="00DF49E0" w14:paraId="1CF7542F" w14:textId="77777777" w:rsidTr="007B436E">
        <w:trPr>
          <w:trHeight w:val="288"/>
        </w:trPr>
        <w:tc>
          <w:tcPr>
            <w:tcW w:w="1286" w:type="dxa"/>
            <w:tcBorders>
              <w:top w:val="nil"/>
              <w:left w:val="nil"/>
              <w:bottom w:val="nil"/>
              <w:right w:val="nil"/>
            </w:tcBorders>
            <w:noWrap/>
            <w:vAlign w:val="bottom"/>
            <w:hideMark/>
          </w:tcPr>
          <w:p w14:paraId="5809E7B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2023/2024</w:t>
            </w:r>
          </w:p>
        </w:tc>
        <w:tc>
          <w:tcPr>
            <w:tcW w:w="836" w:type="dxa"/>
            <w:tcBorders>
              <w:top w:val="nil"/>
              <w:left w:val="nil"/>
              <w:bottom w:val="nil"/>
              <w:right w:val="nil"/>
            </w:tcBorders>
            <w:noWrap/>
            <w:hideMark/>
          </w:tcPr>
          <w:p w14:paraId="0F0B7462" w14:textId="542BA5B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400.1</w:t>
            </w:r>
          </w:p>
        </w:tc>
        <w:tc>
          <w:tcPr>
            <w:tcW w:w="837" w:type="dxa"/>
            <w:tcBorders>
              <w:top w:val="nil"/>
              <w:left w:val="nil"/>
              <w:bottom w:val="nil"/>
              <w:right w:val="nil"/>
            </w:tcBorders>
            <w:noWrap/>
            <w:hideMark/>
          </w:tcPr>
          <w:p w14:paraId="457C94B7" w14:textId="298192F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358.7</w:t>
            </w:r>
          </w:p>
        </w:tc>
        <w:tc>
          <w:tcPr>
            <w:tcW w:w="837" w:type="dxa"/>
            <w:tcBorders>
              <w:top w:val="nil"/>
              <w:left w:val="nil"/>
              <w:bottom w:val="nil"/>
              <w:right w:val="nil"/>
            </w:tcBorders>
            <w:noWrap/>
            <w:hideMark/>
          </w:tcPr>
          <w:p w14:paraId="57620466" w14:textId="6AEF984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402.1</w:t>
            </w:r>
          </w:p>
        </w:tc>
        <w:tc>
          <w:tcPr>
            <w:tcW w:w="836" w:type="dxa"/>
            <w:tcBorders>
              <w:top w:val="nil"/>
              <w:left w:val="nil"/>
              <w:bottom w:val="nil"/>
              <w:right w:val="nil"/>
            </w:tcBorders>
            <w:noWrap/>
            <w:hideMark/>
          </w:tcPr>
          <w:p w14:paraId="664FA7AD" w14:textId="04B2668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128.3</w:t>
            </w:r>
          </w:p>
        </w:tc>
        <w:tc>
          <w:tcPr>
            <w:tcW w:w="837" w:type="dxa"/>
            <w:tcBorders>
              <w:top w:val="nil"/>
              <w:left w:val="nil"/>
              <w:bottom w:val="nil"/>
              <w:right w:val="nil"/>
            </w:tcBorders>
            <w:noWrap/>
            <w:hideMark/>
          </w:tcPr>
          <w:p w14:paraId="18E083E6" w14:textId="4B14882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131.2</w:t>
            </w:r>
          </w:p>
        </w:tc>
        <w:tc>
          <w:tcPr>
            <w:tcW w:w="837" w:type="dxa"/>
            <w:tcBorders>
              <w:top w:val="nil"/>
              <w:left w:val="nil"/>
              <w:bottom w:val="nil"/>
              <w:right w:val="nil"/>
            </w:tcBorders>
            <w:noWrap/>
            <w:hideMark/>
          </w:tcPr>
          <w:p w14:paraId="7830BF2E" w14:textId="6DB95AE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33.4</w:t>
            </w:r>
          </w:p>
        </w:tc>
        <w:tc>
          <w:tcPr>
            <w:tcW w:w="836" w:type="dxa"/>
            <w:tcBorders>
              <w:top w:val="nil"/>
              <w:left w:val="nil"/>
              <w:bottom w:val="nil"/>
              <w:right w:val="nil"/>
            </w:tcBorders>
            <w:noWrap/>
            <w:hideMark/>
          </w:tcPr>
          <w:p w14:paraId="0123437F" w14:textId="7AE2067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17.2</w:t>
            </w:r>
          </w:p>
        </w:tc>
        <w:tc>
          <w:tcPr>
            <w:tcW w:w="837" w:type="dxa"/>
            <w:tcBorders>
              <w:top w:val="nil"/>
              <w:left w:val="nil"/>
              <w:bottom w:val="nil"/>
              <w:right w:val="nil"/>
            </w:tcBorders>
            <w:noWrap/>
            <w:hideMark/>
          </w:tcPr>
          <w:p w14:paraId="40E1154F" w14:textId="4C200C3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34.1</w:t>
            </w:r>
          </w:p>
        </w:tc>
        <w:tc>
          <w:tcPr>
            <w:tcW w:w="837" w:type="dxa"/>
            <w:tcBorders>
              <w:top w:val="nil"/>
              <w:left w:val="nil"/>
              <w:bottom w:val="nil"/>
              <w:right w:val="nil"/>
            </w:tcBorders>
            <w:noWrap/>
            <w:hideMark/>
          </w:tcPr>
          <w:p w14:paraId="15FB5E0E" w14:textId="0482020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1,504.9</w:t>
            </w:r>
          </w:p>
        </w:tc>
        <w:tc>
          <w:tcPr>
            <w:tcW w:w="980" w:type="dxa"/>
            <w:tcBorders>
              <w:top w:val="nil"/>
              <w:left w:val="nil"/>
              <w:bottom w:val="nil"/>
              <w:right w:val="nil"/>
            </w:tcBorders>
            <w:noWrap/>
            <w:hideMark/>
          </w:tcPr>
          <w:p w14:paraId="675402AB" w14:textId="0A94DB8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14,226.3</w:t>
            </w:r>
          </w:p>
        </w:tc>
      </w:tr>
      <w:tr w:rsidR="00254AEA" w:rsidRPr="00DF49E0" w14:paraId="1FD70581" w14:textId="77777777" w:rsidTr="007B436E">
        <w:trPr>
          <w:trHeight w:val="288"/>
        </w:trPr>
        <w:tc>
          <w:tcPr>
            <w:tcW w:w="1286" w:type="dxa"/>
            <w:tcBorders>
              <w:top w:val="nil"/>
              <w:left w:val="nil"/>
              <w:bottom w:val="nil"/>
              <w:right w:val="nil"/>
            </w:tcBorders>
            <w:noWrap/>
            <w:vAlign w:val="bottom"/>
            <w:hideMark/>
          </w:tcPr>
          <w:p w14:paraId="57653E6E"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2024/2025</w:t>
            </w:r>
          </w:p>
        </w:tc>
        <w:tc>
          <w:tcPr>
            <w:tcW w:w="836" w:type="dxa"/>
            <w:tcBorders>
              <w:top w:val="nil"/>
              <w:left w:val="nil"/>
              <w:bottom w:val="nil"/>
              <w:right w:val="nil"/>
            </w:tcBorders>
            <w:noWrap/>
            <w:hideMark/>
          </w:tcPr>
          <w:p w14:paraId="6218D401" w14:textId="0BB59B3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427.9</w:t>
            </w:r>
          </w:p>
        </w:tc>
        <w:tc>
          <w:tcPr>
            <w:tcW w:w="837" w:type="dxa"/>
            <w:tcBorders>
              <w:top w:val="nil"/>
              <w:left w:val="nil"/>
              <w:bottom w:val="nil"/>
              <w:right w:val="nil"/>
            </w:tcBorders>
            <w:noWrap/>
            <w:hideMark/>
          </w:tcPr>
          <w:p w14:paraId="6D8A2698" w14:textId="51112F8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380.8</w:t>
            </w:r>
          </w:p>
        </w:tc>
        <w:tc>
          <w:tcPr>
            <w:tcW w:w="837" w:type="dxa"/>
            <w:tcBorders>
              <w:top w:val="nil"/>
              <w:left w:val="nil"/>
              <w:bottom w:val="nil"/>
              <w:right w:val="nil"/>
            </w:tcBorders>
            <w:noWrap/>
            <w:hideMark/>
          </w:tcPr>
          <w:p w14:paraId="67F77533" w14:textId="1B5A1D8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427.6</w:t>
            </w:r>
          </w:p>
        </w:tc>
        <w:tc>
          <w:tcPr>
            <w:tcW w:w="836" w:type="dxa"/>
            <w:tcBorders>
              <w:top w:val="nil"/>
              <w:left w:val="nil"/>
              <w:bottom w:val="nil"/>
              <w:right w:val="nil"/>
            </w:tcBorders>
            <w:noWrap/>
            <w:hideMark/>
          </w:tcPr>
          <w:p w14:paraId="1B581998" w14:textId="6B2A72D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137.1</w:t>
            </w:r>
          </w:p>
        </w:tc>
        <w:tc>
          <w:tcPr>
            <w:tcW w:w="837" w:type="dxa"/>
            <w:tcBorders>
              <w:top w:val="nil"/>
              <w:left w:val="nil"/>
              <w:bottom w:val="nil"/>
              <w:right w:val="nil"/>
            </w:tcBorders>
            <w:noWrap/>
            <w:hideMark/>
          </w:tcPr>
          <w:p w14:paraId="1DDA9D8F" w14:textId="56849CE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135.7</w:t>
            </w:r>
          </w:p>
        </w:tc>
        <w:tc>
          <w:tcPr>
            <w:tcW w:w="837" w:type="dxa"/>
            <w:tcBorders>
              <w:top w:val="nil"/>
              <w:left w:val="nil"/>
              <w:bottom w:val="nil"/>
              <w:right w:val="nil"/>
            </w:tcBorders>
            <w:noWrap/>
            <w:hideMark/>
          </w:tcPr>
          <w:p w14:paraId="66DB3969" w14:textId="38848BC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35.4</w:t>
            </w:r>
          </w:p>
        </w:tc>
        <w:tc>
          <w:tcPr>
            <w:tcW w:w="836" w:type="dxa"/>
            <w:tcBorders>
              <w:top w:val="nil"/>
              <w:left w:val="nil"/>
              <w:bottom w:val="nil"/>
              <w:right w:val="nil"/>
            </w:tcBorders>
            <w:noWrap/>
            <w:hideMark/>
          </w:tcPr>
          <w:p w14:paraId="03364F69" w14:textId="4FF267A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19.2</w:t>
            </w:r>
          </w:p>
        </w:tc>
        <w:tc>
          <w:tcPr>
            <w:tcW w:w="837" w:type="dxa"/>
            <w:tcBorders>
              <w:top w:val="nil"/>
              <w:left w:val="nil"/>
              <w:bottom w:val="nil"/>
              <w:right w:val="nil"/>
            </w:tcBorders>
            <w:noWrap/>
            <w:hideMark/>
          </w:tcPr>
          <w:p w14:paraId="55910F96" w14:textId="217EFA7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37.7</w:t>
            </w:r>
          </w:p>
        </w:tc>
        <w:tc>
          <w:tcPr>
            <w:tcW w:w="837" w:type="dxa"/>
            <w:tcBorders>
              <w:top w:val="nil"/>
              <w:left w:val="nil"/>
              <w:bottom w:val="nil"/>
              <w:right w:val="nil"/>
            </w:tcBorders>
            <w:noWrap/>
            <w:hideMark/>
          </w:tcPr>
          <w:p w14:paraId="390FE049" w14:textId="1F5A57D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1,601.3</w:t>
            </w:r>
          </w:p>
        </w:tc>
        <w:tc>
          <w:tcPr>
            <w:tcW w:w="980" w:type="dxa"/>
            <w:tcBorders>
              <w:top w:val="nil"/>
              <w:left w:val="nil"/>
              <w:bottom w:val="nil"/>
              <w:right w:val="nil"/>
            </w:tcBorders>
            <w:noWrap/>
            <w:hideMark/>
          </w:tcPr>
          <w:p w14:paraId="311C257D" w14:textId="67E8423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15,827.7</w:t>
            </w:r>
          </w:p>
        </w:tc>
      </w:tr>
      <w:tr w:rsidR="00254AEA" w:rsidRPr="00DF49E0" w14:paraId="6B7B4275" w14:textId="77777777" w:rsidTr="007B436E">
        <w:trPr>
          <w:trHeight w:val="288"/>
        </w:trPr>
        <w:tc>
          <w:tcPr>
            <w:tcW w:w="1286" w:type="dxa"/>
            <w:tcBorders>
              <w:top w:val="nil"/>
              <w:left w:val="nil"/>
              <w:bottom w:val="nil"/>
              <w:right w:val="nil"/>
            </w:tcBorders>
            <w:noWrap/>
            <w:vAlign w:val="bottom"/>
            <w:hideMark/>
          </w:tcPr>
          <w:p w14:paraId="16FAD83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2025/2026</w:t>
            </w:r>
          </w:p>
        </w:tc>
        <w:tc>
          <w:tcPr>
            <w:tcW w:w="836" w:type="dxa"/>
            <w:tcBorders>
              <w:top w:val="nil"/>
              <w:left w:val="nil"/>
              <w:bottom w:val="nil"/>
              <w:right w:val="nil"/>
            </w:tcBorders>
            <w:noWrap/>
            <w:hideMark/>
          </w:tcPr>
          <w:p w14:paraId="30459238" w14:textId="544249B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438.3</w:t>
            </w:r>
          </w:p>
        </w:tc>
        <w:tc>
          <w:tcPr>
            <w:tcW w:w="837" w:type="dxa"/>
            <w:tcBorders>
              <w:top w:val="nil"/>
              <w:left w:val="nil"/>
              <w:bottom w:val="nil"/>
              <w:right w:val="nil"/>
            </w:tcBorders>
            <w:noWrap/>
            <w:hideMark/>
          </w:tcPr>
          <w:p w14:paraId="780738D2" w14:textId="0E13FC9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393.4</w:t>
            </w:r>
          </w:p>
        </w:tc>
        <w:tc>
          <w:tcPr>
            <w:tcW w:w="837" w:type="dxa"/>
            <w:tcBorders>
              <w:top w:val="nil"/>
              <w:left w:val="nil"/>
              <w:bottom w:val="nil"/>
              <w:right w:val="nil"/>
            </w:tcBorders>
            <w:noWrap/>
            <w:hideMark/>
          </w:tcPr>
          <w:p w14:paraId="481BBF42" w14:textId="2FCD8B9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424.9</w:t>
            </w:r>
          </w:p>
        </w:tc>
        <w:tc>
          <w:tcPr>
            <w:tcW w:w="836" w:type="dxa"/>
            <w:tcBorders>
              <w:top w:val="nil"/>
              <w:left w:val="nil"/>
              <w:bottom w:val="nil"/>
              <w:right w:val="nil"/>
            </w:tcBorders>
            <w:noWrap/>
            <w:hideMark/>
          </w:tcPr>
          <w:p w14:paraId="6B852143" w14:textId="7B70E0D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138.4</w:t>
            </w:r>
          </w:p>
        </w:tc>
        <w:tc>
          <w:tcPr>
            <w:tcW w:w="837" w:type="dxa"/>
            <w:tcBorders>
              <w:top w:val="nil"/>
              <w:left w:val="nil"/>
              <w:bottom w:val="nil"/>
              <w:right w:val="nil"/>
            </w:tcBorders>
            <w:noWrap/>
            <w:hideMark/>
          </w:tcPr>
          <w:p w14:paraId="6D5A02D2" w14:textId="346D9E4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139.1</w:t>
            </w:r>
          </w:p>
        </w:tc>
        <w:tc>
          <w:tcPr>
            <w:tcW w:w="837" w:type="dxa"/>
            <w:tcBorders>
              <w:top w:val="nil"/>
              <w:left w:val="nil"/>
              <w:bottom w:val="nil"/>
              <w:right w:val="nil"/>
            </w:tcBorders>
            <w:noWrap/>
            <w:hideMark/>
          </w:tcPr>
          <w:p w14:paraId="312B1951" w14:textId="6C5DB01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34.5</w:t>
            </w:r>
          </w:p>
        </w:tc>
        <w:tc>
          <w:tcPr>
            <w:tcW w:w="836" w:type="dxa"/>
            <w:tcBorders>
              <w:top w:val="nil"/>
              <w:left w:val="nil"/>
              <w:bottom w:val="nil"/>
              <w:right w:val="nil"/>
            </w:tcBorders>
            <w:noWrap/>
            <w:hideMark/>
          </w:tcPr>
          <w:p w14:paraId="5D7708F9" w14:textId="6138E87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19.5</w:t>
            </w:r>
          </w:p>
        </w:tc>
        <w:tc>
          <w:tcPr>
            <w:tcW w:w="837" w:type="dxa"/>
            <w:tcBorders>
              <w:top w:val="nil"/>
              <w:left w:val="nil"/>
              <w:bottom w:val="nil"/>
              <w:right w:val="nil"/>
            </w:tcBorders>
            <w:noWrap/>
            <w:hideMark/>
          </w:tcPr>
          <w:p w14:paraId="3AA01C69" w14:textId="5F3C4C7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39.0</w:t>
            </w:r>
          </w:p>
        </w:tc>
        <w:tc>
          <w:tcPr>
            <w:tcW w:w="837" w:type="dxa"/>
            <w:tcBorders>
              <w:top w:val="nil"/>
              <w:left w:val="nil"/>
              <w:bottom w:val="nil"/>
              <w:right w:val="nil"/>
            </w:tcBorders>
            <w:noWrap/>
            <w:hideMark/>
          </w:tcPr>
          <w:p w14:paraId="2B6ECDD3" w14:textId="274D720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1,627.1</w:t>
            </w:r>
          </w:p>
        </w:tc>
        <w:tc>
          <w:tcPr>
            <w:tcW w:w="980" w:type="dxa"/>
            <w:tcBorders>
              <w:top w:val="nil"/>
              <w:left w:val="nil"/>
              <w:bottom w:val="nil"/>
              <w:right w:val="nil"/>
            </w:tcBorders>
            <w:noWrap/>
            <w:hideMark/>
          </w:tcPr>
          <w:p w14:paraId="54DADDC9" w14:textId="611B59D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17,454.8</w:t>
            </w:r>
          </w:p>
        </w:tc>
      </w:tr>
      <w:tr w:rsidR="00254AEA" w:rsidRPr="00DF49E0" w14:paraId="1338DE6E" w14:textId="77777777" w:rsidTr="007B436E">
        <w:trPr>
          <w:trHeight w:val="288"/>
        </w:trPr>
        <w:tc>
          <w:tcPr>
            <w:tcW w:w="1286" w:type="dxa"/>
            <w:tcBorders>
              <w:top w:val="nil"/>
              <w:left w:val="nil"/>
              <w:bottom w:val="nil"/>
              <w:right w:val="nil"/>
            </w:tcBorders>
            <w:noWrap/>
            <w:vAlign w:val="bottom"/>
            <w:hideMark/>
          </w:tcPr>
          <w:p w14:paraId="72B1658E"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2026/2027</w:t>
            </w:r>
          </w:p>
        </w:tc>
        <w:tc>
          <w:tcPr>
            <w:tcW w:w="836" w:type="dxa"/>
            <w:tcBorders>
              <w:top w:val="nil"/>
              <w:left w:val="nil"/>
              <w:bottom w:val="nil"/>
              <w:right w:val="nil"/>
            </w:tcBorders>
            <w:noWrap/>
            <w:hideMark/>
          </w:tcPr>
          <w:p w14:paraId="1A91FDE3" w14:textId="71537AC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437.5</w:t>
            </w:r>
          </w:p>
        </w:tc>
        <w:tc>
          <w:tcPr>
            <w:tcW w:w="837" w:type="dxa"/>
            <w:tcBorders>
              <w:top w:val="nil"/>
              <w:left w:val="nil"/>
              <w:bottom w:val="nil"/>
              <w:right w:val="nil"/>
            </w:tcBorders>
            <w:noWrap/>
            <w:hideMark/>
          </w:tcPr>
          <w:p w14:paraId="6DC5A655" w14:textId="2A99278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401.8</w:t>
            </w:r>
          </w:p>
        </w:tc>
        <w:tc>
          <w:tcPr>
            <w:tcW w:w="837" w:type="dxa"/>
            <w:tcBorders>
              <w:top w:val="nil"/>
              <w:left w:val="nil"/>
              <w:bottom w:val="nil"/>
              <w:right w:val="nil"/>
            </w:tcBorders>
            <w:noWrap/>
            <w:hideMark/>
          </w:tcPr>
          <w:p w14:paraId="528B05E9" w14:textId="508EA27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411.1</w:t>
            </w:r>
          </w:p>
        </w:tc>
        <w:tc>
          <w:tcPr>
            <w:tcW w:w="836" w:type="dxa"/>
            <w:tcBorders>
              <w:top w:val="nil"/>
              <w:left w:val="nil"/>
              <w:bottom w:val="nil"/>
              <w:right w:val="nil"/>
            </w:tcBorders>
            <w:noWrap/>
            <w:hideMark/>
          </w:tcPr>
          <w:p w14:paraId="3A6E9F60" w14:textId="0AFC689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137.8</w:t>
            </w:r>
          </w:p>
        </w:tc>
        <w:tc>
          <w:tcPr>
            <w:tcW w:w="837" w:type="dxa"/>
            <w:tcBorders>
              <w:top w:val="nil"/>
              <w:left w:val="nil"/>
              <w:bottom w:val="nil"/>
              <w:right w:val="nil"/>
            </w:tcBorders>
            <w:noWrap/>
            <w:hideMark/>
          </w:tcPr>
          <w:p w14:paraId="40E4F6A6" w14:textId="1044E76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140.6</w:t>
            </w:r>
          </w:p>
        </w:tc>
        <w:tc>
          <w:tcPr>
            <w:tcW w:w="837" w:type="dxa"/>
            <w:tcBorders>
              <w:top w:val="nil"/>
              <w:left w:val="nil"/>
              <w:bottom w:val="nil"/>
              <w:right w:val="nil"/>
            </w:tcBorders>
            <w:noWrap/>
            <w:hideMark/>
          </w:tcPr>
          <w:p w14:paraId="2AD710CD" w14:textId="3E6F55D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34.4</w:t>
            </w:r>
          </w:p>
        </w:tc>
        <w:tc>
          <w:tcPr>
            <w:tcW w:w="836" w:type="dxa"/>
            <w:tcBorders>
              <w:top w:val="nil"/>
              <w:left w:val="nil"/>
              <w:bottom w:val="nil"/>
              <w:right w:val="nil"/>
            </w:tcBorders>
            <w:noWrap/>
            <w:hideMark/>
          </w:tcPr>
          <w:p w14:paraId="17AC61CA" w14:textId="503D85C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19.6</w:t>
            </w:r>
          </w:p>
        </w:tc>
        <w:tc>
          <w:tcPr>
            <w:tcW w:w="837" w:type="dxa"/>
            <w:tcBorders>
              <w:top w:val="nil"/>
              <w:left w:val="nil"/>
              <w:bottom w:val="nil"/>
              <w:right w:val="nil"/>
            </w:tcBorders>
            <w:noWrap/>
            <w:hideMark/>
          </w:tcPr>
          <w:p w14:paraId="4B3049A4" w14:textId="6343021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39.8</w:t>
            </w:r>
          </w:p>
        </w:tc>
        <w:tc>
          <w:tcPr>
            <w:tcW w:w="837" w:type="dxa"/>
            <w:tcBorders>
              <w:top w:val="nil"/>
              <w:left w:val="nil"/>
              <w:bottom w:val="nil"/>
              <w:right w:val="nil"/>
            </w:tcBorders>
            <w:noWrap/>
            <w:hideMark/>
          </w:tcPr>
          <w:p w14:paraId="1685E874" w14:textId="1CB4B09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1,622.6</w:t>
            </w:r>
          </w:p>
        </w:tc>
        <w:tc>
          <w:tcPr>
            <w:tcW w:w="980" w:type="dxa"/>
            <w:tcBorders>
              <w:top w:val="nil"/>
              <w:left w:val="nil"/>
              <w:bottom w:val="nil"/>
              <w:right w:val="nil"/>
            </w:tcBorders>
            <w:noWrap/>
            <w:hideMark/>
          </w:tcPr>
          <w:p w14:paraId="2A3375BF" w14:textId="5AE717B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19,077.4</w:t>
            </w:r>
          </w:p>
        </w:tc>
      </w:tr>
      <w:tr w:rsidR="00254AEA" w:rsidRPr="00DF49E0" w14:paraId="2FA5227F" w14:textId="77777777" w:rsidTr="007B436E">
        <w:trPr>
          <w:trHeight w:val="288"/>
        </w:trPr>
        <w:tc>
          <w:tcPr>
            <w:tcW w:w="1286" w:type="dxa"/>
            <w:tcBorders>
              <w:top w:val="nil"/>
              <w:left w:val="nil"/>
              <w:bottom w:val="nil"/>
              <w:right w:val="nil"/>
            </w:tcBorders>
            <w:noWrap/>
            <w:vAlign w:val="bottom"/>
            <w:hideMark/>
          </w:tcPr>
          <w:p w14:paraId="07B9E4BA"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2027/2028</w:t>
            </w:r>
          </w:p>
        </w:tc>
        <w:tc>
          <w:tcPr>
            <w:tcW w:w="836" w:type="dxa"/>
            <w:tcBorders>
              <w:top w:val="nil"/>
              <w:left w:val="nil"/>
              <w:bottom w:val="nil"/>
              <w:right w:val="nil"/>
            </w:tcBorders>
            <w:noWrap/>
            <w:hideMark/>
          </w:tcPr>
          <w:p w14:paraId="018860FB" w14:textId="6E86EF7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445.2</w:t>
            </w:r>
          </w:p>
        </w:tc>
        <w:tc>
          <w:tcPr>
            <w:tcW w:w="837" w:type="dxa"/>
            <w:tcBorders>
              <w:top w:val="nil"/>
              <w:left w:val="nil"/>
              <w:bottom w:val="nil"/>
              <w:right w:val="nil"/>
            </w:tcBorders>
            <w:noWrap/>
            <w:hideMark/>
          </w:tcPr>
          <w:p w14:paraId="67FD3381" w14:textId="499ED7A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414.5</w:t>
            </w:r>
          </w:p>
        </w:tc>
        <w:tc>
          <w:tcPr>
            <w:tcW w:w="837" w:type="dxa"/>
            <w:tcBorders>
              <w:top w:val="nil"/>
              <w:left w:val="nil"/>
              <w:bottom w:val="nil"/>
              <w:right w:val="nil"/>
            </w:tcBorders>
            <w:noWrap/>
            <w:hideMark/>
          </w:tcPr>
          <w:p w14:paraId="77ADD026" w14:textId="6DC490C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413.7</w:t>
            </w:r>
          </w:p>
        </w:tc>
        <w:tc>
          <w:tcPr>
            <w:tcW w:w="836" w:type="dxa"/>
            <w:tcBorders>
              <w:top w:val="nil"/>
              <w:left w:val="nil"/>
              <w:bottom w:val="nil"/>
              <w:right w:val="nil"/>
            </w:tcBorders>
            <w:noWrap/>
            <w:hideMark/>
          </w:tcPr>
          <w:p w14:paraId="621749DF" w14:textId="28F27A4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140.5</w:t>
            </w:r>
          </w:p>
        </w:tc>
        <w:tc>
          <w:tcPr>
            <w:tcW w:w="837" w:type="dxa"/>
            <w:tcBorders>
              <w:top w:val="nil"/>
              <w:left w:val="nil"/>
              <w:bottom w:val="nil"/>
              <w:right w:val="nil"/>
            </w:tcBorders>
            <w:noWrap/>
            <w:hideMark/>
          </w:tcPr>
          <w:p w14:paraId="3279EAD2" w14:textId="7949F64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143.9</w:t>
            </w:r>
          </w:p>
        </w:tc>
        <w:tc>
          <w:tcPr>
            <w:tcW w:w="837" w:type="dxa"/>
            <w:tcBorders>
              <w:top w:val="nil"/>
              <w:left w:val="nil"/>
              <w:bottom w:val="nil"/>
              <w:right w:val="nil"/>
            </w:tcBorders>
            <w:noWrap/>
            <w:hideMark/>
          </w:tcPr>
          <w:p w14:paraId="0A3248F8" w14:textId="257A88C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36.0</w:t>
            </w:r>
          </w:p>
        </w:tc>
        <w:tc>
          <w:tcPr>
            <w:tcW w:w="836" w:type="dxa"/>
            <w:tcBorders>
              <w:top w:val="nil"/>
              <w:left w:val="nil"/>
              <w:bottom w:val="nil"/>
              <w:right w:val="nil"/>
            </w:tcBorders>
            <w:noWrap/>
            <w:hideMark/>
          </w:tcPr>
          <w:p w14:paraId="4625FAEE" w14:textId="68DE9CC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20.3</w:t>
            </w:r>
          </w:p>
        </w:tc>
        <w:tc>
          <w:tcPr>
            <w:tcW w:w="837" w:type="dxa"/>
            <w:tcBorders>
              <w:top w:val="nil"/>
              <w:left w:val="nil"/>
              <w:bottom w:val="nil"/>
              <w:right w:val="nil"/>
            </w:tcBorders>
            <w:noWrap/>
            <w:hideMark/>
          </w:tcPr>
          <w:p w14:paraId="3A185613" w14:textId="3F32422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40.9</w:t>
            </w:r>
          </w:p>
        </w:tc>
        <w:tc>
          <w:tcPr>
            <w:tcW w:w="837" w:type="dxa"/>
            <w:tcBorders>
              <w:top w:val="nil"/>
              <w:left w:val="nil"/>
              <w:bottom w:val="nil"/>
              <w:right w:val="nil"/>
            </w:tcBorders>
            <w:noWrap/>
            <w:hideMark/>
          </w:tcPr>
          <w:p w14:paraId="52AAFA08" w14:textId="061FEE2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1,654.9</w:t>
            </w:r>
          </w:p>
        </w:tc>
        <w:tc>
          <w:tcPr>
            <w:tcW w:w="980" w:type="dxa"/>
            <w:tcBorders>
              <w:top w:val="nil"/>
              <w:left w:val="nil"/>
              <w:bottom w:val="nil"/>
              <w:right w:val="nil"/>
            </w:tcBorders>
            <w:noWrap/>
            <w:hideMark/>
          </w:tcPr>
          <w:p w14:paraId="0446EAAA" w14:textId="11FFA21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20,732.3</w:t>
            </w:r>
          </w:p>
        </w:tc>
      </w:tr>
      <w:tr w:rsidR="00254AEA" w:rsidRPr="00DF49E0" w14:paraId="29269683" w14:textId="77777777" w:rsidTr="007B436E">
        <w:trPr>
          <w:trHeight w:val="288"/>
        </w:trPr>
        <w:tc>
          <w:tcPr>
            <w:tcW w:w="1286" w:type="dxa"/>
            <w:tcBorders>
              <w:top w:val="nil"/>
              <w:left w:val="nil"/>
              <w:bottom w:val="nil"/>
              <w:right w:val="nil"/>
            </w:tcBorders>
            <w:noWrap/>
            <w:vAlign w:val="bottom"/>
            <w:hideMark/>
          </w:tcPr>
          <w:p w14:paraId="6D293874"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2028/2029</w:t>
            </w:r>
          </w:p>
        </w:tc>
        <w:tc>
          <w:tcPr>
            <w:tcW w:w="836" w:type="dxa"/>
            <w:tcBorders>
              <w:top w:val="nil"/>
              <w:left w:val="nil"/>
              <w:bottom w:val="nil"/>
              <w:right w:val="nil"/>
            </w:tcBorders>
            <w:noWrap/>
            <w:hideMark/>
          </w:tcPr>
          <w:p w14:paraId="61679D92" w14:textId="16FAED8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461.7</w:t>
            </w:r>
          </w:p>
        </w:tc>
        <w:tc>
          <w:tcPr>
            <w:tcW w:w="837" w:type="dxa"/>
            <w:tcBorders>
              <w:top w:val="nil"/>
              <w:left w:val="nil"/>
              <w:bottom w:val="nil"/>
              <w:right w:val="nil"/>
            </w:tcBorders>
            <w:noWrap/>
            <w:hideMark/>
          </w:tcPr>
          <w:p w14:paraId="5F14C560" w14:textId="337645D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432.3</w:t>
            </w:r>
          </w:p>
        </w:tc>
        <w:tc>
          <w:tcPr>
            <w:tcW w:w="837" w:type="dxa"/>
            <w:tcBorders>
              <w:top w:val="nil"/>
              <w:left w:val="nil"/>
              <w:bottom w:val="nil"/>
              <w:right w:val="nil"/>
            </w:tcBorders>
            <w:noWrap/>
            <w:hideMark/>
          </w:tcPr>
          <w:p w14:paraId="3AE4DDD3" w14:textId="5B61B94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427.4</w:t>
            </w:r>
          </w:p>
        </w:tc>
        <w:tc>
          <w:tcPr>
            <w:tcW w:w="836" w:type="dxa"/>
            <w:tcBorders>
              <w:top w:val="nil"/>
              <w:left w:val="nil"/>
              <w:bottom w:val="nil"/>
              <w:right w:val="nil"/>
            </w:tcBorders>
            <w:noWrap/>
            <w:hideMark/>
          </w:tcPr>
          <w:p w14:paraId="791EBB58" w14:textId="4F0E65E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145.1</w:t>
            </w:r>
          </w:p>
        </w:tc>
        <w:tc>
          <w:tcPr>
            <w:tcW w:w="837" w:type="dxa"/>
            <w:tcBorders>
              <w:top w:val="nil"/>
              <w:left w:val="nil"/>
              <w:bottom w:val="nil"/>
              <w:right w:val="nil"/>
            </w:tcBorders>
            <w:noWrap/>
            <w:hideMark/>
          </w:tcPr>
          <w:p w14:paraId="2B061B0D" w14:textId="76696D0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149.0</w:t>
            </w:r>
          </w:p>
        </w:tc>
        <w:tc>
          <w:tcPr>
            <w:tcW w:w="837" w:type="dxa"/>
            <w:tcBorders>
              <w:top w:val="nil"/>
              <w:left w:val="nil"/>
              <w:bottom w:val="nil"/>
              <w:right w:val="nil"/>
            </w:tcBorders>
            <w:noWrap/>
            <w:hideMark/>
          </w:tcPr>
          <w:p w14:paraId="244893C5" w14:textId="45893C6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38.3</w:t>
            </w:r>
          </w:p>
        </w:tc>
        <w:tc>
          <w:tcPr>
            <w:tcW w:w="836" w:type="dxa"/>
            <w:tcBorders>
              <w:top w:val="nil"/>
              <w:left w:val="nil"/>
              <w:bottom w:val="nil"/>
              <w:right w:val="nil"/>
            </w:tcBorders>
            <w:noWrap/>
            <w:hideMark/>
          </w:tcPr>
          <w:p w14:paraId="0F59C270" w14:textId="3CDFFE2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21.4</w:t>
            </w:r>
          </w:p>
        </w:tc>
        <w:tc>
          <w:tcPr>
            <w:tcW w:w="837" w:type="dxa"/>
            <w:tcBorders>
              <w:top w:val="nil"/>
              <w:left w:val="nil"/>
              <w:bottom w:val="nil"/>
              <w:right w:val="nil"/>
            </w:tcBorders>
            <w:noWrap/>
            <w:hideMark/>
          </w:tcPr>
          <w:p w14:paraId="0184FC50" w14:textId="782544B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42.5</w:t>
            </w:r>
          </w:p>
        </w:tc>
        <w:tc>
          <w:tcPr>
            <w:tcW w:w="837" w:type="dxa"/>
            <w:tcBorders>
              <w:top w:val="nil"/>
              <w:left w:val="nil"/>
              <w:bottom w:val="nil"/>
              <w:right w:val="nil"/>
            </w:tcBorders>
            <w:noWrap/>
            <w:hideMark/>
          </w:tcPr>
          <w:p w14:paraId="65D03053" w14:textId="48C98BE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1,717.7</w:t>
            </w:r>
          </w:p>
        </w:tc>
        <w:tc>
          <w:tcPr>
            <w:tcW w:w="980" w:type="dxa"/>
            <w:tcBorders>
              <w:top w:val="nil"/>
              <w:left w:val="nil"/>
              <w:bottom w:val="nil"/>
              <w:right w:val="nil"/>
            </w:tcBorders>
            <w:noWrap/>
            <w:hideMark/>
          </w:tcPr>
          <w:p w14:paraId="7EDAC0E2" w14:textId="7707EC2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22,450.0</w:t>
            </w:r>
          </w:p>
        </w:tc>
      </w:tr>
      <w:tr w:rsidR="00254AEA" w:rsidRPr="00DF49E0" w14:paraId="2F6A8B8D" w14:textId="77777777" w:rsidTr="007B436E">
        <w:trPr>
          <w:trHeight w:val="288"/>
        </w:trPr>
        <w:tc>
          <w:tcPr>
            <w:tcW w:w="1286" w:type="dxa"/>
            <w:tcBorders>
              <w:top w:val="nil"/>
              <w:left w:val="nil"/>
              <w:bottom w:val="nil"/>
              <w:right w:val="nil"/>
            </w:tcBorders>
            <w:noWrap/>
            <w:vAlign w:val="bottom"/>
            <w:hideMark/>
          </w:tcPr>
          <w:p w14:paraId="4868F58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2029/2030</w:t>
            </w:r>
          </w:p>
        </w:tc>
        <w:tc>
          <w:tcPr>
            <w:tcW w:w="836" w:type="dxa"/>
            <w:tcBorders>
              <w:top w:val="nil"/>
              <w:left w:val="nil"/>
              <w:bottom w:val="nil"/>
              <w:right w:val="nil"/>
            </w:tcBorders>
            <w:noWrap/>
            <w:hideMark/>
          </w:tcPr>
          <w:p w14:paraId="7DA0495B" w14:textId="05FBCE4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469.3</w:t>
            </w:r>
          </w:p>
        </w:tc>
        <w:tc>
          <w:tcPr>
            <w:tcW w:w="837" w:type="dxa"/>
            <w:tcBorders>
              <w:top w:val="nil"/>
              <w:left w:val="nil"/>
              <w:bottom w:val="nil"/>
              <w:right w:val="nil"/>
            </w:tcBorders>
            <w:noWrap/>
            <w:hideMark/>
          </w:tcPr>
          <w:p w14:paraId="092B17EE" w14:textId="2825CE3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445.3</w:t>
            </w:r>
          </w:p>
        </w:tc>
        <w:tc>
          <w:tcPr>
            <w:tcW w:w="837" w:type="dxa"/>
            <w:tcBorders>
              <w:top w:val="nil"/>
              <w:left w:val="nil"/>
              <w:bottom w:val="nil"/>
              <w:right w:val="nil"/>
            </w:tcBorders>
            <w:noWrap/>
            <w:hideMark/>
          </w:tcPr>
          <w:p w14:paraId="5541C047" w14:textId="4D64EBF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438.1</w:t>
            </w:r>
          </w:p>
        </w:tc>
        <w:tc>
          <w:tcPr>
            <w:tcW w:w="836" w:type="dxa"/>
            <w:tcBorders>
              <w:top w:val="nil"/>
              <w:left w:val="nil"/>
              <w:bottom w:val="nil"/>
              <w:right w:val="nil"/>
            </w:tcBorders>
            <w:noWrap/>
            <w:hideMark/>
          </w:tcPr>
          <w:p w14:paraId="567A542F" w14:textId="33BC863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146.4</w:t>
            </w:r>
          </w:p>
        </w:tc>
        <w:tc>
          <w:tcPr>
            <w:tcW w:w="837" w:type="dxa"/>
            <w:tcBorders>
              <w:top w:val="nil"/>
              <w:left w:val="nil"/>
              <w:bottom w:val="nil"/>
              <w:right w:val="nil"/>
            </w:tcBorders>
            <w:noWrap/>
            <w:hideMark/>
          </w:tcPr>
          <w:p w14:paraId="2DFC7A99" w14:textId="6274F97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151.9</w:t>
            </w:r>
          </w:p>
        </w:tc>
        <w:tc>
          <w:tcPr>
            <w:tcW w:w="837" w:type="dxa"/>
            <w:tcBorders>
              <w:top w:val="nil"/>
              <w:left w:val="nil"/>
              <w:bottom w:val="nil"/>
              <w:right w:val="nil"/>
            </w:tcBorders>
            <w:noWrap/>
            <w:hideMark/>
          </w:tcPr>
          <w:p w14:paraId="49F80C29" w14:textId="3C941BA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39.5</w:t>
            </w:r>
          </w:p>
        </w:tc>
        <w:tc>
          <w:tcPr>
            <w:tcW w:w="836" w:type="dxa"/>
            <w:tcBorders>
              <w:top w:val="nil"/>
              <w:left w:val="nil"/>
              <w:bottom w:val="nil"/>
              <w:right w:val="nil"/>
            </w:tcBorders>
            <w:noWrap/>
            <w:hideMark/>
          </w:tcPr>
          <w:p w14:paraId="4BF74CCC" w14:textId="18F4ECE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22.0</w:t>
            </w:r>
          </w:p>
        </w:tc>
        <w:tc>
          <w:tcPr>
            <w:tcW w:w="837" w:type="dxa"/>
            <w:tcBorders>
              <w:top w:val="nil"/>
              <w:left w:val="nil"/>
              <w:bottom w:val="nil"/>
              <w:right w:val="nil"/>
            </w:tcBorders>
            <w:noWrap/>
            <w:hideMark/>
          </w:tcPr>
          <w:p w14:paraId="694A0805" w14:textId="0731CFC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43.5</w:t>
            </w:r>
          </w:p>
        </w:tc>
        <w:tc>
          <w:tcPr>
            <w:tcW w:w="837" w:type="dxa"/>
            <w:tcBorders>
              <w:top w:val="nil"/>
              <w:left w:val="nil"/>
              <w:bottom w:val="nil"/>
              <w:right w:val="nil"/>
            </w:tcBorders>
            <w:noWrap/>
            <w:hideMark/>
          </w:tcPr>
          <w:p w14:paraId="5822A6D2" w14:textId="1CFC1DE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1,756.0</w:t>
            </w:r>
          </w:p>
        </w:tc>
        <w:tc>
          <w:tcPr>
            <w:tcW w:w="980" w:type="dxa"/>
            <w:tcBorders>
              <w:top w:val="nil"/>
              <w:left w:val="nil"/>
              <w:bottom w:val="nil"/>
              <w:right w:val="nil"/>
            </w:tcBorders>
            <w:noWrap/>
            <w:hideMark/>
          </w:tcPr>
          <w:p w14:paraId="44669B8F" w14:textId="0F139A8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24,206.0</w:t>
            </w:r>
          </w:p>
        </w:tc>
      </w:tr>
      <w:tr w:rsidR="00254AEA" w:rsidRPr="00DF49E0" w14:paraId="530E4241" w14:textId="77777777" w:rsidTr="007B436E">
        <w:trPr>
          <w:trHeight w:val="288"/>
        </w:trPr>
        <w:tc>
          <w:tcPr>
            <w:tcW w:w="1286" w:type="dxa"/>
            <w:tcBorders>
              <w:top w:val="nil"/>
              <w:left w:val="nil"/>
              <w:bottom w:val="nil"/>
              <w:right w:val="nil"/>
            </w:tcBorders>
            <w:noWrap/>
            <w:vAlign w:val="bottom"/>
            <w:hideMark/>
          </w:tcPr>
          <w:p w14:paraId="25786875"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2030/2031</w:t>
            </w:r>
          </w:p>
        </w:tc>
        <w:tc>
          <w:tcPr>
            <w:tcW w:w="836" w:type="dxa"/>
            <w:tcBorders>
              <w:top w:val="nil"/>
              <w:left w:val="nil"/>
              <w:bottom w:val="nil"/>
              <w:right w:val="nil"/>
            </w:tcBorders>
            <w:noWrap/>
            <w:hideMark/>
          </w:tcPr>
          <w:p w14:paraId="174C07E1" w14:textId="7E1D148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470.6</w:t>
            </w:r>
          </w:p>
        </w:tc>
        <w:tc>
          <w:tcPr>
            <w:tcW w:w="837" w:type="dxa"/>
            <w:tcBorders>
              <w:top w:val="nil"/>
              <w:left w:val="nil"/>
              <w:bottom w:val="nil"/>
              <w:right w:val="nil"/>
            </w:tcBorders>
            <w:noWrap/>
            <w:hideMark/>
          </w:tcPr>
          <w:p w14:paraId="5AD6FF21" w14:textId="3CAA2C5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455.0</w:t>
            </w:r>
          </w:p>
        </w:tc>
        <w:tc>
          <w:tcPr>
            <w:tcW w:w="837" w:type="dxa"/>
            <w:tcBorders>
              <w:top w:val="nil"/>
              <w:left w:val="nil"/>
              <w:bottom w:val="nil"/>
              <w:right w:val="nil"/>
            </w:tcBorders>
            <w:noWrap/>
            <w:hideMark/>
          </w:tcPr>
          <w:p w14:paraId="05067E44" w14:textId="67737AE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448.8</w:t>
            </w:r>
          </w:p>
        </w:tc>
        <w:tc>
          <w:tcPr>
            <w:tcW w:w="836" w:type="dxa"/>
            <w:tcBorders>
              <w:top w:val="nil"/>
              <w:left w:val="nil"/>
              <w:bottom w:val="nil"/>
              <w:right w:val="nil"/>
            </w:tcBorders>
            <w:noWrap/>
            <w:hideMark/>
          </w:tcPr>
          <w:p w14:paraId="6526B20B" w14:textId="543E57A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145.7</w:t>
            </w:r>
          </w:p>
        </w:tc>
        <w:tc>
          <w:tcPr>
            <w:tcW w:w="837" w:type="dxa"/>
            <w:tcBorders>
              <w:top w:val="nil"/>
              <w:left w:val="nil"/>
              <w:bottom w:val="nil"/>
              <w:right w:val="nil"/>
            </w:tcBorders>
            <w:noWrap/>
            <w:hideMark/>
          </w:tcPr>
          <w:p w14:paraId="18894ACE" w14:textId="76B50E1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153.3</w:t>
            </w:r>
          </w:p>
        </w:tc>
        <w:tc>
          <w:tcPr>
            <w:tcW w:w="837" w:type="dxa"/>
            <w:tcBorders>
              <w:top w:val="nil"/>
              <w:left w:val="nil"/>
              <w:bottom w:val="nil"/>
              <w:right w:val="nil"/>
            </w:tcBorders>
            <w:noWrap/>
            <w:hideMark/>
          </w:tcPr>
          <w:p w14:paraId="66078F82" w14:textId="1AEB38B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40.1</w:t>
            </w:r>
          </w:p>
        </w:tc>
        <w:tc>
          <w:tcPr>
            <w:tcW w:w="836" w:type="dxa"/>
            <w:tcBorders>
              <w:top w:val="nil"/>
              <w:left w:val="nil"/>
              <w:bottom w:val="nil"/>
              <w:right w:val="nil"/>
            </w:tcBorders>
            <w:noWrap/>
            <w:hideMark/>
          </w:tcPr>
          <w:p w14:paraId="4B1963CA" w14:textId="4CEB97B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22.4</w:t>
            </w:r>
          </w:p>
        </w:tc>
        <w:tc>
          <w:tcPr>
            <w:tcW w:w="837" w:type="dxa"/>
            <w:tcBorders>
              <w:top w:val="nil"/>
              <w:left w:val="nil"/>
              <w:bottom w:val="nil"/>
              <w:right w:val="nil"/>
            </w:tcBorders>
            <w:noWrap/>
            <w:hideMark/>
          </w:tcPr>
          <w:p w14:paraId="28161600" w14:textId="05288CD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44.0</w:t>
            </w:r>
          </w:p>
        </w:tc>
        <w:tc>
          <w:tcPr>
            <w:tcW w:w="837" w:type="dxa"/>
            <w:tcBorders>
              <w:top w:val="nil"/>
              <w:left w:val="nil"/>
              <w:bottom w:val="nil"/>
              <w:right w:val="nil"/>
            </w:tcBorders>
            <w:noWrap/>
            <w:hideMark/>
          </w:tcPr>
          <w:p w14:paraId="7256BAC4" w14:textId="7FAFFEE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1,779.8</w:t>
            </w:r>
          </w:p>
        </w:tc>
        <w:tc>
          <w:tcPr>
            <w:tcW w:w="980" w:type="dxa"/>
            <w:tcBorders>
              <w:top w:val="nil"/>
              <w:left w:val="nil"/>
              <w:bottom w:val="nil"/>
              <w:right w:val="nil"/>
            </w:tcBorders>
            <w:noWrap/>
            <w:hideMark/>
          </w:tcPr>
          <w:p w14:paraId="0447D6F6" w14:textId="1DD1D15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25,985.7</w:t>
            </w:r>
          </w:p>
        </w:tc>
      </w:tr>
      <w:tr w:rsidR="00254AEA" w:rsidRPr="00DF49E0" w14:paraId="138A1C39" w14:textId="77777777" w:rsidTr="007B436E">
        <w:trPr>
          <w:trHeight w:val="288"/>
        </w:trPr>
        <w:tc>
          <w:tcPr>
            <w:tcW w:w="1286" w:type="dxa"/>
            <w:tcBorders>
              <w:top w:val="nil"/>
              <w:left w:val="nil"/>
              <w:bottom w:val="nil"/>
              <w:right w:val="nil"/>
            </w:tcBorders>
            <w:noWrap/>
            <w:vAlign w:val="bottom"/>
            <w:hideMark/>
          </w:tcPr>
          <w:p w14:paraId="65109BDE"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2031/2032</w:t>
            </w:r>
          </w:p>
        </w:tc>
        <w:tc>
          <w:tcPr>
            <w:tcW w:w="836" w:type="dxa"/>
            <w:tcBorders>
              <w:top w:val="nil"/>
              <w:left w:val="nil"/>
              <w:bottom w:val="nil"/>
              <w:right w:val="nil"/>
            </w:tcBorders>
            <w:noWrap/>
            <w:hideMark/>
          </w:tcPr>
          <w:p w14:paraId="49386ED6" w14:textId="1559852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476.0</w:t>
            </w:r>
          </w:p>
        </w:tc>
        <w:tc>
          <w:tcPr>
            <w:tcW w:w="837" w:type="dxa"/>
            <w:tcBorders>
              <w:top w:val="nil"/>
              <w:left w:val="nil"/>
              <w:bottom w:val="nil"/>
              <w:right w:val="nil"/>
            </w:tcBorders>
            <w:noWrap/>
            <w:hideMark/>
          </w:tcPr>
          <w:p w14:paraId="1500E3C2" w14:textId="2656BF2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466.4</w:t>
            </w:r>
          </w:p>
        </w:tc>
        <w:tc>
          <w:tcPr>
            <w:tcW w:w="837" w:type="dxa"/>
            <w:tcBorders>
              <w:top w:val="nil"/>
              <w:left w:val="nil"/>
              <w:bottom w:val="nil"/>
              <w:right w:val="nil"/>
            </w:tcBorders>
            <w:noWrap/>
            <w:hideMark/>
          </w:tcPr>
          <w:p w14:paraId="5E2E3F0C" w14:textId="68F010A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458.9</w:t>
            </w:r>
          </w:p>
        </w:tc>
        <w:tc>
          <w:tcPr>
            <w:tcW w:w="836" w:type="dxa"/>
            <w:tcBorders>
              <w:top w:val="nil"/>
              <w:left w:val="nil"/>
              <w:bottom w:val="nil"/>
              <w:right w:val="nil"/>
            </w:tcBorders>
            <w:noWrap/>
            <w:hideMark/>
          </w:tcPr>
          <w:p w14:paraId="2F35AAB1" w14:textId="5CBC06E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146.1</w:t>
            </w:r>
          </w:p>
        </w:tc>
        <w:tc>
          <w:tcPr>
            <w:tcW w:w="837" w:type="dxa"/>
            <w:tcBorders>
              <w:top w:val="nil"/>
              <w:left w:val="nil"/>
              <w:bottom w:val="nil"/>
              <w:right w:val="nil"/>
            </w:tcBorders>
            <w:noWrap/>
            <w:hideMark/>
          </w:tcPr>
          <w:p w14:paraId="38E22164" w14:textId="346187C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155.9</w:t>
            </w:r>
          </w:p>
        </w:tc>
        <w:tc>
          <w:tcPr>
            <w:tcW w:w="837" w:type="dxa"/>
            <w:tcBorders>
              <w:top w:val="nil"/>
              <w:left w:val="nil"/>
              <w:bottom w:val="nil"/>
              <w:right w:val="nil"/>
            </w:tcBorders>
            <w:noWrap/>
            <w:hideMark/>
          </w:tcPr>
          <w:p w14:paraId="5627D20B" w14:textId="1CA308E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41.5</w:t>
            </w:r>
          </w:p>
        </w:tc>
        <w:tc>
          <w:tcPr>
            <w:tcW w:w="836" w:type="dxa"/>
            <w:tcBorders>
              <w:top w:val="nil"/>
              <w:left w:val="nil"/>
              <w:bottom w:val="nil"/>
              <w:right w:val="nil"/>
            </w:tcBorders>
            <w:noWrap/>
            <w:hideMark/>
          </w:tcPr>
          <w:p w14:paraId="50B1CC3B" w14:textId="359877E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22.9</w:t>
            </w:r>
          </w:p>
        </w:tc>
        <w:tc>
          <w:tcPr>
            <w:tcW w:w="837" w:type="dxa"/>
            <w:tcBorders>
              <w:top w:val="nil"/>
              <w:left w:val="nil"/>
              <w:bottom w:val="nil"/>
              <w:right w:val="nil"/>
            </w:tcBorders>
            <w:noWrap/>
            <w:hideMark/>
          </w:tcPr>
          <w:p w14:paraId="4FF4E446" w14:textId="353DB74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44.8</w:t>
            </w:r>
          </w:p>
        </w:tc>
        <w:tc>
          <w:tcPr>
            <w:tcW w:w="837" w:type="dxa"/>
            <w:tcBorders>
              <w:top w:val="nil"/>
              <w:left w:val="nil"/>
              <w:bottom w:val="nil"/>
              <w:right w:val="nil"/>
            </w:tcBorders>
            <w:noWrap/>
            <w:hideMark/>
          </w:tcPr>
          <w:p w14:paraId="00E64067" w14:textId="1BAD2C7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1,812.5</w:t>
            </w:r>
          </w:p>
        </w:tc>
        <w:tc>
          <w:tcPr>
            <w:tcW w:w="980" w:type="dxa"/>
            <w:tcBorders>
              <w:top w:val="nil"/>
              <w:left w:val="nil"/>
              <w:bottom w:val="nil"/>
              <w:right w:val="nil"/>
            </w:tcBorders>
            <w:noWrap/>
            <w:hideMark/>
          </w:tcPr>
          <w:p w14:paraId="1C416345" w14:textId="5D90570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27,798.2</w:t>
            </w:r>
          </w:p>
        </w:tc>
      </w:tr>
      <w:tr w:rsidR="00254AEA" w:rsidRPr="00DF49E0" w14:paraId="05EAD14E" w14:textId="77777777" w:rsidTr="007B436E">
        <w:trPr>
          <w:trHeight w:val="288"/>
        </w:trPr>
        <w:tc>
          <w:tcPr>
            <w:tcW w:w="1286" w:type="dxa"/>
            <w:tcBorders>
              <w:top w:val="nil"/>
              <w:left w:val="nil"/>
              <w:bottom w:val="nil"/>
              <w:right w:val="nil"/>
            </w:tcBorders>
            <w:noWrap/>
            <w:vAlign w:val="bottom"/>
            <w:hideMark/>
          </w:tcPr>
          <w:p w14:paraId="346960A1"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2032/2033</w:t>
            </w:r>
          </w:p>
        </w:tc>
        <w:tc>
          <w:tcPr>
            <w:tcW w:w="836" w:type="dxa"/>
            <w:tcBorders>
              <w:top w:val="nil"/>
              <w:left w:val="nil"/>
              <w:bottom w:val="nil"/>
              <w:right w:val="nil"/>
            </w:tcBorders>
            <w:noWrap/>
            <w:hideMark/>
          </w:tcPr>
          <w:p w14:paraId="49ACDF3C" w14:textId="05679A6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488.0</w:t>
            </w:r>
          </w:p>
        </w:tc>
        <w:tc>
          <w:tcPr>
            <w:tcW w:w="837" w:type="dxa"/>
            <w:tcBorders>
              <w:top w:val="nil"/>
              <w:left w:val="nil"/>
              <w:bottom w:val="nil"/>
              <w:right w:val="nil"/>
            </w:tcBorders>
            <w:noWrap/>
            <w:hideMark/>
          </w:tcPr>
          <w:p w14:paraId="07FCE1B8" w14:textId="729B731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486.6</w:t>
            </w:r>
          </w:p>
        </w:tc>
        <w:tc>
          <w:tcPr>
            <w:tcW w:w="837" w:type="dxa"/>
            <w:tcBorders>
              <w:top w:val="nil"/>
              <w:left w:val="nil"/>
              <w:bottom w:val="nil"/>
              <w:right w:val="nil"/>
            </w:tcBorders>
            <w:noWrap/>
            <w:hideMark/>
          </w:tcPr>
          <w:p w14:paraId="0B6C14A2" w14:textId="509AA44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474.9</w:t>
            </w:r>
          </w:p>
        </w:tc>
        <w:tc>
          <w:tcPr>
            <w:tcW w:w="836" w:type="dxa"/>
            <w:tcBorders>
              <w:top w:val="nil"/>
              <w:left w:val="nil"/>
              <w:bottom w:val="nil"/>
              <w:right w:val="nil"/>
            </w:tcBorders>
            <w:noWrap/>
            <w:hideMark/>
          </w:tcPr>
          <w:p w14:paraId="4C603496" w14:textId="579DF65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149.2</w:t>
            </w:r>
          </w:p>
        </w:tc>
        <w:tc>
          <w:tcPr>
            <w:tcW w:w="837" w:type="dxa"/>
            <w:tcBorders>
              <w:top w:val="nil"/>
              <w:left w:val="nil"/>
              <w:bottom w:val="nil"/>
              <w:right w:val="nil"/>
            </w:tcBorders>
            <w:noWrap/>
            <w:hideMark/>
          </w:tcPr>
          <w:p w14:paraId="21CE3F01" w14:textId="61FF3AD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160.5</w:t>
            </w:r>
          </w:p>
        </w:tc>
        <w:tc>
          <w:tcPr>
            <w:tcW w:w="837" w:type="dxa"/>
            <w:tcBorders>
              <w:top w:val="nil"/>
              <w:left w:val="nil"/>
              <w:bottom w:val="nil"/>
              <w:right w:val="nil"/>
            </w:tcBorders>
            <w:noWrap/>
            <w:hideMark/>
          </w:tcPr>
          <w:p w14:paraId="0053BB0C" w14:textId="1780696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44.3</w:t>
            </w:r>
          </w:p>
        </w:tc>
        <w:tc>
          <w:tcPr>
            <w:tcW w:w="836" w:type="dxa"/>
            <w:tcBorders>
              <w:top w:val="nil"/>
              <w:left w:val="nil"/>
              <w:bottom w:val="nil"/>
              <w:right w:val="nil"/>
            </w:tcBorders>
            <w:noWrap/>
            <w:hideMark/>
          </w:tcPr>
          <w:p w14:paraId="273B58E2" w14:textId="34574E9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23.8</w:t>
            </w:r>
          </w:p>
        </w:tc>
        <w:tc>
          <w:tcPr>
            <w:tcW w:w="837" w:type="dxa"/>
            <w:tcBorders>
              <w:top w:val="nil"/>
              <w:left w:val="nil"/>
              <w:bottom w:val="nil"/>
              <w:right w:val="nil"/>
            </w:tcBorders>
            <w:noWrap/>
            <w:hideMark/>
          </w:tcPr>
          <w:p w14:paraId="2ACD9F4F" w14:textId="146F7C2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46.0</w:t>
            </w:r>
          </w:p>
        </w:tc>
        <w:tc>
          <w:tcPr>
            <w:tcW w:w="837" w:type="dxa"/>
            <w:tcBorders>
              <w:top w:val="nil"/>
              <w:left w:val="nil"/>
              <w:bottom w:val="nil"/>
              <w:right w:val="nil"/>
            </w:tcBorders>
            <w:noWrap/>
            <w:hideMark/>
          </w:tcPr>
          <w:p w14:paraId="2D656D52" w14:textId="13F9E67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1,873.3</w:t>
            </w:r>
          </w:p>
        </w:tc>
        <w:tc>
          <w:tcPr>
            <w:tcW w:w="980" w:type="dxa"/>
            <w:tcBorders>
              <w:top w:val="nil"/>
              <w:left w:val="nil"/>
              <w:bottom w:val="nil"/>
              <w:right w:val="nil"/>
            </w:tcBorders>
            <w:noWrap/>
            <w:hideMark/>
          </w:tcPr>
          <w:p w14:paraId="271FB18A" w14:textId="750A387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29,671.5</w:t>
            </w:r>
          </w:p>
        </w:tc>
      </w:tr>
      <w:tr w:rsidR="00254AEA" w:rsidRPr="00DF49E0" w14:paraId="3BFC717A" w14:textId="77777777" w:rsidTr="007B436E">
        <w:trPr>
          <w:trHeight w:val="288"/>
        </w:trPr>
        <w:tc>
          <w:tcPr>
            <w:tcW w:w="1286" w:type="dxa"/>
            <w:tcBorders>
              <w:top w:val="nil"/>
              <w:left w:val="nil"/>
              <w:bottom w:val="nil"/>
              <w:right w:val="nil"/>
            </w:tcBorders>
            <w:noWrap/>
            <w:vAlign w:val="bottom"/>
            <w:hideMark/>
          </w:tcPr>
          <w:p w14:paraId="1C6C4C7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2033/2034</w:t>
            </w:r>
          </w:p>
        </w:tc>
        <w:tc>
          <w:tcPr>
            <w:tcW w:w="836" w:type="dxa"/>
            <w:tcBorders>
              <w:top w:val="nil"/>
              <w:left w:val="nil"/>
              <w:bottom w:val="nil"/>
              <w:right w:val="nil"/>
            </w:tcBorders>
            <w:noWrap/>
            <w:hideMark/>
          </w:tcPr>
          <w:p w14:paraId="01BE54BD" w14:textId="24252F0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503.1</w:t>
            </w:r>
          </w:p>
        </w:tc>
        <w:tc>
          <w:tcPr>
            <w:tcW w:w="837" w:type="dxa"/>
            <w:tcBorders>
              <w:top w:val="nil"/>
              <w:left w:val="nil"/>
              <w:bottom w:val="nil"/>
              <w:right w:val="nil"/>
            </w:tcBorders>
            <w:noWrap/>
            <w:hideMark/>
          </w:tcPr>
          <w:p w14:paraId="7DC59286" w14:textId="41892A4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513.7</w:t>
            </w:r>
          </w:p>
        </w:tc>
        <w:tc>
          <w:tcPr>
            <w:tcW w:w="837" w:type="dxa"/>
            <w:tcBorders>
              <w:top w:val="nil"/>
              <w:left w:val="nil"/>
              <w:bottom w:val="nil"/>
              <w:right w:val="nil"/>
            </w:tcBorders>
            <w:noWrap/>
            <w:hideMark/>
          </w:tcPr>
          <w:p w14:paraId="1F9323E8" w14:textId="4627DBB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496.7</w:t>
            </w:r>
          </w:p>
        </w:tc>
        <w:tc>
          <w:tcPr>
            <w:tcW w:w="836" w:type="dxa"/>
            <w:tcBorders>
              <w:top w:val="nil"/>
              <w:left w:val="nil"/>
              <w:bottom w:val="nil"/>
              <w:right w:val="nil"/>
            </w:tcBorders>
            <w:noWrap/>
            <w:hideMark/>
          </w:tcPr>
          <w:p w14:paraId="6AD5442F" w14:textId="02256B0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154.1</w:t>
            </w:r>
          </w:p>
        </w:tc>
        <w:tc>
          <w:tcPr>
            <w:tcW w:w="837" w:type="dxa"/>
            <w:tcBorders>
              <w:top w:val="nil"/>
              <w:left w:val="nil"/>
              <w:bottom w:val="nil"/>
              <w:right w:val="nil"/>
            </w:tcBorders>
            <w:noWrap/>
            <w:hideMark/>
          </w:tcPr>
          <w:p w14:paraId="12A5B52A" w14:textId="7087BA1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166.0</w:t>
            </w:r>
          </w:p>
        </w:tc>
        <w:tc>
          <w:tcPr>
            <w:tcW w:w="837" w:type="dxa"/>
            <w:tcBorders>
              <w:top w:val="nil"/>
              <w:left w:val="nil"/>
              <w:bottom w:val="nil"/>
              <w:right w:val="nil"/>
            </w:tcBorders>
            <w:noWrap/>
            <w:hideMark/>
          </w:tcPr>
          <w:p w14:paraId="7A23C9EC" w14:textId="21FA05C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47.2</w:t>
            </w:r>
          </w:p>
        </w:tc>
        <w:tc>
          <w:tcPr>
            <w:tcW w:w="836" w:type="dxa"/>
            <w:tcBorders>
              <w:top w:val="nil"/>
              <w:left w:val="nil"/>
              <w:bottom w:val="nil"/>
              <w:right w:val="nil"/>
            </w:tcBorders>
            <w:noWrap/>
            <w:hideMark/>
          </w:tcPr>
          <w:p w14:paraId="4A064F61" w14:textId="0FBD825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25.0</w:t>
            </w:r>
          </w:p>
        </w:tc>
        <w:tc>
          <w:tcPr>
            <w:tcW w:w="837" w:type="dxa"/>
            <w:tcBorders>
              <w:top w:val="nil"/>
              <w:left w:val="nil"/>
              <w:bottom w:val="nil"/>
              <w:right w:val="nil"/>
            </w:tcBorders>
            <w:noWrap/>
            <w:hideMark/>
          </w:tcPr>
          <w:p w14:paraId="6F2024C3" w14:textId="743DD03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47.3</w:t>
            </w:r>
          </w:p>
        </w:tc>
        <w:tc>
          <w:tcPr>
            <w:tcW w:w="837" w:type="dxa"/>
            <w:tcBorders>
              <w:top w:val="nil"/>
              <w:left w:val="nil"/>
              <w:bottom w:val="nil"/>
              <w:right w:val="nil"/>
            </w:tcBorders>
            <w:noWrap/>
            <w:hideMark/>
          </w:tcPr>
          <w:p w14:paraId="3F2F3597" w14:textId="0268D56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1,953.1</w:t>
            </w:r>
          </w:p>
        </w:tc>
        <w:tc>
          <w:tcPr>
            <w:tcW w:w="980" w:type="dxa"/>
            <w:tcBorders>
              <w:top w:val="nil"/>
              <w:left w:val="nil"/>
              <w:bottom w:val="nil"/>
              <w:right w:val="nil"/>
            </w:tcBorders>
            <w:noWrap/>
            <w:hideMark/>
          </w:tcPr>
          <w:p w14:paraId="1127B94D" w14:textId="0AD0603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31,624.6</w:t>
            </w:r>
          </w:p>
        </w:tc>
      </w:tr>
      <w:tr w:rsidR="00254AEA" w:rsidRPr="00DF49E0" w14:paraId="39700FCE" w14:textId="77777777" w:rsidTr="007B436E">
        <w:trPr>
          <w:trHeight w:val="288"/>
        </w:trPr>
        <w:tc>
          <w:tcPr>
            <w:tcW w:w="1286" w:type="dxa"/>
            <w:tcBorders>
              <w:top w:val="nil"/>
              <w:left w:val="nil"/>
              <w:bottom w:val="nil"/>
              <w:right w:val="nil"/>
            </w:tcBorders>
            <w:noWrap/>
            <w:vAlign w:val="bottom"/>
            <w:hideMark/>
          </w:tcPr>
          <w:p w14:paraId="5E9A1921"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2034/2035</w:t>
            </w:r>
          </w:p>
        </w:tc>
        <w:tc>
          <w:tcPr>
            <w:tcW w:w="836" w:type="dxa"/>
            <w:tcBorders>
              <w:top w:val="nil"/>
              <w:left w:val="nil"/>
              <w:bottom w:val="nil"/>
              <w:right w:val="nil"/>
            </w:tcBorders>
            <w:noWrap/>
            <w:hideMark/>
          </w:tcPr>
          <w:p w14:paraId="58C2EF96" w14:textId="7706BDA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512.5</w:t>
            </w:r>
          </w:p>
        </w:tc>
        <w:tc>
          <w:tcPr>
            <w:tcW w:w="837" w:type="dxa"/>
            <w:tcBorders>
              <w:top w:val="nil"/>
              <w:left w:val="nil"/>
              <w:bottom w:val="nil"/>
              <w:right w:val="nil"/>
            </w:tcBorders>
            <w:noWrap/>
            <w:hideMark/>
          </w:tcPr>
          <w:p w14:paraId="496E3D36" w14:textId="58A65A3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530.5</w:t>
            </w:r>
          </w:p>
        </w:tc>
        <w:tc>
          <w:tcPr>
            <w:tcW w:w="837" w:type="dxa"/>
            <w:tcBorders>
              <w:top w:val="nil"/>
              <w:left w:val="nil"/>
              <w:bottom w:val="nil"/>
              <w:right w:val="nil"/>
            </w:tcBorders>
            <w:noWrap/>
            <w:hideMark/>
          </w:tcPr>
          <w:p w14:paraId="252F13CA" w14:textId="00DFE7A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507.3</w:t>
            </w:r>
          </w:p>
        </w:tc>
        <w:tc>
          <w:tcPr>
            <w:tcW w:w="836" w:type="dxa"/>
            <w:tcBorders>
              <w:top w:val="nil"/>
              <w:left w:val="nil"/>
              <w:bottom w:val="nil"/>
              <w:right w:val="nil"/>
            </w:tcBorders>
            <w:noWrap/>
            <w:hideMark/>
          </w:tcPr>
          <w:p w14:paraId="1A16F7B0" w14:textId="28C65B7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157.1</w:t>
            </w:r>
          </w:p>
        </w:tc>
        <w:tc>
          <w:tcPr>
            <w:tcW w:w="837" w:type="dxa"/>
            <w:tcBorders>
              <w:top w:val="nil"/>
              <w:left w:val="nil"/>
              <w:bottom w:val="nil"/>
              <w:right w:val="nil"/>
            </w:tcBorders>
            <w:noWrap/>
            <w:hideMark/>
          </w:tcPr>
          <w:p w14:paraId="7E28E377" w14:textId="5CB0AD3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169.4</w:t>
            </w:r>
          </w:p>
        </w:tc>
        <w:tc>
          <w:tcPr>
            <w:tcW w:w="837" w:type="dxa"/>
            <w:tcBorders>
              <w:top w:val="nil"/>
              <w:left w:val="nil"/>
              <w:bottom w:val="nil"/>
              <w:right w:val="nil"/>
            </w:tcBorders>
            <w:noWrap/>
            <w:hideMark/>
          </w:tcPr>
          <w:p w14:paraId="01AB45D8" w14:textId="00F2F8E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48.2</w:t>
            </w:r>
          </w:p>
        </w:tc>
        <w:tc>
          <w:tcPr>
            <w:tcW w:w="836" w:type="dxa"/>
            <w:tcBorders>
              <w:top w:val="nil"/>
              <w:left w:val="nil"/>
              <w:bottom w:val="nil"/>
              <w:right w:val="nil"/>
            </w:tcBorders>
            <w:noWrap/>
            <w:hideMark/>
          </w:tcPr>
          <w:p w14:paraId="22A31B74" w14:textId="0443A21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25.6</w:t>
            </w:r>
          </w:p>
        </w:tc>
        <w:tc>
          <w:tcPr>
            <w:tcW w:w="837" w:type="dxa"/>
            <w:tcBorders>
              <w:top w:val="nil"/>
              <w:left w:val="nil"/>
              <w:bottom w:val="nil"/>
              <w:right w:val="nil"/>
            </w:tcBorders>
            <w:noWrap/>
            <w:hideMark/>
          </w:tcPr>
          <w:p w14:paraId="6660FC85" w14:textId="31AF177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48.4</w:t>
            </w:r>
          </w:p>
        </w:tc>
        <w:tc>
          <w:tcPr>
            <w:tcW w:w="837" w:type="dxa"/>
            <w:tcBorders>
              <w:top w:val="nil"/>
              <w:left w:val="nil"/>
              <w:bottom w:val="nil"/>
              <w:right w:val="nil"/>
            </w:tcBorders>
            <w:noWrap/>
            <w:hideMark/>
          </w:tcPr>
          <w:p w14:paraId="31C460D2" w14:textId="252408E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1,999.0</w:t>
            </w:r>
          </w:p>
        </w:tc>
        <w:tc>
          <w:tcPr>
            <w:tcW w:w="980" w:type="dxa"/>
            <w:tcBorders>
              <w:top w:val="nil"/>
              <w:left w:val="nil"/>
              <w:bottom w:val="nil"/>
              <w:right w:val="nil"/>
            </w:tcBorders>
            <w:noWrap/>
            <w:hideMark/>
          </w:tcPr>
          <w:p w14:paraId="55C31E59" w14:textId="72766A3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33,623.7</w:t>
            </w:r>
          </w:p>
        </w:tc>
      </w:tr>
      <w:tr w:rsidR="00254AEA" w:rsidRPr="00DF49E0" w14:paraId="777E782F" w14:textId="77777777" w:rsidTr="007B436E">
        <w:trPr>
          <w:trHeight w:val="288"/>
        </w:trPr>
        <w:tc>
          <w:tcPr>
            <w:tcW w:w="1286" w:type="dxa"/>
            <w:tcBorders>
              <w:top w:val="nil"/>
              <w:left w:val="nil"/>
              <w:bottom w:val="nil"/>
              <w:right w:val="nil"/>
            </w:tcBorders>
            <w:noWrap/>
            <w:vAlign w:val="bottom"/>
            <w:hideMark/>
          </w:tcPr>
          <w:p w14:paraId="1B1B12A7"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2035/2036</w:t>
            </w:r>
          </w:p>
        </w:tc>
        <w:tc>
          <w:tcPr>
            <w:tcW w:w="836" w:type="dxa"/>
            <w:tcBorders>
              <w:top w:val="nil"/>
              <w:left w:val="nil"/>
              <w:bottom w:val="nil"/>
              <w:right w:val="nil"/>
            </w:tcBorders>
            <w:noWrap/>
            <w:hideMark/>
          </w:tcPr>
          <w:p w14:paraId="78A748B6" w14:textId="43D5651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515.7</w:t>
            </w:r>
          </w:p>
        </w:tc>
        <w:tc>
          <w:tcPr>
            <w:tcW w:w="837" w:type="dxa"/>
            <w:tcBorders>
              <w:top w:val="nil"/>
              <w:left w:val="nil"/>
              <w:bottom w:val="nil"/>
              <w:right w:val="nil"/>
            </w:tcBorders>
            <w:noWrap/>
            <w:hideMark/>
          </w:tcPr>
          <w:p w14:paraId="449D6939" w14:textId="6C94A9F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535.2</w:t>
            </w:r>
          </w:p>
        </w:tc>
        <w:tc>
          <w:tcPr>
            <w:tcW w:w="837" w:type="dxa"/>
            <w:tcBorders>
              <w:top w:val="nil"/>
              <w:left w:val="nil"/>
              <w:bottom w:val="nil"/>
              <w:right w:val="nil"/>
            </w:tcBorders>
            <w:noWrap/>
            <w:hideMark/>
          </w:tcPr>
          <w:p w14:paraId="65DA9A54" w14:textId="1E49CE9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506.1</w:t>
            </w:r>
          </w:p>
        </w:tc>
        <w:tc>
          <w:tcPr>
            <w:tcW w:w="836" w:type="dxa"/>
            <w:tcBorders>
              <w:top w:val="nil"/>
              <w:left w:val="nil"/>
              <w:bottom w:val="nil"/>
              <w:right w:val="nil"/>
            </w:tcBorders>
            <w:noWrap/>
            <w:hideMark/>
          </w:tcPr>
          <w:p w14:paraId="0E5F7491" w14:textId="10881B0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157.6</w:t>
            </w:r>
          </w:p>
        </w:tc>
        <w:tc>
          <w:tcPr>
            <w:tcW w:w="837" w:type="dxa"/>
            <w:tcBorders>
              <w:top w:val="nil"/>
              <w:left w:val="nil"/>
              <w:bottom w:val="nil"/>
              <w:right w:val="nil"/>
            </w:tcBorders>
            <w:noWrap/>
            <w:hideMark/>
          </w:tcPr>
          <w:p w14:paraId="7F078F4D" w14:textId="5080B12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170.3</w:t>
            </w:r>
          </w:p>
        </w:tc>
        <w:tc>
          <w:tcPr>
            <w:tcW w:w="837" w:type="dxa"/>
            <w:tcBorders>
              <w:top w:val="nil"/>
              <w:left w:val="nil"/>
              <w:bottom w:val="nil"/>
              <w:right w:val="nil"/>
            </w:tcBorders>
            <w:noWrap/>
            <w:hideMark/>
          </w:tcPr>
          <w:p w14:paraId="601178C1" w14:textId="7419236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47.8</w:t>
            </w:r>
          </w:p>
        </w:tc>
        <w:tc>
          <w:tcPr>
            <w:tcW w:w="836" w:type="dxa"/>
            <w:tcBorders>
              <w:top w:val="nil"/>
              <w:left w:val="nil"/>
              <w:bottom w:val="nil"/>
              <w:right w:val="nil"/>
            </w:tcBorders>
            <w:noWrap/>
            <w:hideMark/>
          </w:tcPr>
          <w:p w14:paraId="195260A7" w14:textId="0370C28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25.8</w:t>
            </w:r>
          </w:p>
        </w:tc>
        <w:tc>
          <w:tcPr>
            <w:tcW w:w="837" w:type="dxa"/>
            <w:tcBorders>
              <w:top w:val="nil"/>
              <w:left w:val="nil"/>
              <w:bottom w:val="nil"/>
              <w:right w:val="nil"/>
            </w:tcBorders>
            <w:noWrap/>
            <w:hideMark/>
          </w:tcPr>
          <w:p w14:paraId="0852A6A9" w14:textId="17E4464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49.0</w:t>
            </w:r>
          </w:p>
        </w:tc>
        <w:tc>
          <w:tcPr>
            <w:tcW w:w="837" w:type="dxa"/>
            <w:tcBorders>
              <w:top w:val="nil"/>
              <w:left w:val="nil"/>
              <w:bottom w:val="nil"/>
              <w:right w:val="nil"/>
            </w:tcBorders>
            <w:noWrap/>
            <w:hideMark/>
          </w:tcPr>
          <w:p w14:paraId="65D05984" w14:textId="2B6A092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2,007.7</w:t>
            </w:r>
          </w:p>
        </w:tc>
        <w:tc>
          <w:tcPr>
            <w:tcW w:w="980" w:type="dxa"/>
            <w:tcBorders>
              <w:top w:val="nil"/>
              <w:left w:val="nil"/>
              <w:bottom w:val="nil"/>
              <w:right w:val="nil"/>
            </w:tcBorders>
            <w:noWrap/>
            <w:hideMark/>
          </w:tcPr>
          <w:p w14:paraId="0506F8AB" w14:textId="1DEF2AA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35,631.4</w:t>
            </w:r>
          </w:p>
        </w:tc>
      </w:tr>
      <w:tr w:rsidR="00254AEA" w:rsidRPr="00DF49E0" w14:paraId="161DFA49" w14:textId="77777777" w:rsidTr="007B436E">
        <w:trPr>
          <w:trHeight w:val="288"/>
        </w:trPr>
        <w:tc>
          <w:tcPr>
            <w:tcW w:w="1286" w:type="dxa"/>
            <w:tcBorders>
              <w:top w:val="nil"/>
              <w:left w:val="nil"/>
              <w:bottom w:val="nil"/>
              <w:right w:val="nil"/>
            </w:tcBorders>
            <w:noWrap/>
            <w:vAlign w:val="bottom"/>
            <w:hideMark/>
          </w:tcPr>
          <w:p w14:paraId="49D58887"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2036/2037</w:t>
            </w:r>
          </w:p>
        </w:tc>
        <w:tc>
          <w:tcPr>
            <w:tcW w:w="836" w:type="dxa"/>
            <w:tcBorders>
              <w:top w:val="nil"/>
              <w:left w:val="nil"/>
              <w:bottom w:val="nil"/>
              <w:right w:val="nil"/>
            </w:tcBorders>
            <w:noWrap/>
            <w:hideMark/>
          </w:tcPr>
          <w:p w14:paraId="1FE37AC9" w14:textId="7B44866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518.3</w:t>
            </w:r>
          </w:p>
        </w:tc>
        <w:tc>
          <w:tcPr>
            <w:tcW w:w="837" w:type="dxa"/>
            <w:tcBorders>
              <w:top w:val="nil"/>
              <w:left w:val="nil"/>
              <w:bottom w:val="nil"/>
              <w:right w:val="nil"/>
            </w:tcBorders>
            <w:noWrap/>
            <w:hideMark/>
          </w:tcPr>
          <w:p w14:paraId="74EA3F64" w14:textId="0EE45A8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538.1</w:t>
            </w:r>
          </w:p>
        </w:tc>
        <w:tc>
          <w:tcPr>
            <w:tcW w:w="837" w:type="dxa"/>
            <w:tcBorders>
              <w:top w:val="nil"/>
              <w:left w:val="nil"/>
              <w:bottom w:val="nil"/>
              <w:right w:val="nil"/>
            </w:tcBorders>
            <w:noWrap/>
            <w:hideMark/>
          </w:tcPr>
          <w:p w14:paraId="598EDF61" w14:textId="6970FF4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504.0</w:t>
            </w:r>
          </w:p>
        </w:tc>
        <w:tc>
          <w:tcPr>
            <w:tcW w:w="836" w:type="dxa"/>
            <w:tcBorders>
              <w:top w:val="nil"/>
              <w:left w:val="nil"/>
              <w:bottom w:val="nil"/>
              <w:right w:val="nil"/>
            </w:tcBorders>
            <w:noWrap/>
            <w:hideMark/>
          </w:tcPr>
          <w:p w14:paraId="591C7669" w14:textId="2EFDF64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158.1</w:t>
            </w:r>
          </w:p>
        </w:tc>
        <w:tc>
          <w:tcPr>
            <w:tcW w:w="837" w:type="dxa"/>
            <w:tcBorders>
              <w:top w:val="nil"/>
              <w:left w:val="nil"/>
              <w:bottom w:val="nil"/>
              <w:right w:val="nil"/>
            </w:tcBorders>
            <w:noWrap/>
            <w:hideMark/>
          </w:tcPr>
          <w:p w14:paraId="33F782BF" w14:textId="5FDEA19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170.8</w:t>
            </w:r>
          </w:p>
        </w:tc>
        <w:tc>
          <w:tcPr>
            <w:tcW w:w="837" w:type="dxa"/>
            <w:tcBorders>
              <w:top w:val="nil"/>
              <w:left w:val="nil"/>
              <w:bottom w:val="nil"/>
              <w:right w:val="nil"/>
            </w:tcBorders>
            <w:noWrap/>
            <w:hideMark/>
          </w:tcPr>
          <w:p w14:paraId="395FA2BE" w14:textId="7AEA11D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47.4</w:t>
            </w:r>
          </w:p>
        </w:tc>
        <w:tc>
          <w:tcPr>
            <w:tcW w:w="836" w:type="dxa"/>
            <w:tcBorders>
              <w:top w:val="nil"/>
              <w:left w:val="nil"/>
              <w:bottom w:val="nil"/>
              <w:right w:val="nil"/>
            </w:tcBorders>
            <w:noWrap/>
            <w:hideMark/>
          </w:tcPr>
          <w:p w14:paraId="24F32632" w14:textId="00BB6C3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26.0</w:t>
            </w:r>
          </w:p>
        </w:tc>
        <w:tc>
          <w:tcPr>
            <w:tcW w:w="837" w:type="dxa"/>
            <w:tcBorders>
              <w:top w:val="nil"/>
              <w:left w:val="nil"/>
              <w:bottom w:val="nil"/>
              <w:right w:val="nil"/>
            </w:tcBorders>
            <w:noWrap/>
            <w:hideMark/>
          </w:tcPr>
          <w:p w14:paraId="1F0D1778" w14:textId="3132CD8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49.6</w:t>
            </w:r>
          </w:p>
        </w:tc>
        <w:tc>
          <w:tcPr>
            <w:tcW w:w="837" w:type="dxa"/>
            <w:tcBorders>
              <w:top w:val="nil"/>
              <w:left w:val="nil"/>
              <w:bottom w:val="nil"/>
              <w:right w:val="nil"/>
            </w:tcBorders>
            <w:noWrap/>
            <w:hideMark/>
          </w:tcPr>
          <w:p w14:paraId="544A1F20" w14:textId="050458B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2,012.2</w:t>
            </w:r>
          </w:p>
        </w:tc>
        <w:tc>
          <w:tcPr>
            <w:tcW w:w="980" w:type="dxa"/>
            <w:tcBorders>
              <w:top w:val="nil"/>
              <w:left w:val="nil"/>
              <w:bottom w:val="nil"/>
              <w:right w:val="nil"/>
            </w:tcBorders>
            <w:noWrap/>
            <w:hideMark/>
          </w:tcPr>
          <w:p w14:paraId="3A98E1DF" w14:textId="12CC363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37,643.6</w:t>
            </w:r>
          </w:p>
        </w:tc>
      </w:tr>
      <w:tr w:rsidR="00254AEA" w:rsidRPr="00DF49E0" w14:paraId="1DEC509E" w14:textId="77777777" w:rsidTr="007B436E">
        <w:trPr>
          <w:trHeight w:val="288"/>
        </w:trPr>
        <w:tc>
          <w:tcPr>
            <w:tcW w:w="1286" w:type="dxa"/>
            <w:tcBorders>
              <w:top w:val="nil"/>
              <w:left w:val="nil"/>
              <w:bottom w:val="nil"/>
              <w:right w:val="nil"/>
            </w:tcBorders>
            <w:noWrap/>
            <w:vAlign w:val="bottom"/>
            <w:hideMark/>
          </w:tcPr>
          <w:p w14:paraId="171786EF"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2037/2038</w:t>
            </w:r>
          </w:p>
        </w:tc>
        <w:tc>
          <w:tcPr>
            <w:tcW w:w="836" w:type="dxa"/>
            <w:tcBorders>
              <w:top w:val="nil"/>
              <w:left w:val="nil"/>
              <w:bottom w:val="nil"/>
              <w:right w:val="nil"/>
            </w:tcBorders>
            <w:noWrap/>
            <w:hideMark/>
          </w:tcPr>
          <w:p w14:paraId="7CA02C14" w14:textId="3F47BF7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522.1</w:t>
            </w:r>
          </w:p>
        </w:tc>
        <w:tc>
          <w:tcPr>
            <w:tcW w:w="837" w:type="dxa"/>
            <w:tcBorders>
              <w:top w:val="nil"/>
              <w:left w:val="nil"/>
              <w:bottom w:val="nil"/>
              <w:right w:val="nil"/>
            </w:tcBorders>
            <w:noWrap/>
            <w:hideMark/>
          </w:tcPr>
          <w:p w14:paraId="27C7F061" w14:textId="3E8A241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542.5</w:t>
            </w:r>
          </w:p>
        </w:tc>
        <w:tc>
          <w:tcPr>
            <w:tcW w:w="837" w:type="dxa"/>
            <w:tcBorders>
              <w:top w:val="nil"/>
              <w:left w:val="nil"/>
              <w:bottom w:val="nil"/>
              <w:right w:val="nil"/>
            </w:tcBorders>
            <w:noWrap/>
            <w:hideMark/>
          </w:tcPr>
          <w:p w14:paraId="3C5D8F7B" w14:textId="5498853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504.1</w:t>
            </w:r>
          </w:p>
        </w:tc>
        <w:tc>
          <w:tcPr>
            <w:tcW w:w="836" w:type="dxa"/>
            <w:tcBorders>
              <w:top w:val="nil"/>
              <w:left w:val="nil"/>
              <w:bottom w:val="nil"/>
              <w:right w:val="nil"/>
            </w:tcBorders>
            <w:noWrap/>
            <w:hideMark/>
          </w:tcPr>
          <w:p w14:paraId="6C563E25" w14:textId="7A3C560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158.8</w:t>
            </w:r>
          </w:p>
        </w:tc>
        <w:tc>
          <w:tcPr>
            <w:tcW w:w="837" w:type="dxa"/>
            <w:tcBorders>
              <w:top w:val="nil"/>
              <w:left w:val="nil"/>
              <w:bottom w:val="nil"/>
              <w:right w:val="nil"/>
            </w:tcBorders>
            <w:noWrap/>
            <w:hideMark/>
          </w:tcPr>
          <w:p w14:paraId="439AF0D3" w14:textId="77BDB88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172.1</w:t>
            </w:r>
          </w:p>
        </w:tc>
        <w:tc>
          <w:tcPr>
            <w:tcW w:w="837" w:type="dxa"/>
            <w:tcBorders>
              <w:top w:val="nil"/>
              <w:left w:val="nil"/>
              <w:bottom w:val="nil"/>
              <w:right w:val="nil"/>
            </w:tcBorders>
            <w:noWrap/>
            <w:hideMark/>
          </w:tcPr>
          <w:p w14:paraId="2A15B156" w14:textId="445C759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47.2</w:t>
            </w:r>
          </w:p>
        </w:tc>
        <w:tc>
          <w:tcPr>
            <w:tcW w:w="836" w:type="dxa"/>
            <w:tcBorders>
              <w:top w:val="nil"/>
              <w:left w:val="nil"/>
              <w:bottom w:val="nil"/>
              <w:right w:val="nil"/>
            </w:tcBorders>
            <w:noWrap/>
            <w:hideMark/>
          </w:tcPr>
          <w:p w14:paraId="1D40EC30" w14:textId="2A1839B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26.2</w:t>
            </w:r>
          </w:p>
        </w:tc>
        <w:tc>
          <w:tcPr>
            <w:tcW w:w="837" w:type="dxa"/>
            <w:tcBorders>
              <w:top w:val="nil"/>
              <w:left w:val="nil"/>
              <w:bottom w:val="nil"/>
              <w:right w:val="nil"/>
            </w:tcBorders>
            <w:noWrap/>
            <w:hideMark/>
          </w:tcPr>
          <w:p w14:paraId="5EB1ACE6" w14:textId="7E6BC24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50.4</w:t>
            </w:r>
          </w:p>
        </w:tc>
        <w:tc>
          <w:tcPr>
            <w:tcW w:w="837" w:type="dxa"/>
            <w:tcBorders>
              <w:top w:val="nil"/>
              <w:left w:val="nil"/>
              <w:bottom w:val="nil"/>
              <w:right w:val="nil"/>
            </w:tcBorders>
            <w:noWrap/>
            <w:hideMark/>
          </w:tcPr>
          <w:p w14:paraId="6142EDFC" w14:textId="0708131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2,023.5</w:t>
            </w:r>
          </w:p>
        </w:tc>
        <w:tc>
          <w:tcPr>
            <w:tcW w:w="980" w:type="dxa"/>
            <w:tcBorders>
              <w:top w:val="nil"/>
              <w:left w:val="nil"/>
              <w:bottom w:val="nil"/>
              <w:right w:val="nil"/>
            </w:tcBorders>
            <w:noWrap/>
            <w:hideMark/>
          </w:tcPr>
          <w:p w14:paraId="5FB0D51B" w14:textId="5BD19E0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39,667.1</w:t>
            </w:r>
          </w:p>
        </w:tc>
      </w:tr>
      <w:tr w:rsidR="00254AEA" w:rsidRPr="00DF49E0" w14:paraId="24A36C7C" w14:textId="77777777" w:rsidTr="007B436E">
        <w:trPr>
          <w:trHeight w:val="288"/>
        </w:trPr>
        <w:tc>
          <w:tcPr>
            <w:tcW w:w="1286" w:type="dxa"/>
            <w:tcBorders>
              <w:top w:val="nil"/>
              <w:left w:val="nil"/>
              <w:bottom w:val="nil"/>
              <w:right w:val="nil"/>
            </w:tcBorders>
            <w:noWrap/>
            <w:vAlign w:val="bottom"/>
            <w:hideMark/>
          </w:tcPr>
          <w:p w14:paraId="0DDD6EC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2038/2039</w:t>
            </w:r>
          </w:p>
        </w:tc>
        <w:tc>
          <w:tcPr>
            <w:tcW w:w="836" w:type="dxa"/>
            <w:tcBorders>
              <w:top w:val="nil"/>
              <w:left w:val="nil"/>
              <w:bottom w:val="nil"/>
              <w:right w:val="nil"/>
            </w:tcBorders>
            <w:noWrap/>
            <w:hideMark/>
          </w:tcPr>
          <w:p w14:paraId="02EF96AC" w14:textId="13A8DE6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526.4</w:t>
            </w:r>
          </w:p>
        </w:tc>
        <w:tc>
          <w:tcPr>
            <w:tcW w:w="837" w:type="dxa"/>
            <w:tcBorders>
              <w:top w:val="nil"/>
              <w:left w:val="nil"/>
              <w:bottom w:val="nil"/>
              <w:right w:val="nil"/>
            </w:tcBorders>
            <w:noWrap/>
            <w:hideMark/>
          </w:tcPr>
          <w:p w14:paraId="3C73F7D0" w14:textId="5069813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547.1</w:t>
            </w:r>
          </w:p>
        </w:tc>
        <w:tc>
          <w:tcPr>
            <w:tcW w:w="837" w:type="dxa"/>
            <w:tcBorders>
              <w:top w:val="nil"/>
              <w:left w:val="nil"/>
              <w:bottom w:val="nil"/>
              <w:right w:val="nil"/>
            </w:tcBorders>
            <w:noWrap/>
            <w:hideMark/>
          </w:tcPr>
          <w:p w14:paraId="47F6AA4D" w14:textId="7A8F0CB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505.5</w:t>
            </w:r>
          </w:p>
        </w:tc>
        <w:tc>
          <w:tcPr>
            <w:tcW w:w="836" w:type="dxa"/>
            <w:tcBorders>
              <w:top w:val="nil"/>
              <w:left w:val="nil"/>
              <w:bottom w:val="nil"/>
              <w:right w:val="nil"/>
            </w:tcBorders>
            <w:noWrap/>
            <w:hideMark/>
          </w:tcPr>
          <w:p w14:paraId="5CF01E3E" w14:textId="5CE7E4B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159.7</w:t>
            </w:r>
          </w:p>
        </w:tc>
        <w:tc>
          <w:tcPr>
            <w:tcW w:w="837" w:type="dxa"/>
            <w:tcBorders>
              <w:top w:val="nil"/>
              <w:left w:val="nil"/>
              <w:bottom w:val="nil"/>
              <w:right w:val="nil"/>
            </w:tcBorders>
            <w:noWrap/>
            <w:hideMark/>
          </w:tcPr>
          <w:p w14:paraId="02C51B4D" w14:textId="473DC2F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174.2</w:t>
            </w:r>
          </w:p>
        </w:tc>
        <w:tc>
          <w:tcPr>
            <w:tcW w:w="837" w:type="dxa"/>
            <w:tcBorders>
              <w:top w:val="nil"/>
              <w:left w:val="nil"/>
              <w:bottom w:val="nil"/>
              <w:right w:val="nil"/>
            </w:tcBorders>
            <w:noWrap/>
            <w:hideMark/>
          </w:tcPr>
          <w:p w14:paraId="5EB5063A" w14:textId="276CE44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47.2</w:t>
            </w:r>
          </w:p>
        </w:tc>
        <w:tc>
          <w:tcPr>
            <w:tcW w:w="836" w:type="dxa"/>
            <w:tcBorders>
              <w:top w:val="nil"/>
              <w:left w:val="nil"/>
              <w:bottom w:val="nil"/>
              <w:right w:val="nil"/>
            </w:tcBorders>
            <w:noWrap/>
            <w:hideMark/>
          </w:tcPr>
          <w:p w14:paraId="61BCD42F" w14:textId="177D74B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26.6</w:t>
            </w:r>
          </w:p>
        </w:tc>
        <w:tc>
          <w:tcPr>
            <w:tcW w:w="837" w:type="dxa"/>
            <w:tcBorders>
              <w:top w:val="nil"/>
              <w:left w:val="nil"/>
              <w:bottom w:val="nil"/>
              <w:right w:val="nil"/>
            </w:tcBorders>
            <w:noWrap/>
            <w:hideMark/>
          </w:tcPr>
          <w:p w14:paraId="2424FC3F" w14:textId="42F482C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51.3</w:t>
            </w:r>
          </w:p>
        </w:tc>
        <w:tc>
          <w:tcPr>
            <w:tcW w:w="837" w:type="dxa"/>
            <w:tcBorders>
              <w:top w:val="nil"/>
              <w:left w:val="nil"/>
              <w:bottom w:val="nil"/>
              <w:right w:val="nil"/>
            </w:tcBorders>
            <w:noWrap/>
            <w:hideMark/>
          </w:tcPr>
          <w:p w14:paraId="39EDC950" w14:textId="3949D96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2,038.1</w:t>
            </w:r>
          </w:p>
        </w:tc>
        <w:tc>
          <w:tcPr>
            <w:tcW w:w="980" w:type="dxa"/>
            <w:tcBorders>
              <w:top w:val="nil"/>
              <w:left w:val="nil"/>
              <w:bottom w:val="nil"/>
              <w:right w:val="nil"/>
            </w:tcBorders>
            <w:noWrap/>
            <w:hideMark/>
          </w:tcPr>
          <w:p w14:paraId="7250E664" w14:textId="6125CE0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41,705.1</w:t>
            </w:r>
          </w:p>
        </w:tc>
      </w:tr>
      <w:tr w:rsidR="00254AEA" w:rsidRPr="00DF49E0" w14:paraId="0EDD8FA0" w14:textId="77777777" w:rsidTr="007B436E">
        <w:trPr>
          <w:trHeight w:val="288"/>
        </w:trPr>
        <w:tc>
          <w:tcPr>
            <w:tcW w:w="1286" w:type="dxa"/>
            <w:tcBorders>
              <w:top w:val="nil"/>
              <w:left w:val="nil"/>
              <w:bottom w:val="nil"/>
              <w:right w:val="nil"/>
            </w:tcBorders>
            <w:noWrap/>
            <w:vAlign w:val="bottom"/>
            <w:hideMark/>
          </w:tcPr>
          <w:p w14:paraId="2C85A917"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2039/2040</w:t>
            </w:r>
          </w:p>
        </w:tc>
        <w:tc>
          <w:tcPr>
            <w:tcW w:w="836" w:type="dxa"/>
            <w:tcBorders>
              <w:top w:val="nil"/>
              <w:left w:val="nil"/>
              <w:bottom w:val="nil"/>
              <w:right w:val="nil"/>
            </w:tcBorders>
            <w:noWrap/>
            <w:hideMark/>
          </w:tcPr>
          <w:p w14:paraId="1EB49B3E" w14:textId="025D062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531.4</w:t>
            </w:r>
          </w:p>
        </w:tc>
        <w:tc>
          <w:tcPr>
            <w:tcW w:w="837" w:type="dxa"/>
            <w:tcBorders>
              <w:top w:val="nil"/>
              <w:left w:val="nil"/>
              <w:bottom w:val="nil"/>
              <w:right w:val="nil"/>
            </w:tcBorders>
            <w:noWrap/>
            <w:hideMark/>
          </w:tcPr>
          <w:p w14:paraId="11B462BB" w14:textId="45C207C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551.5</w:t>
            </w:r>
          </w:p>
        </w:tc>
        <w:tc>
          <w:tcPr>
            <w:tcW w:w="837" w:type="dxa"/>
            <w:tcBorders>
              <w:top w:val="nil"/>
              <w:left w:val="nil"/>
              <w:bottom w:val="nil"/>
              <w:right w:val="nil"/>
            </w:tcBorders>
            <w:noWrap/>
            <w:hideMark/>
          </w:tcPr>
          <w:p w14:paraId="503C652B" w14:textId="3FB1D9B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507.3</w:t>
            </w:r>
          </w:p>
        </w:tc>
        <w:tc>
          <w:tcPr>
            <w:tcW w:w="836" w:type="dxa"/>
            <w:tcBorders>
              <w:top w:val="nil"/>
              <w:left w:val="nil"/>
              <w:bottom w:val="nil"/>
              <w:right w:val="nil"/>
            </w:tcBorders>
            <w:noWrap/>
            <w:hideMark/>
          </w:tcPr>
          <w:p w14:paraId="3801F62B" w14:textId="24FAA36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161.2</w:t>
            </w:r>
          </w:p>
        </w:tc>
        <w:tc>
          <w:tcPr>
            <w:tcW w:w="837" w:type="dxa"/>
            <w:tcBorders>
              <w:top w:val="nil"/>
              <w:left w:val="nil"/>
              <w:bottom w:val="nil"/>
              <w:right w:val="nil"/>
            </w:tcBorders>
            <w:noWrap/>
            <w:hideMark/>
          </w:tcPr>
          <w:p w14:paraId="3E4D9767" w14:textId="3E5AFF9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176.8</w:t>
            </w:r>
          </w:p>
        </w:tc>
        <w:tc>
          <w:tcPr>
            <w:tcW w:w="837" w:type="dxa"/>
            <w:tcBorders>
              <w:top w:val="nil"/>
              <w:left w:val="nil"/>
              <w:bottom w:val="nil"/>
              <w:right w:val="nil"/>
            </w:tcBorders>
            <w:noWrap/>
            <w:hideMark/>
          </w:tcPr>
          <w:p w14:paraId="41B624B5" w14:textId="440CB3B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47.3</w:t>
            </w:r>
          </w:p>
        </w:tc>
        <w:tc>
          <w:tcPr>
            <w:tcW w:w="836" w:type="dxa"/>
            <w:tcBorders>
              <w:top w:val="nil"/>
              <w:left w:val="nil"/>
              <w:bottom w:val="nil"/>
              <w:right w:val="nil"/>
            </w:tcBorders>
            <w:noWrap/>
            <w:hideMark/>
          </w:tcPr>
          <w:p w14:paraId="03AB08E0" w14:textId="3656C46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26.9</w:t>
            </w:r>
          </w:p>
        </w:tc>
        <w:tc>
          <w:tcPr>
            <w:tcW w:w="837" w:type="dxa"/>
            <w:tcBorders>
              <w:top w:val="nil"/>
              <w:left w:val="nil"/>
              <w:bottom w:val="nil"/>
              <w:right w:val="nil"/>
            </w:tcBorders>
            <w:noWrap/>
            <w:hideMark/>
          </w:tcPr>
          <w:p w14:paraId="53803A0A" w14:textId="39BA60B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52.4</w:t>
            </w:r>
          </w:p>
        </w:tc>
        <w:tc>
          <w:tcPr>
            <w:tcW w:w="837" w:type="dxa"/>
            <w:tcBorders>
              <w:top w:val="nil"/>
              <w:left w:val="nil"/>
              <w:bottom w:val="nil"/>
              <w:right w:val="nil"/>
            </w:tcBorders>
            <w:noWrap/>
            <w:hideMark/>
          </w:tcPr>
          <w:p w14:paraId="793F621A" w14:textId="3E1E160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2,054.8</w:t>
            </w:r>
          </w:p>
        </w:tc>
        <w:tc>
          <w:tcPr>
            <w:tcW w:w="980" w:type="dxa"/>
            <w:tcBorders>
              <w:top w:val="nil"/>
              <w:left w:val="nil"/>
              <w:bottom w:val="nil"/>
              <w:right w:val="nil"/>
            </w:tcBorders>
            <w:noWrap/>
            <w:hideMark/>
          </w:tcPr>
          <w:p w14:paraId="0FA382CC" w14:textId="233F6BC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43,759.9</w:t>
            </w:r>
          </w:p>
        </w:tc>
      </w:tr>
      <w:tr w:rsidR="00254AEA" w:rsidRPr="00DF49E0" w14:paraId="3504D15D" w14:textId="77777777" w:rsidTr="007B436E">
        <w:trPr>
          <w:trHeight w:val="288"/>
        </w:trPr>
        <w:tc>
          <w:tcPr>
            <w:tcW w:w="1286" w:type="dxa"/>
            <w:tcBorders>
              <w:top w:val="nil"/>
              <w:left w:val="nil"/>
              <w:bottom w:val="nil"/>
              <w:right w:val="nil"/>
            </w:tcBorders>
            <w:noWrap/>
            <w:vAlign w:val="bottom"/>
            <w:hideMark/>
          </w:tcPr>
          <w:p w14:paraId="64DB937D"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2040/2041</w:t>
            </w:r>
          </w:p>
        </w:tc>
        <w:tc>
          <w:tcPr>
            <w:tcW w:w="836" w:type="dxa"/>
            <w:tcBorders>
              <w:top w:val="nil"/>
              <w:left w:val="nil"/>
              <w:bottom w:val="nil"/>
              <w:right w:val="nil"/>
            </w:tcBorders>
            <w:noWrap/>
            <w:hideMark/>
          </w:tcPr>
          <w:p w14:paraId="56B5FC40" w14:textId="5315657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536.7</w:t>
            </w:r>
          </w:p>
        </w:tc>
        <w:tc>
          <w:tcPr>
            <w:tcW w:w="837" w:type="dxa"/>
            <w:tcBorders>
              <w:top w:val="nil"/>
              <w:left w:val="nil"/>
              <w:bottom w:val="nil"/>
              <w:right w:val="nil"/>
            </w:tcBorders>
            <w:noWrap/>
            <w:hideMark/>
          </w:tcPr>
          <w:p w14:paraId="1E9AF4ED" w14:textId="76E343D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557.3</w:t>
            </w:r>
          </w:p>
        </w:tc>
        <w:tc>
          <w:tcPr>
            <w:tcW w:w="837" w:type="dxa"/>
            <w:tcBorders>
              <w:top w:val="nil"/>
              <w:left w:val="nil"/>
              <w:bottom w:val="nil"/>
              <w:right w:val="nil"/>
            </w:tcBorders>
            <w:noWrap/>
            <w:hideMark/>
          </w:tcPr>
          <w:p w14:paraId="39B2DB20" w14:textId="07AEDB1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510.7</w:t>
            </w:r>
          </w:p>
        </w:tc>
        <w:tc>
          <w:tcPr>
            <w:tcW w:w="836" w:type="dxa"/>
            <w:tcBorders>
              <w:top w:val="nil"/>
              <w:left w:val="nil"/>
              <w:bottom w:val="nil"/>
              <w:right w:val="nil"/>
            </w:tcBorders>
            <w:noWrap/>
            <w:hideMark/>
          </w:tcPr>
          <w:p w14:paraId="1D8D28DA" w14:textId="5A16B8C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162.9</w:t>
            </w:r>
          </w:p>
        </w:tc>
        <w:tc>
          <w:tcPr>
            <w:tcW w:w="837" w:type="dxa"/>
            <w:tcBorders>
              <w:top w:val="nil"/>
              <w:left w:val="nil"/>
              <w:bottom w:val="nil"/>
              <w:right w:val="nil"/>
            </w:tcBorders>
            <w:noWrap/>
            <w:hideMark/>
          </w:tcPr>
          <w:p w14:paraId="4B64FEF3" w14:textId="34BB541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178.7</w:t>
            </w:r>
          </w:p>
        </w:tc>
        <w:tc>
          <w:tcPr>
            <w:tcW w:w="837" w:type="dxa"/>
            <w:tcBorders>
              <w:top w:val="nil"/>
              <w:left w:val="nil"/>
              <w:bottom w:val="nil"/>
              <w:right w:val="nil"/>
            </w:tcBorders>
            <w:noWrap/>
            <w:hideMark/>
          </w:tcPr>
          <w:p w14:paraId="7C957C40" w14:textId="119650E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47.5</w:t>
            </w:r>
          </w:p>
        </w:tc>
        <w:tc>
          <w:tcPr>
            <w:tcW w:w="836" w:type="dxa"/>
            <w:tcBorders>
              <w:top w:val="nil"/>
              <w:left w:val="nil"/>
              <w:bottom w:val="nil"/>
              <w:right w:val="nil"/>
            </w:tcBorders>
            <w:noWrap/>
            <w:hideMark/>
          </w:tcPr>
          <w:p w14:paraId="0DCCAA80" w14:textId="4EAB41A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27.4</w:t>
            </w:r>
          </w:p>
        </w:tc>
        <w:tc>
          <w:tcPr>
            <w:tcW w:w="837" w:type="dxa"/>
            <w:tcBorders>
              <w:top w:val="nil"/>
              <w:left w:val="nil"/>
              <w:bottom w:val="nil"/>
              <w:right w:val="nil"/>
            </w:tcBorders>
            <w:noWrap/>
            <w:hideMark/>
          </w:tcPr>
          <w:p w14:paraId="7FB59EBA" w14:textId="1B028E4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53.3</w:t>
            </w:r>
          </w:p>
        </w:tc>
        <w:tc>
          <w:tcPr>
            <w:tcW w:w="837" w:type="dxa"/>
            <w:tcBorders>
              <w:top w:val="nil"/>
              <w:left w:val="nil"/>
              <w:bottom w:val="nil"/>
              <w:right w:val="nil"/>
            </w:tcBorders>
            <w:noWrap/>
            <w:hideMark/>
          </w:tcPr>
          <w:p w14:paraId="7597488B" w14:textId="4C1998E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2,074.4</w:t>
            </w:r>
          </w:p>
        </w:tc>
        <w:tc>
          <w:tcPr>
            <w:tcW w:w="980" w:type="dxa"/>
            <w:tcBorders>
              <w:top w:val="nil"/>
              <w:left w:val="nil"/>
              <w:bottom w:val="nil"/>
              <w:right w:val="nil"/>
            </w:tcBorders>
            <w:noWrap/>
            <w:hideMark/>
          </w:tcPr>
          <w:p w14:paraId="47C6E9D1" w14:textId="0D0CB97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45,834.3</w:t>
            </w:r>
          </w:p>
        </w:tc>
      </w:tr>
      <w:tr w:rsidR="00254AEA" w:rsidRPr="00DF49E0" w14:paraId="39240150" w14:textId="77777777" w:rsidTr="007B436E">
        <w:trPr>
          <w:trHeight w:val="288"/>
        </w:trPr>
        <w:tc>
          <w:tcPr>
            <w:tcW w:w="1286" w:type="dxa"/>
            <w:tcBorders>
              <w:top w:val="nil"/>
              <w:left w:val="nil"/>
              <w:bottom w:val="nil"/>
              <w:right w:val="nil"/>
            </w:tcBorders>
            <w:noWrap/>
            <w:vAlign w:val="bottom"/>
            <w:hideMark/>
          </w:tcPr>
          <w:p w14:paraId="14E0BFD8"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2041/2042</w:t>
            </w:r>
          </w:p>
        </w:tc>
        <w:tc>
          <w:tcPr>
            <w:tcW w:w="836" w:type="dxa"/>
            <w:tcBorders>
              <w:top w:val="nil"/>
              <w:left w:val="nil"/>
              <w:bottom w:val="nil"/>
              <w:right w:val="nil"/>
            </w:tcBorders>
            <w:noWrap/>
            <w:hideMark/>
          </w:tcPr>
          <w:p w14:paraId="0D2C79E5" w14:textId="3C336C8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541.3</w:t>
            </w:r>
          </w:p>
        </w:tc>
        <w:tc>
          <w:tcPr>
            <w:tcW w:w="837" w:type="dxa"/>
            <w:tcBorders>
              <w:top w:val="nil"/>
              <w:left w:val="nil"/>
              <w:bottom w:val="nil"/>
              <w:right w:val="nil"/>
            </w:tcBorders>
            <w:noWrap/>
            <w:hideMark/>
          </w:tcPr>
          <w:p w14:paraId="7E4CF10C" w14:textId="1BD8867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563.2</w:t>
            </w:r>
          </w:p>
        </w:tc>
        <w:tc>
          <w:tcPr>
            <w:tcW w:w="837" w:type="dxa"/>
            <w:tcBorders>
              <w:top w:val="nil"/>
              <w:left w:val="nil"/>
              <w:bottom w:val="nil"/>
              <w:right w:val="nil"/>
            </w:tcBorders>
            <w:noWrap/>
            <w:hideMark/>
          </w:tcPr>
          <w:p w14:paraId="68C855AA" w14:textId="5CAC296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514.3</w:t>
            </w:r>
          </w:p>
        </w:tc>
        <w:tc>
          <w:tcPr>
            <w:tcW w:w="836" w:type="dxa"/>
            <w:tcBorders>
              <w:top w:val="nil"/>
              <w:left w:val="nil"/>
              <w:bottom w:val="nil"/>
              <w:right w:val="nil"/>
            </w:tcBorders>
            <w:noWrap/>
            <w:hideMark/>
          </w:tcPr>
          <w:p w14:paraId="688B41C8" w14:textId="53BD0C8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163.8</w:t>
            </w:r>
          </w:p>
        </w:tc>
        <w:tc>
          <w:tcPr>
            <w:tcW w:w="837" w:type="dxa"/>
            <w:tcBorders>
              <w:top w:val="nil"/>
              <w:left w:val="nil"/>
              <w:bottom w:val="nil"/>
              <w:right w:val="nil"/>
            </w:tcBorders>
            <w:noWrap/>
            <w:hideMark/>
          </w:tcPr>
          <w:p w14:paraId="41678C7E" w14:textId="1696E5D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179.6</w:t>
            </w:r>
          </w:p>
        </w:tc>
        <w:tc>
          <w:tcPr>
            <w:tcW w:w="837" w:type="dxa"/>
            <w:tcBorders>
              <w:top w:val="nil"/>
              <w:left w:val="nil"/>
              <w:bottom w:val="nil"/>
              <w:right w:val="nil"/>
            </w:tcBorders>
            <w:noWrap/>
            <w:hideMark/>
          </w:tcPr>
          <w:p w14:paraId="3C859AC3" w14:textId="35FC75E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47.9</w:t>
            </w:r>
          </w:p>
        </w:tc>
        <w:tc>
          <w:tcPr>
            <w:tcW w:w="836" w:type="dxa"/>
            <w:tcBorders>
              <w:top w:val="nil"/>
              <w:left w:val="nil"/>
              <w:bottom w:val="nil"/>
              <w:right w:val="nil"/>
            </w:tcBorders>
            <w:noWrap/>
            <w:hideMark/>
          </w:tcPr>
          <w:p w14:paraId="6C8EEE46" w14:textId="3143B7A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27.8</w:t>
            </w:r>
          </w:p>
        </w:tc>
        <w:tc>
          <w:tcPr>
            <w:tcW w:w="837" w:type="dxa"/>
            <w:tcBorders>
              <w:top w:val="nil"/>
              <w:left w:val="nil"/>
              <w:bottom w:val="nil"/>
              <w:right w:val="nil"/>
            </w:tcBorders>
            <w:noWrap/>
            <w:hideMark/>
          </w:tcPr>
          <w:p w14:paraId="4257DF8D" w14:textId="0DE90C8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53.9</w:t>
            </w:r>
          </w:p>
        </w:tc>
        <w:tc>
          <w:tcPr>
            <w:tcW w:w="837" w:type="dxa"/>
            <w:tcBorders>
              <w:top w:val="nil"/>
              <w:left w:val="nil"/>
              <w:bottom w:val="nil"/>
              <w:right w:val="nil"/>
            </w:tcBorders>
            <w:noWrap/>
            <w:hideMark/>
          </w:tcPr>
          <w:p w14:paraId="40280242" w14:textId="4092A43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2,091.8</w:t>
            </w:r>
          </w:p>
        </w:tc>
        <w:tc>
          <w:tcPr>
            <w:tcW w:w="980" w:type="dxa"/>
            <w:tcBorders>
              <w:top w:val="nil"/>
              <w:left w:val="nil"/>
              <w:bottom w:val="nil"/>
              <w:right w:val="nil"/>
            </w:tcBorders>
            <w:noWrap/>
            <w:hideMark/>
          </w:tcPr>
          <w:p w14:paraId="59EB763E" w14:textId="54B2672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47,926.1</w:t>
            </w:r>
          </w:p>
        </w:tc>
      </w:tr>
      <w:tr w:rsidR="00254AEA" w:rsidRPr="00DF49E0" w14:paraId="5D97C132" w14:textId="77777777" w:rsidTr="007B436E">
        <w:trPr>
          <w:trHeight w:val="288"/>
        </w:trPr>
        <w:tc>
          <w:tcPr>
            <w:tcW w:w="1286" w:type="dxa"/>
            <w:tcBorders>
              <w:top w:val="nil"/>
              <w:left w:val="nil"/>
              <w:bottom w:val="nil"/>
              <w:right w:val="nil"/>
            </w:tcBorders>
            <w:noWrap/>
            <w:vAlign w:val="bottom"/>
            <w:hideMark/>
          </w:tcPr>
          <w:p w14:paraId="35533D45"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2042/2043</w:t>
            </w:r>
          </w:p>
        </w:tc>
        <w:tc>
          <w:tcPr>
            <w:tcW w:w="836" w:type="dxa"/>
            <w:tcBorders>
              <w:top w:val="nil"/>
              <w:left w:val="nil"/>
              <w:bottom w:val="nil"/>
              <w:right w:val="nil"/>
            </w:tcBorders>
            <w:noWrap/>
            <w:hideMark/>
          </w:tcPr>
          <w:p w14:paraId="5562466C" w14:textId="5B2D5F6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545.9</w:t>
            </w:r>
          </w:p>
        </w:tc>
        <w:tc>
          <w:tcPr>
            <w:tcW w:w="837" w:type="dxa"/>
            <w:tcBorders>
              <w:top w:val="nil"/>
              <w:left w:val="nil"/>
              <w:bottom w:val="nil"/>
              <w:right w:val="nil"/>
            </w:tcBorders>
            <w:noWrap/>
            <w:hideMark/>
          </w:tcPr>
          <w:p w14:paraId="36348C94" w14:textId="76B29AE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567.3</w:t>
            </w:r>
          </w:p>
        </w:tc>
        <w:tc>
          <w:tcPr>
            <w:tcW w:w="837" w:type="dxa"/>
            <w:tcBorders>
              <w:top w:val="nil"/>
              <w:left w:val="nil"/>
              <w:bottom w:val="nil"/>
              <w:right w:val="nil"/>
            </w:tcBorders>
            <w:noWrap/>
            <w:hideMark/>
          </w:tcPr>
          <w:p w14:paraId="1901E076" w14:textId="3CEDACF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516.5</w:t>
            </w:r>
          </w:p>
        </w:tc>
        <w:tc>
          <w:tcPr>
            <w:tcW w:w="836" w:type="dxa"/>
            <w:tcBorders>
              <w:top w:val="nil"/>
              <w:left w:val="nil"/>
              <w:bottom w:val="nil"/>
              <w:right w:val="nil"/>
            </w:tcBorders>
            <w:noWrap/>
            <w:hideMark/>
          </w:tcPr>
          <w:p w14:paraId="780CC869" w14:textId="0511752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165.0</w:t>
            </w:r>
          </w:p>
        </w:tc>
        <w:tc>
          <w:tcPr>
            <w:tcW w:w="837" w:type="dxa"/>
            <w:tcBorders>
              <w:top w:val="nil"/>
              <w:left w:val="nil"/>
              <w:bottom w:val="nil"/>
              <w:right w:val="nil"/>
            </w:tcBorders>
            <w:noWrap/>
            <w:hideMark/>
          </w:tcPr>
          <w:p w14:paraId="1D71512B" w14:textId="09C7D81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181.3</w:t>
            </w:r>
          </w:p>
        </w:tc>
        <w:tc>
          <w:tcPr>
            <w:tcW w:w="837" w:type="dxa"/>
            <w:tcBorders>
              <w:top w:val="nil"/>
              <w:left w:val="nil"/>
              <w:bottom w:val="nil"/>
              <w:right w:val="nil"/>
            </w:tcBorders>
            <w:noWrap/>
            <w:hideMark/>
          </w:tcPr>
          <w:p w14:paraId="1F439D30" w14:textId="52BAE24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48.1</w:t>
            </w:r>
          </w:p>
        </w:tc>
        <w:tc>
          <w:tcPr>
            <w:tcW w:w="836" w:type="dxa"/>
            <w:tcBorders>
              <w:top w:val="nil"/>
              <w:left w:val="nil"/>
              <w:bottom w:val="nil"/>
              <w:right w:val="nil"/>
            </w:tcBorders>
            <w:noWrap/>
            <w:hideMark/>
          </w:tcPr>
          <w:p w14:paraId="7FF2079C" w14:textId="66875611"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28.2</w:t>
            </w:r>
          </w:p>
        </w:tc>
        <w:tc>
          <w:tcPr>
            <w:tcW w:w="837" w:type="dxa"/>
            <w:tcBorders>
              <w:top w:val="nil"/>
              <w:left w:val="nil"/>
              <w:bottom w:val="nil"/>
              <w:right w:val="nil"/>
            </w:tcBorders>
            <w:noWrap/>
            <w:hideMark/>
          </w:tcPr>
          <w:p w14:paraId="031AEF53" w14:textId="70FDC4AE"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54.7</w:t>
            </w:r>
          </w:p>
        </w:tc>
        <w:tc>
          <w:tcPr>
            <w:tcW w:w="837" w:type="dxa"/>
            <w:tcBorders>
              <w:top w:val="nil"/>
              <w:left w:val="nil"/>
              <w:bottom w:val="nil"/>
              <w:right w:val="nil"/>
            </w:tcBorders>
            <w:noWrap/>
            <w:hideMark/>
          </w:tcPr>
          <w:p w14:paraId="3B5BFC2C" w14:textId="526F46B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2,107.0</w:t>
            </w:r>
          </w:p>
        </w:tc>
        <w:tc>
          <w:tcPr>
            <w:tcW w:w="980" w:type="dxa"/>
            <w:tcBorders>
              <w:top w:val="nil"/>
              <w:left w:val="nil"/>
              <w:bottom w:val="nil"/>
              <w:right w:val="nil"/>
            </w:tcBorders>
            <w:noWrap/>
            <w:hideMark/>
          </w:tcPr>
          <w:p w14:paraId="52E60697" w14:textId="11F9A07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50,033.1</w:t>
            </w:r>
          </w:p>
        </w:tc>
      </w:tr>
      <w:tr w:rsidR="00254AEA" w:rsidRPr="00DF49E0" w14:paraId="68FC011D" w14:textId="77777777" w:rsidTr="007B436E">
        <w:trPr>
          <w:trHeight w:val="288"/>
        </w:trPr>
        <w:tc>
          <w:tcPr>
            <w:tcW w:w="1286" w:type="dxa"/>
            <w:tcBorders>
              <w:top w:val="nil"/>
              <w:left w:val="nil"/>
              <w:bottom w:val="nil"/>
              <w:right w:val="nil"/>
            </w:tcBorders>
            <w:noWrap/>
            <w:vAlign w:val="bottom"/>
            <w:hideMark/>
          </w:tcPr>
          <w:p w14:paraId="21DB7C0C"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2043/2044</w:t>
            </w:r>
          </w:p>
        </w:tc>
        <w:tc>
          <w:tcPr>
            <w:tcW w:w="836" w:type="dxa"/>
            <w:tcBorders>
              <w:top w:val="nil"/>
              <w:left w:val="nil"/>
              <w:bottom w:val="nil"/>
              <w:right w:val="nil"/>
            </w:tcBorders>
            <w:noWrap/>
            <w:hideMark/>
          </w:tcPr>
          <w:p w14:paraId="7C32ACE0" w14:textId="308EE7D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551.5</w:t>
            </w:r>
          </w:p>
        </w:tc>
        <w:tc>
          <w:tcPr>
            <w:tcW w:w="837" w:type="dxa"/>
            <w:tcBorders>
              <w:top w:val="nil"/>
              <w:left w:val="nil"/>
              <w:bottom w:val="nil"/>
              <w:right w:val="nil"/>
            </w:tcBorders>
            <w:noWrap/>
            <w:hideMark/>
          </w:tcPr>
          <w:p w14:paraId="3F1F0962" w14:textId="756072A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568.9</w:t>
            </w:r>
          </w:p>
        </w:tc>
        <w:tc>
          <w:tcPr>
            <w:tcW w:w="837" w:type="dxa"/>
            <w:tcBorders>
              <w:top w:val="nil"/>
              <w:left w:val="nil"/>
              <w:bottom w:val="nil"/>
              <w:right w:val="nil"/>
            </w:tcBorders>
            <w:noWrap/>
            <w:hideMark/>
          </w:tcPr>
          <w:p w14:paraId="24B7BFC2" w14:textId="101A505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516.9</w:t>
            </w:r>
          </w:p>
        </w:tc>
        <w:tc>
          <w:tcPr>
            <w:tcW w:w="836" w:type="dxa"/>
            <w:tcBorders>
              <w:top w:val="nil"/>
              <w:left w:val="nil"/>
              <w:bottom w:val="nil"/>
              <w:right w:val="nil"/>
            </w:tcBorders>
            <w:noWrap/>
            <w:hideMark/>
          </w:tcPr>
          <w:p w14:paraId="38443012" w14:textId="5C883EB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166.9</w:t>
            </w:r>
          </w:p>
        </w:tc>
        <w:tc>
          <w:tcPr>
            <w:tcW w:w="837" w:type="dxa"/>
            <w:tcBorders>
              <w:top w:val="nil"/>
              <w:left w:val="nil"/>
              <w:bottom w:val="nil"/>
              <w:right w:val="nil"/>
            </w:tcBorders>
            <w:noWrap/>
            <w:hideMark/>
          </w:tcPr>
          <w:p w14:paraId="2AF4FE07" w14:textId="71DAE60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184.0</w:t>
            </w:r>
          </w:p>
        </w:tc>
        <w:tc>
          <w:tcPr>
            <w:tcW w:w="837" w:type="dxa"/>
            <w:tcBorders>
              <w:top w:val="nil"/>
              <w:left w:val="nil"/>
              <w:bottom w:val="nil"/>
              <w:right w:val="nil"/>
            </w:tcBorders>
            <w:noWrap/>
            <w:hideMark/>
          </w:tcPr>
          <w:p w14:paraId="13C22411" w14:textId="75B72B19"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48.0</w:t>
            </w:r>
          </w:p>
        </w:tc>
        <w:tc>
          <w:tcPr>
            <w:tcW w:w="836" w:type="dxa"/>
            <w:tcBorders>
              <w:top w:val="nil"/>
              <w:left w:val="nil"/>
              <w:bottom w:val="nil"/>
              <w:right w:val="nil"/>
            </w:tcBorders>
            <w:noWrap/>
            <w:hideMark/>
          </w:tcPr>
          <w:p w14:paraId="19EE6BA2" w14:textId="0EFD63D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28.5</w:t>
            </w:r>
          </w:p>
        </w:tc>
        <w:tc>
          <w:tcPr>
            <w:tcW w:w="837" w:type="dxa"/>
            <w:tcBorders>
              <w:top w:val="nil"/>
              <w:left w:val="nil"/>
              <w:bottom w:val="nil"/>
              <w:right w:val="nil"/>
            </w:tcBorders>
            <w:noWrap/>
            <w:hideMark/>
          </w:tcPr>
          <w:p w14:paraId="6AA3D5F4" w14:textId="29EB9EB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55.9</w:t>
            </w:r>
          </w:p>
        </w:tc>
        <w:tc>
          <w:tcPr>
            <w:tcW w:w="837" w:type="dxa"/>
            <w:tcBorders>
              <w:top w:val="nil"/>
              <w:left w:val="nil"/>
              <w:bottom w:val="nil"/>
              <w:right w:val="nil"/>
            </w:tcBorders>
            <w:noWrap/>
            <w:hideMark/>
          </w:tcPr>
          <w:p w14:paraId="2A53E302" w14:textId="4F33F4F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2,120.7</w:t>
            </w:r>
          </w:p>
        </w:tc>
        <w:tc>
          <w:tcPr>
            <w:tcW w:w="980" w:type="dxa"/>
            <w:tcBorders>
              <w:top w:val="nil"/>
              <w:left w:val="nil"/>
              <w:bottom w:val="nil"/>
              <w:right w:val="nil"/>
            </w:tcBorders>
            <w:noWrap/>
            <w:hideMark/>
          </w:tcPr>
          <w:p w14:paraId="6F3896BF" w14:textId="1749B3E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52,153.8</w:t>
            </w:r>
          </w:p>
        </w:tc>
      </w:tr>
      <w:tr w:rsidR="00254AEA" w:rsidRPr="00DF49E0" w14:paraId="08733099" w14:textId="77777777" w:rsidTr="007B436E">
        <w:trPr>
          <w:trHeight w:val="288"/>
        </w:trPr>
        <w:tc>
          <w:tcPr>
            <w:tcW w:w="1286" w:type="dxa"/>
            <w:tcBorders>
              <w:top w:val="nil"/>
              <w:left w:val="nil"/>
              <w:bottom w:val="nil"/>
              <w:right w:val="nil"/>
            </w:tcBorders>
            <w:noWrap/>
            <w:vAlign w:val="bottom"/>
            <w:hideMark/>
          </w:tcPr>
          <w:p w14:paraId="26C3ACBF"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2044/2045</w:t>
            </w:r>
          </w:p>
        </w:tc>
        <w:tc>
          <w:tcPr>
            <w:tcW w:w="836" w:type="dxa"/>
            <w:tcBorders>
              <w:top w:val="nil"/>
              <w:left w:val="nil"/>
              <w:bottom w:val="nil"/>
              <w:right w:val="nil"/>
            </w:tcBorders>
            <w:noWrap/>
            <w:hideMark/>
          </w:tcPr>
          <w:p w14:paraId="3BC6F4DA" w14:textId="018838C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556.6</w:t>
            </w:r>
          </w:p>
        </w:tc>
        <w:tc>
          <w:tcPr>
            <w:tcW w:w="837" w:type="dxa"/>
            <w:tcBorders>
              <w:top w:val="nil"/>
              <w:left w:val="nil"/>
              <w:bottom w:val="nil"/>
              <w:right w:val="nil"/>
            </w:tcBorders>
            <w:noWrap/>
            <w:hideMark/>
          </w:tcPr>
          <w:p w14:paraId="5AAC2463" w14:textId="61F8090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569.2</w:t>
            </w:r>
          </w:p>
        </w:tc>
        <w:tc>
          <w:tcPr>
            <w:tcW w:w="837" w:type="dxa"/>
            <w:tcBorders>
              <w:top w:val="nil"/>
              <w:left w:val="nil"/>
              <w:bottom w:val="nil"/>
              <w:right w:val="nil"/>
            </w:tcBorders>
            <w:noWrap/>
            <w:hideMark/>
          </w:tcPr>
          <w:p w14:paraId="18FCD7F6" w14:textId="037F5BB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516.1</w:t>
            </w:r>
          </w:p>
        </w:tc>
        <w:tc>
          <w:tcPr>
            <w:tcW w:w="836" w:type="dxa"/>
            <w:tcBorders>
              <w:top w:val="nil"/>
              <w:left w:val="nil"/>
              <w:bottom w:val="nil"/>
              <w:right w:val="nil"/>
            </w:tcBorders>
            <w:noWrap/>
            <w:hideMark/>
          </w:tcPr>
          <w:p w14:paraId="36F5C4B8" w14:textId="47EE385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168.6</w:t>
            </w:r>
          </w:p>
        </w:tc>
        <w:tc>
          <w:tcPr>
            <w:tcW w:w="837" w:type="dxa"/>
            <w:tcBorders>
              <w:top w:val="nil"/>
              <w:left w:val="nil"/>
              <w:bottom w:val="nil"/>
              <w:right w:val="nil"/>
            </w:tcBorders>
            <w:noWrap/>
            <w:hideMark/>
          </w:tcPr>
          <w:p w14:paraId="0D88A435" w14:textId="18F38E8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186.5</w:t>
            </w:r>
          </w:p>
        </w:tc>
        <w:tc>
          <w:tcPr>
            <w:tcW w:w="837" w:type="dxa"/>
            <w:tcBorders>
              <w:top w:val="nil"/>
              <w:left w:val="nil"/>
              <w:bottom w:val="nil"/>
              <w:right w:val="nil"/>
            </w:tcBorders>
            <w:noWrap/>
            <w:hideMark/>
          </w:tcPr>
          <w:p w14:paraId="4E10452B" w14:textId="52AF009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47.8</w:t>
            </w:r>
          </w:p>
        </w:tc>
        <w:tc>
          <w:tcPr>
            <w:tcW w:w="836" w:type="dxa"/>
            <w:tcBorders>
              <w:top w:val="nil"/>
              <w:left w:val="nil"/>
              <w:bottom w:val="nil"/>
              <w:right w:val="nil"/>
            </w:tcBorders>
            <w:noWrap/>
            <w:hideMark/>
          </w:tcPr>
          <w:p w14:paraId="613A5A23" w14:textId="1EB5B7BC"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28.8</w:t>
            </w:r>
          </w:p>
        </w:tc>
        <w:tc>
          <w:tcPr>
            <w:tcW w:w="837" w:type="dxa"/>
            <w:tcBorders>
              <w:top w:val="nil"/>
              <w:left w:val="nil"/>
              <w:bottom w:val="nil"/>
              <w:right w:val="nil"/>
            </w:tcBorders>
            <w:noWrap/>
            <w:hideMark/>
          </w:tcPr>
          <w:p w14:paraId="16A0D08D" w14:textId="3C5660D8"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57.1</w:t>
            </w:r>
          </w:p>
        </w:tc>
        <w:tc>
          <w:tcPr>
            <w:tcW w:w="837" w:type="dxa"/>
            <w:tcBorders>
              <w:top w:val="nil"/>
              <w:left w:val="nil"/>
              <w:bottom w:val="nil"/>
              <w:right w:val="nil"/>
            </w:tcBorders>
            <w:noWrap/>
            <w:hideMark/>
          </w:tcPr>
          <w:p w14:paraId="326D70EA" w14:textId="58CE052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2,130.5</w:t>
            </w:r>
          </w:p>
        </w:tc>
        <w:tc>
          <w:tcPr>
            <w:tcW w:w="980" w:type="dxa"/>
            <w:tcBorders>
              <w:top w:val="nil"/>
              <w:left w:val="nil"/>
              <w:bottom w:val="nil"/>
              <w:right w:val="nil"/>
            </w:tcBorders>
            <w:noWrap/>
            <w:hideMark/>
          </w:tcPr>
          <w:p w14:paraId="2B91839F" w14:textId="72A7817A"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54,284.3</w:t>
            </w:r>
          </w:p>
        </w:tc>
      </w:tr>
      <w:tr w:rsidR="00254AEA" w:rsidRPr="00DF49E0" w14:paraId="7C427A79" w14:textId="77777777" w:rsidTr="007B436E">
        <w:trPr>
          <w:trHeight w:val="288"/>
        </w:trPr>
        <w:tc>
          <w:tcPr>
            <w:tcW w:w="1286" w:type="dxa"/>
            <w:tcBorders>
              <w:top w:val="nil"/>
              <w:left w:val="nil"/>
              <w:bottom w:val="nil"/>
              <w:right w:val="nil"/>
            </w:tcBorders>
            <w:noWrap/>
            <w:vAlign w:val="bottom"/>
            <w:hideMark/>
          </w:tcPr>
          <w:p w14:paraId="461C1C26" w14:textId="77777777" w:rsidR="00254AEA" w:rsidRPr="007B436E" w:rsidRDefault="00254AEA" w:rsidP="00254AEA">
            <w:pPr>
              <w:spacing w:after="0" w:line="240" w:lineRule="auto"/>
              <w:rPr>
                <w:rFonts w:ascii="Aptos Narrow" w:eastAsia="Times New Roman" w:hAnsi="Aptos Narrow" w:cs="Times New Roman"/>
                <w:b/>
                <w:bCs/>
                <w:color w:val="000000"/>
                <w:lang w:eastAsia="ko-KR"/>
              </w:rPr>
            </w:pPr>
            <w:r w:rsidRPr="007B436E">
              <w:rPr>
                <w:rFonts w:ascii="Aptos Narrow" w:eastAsia="Times New Roman" w:hAnsi="Aptos Narrow" w:cs="Times New Roman"/>
                <w:b/>
                <w:bCs/>
                <w:color w:val="000000"/>
                <w:lang w:eastAsia="ko-KR"/>
              </w:rPr>
              <w:t>2045/2046</w:t>
            </w:r>
          </w:p>
        </w:tc>
        <w:tc>
          <w:tcPr>
            <w:tcW w:w="836" w:type="dxa"/>
            <w:tcBorders>
              <w:top w:val="nil"/>
              <w:left w:val="nil"/>
              <w:bottom w:val="nil"/>
              <w:right w:val="nil"/>
            </w:tcBorders>
            <w:noWrap/>
            <w:hideMark/>
          </w:tcPr>
          <w:p w14:paraId="3F70AAFB" w14:textId="1F1F11E5"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561.6</w:t>
            </w:r>
          </w:p>
        </w:tc>
        <w:tc>
          <w:tcPr>
            <w:tcW w:w="837" w:type="dxa"/>
            <w:tcBorders>
              <w:top w:val="nil"/>
              <w:left w:val="nil"/>
              <w:bottom w:val="nil"/>
              <w:right w:val="nil"/>
            </w:tcBorders>
            <w:noWrap/>
            <w:hideMark/>
          </w:tcPr>
          <w:p w14:paraId="605C3C78" w14:textId="05FE3950"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569.4</w:t>
            </w:r>
          </w:p>
        </w:tc>
        <w:tc>
          <w:tcPr>
            <w:tcW w:w="837" w:type="dxa"/>
            <w:tcBorders>
              <w:top w:val="nil"/>
              <w:left w:val="nil"/>
              <w:bottom w:val="nil"/>
              <w:right w:val="nil"/>
            </w:tcBorders>
            <w:noWrap/>
            <w:hideMark/>
          </w:tcPr>
          <w:p w14:paraId="4D88A6E7" w14:textId="04E9719B"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515.3</w:t>
            </w:r>
          </w:p>
        </w:tc>
        <w:tc>
          <w:tcPr>
            <w:tcW w:w="836" w:type="dxa"/>
            <w:tcBorders>
              <w:top w:val="nil"/>
              <w:left w:val="nil"/>
              <w:bottom w:val="nil"/>
              <w:right w:val="nil"/>
            </w:tcBorders>
            <w:noWrap/>
            <w:hideMark/>
          </w:tcPr>
          <w:p w14:paraId="0E77C78F" w14:textId="0AB7FBFD"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170.2</w:t>
            </w:r>
          </w:p>
        </w:tc>
        <w:tc>
          <w:tcPr>
            <w:tcW w:w="837" w:type="dxa"/>
            <w:tcBorders>
              <w:top w:val="nil"/>
              <w:left w:val="nil"/>
              <w:bottom w:val="nil"/>
              <w:right w:val="nil"/>
            </w:tcBorders>
            <w:noWrap/>
            <w:hideMark/>
          </w:tcPr>
          <w:p w14:paraId="242F720C" w14:textId="4F4AC09F"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188.9</w:t>
            </w:r>
          </w:p>
        </w:tc>
        <w:tc>
          <w:tcPr>
            <w:tcW w:w="837" w:type="dxa"/>
            <w:tcBorders>
              <w:top w:val="nil"/>
              <w:left w:val="nil"/>
              <w:bottom w:val="nil"/>
              <w:right w:val="nil"/>
            </w:tcBorders>
            <w:noWrap/>
            <w:hideMark/>
          </w:tcPr>
          <w:p w14:paraId="4B36F992" w14:textId="01CC77F2"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47.6</w:t>
            </w:r>
          </w:p>
        </w:tc>
        <w:tc>
          <w:tcPr>
            <w:tcW w:w="836" w:type="dxa"/>
            <w:tcBorders>
              <w:top w:val="nil"/>
              <w:left w:val="nil"/>
              <w:bottom w:val="nil"/>
              <w:right w:val="nil"/>
            </w:tcBorders>
            <w:noWrap/>
            <w:hideMark/>
          </w:tcPr>
          <w:p w14:paraId="17112D42" w14:textId="1C222CC6"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29.0</w:t>
            </w:r>
          </w:p>
        </w:tc>
        <w:tc>
          <w:tcPr>
            <w:tcW w:w="837" w:type="dxa"/>
            <w:tcBorders>
              <w:top w:val="nil"/>
              <w:left w:val="nil"/>
              <w:bottom w:val="nil"/>
              <w:right w:val="nil"/>
            </w:tcBorders>
            <w:noWrap/>
            <w:hideMark/>
          </w:tcPr>
          <w:p w14:paraId="090200F1" w14:textId="661C61B3"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58.3</w:t>
            </w:r>
          </w:p>
        </w:tc>
        <w:tc>
          <w:tcPr>
            <w:tcW w:w="837" w:type="dxa"/>
            <w:tcBorders>
              <w:top w:val="nil"/>
              <w:left w:val="nil"/>
              <w:bottom w:val="nil"/>
              <w:right w:val="nil"/>
            </w:tcBorders>
            <w:noWrap/>
            <w:hideMark/>
          </w:tcPr>
          <w:p w14:paraId="2CEAC75D" w14:textId="69DD0297"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2,140.3</w:t>
            </w:r>
          </w:p>
        </w:tc>
        <w:tc>
          <w:tcPr>
            <w:tcW w:w="980" w:type="dxa"/>
            <w:tcBorders>
              <w:top w:val="nil"/>
              <w:left w:val="nil"/>
              <w:bottom w:val="nil"/>
              <w:right w:val="nil"/>
            </w:tcBorders>
            <w:noWrap/>
            <w:hideMark/>
          </w:tcPr>
          <w:p w14:paraId="45EEFBE6" w14:textId="5EB950A4" w:rsidR="00254AEA" w:rsidRPr="007B436E" w:rsidRDefault="00254AEA" w:rsidP="00254AEA">
            <w:pPr>
              <w:spacing w:after="0" w:line="240" w:lineRule="auto"/>
              <w:jc w:val="right"/>
              <w:rPr>
                <w:rFonts w:ascii="Aptos Narrow" w:eastAsia="Times New Roman" w:hAnsi="Aptos Narrow" w:cs="Times New Roman"/>
                <w:color w:val="000000"/>
                <w:sz w:val="18"/>
                <w:szCs w:val="18"/>
                <w:lang w:eastAsia="ko-KR"/>
              </w:rPr>
            </w:pPr>
            <w:r w:rsidRPr="007B436E">
              <w:rPr>
                <w:sz w:val="18"/>
                <w:szCs w:val="18"/>
              </w:rPr>
              <w:t>56,424.6</w:t>
            </w:r>
          </w:p>
        </w:tc>
      </w:tr>
    </w:tbl>
    <w:p w14:paraId="5B9876AA" w14:textId="3E6C4DE3" w:rsidR="00DE7D64" w:rsidRPr="00627E58" w:rsidRDefault="00DE7D64" w:rsidP="007F4709">
      <w:pPr>
        <w:sectPr w:rsidR="00DE7D64" w:rsidRPr="00627E58" w:rsidSect="00582DA7">
          <w:headerReference w:type="default" r:id="rId155"/>
          <w:pgSz w:w="11906" w:h="16838" w:code="9"/>
          <w:pgMar w:top="1134" w:right="1134" w:bottom="1134" w:left="1134" w:header="567" w:footer="510" w:gutter="0"/>
          <w:cols w:space="720"/>
          <w:docGrid w:linePitch="360"/>
        </w:sectPr>
      </w:pPr>
    </w:p>
    <w:p w14:paraId="030D4981" w14:textId="77777777" w:rsidR="00546C99" w:rsidRPr="00627E58" w:rsidRDefault="00071F85" w:rsidP="00546C99">
      <w:r w:rsidRPr="00627E58">
        <w:rPr>
          <w:noProof/>
        </w:rPr>
        <w:lastRenderedPageBreak/>
        <w:drawing>
          <wp:inline distT="0" distB="0" distL="0" distR="0" wp14:anchorId="00171ACB" wp14:editId="116B9652">
            <wp:extent cx="720000" cy="720000"/>
            <wp:effectExtent l="0" t="0" r="4445" b="4445"/>
            <wp:docPr id="706826920" name="Picture 6" descr="UT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26920" name="Picture 6" descr="UTS Logo">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FC98300" w14:textId="77777777" w:rsidR="009A41E4" w:rsidRPr="00627E58" w:rsidRDefault="009A41E4" w:rsidP="009A41E4">
      <w:pPr>
        <w:pStyle w:val="Heading4"/>
        <w:rPr>
          <w:color w:val="FFFFFF" w:themeColor="background1"/>
        </w:rPr>
      </w:pPr>
      <w:r w:rsidRPr="00627E58">
        <w:rPr>
          <w:color w:val="FFFFFF" w:themeColor="background1"/>
        </w:rPr>
        <w:t>Institute for Sustainable Futures</w:t>
      </w:r>
    </w:p>
    <w:p w14:paraId="60B36620" w14:textId="61B23F08" w:rsidR="009A41E4" w:rsidRPr="00627E58" w:rsidRDefault="009A41E4" w:rsidP="009A41E4">
      <w:pPr>
        <w:rPr>
          <w:color w:val="FFFFFF" w:themeColor="background1"/>
          <w:u w:val="single"/>
        </w:rPr>
      </w:pPr>
      <w:r w:rsidRPr="00627E58">
        <w:rPr>
          <w:color w:val="FFFFFF" w:themeColor="background1"/>
        </w:rPr>
        <w:t>University of Technology Sydney</w:t>
      </w:r>
      <w:r w:rsidRPr="00627E58">
        <w:rPr>
          <w:color w:val="FFFFFF" w:themeColor="background1"/>
        </w:rPr>
        <w:br/>
        <w:t>PO Box 123 Broadway, NSW, 2007</w:t>
      </w:r>
      <w:r w:rsidRPr="00627E58">
        <w:rPr>
          <w:color w:val="FFFFFF" w:themeColor="background1"/>
        </w:rPr>
        <w:br/>
      </w:r>
      <w:hyperlink r:id="rId156" w:history="1">
        <w:r w:rsidRPr="00627E58">
          <w:rPr>
            <w:rStyle w:val="Hyperlink"/>
            <w:color w:val="FFFFFF" w:themeColor="background1"/>
            <w:u w:val="single"/>
          </w:rPr>
          <w:t>ISF UTS website</w:t>
        </w:r>
      </w:hyperlink>
    </w:p>
    <w:p w14:paraId="5D61C346" w14:textId="77777777" w:rsidR="009A41E4" w:rsidRPr="00627E58" w:rsidRDefault="009A41E4" w:rsidP="00546C99"/>
    <w:p w14:paraId="0A8D329E" w14:textId="77777777" w:rsidR="00071F85" w:rsidRPr="00627E58" w:rsidRDefault="00071F85" w:rsidP="00546C99"/>
    <w:p w14:paraId="65DB973C" w14:textId="114F8BDD" w:rsidR="0001191B" w:rsidRPr="00F474ED" w:rsidRDefault="0001191B"/>
    <w:sectPr w:rsidR="0001191B" w:rsidRPr="00F474ED" w:rsidSect="00582DA7">
      <w:headerReference w:type="default" r:id="rId157"/>
      <w:footerReference w:type="default" r:id="rId158"/>
      <w:pgSz w:w="11906" w:h="16838" w:code="9"/>
      <w:pgMar w:top="1134" w:right="1134" w:bottom="1134" w:left="113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24878" w14:textId="77777777" w:rsidR="00956BAD" w:rsidRPr="00627E58" w:rsidRDefault="00956BAD" w:rsidP="002240E1">
      <w:r w:rsidRPr="00627E58">
        <w:separator/>
      </w:r>
    </w:p>
    <w:p w14:paraId="27031F14" w14:textId="77777777" w:rsidR="00956BAD" w:rsidRPr="00627E58" w:rsidRDefault="00956BAD"/>
    <w:p w14:paraId="3DCC02EE" w14:textId="77777777" w:rsidR="00956BAD" w:rsidRPr="00627E58" w:rsidRDefault="00956BAD"/>
  </w:endnote>
  <w:endnote w:type="continuationSeparator" w:id="0">
    <w:p w14:paraId="4E9091CF" w14:textId="77777777" w:rsidR="00956BAD" w:rsidRPr="00627E58" w:rsidRDefault="00956BAD" w:rsidP="002240E1">
      <w:r w:rsidRPr="00627E58">
        <w:continuationSeparator/>
      </w:r>
    </w:p>
    <w:p w14:paraId="1B369C00" w14:textId="77777777" w:rsidR="00956BAD" w:rsidRPr="00627E58" w:rsidRDefault="00956BAD"/>
    <w:p w14:paraId="190B71C3" w14:textId="77777777" w:rsidR="00956BAD" w:rsidRPr="00627E58" w:rsidRDefault="00956BAD"/>
  </w:endnote>
  <w:endnote w:type="continuationNotice" w:id="1">
    <w:p w14:paraId="1E6282FD" w14:textId="77777777" w:rsidR="00956BAD" w:rsidRPr="00627E58" w:rsidRDefault="00956B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obe Gothic Std B">
    <w:altName w:val="Yu Gothic"/>
    <w:panose1 w:val="00000000000000000000"/>
    <w:charset w:val="80"/>
    <w:family w:val="swiss"/>
    <w:notTrueType/>
    <w:pitch w:val="variable"/>
    <w:sig w:usb0="00000000" w:usb1="29D72C10" w:usb2="00000010" w:usb3="00000000" w:csb0="002A0005" w:csb1="00000000"/>
  </w:font>
  <w:font w:name="Gulim">
    <w:altName w:val="굴림"/>
    <w:panose1 w:val="020B0600000101010101"/>
    <w:charset w:val="81"/>
    <w:family w:val="swiss"/>
    <w:pitch w:val="variable"/>
    <w:sig w:usb0="B00002AF" w:usb1="69D77CFB" w:usb2="00000030" w:usb3="00000000" w:csb0="0008009F" w:csb1="00000000"/>
  </w:font>
  <w:font w:name="HelveticaNeueLTStd-Md">
    <w:altName w:val="Arial"/>
    <w:charset w:val="4D"/>
    <w:family w:val="swiss"/>
    <w:pitch w:val="variable"/>
    <w:sig w:usb0="00000003" w:usb1="00000000" w:usb2="00000000" w:usb3="00000000" w:csb0="00000001" w:csb1="00000000"/>
  </w:font>
  <w:font w:name="Arial (Body)">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A272" w14:textId="256142BE" w:rsidR="00A0087D" w:rsidRPr="00627E58" w:rsidRDefault="0014716C">
    <w:pPr>
      <w:pStyle w:val="Footer"/>
      <w:rPr>
        <w:lang w:val="en-AU"/>
      </w:rPr>
    </w:pPr>
    <w:r w:rsidRPr="00627E58">
      <w:rPr>
        <w:noProof/>
        <w:lang w:val="en-AU"/>
      </w:rPr>
      <mc:AlternateContent>
        <mc:Choice Requires="wps">
          <w:drawing>
            <wp:anchor distT="0" distB="0" distL="0" distR="0" simplePos="0" relativeHeight="251661312" behindDoc="0" locked="0" layoutInCell="1" allowOverlap="1" wp14:anchorId="1F4A26F3" wp14:editId="21F1189A">
              <wp:simplePos x="635" y="635"/>
              <wp:positionH relativeFrom="page">
                <wp:align>center</wp:align>
              </wp:positionH>
              <wp:positionV relativeFrom="page">
                <wp:align>bottom</wp:align>
              </wp:positionV>
              <wp:extent cx="748030" cy="404495"/>
              <wp:effectExtent l="0" t="0" r="13970" b="0"/>
              <wp:wrapNone/>
              <wp:docPr id="1307585872" name="Text Box 1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2FFDDD65" w14:textId="3923295C" w:rsidR="0014716C" w:rsidRPr="00627E58" w:rsidRDefault="0014716C" w:rsidP="0014716C">
                          <w:pPr>
                            <w:spacing w:after="0"/>
                            <w:rPr>
                              <w:rFonts w:ascii="Calibri" w:eastAsia="Calibri" w:hAnsi="Calibri" w:cs="Calibri"/>
                              <w:color w:val="FF0000"/>
                              <w:sz w:val="24"/>
                              <w:szCs w:val="24"/>
                            </w:rPr>
                          </w:pPr>
                          <w:r w:rsidRPr="00627E58">
                            <w:rPr>
                              <w:rFonts w:ascii="Calibri" w:eastAsia="Calibri" w:hAnsi="Calibri" w:cs="Calibri"/>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4A26F3" id="_x0000_t202" coordsize="21600,21600" o:spt="202" path="m,l,21600r21600,l21600,xe">
              <v:stroke joinstyle="miter"/>
              <v:path gradientshapeok="t" o:connecttype="rect"/>
            </v:shapetype>
            <v:shape id="Text Box 15" o:spid="_x0000_s1066" type="#_x0000_t202" alt="UNOFFICIAL" style="position:absolute;margin-left:0;margin-top:0;width:58.9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2FFDDD65" w14:textId="3923295C" w:rsidR="0014716C" w:rsidRPr="00627E58" w:rsidRDefault="0014716C" w:rsidP="0014716C">
                    <w:pPr>
                      <w:spacing w:after="0"/>
                      <w:rPr>
                        <w:rFonts w:ascii="Calibri" w:eastAsia="Calibri" w:hAnsi="Calibri" w:cs="Calibri"/>
                        <w:color w:val="FF0000"/>
                        <w:sz w:val="24"/>
                        <w:szCs w:val="24"/>
                      </w:rPr>
                    </w:pPr>
                    <w:r w:rsidRPr="00627E58">
                      <w:rPr>
                        <w:rFonts w:ascii="Calibri" w:eastAsia="Calibri" w:hAnsi="Calibri" w:cs="Calibri"/>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F8A79" w14:textId="1B854EF6" w:rsidR="00F22D4C" w:rsidRPr="00627E58" w:rsidRDefault="00EB66F5" w:rsidP="00657A63">
    <w:pPr>
      <w:pStyle w:val="Footer"/>
      <w:rPr>
        <w:lang w:val="en-AU"/>
      </w:rPr>
    </w:pPr>
    <w:r w:rsidRPr="00627E58">
      <w:rPr>
        <w:lang w:val="en-AU"/>
      </w:rPr>
      <w:t xml:space="preserve">WELS Scheme </w:t>
    </w:r>
    <w:r w:rsidR="009E4DD6" w:rsidRPr="00627E58">
      <w:rPr>
        <w:lang w:val="en-AU"/>
      </w:rPr>
      <w:t xml:space="preserve">ENVIRONMENTAL AND ECONOMIC </w:t>
    </w:r>
    <w:r w:rsidRPr="00627E58">
      <w:rPr>
        <w:lang w:val="en-AU"/>
      </w:rPr>
      <w:t>Evaluation</w:t>
    </w:r>
    <w:r w:rsidR="008476CE" w:rsidRPr="00627E58">
      <w:rPr>
        <w:lang w:val="en-AU"/>
      </w:rPr>
      <w:t xml:space="preserve"> 2025</w:t>
    </w:r>
    <w:r w:rsidR="00F22D4C" w:rsidRPr="00627E58">
      <w:rPr>
        <w:lang w:val="en-AU"/>
      </w:rPr>
      <w:tab/>
    </w:r>
    <w:r w:rsidR="00F22D4C" w:rsidRPr="00627E58">
      <w:rPr>
        <w:lang w:val="en-AU"/>
      </w:rPr>
      <w:ptab w:relativeTo="margin" w:alignment="right" w:leader="none"/>
    </w:r>
    <w:r w:rsidR="00F22D4C" w:rsidRPr="00627E58">
      <w:rPr>
        <w:rStyle w:val="PageNumber"/>
        <w:lang w:val="en-AU"/>
      </w:rPr>
      <w:fldChar w:fldCharType="begin"/>
    </w:r>
    <w:r w:rsidR="00F22D4C" w:rsidRPr="00627E58">
      <w:rPr>
        <w:rStyle w:val="PageNumber"/>
        <w:lang w:val="en-AU"/>
      </w:rPr>
      <w:instrText xml:space="preserve"> PAGE   \* MERGEFORMAT </w:instrText>
    </w:r>
    <w:r w:rsidR="00F22D4C" w:rsidRPr="00627E58">
      <w:rPr>
        <w:rStyle w:val="PageNumber"/>
        <w:lang w:val="en-AU"/>
      </w:rPr>
      <w:fldChar w:fldCharType="separate"/>
    </w:r>
    <w:r w:rsidR="00F22D4C" w:rsidRPr="00627E58">
      <w:rPr>
        <w:rStyle w:val="PageNumber"/>
        <w:lang w:val="en-AU"/>
      </w:rPr>
      <w:t>39</w:t>
    </w:r>
    <w:r w:rsidR="00F22D4C" w:rsidRPr="00627E58">
      <w:rPr>
        <w:rStyle w:val="PageNumber"/>
        <w:lang w:val="en-A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6201" w14:textId="2C3F4BF5" w:rsidR="00F22D4C" w:rsidRPr="00627E58" w:rsidRDefault="009E4DD6" w:rsidP="00657A63">
    <w:pPr>
      <w:pStyle w:val="Footer"/>
      <w:rPr>
        <w:lang w:val="en-AU"/>
      </w:rPr>
    </w:pPr>
    <w:r w:rsidRPr="00627E58">
      <w:rPr>
        <w:color w:val="FFFFFF" w:themeColor="background1"/>
        <w:lang w:val="en-AU"/>
      </w:rPr>
      <w:t xml:space="preserve">WELS </w:t>
    </w:r>
    <w:r w:rsidR="003D6DFE" w:rsidRPr="00627E58">
      <w:rPr>
        <w:color w:val="FFFFFF"/>
        <w:lang w:val="en-AU"/>
      </w:rPr>
      <w:t>Scheme Environmental and Economic Evaluation</w:t>
    </w:r>
    <w:r w:rsidRPr="00627E58">
      <w:rPr>
        <w:color w:val="FFFFFF"/>
        <w:lang w:val="en-AU"/>
      </w:rPr>
      <w:t xml:space="preserve"> 2025</w:t>
    </w:r>
    <w:r w:rsidR="00F22D4C" w:rsidRPr="00627E58">
      <w:rPr>
        <w:color w:val="FFFFFF" w:themeColor="background1"/>
        <w:lang w:val="en-AU"/>
      </w:rPr>
      <w:tab/>
    </w:r>
    <w:r w:rsidR="00F22D4C" w:rsidRPr="00627E58">
      <w:rPr>
        <w:lang w:val="en-AU"/>
      </w:rPr>
      <w:ptab w:relativeTo="margin" w:alignment="right" w:leader="none"/>
    </w:r>
    <w:r w:rsidR="00F22D4C" w:rsidRPr="00627E58">
      <w:rPr>
        <w:rStyle w:val="PageNumber"/>
        <w:lang w:val="en-AU"/>
      </w:rPr>
      <w:fldChar w:fldCharType="begin"/>
    </w:r>
    <w:r w:rsidR="00F22D4C" w:rsidRPr="00627E58">
      <w:rPr>
        <w:rStyle w:val="PageNumber"/>
        <w:lang w:val="en-AU"/>
      </w:rPr>
      <w:instrText xml:space="preserve"> PAGE   \* MERGEFORMAT </w:instrText>
    </w:r>
    <w:r w:rsidR="00F22D4C" w:rsidRPr="00627E58">
      <w:rPr>
        <w:rStyle w:val="PageNumber"/>
        <w:lang w:val="en-AU"/>
      </w:rPr>
      <w:fldChar w:fldCharType="separate"/>
    </w:r>
    <w:r w:rsidR="00F22D4C" w:rsidRPr="00627E58">
      <w:rPr>
        <w:rStyle w:val="PageNumber"/>
        <w:lang w:val="en-AU"/>
      </w:rPr>
      <w:t>4</w:t>
    </w:r>
    <w:r w:rsidR="00F22D4C" w:rsidRPr="00627E58">
      <w:rPr>
        <w:rStyle w:val="PageNumber"/>
        <w:lang w:val="en-AU"/>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78ADF" w14:textId="4F83B6DE" w:rsidR="00581C3E" w:rsidRPr="00627E58" w:rsidRDefault="00A0087D" w:rsidP="00657A63">
    <w:pPr>
      <w:pStyle w:val="Footer"/>
      <w:rPr>
        <w:color w:val="FFFFFF" w:themeColor="background1"/>
        <w:lang w:val="en-AU"/>
      </w:rPr>
    </w:pPr>
    <w:r w:rsidRPr="00627E58">
      <w:rPr>
        <w:color w:val="FFFFFF" w:themeColor="background1"/>
        <w:lang w:val="en-AU"/>
      </w:rPr>
      <w:t>Evaluation of the environmental and economic benefits of the WELS scheme</w:t>
    </w:r>
    <w:r w:rsidR="00581C3E" w:rsidRPr="00627E58">
      <w:rPr>
        <w:color w:val="FFFFFF" w:themeColor="background1"/>
        <w:lang w:val="en-AU"/>
      </w:rPr>
      <w:tab/>
    </w:r>
    <w:r w:rsidR="00581C3E" w:rsidRPr="00627E58">
      <w:rPr>
        <w:color w:val="FFFFFF" w:themeColor="background1"/>
        <w:lang w:val="en-AU"/>
      </w:rPr>
      <w:ptab w:relativeTo="margin" w:alignment="right" w:leader="none"/>
    </w:r>
    <w:r w:rsidR="00581C3E" w:rsidRPr="00627E58">
      <w:rPr>
        <w:rStyle w:val="PageNumber"/>
        <w:color w:val="FFFFFF" w:themeColor="background1"/>
        <w:lang w:val="en-AU"/>
      </w:rPr>
      <w:fldChar w:fldCharType="begin"/>
    </w:r>
    <w:r w:rsidR="00581C3E" w:rsidRPr="00627E58">
      <w:rPr>
        <w:rStyle w:val="PageNumber"/>
        <w:color w:val="FFFFFF" w:themeColor="background1"/>
        <w:lang w:val="en-AU"/>
      </w:rPr>
      <w:instrText xml:space="preserve"> PAGE   \* MERGEFORMAT </w:instrText>
    </w:r>
    <w:r w:rsidR="00581C3E" w:rsidRPr="00627E58">
      <w:rPr>
        <w:rStyle w:val="PageNumber"/>
        <w:color w:val="FFFFFF" w:themeColor="background1"/>
        <w:lang w:val="en-AU"/>
      </w:rPr>
      <w:fldChar w:fldCharType="separate"/>
    </w:r>
    <w:r w:rsidR="00581C3E" w:rsidRPr="00627E58">
      <w:rPr>
        <w:rStyle w:val="PageNumber"/>
        <w:color w:val="FFFFFF" w:themeColor="background1"/>
        <w:lang w:val="en-AU"/>
      </w:rPr>
      <w:t>39</w:t>
    </w:r>
    <w:r w:rsidR="00581C3E" w:rsidRPr="00627E58">
      <w:rPr>
        <w:rStyle w:val="PageNumber"/>
        <w:color w:val="FFFFFF" w:themeColor="background1"/>
        <w:lang w:val="en-AU"/>
      </w:rPr>
      <w:fldChar w:fldCharType="end"/>
    </w:r>
  </w:p>
  <w:p w14:paraId="5C7787D1" w14:textId="77777777" w:rsidR="00D64CFD" w:rsidRPr="00627E58" w:rsidRDefault="00D64C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B5951" w14:textId="77777777" w:rsidR="00956BAD" w:rsidRPr="00627E58" w:rsidRDefault="00956BAD" w:rsidP="002240E1">
      <w:r w:rsidRPr="00627E58">
        <w:separator/>
      </w:r>
    </w:p>
    <w:p w14:paraId="010E2E4E" w14:textId="77777777" w:rsidR="00956BAD" w:rsidRPr="00627E58" w:rsidRDefault="00956BAD"/>
  </w:footnote>
  <w:footnote w:type="continuationSeparator" w:id="0">
    <w:p w14:paraId="2D84CCC0" w14:textId="77777777" w:rsidR="00956BAD" w:rsidRPr="00627E58" w:rsidRDefault="00956BAD" w:rsidP="002240E1">
      <w:r w:rsidRPr="00627E58">
        <w:continuationSeparator/>
      </w:r>
    </w:p>
    <w:p w14:paraId="5AAFA11A" w14:textId="77777777" w:rsidR="00956BAD" w:rsidRPr="00627E58" w:rsidRDefault="00956BAD"/>
    <w:p w14:paraId="1EC43F3F" w14:textId="77777777" w:rsidR="00956BAD" w:rsidRPr="00627E58" w:rsidRDefault="00956BAD"/>
  </w:footnote>
  <w:footnote w:type="continuationNotice" w:id="1">
    <w:p w14:paraId="49BF8DCE" w14:textId="77777777" w:rsidR="00956BAD" w:rsidRPr="00627E58" w:rsidRDefault="00956BAD">
      <w:pPr>
        <w:spacing w:after="0" w:line="240" w:lineRule="auto"/>
      </w:pPr>
    </w:p>
  </w:footnote>
  <w:footnote w:id="2">
    <w:p w14:paraId="432F9FE1" w14:textId="2C32D901" w:rsidR="000E43CD" w:rsidRPr="00B24DBB" w:rsidRDefault="000E43CD">
      <w:pPr>
        <w:pStyle w:val="FootnoteText"/>
        <w:rPr>
          <w:rStyle w:val="FootnoteReference"/>
          <w:color w:val="auto"/>
          <w:sz w:val="24"/>
          <w:szCs w:val="24"/>
        </w:rPr>
      </w:pPr>
      <w:r w:rsidRPr="00B24DBB">
        <w:rPr>
          <w:rStyle w:val="FootnoteReference"/>
          <w:color w:val="auto"/>
          <w:sz w:val="24"/>
          <w:szCs w:val="24"/>
        </w:rPr>
        <w:footnoteRef/>
      </w:r>
      <w:r w:rsidRPr="00B24DBB">
        <w:rPr>
          <w:rStyle w:val="FootnoteReference"/>
          <w:color w:val="auto"/>
          <w:sz w:val="24"/>
          <w:szCs w:val="24"/>
        </w:rPr>
        <w:t xml:space="preserve"> https://www.ibisworld.com/australia/industry/household-appliance-wholesaling/379/</w:t>
      </w:r>
    </w:p>
  </w:footnote>
  <w:footnote w:id="3">
    <w:p w14:paraId="0FD20B7F" w14:textId="36F26013" w:rsidR="004347C0" w:rsidRPr="00B24DBB" w:rsidRDefault="008D1EAF">
      <w:pPr>
        <w:pStyle w:val="FootnoteText"/>
        <w:rPr>
          <w:rStyle w:val="FootnoteReference"/>
          <w:color w:val="auto"/>
          <w:sz w:val="24"/>
          <w:szCs w:val="24"/>
        </w:rPr>
      </w:pPr>
      <w:r w:rsidRPr="00B24DBB">
        <w:rPr>
          <w:rStyle w:val="FootnoteReference"/>
          <w:color w:val="auto"/>
          <w:sz w:val="24"/>
          <w:szCs w:val="24"/>
        </w:rPr>
        <w:footnoteRef/>
      </w:r>
      <w:r w:rsidRPr="00B24DBB">
        <w:rPr>
          <w:rStyle w:val="FootnoteReference"/>
          <w:color w:val="auto"/>
          <w:sz w:val="24"/>
          <w:szCs w:val="24"/>
        </w:rPr>
        <w:t xml:space="preserve"> </w:t>
      </w:r>
      <w:hyperlink r:id="rId1" w:history="1">
        <w:r w:rsidR="004347C0" w:rsidRPr="00B24DBB">
          <w:rPr>
            <w:rStyle w:val="FootnoteReference"/>
            <w:color w:val="auto"/>
            <w:sz w:val="24"/>
            <w:szCs w:val="24"/>
          </w:rPr>
          <w:t>https://www.mordorintelligence.com/industry-reports/australia-washing-machine-market</w:t>
        </w:r>
      </w:hyperlink>
    </w:p>
  </w:footnote>
  <w:footnote w:id="4">
    <w:p w14:paraId="7355DA13" w14:textId="5792BD6A" w:rsidR="00990DB7" w:rsidRPr="00B24DBB" w:rsidRDefault="00990DB7">
      <w:pPr>
        <w:pStyle w:val="FootnoteText"/>
        <w:rPr>
          <w:rStyle w:val="FootnoteReference"/>
          <w:color w:val="auto"/>
          <w:sz w:val="24"/>
          <w:szCs w:val="24"/>
        </w:rPr>
      </w:pPr>
      <w:r w:rsidRPr="00B24DBB">
        <w:rPr>
          <w:rStyle w:val="FootnoteReference"/>
          <w:color w:val="auto"/>
          <w:sz w:val="24"/>
          <w:szCs w:val="24"/>
        </w:rPr>
        <w:footnoteRef/>
      </w:r>
      <w:r w:rsidRPr="00B24DBB">
        <w:rPr>
          <w:rStyle w:val="FootnoteReference"/>
          <w:color w:val="auto"/>
          <w:sz w:val="24"/>
          <w:szCs w:val="24"/>
        </w:rPr>
        <w:t xml:space="preserve"> https://www.expertmarketresearch.com.au/reports/australia-washing-machine-market</w:t>
      </w:r>
    </w:p>
  </w:footnote>
  <w:footnote w:id="5">
    <w:p w14:paraId="22CFF51F" w14:textId="3DDD201F" w:rsidR="00510153" w:rsidRPr="00510153" w:rsidRDefault="00510153">
      <w:pPr>
        <w:pStyle w:val="FootnoteText"/>
        <w:rPr>
          <w:lang w:val="en-US"/>
        </w:rPr>
      </w:pPr>
      <w:r w:rsidRPr="00B24DBB">
        <w:rPr>
          <w:rStyle w:val="FootnoteReference"/>
          <w:color w:val="auto"/>
          <w:sz w:val="24"/>
          <w:szCs w:val="24"/>
        </w:rPr>
        <w:footnoteRef/>
      </w:r>
      <w:r w:rsidRPr="00B24DBB">
        <w:rPr>
          <w:rStyle w:val="FootnoteReference"/>
          <w:color w:val="auto"/>
          <w:sz w:val="24"/>
          <w:szCs w:val="24"/>
        </w:rPr>
        <w:t xml:space="preserve"> https://www.verifiedmarketresearch.com/product/australia-washing-machine-market/</w:t>
      </w:r>
    </w:p>
  </w:footnote>
  <w:footnote w:id="6">
    <w:p w14:paraId="603C1D3E" w14:textId="44DC8C22" w:rsidR="00331C31" w:rsidRDefault="00331C31">
      <w:pPr>
        <w:pStyle w:val="FootnoteText"/>
      </w:pPr>
      <w:r w:rsidRPr="00627E58">
        <w:rPr>
          <w:rStyle w:val="FootnoteReference"/>
        </w:rPr>
        <w:footnoteRef/>
      </w:r>
      <w:r w:rsidRPr="00627E58">
        <w:t xml:space="preserve"> https://www.abc.net.au/news/2025-06-24/victoria-gas-reforms-announcement/105451354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53F0" w14:textId="24EF9616" w:rsidR="00A0087D" w:rsidRPr="00627E58" w:rsidRDefault="0014716C">
    <w:pPr>
      <w:pStyle w:val="Header"/>
    </w:pPr>
    <w:r w:rsidRPr="00627E58">
      <w:rPr>
        <w:noProof/>
      </w:rPr>
      <mc:AlternateContent>
        <mc:Choice Requires="wps">
          <w:drawing>
            <wp:anchor distT="0" distB="0" distL="0" distR="0" simplePos="0" relativeHeight="251659264" behindDoc="0" locked="0" layoutInCell="1" allowOverlap="1" wp14:anchorId="165D984C" wp14:editId="2F2A3B88">
              <wp:simplePos x="635" y="635"/>
              <wp:positionH relativeFrom="page">
                <wp:align>center</wp:align>
              </wp:positionH>
              <wp:positionV relativeFrom="page">
                <wp:align>top</wp:align>
              </wp:positionV>
              <wp:extent cx="748030" cy="404495"/>
              <wp:effectExtent l="0" t="0" r="13970" b="14605"/>
              <wp:wrapNone/>
              <wp:docPr id="1127501629"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76A69788" w14:textId="701033C4" w:rsidR="0014716C" w:rsidRPr="00627E58" w:rsidRDefault="0014716C" w:rsidP="0014716C">
                          <w:pPr>
                            <w:spacing w:after="0"/>
                            <w:rPr>
                              <w:rFonts w:ascii="Calibri" w:eastAsia="Calibri" w:hAnsi="Calibri" w:cs="Calibri"/>
                              <w:color w:val="FF0000"/>
                              <w:sz w:val="24"/>
                              <w:szCs w:val="24"/>
                            </w:rPr>
                          </w:pPr>
                          <w:r w:rsidRPr="00627E58">
                            <w:rPr>
                              <w:rFonts w:ascii="Calibri" w:eastAsia="Calibri" w:hAnsi="Calibri" w:cs="Calibri"/>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5D984C" id="_x0000_t202" coordsize="21600,21600" o:spt="202" path="m,l,21600r21600,l21600,xe">
              <v:stroke joinstyle="miter"/>
              <v:path gradientshapeok="t" o:connecttype="rect"/>
            </v:shapetype>
            <v:shape id="_x0000_s1065" type="#_x0000_t202" alt="UNOFFICIAL" style="position:absolute;margin-left:0;margin-top:0;width:58.9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76A69788" w14:textId="701033C4" w:rsidR="0014716C" w:rsidRPr="00627E58" w:rsidRDefault="0014716C" w:rsidP="0014716C">
                    <w:pPr>
                      <w:spacing w:after="0"/>
                      <w:rPr>
                        <w:rFonts w:ascii="Calibri" w:eastAsia="Calibri" w:hAnsi="Calibri" w:cs="Calibri"/>
                        <w:color w:val="FF0000"/>
                        <w:sz w:val="24"/>
                        <w:szCs w:val="24"/>
                      </w:rPr>
                    </w:pPr>
                    <w:r w:rsidRPr="00627E58">
                      <w:rPr>
                        <w:rFonts w:ascii="Calibri" w:eastAsia="Calibri" w:hAnsi="Calibri" w:cs="Calibri"/>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33005" w14:textId="005A82D5" w:rsidR="00E33E60" w:rsidRPr="00627E58" w:rsidRDefault="00E33E60" w:rsidP="002A422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1996" w14:textId="6AFFF4AB" w:rsidR="00AF0031" w:rsidRPr="00627E58" w:rsidRDefault="00AF0031" w:rsidP="002A42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D8C2" w14:textId="18B3C5DD" w:rsidR="009A41E4" w:rsidRPr="00627E58" w:rsidRDefault="008E61D6" w:rsidP="002A422C">
    <w:pPr>
      <w:pStyle w:val="Header"/>
    </w:pPr>
    <w:r w:rsidRPr="00627E58">
      <w:rPr>
        <w:noProof/>
      </w:rPr>
      <w:drawing>
        <wp:anchor distT="0" distB="0" distL="114300" distR="114300" simplePos="0" relativeHeight="251658240" behindDoc="1" locked="0" layoutInCell="1" allowOverlap="1" wp14:anchorId="3C8AEECF" wp14:editId="38F85ACF">
          <wp:simplePos x="0" y="0"/>
          <wp:positionH relativeFrom="page">
            <wp:posOffset>0</wp:posOffset>
          </wp:positionH>
          <wp:positionV relativeFrom="page">
            <wp:posOffset>0</wp:posOffset>
          </wp:positionV>
          <wp:extent cx="7556400" cy="10692000"/>
          <wp:effectExtent l="0" t="0" r="635" b="1905"/>
          <wp:wrapNone/>
          <wp:docPr id="2133911629" name="Picture 6" descr="A blue background with gree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11629" name="Picture 6" descr="A blue background with green circ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7CF55DDE" w14:textId="77777777" w:rsidR="00D64CFD" w:rsidRPr="00627E58" w:rsidRDefault="00D64C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0BE1" w14:textId="3A0671A5" w:rsidR="00071F85" w:rsidRPr="00627E58" w:rsidRDefault="0014716C">
    <w:pPr>
      <w:pStyle w:val="Header"/>
    </w:pPr>
    <w:r w:rsidRPr="00627E58">
      <w:rPr>
        <w:noProof/>
      </w:rPr>
      <mc:AlternateContent>
        <mc:Choice Requires="wps">
          <w:drawing>
            <wp:anchor distT="0" distB="0" distL="0" distR="0" simplePos="0" relativeHeight="251657216" behindDoc="0" locked="0" layoutInCell="1" allowOverlap="1" wp14:anchorId="2442A235" wp14:editId="5224AFFC">
              <wp:simplePos x="635" y="635"/>
              <wp:positionH relativeFrom="page">
                <wp:align>center</wp:align>
              </wp:positionH>
              <wp:positionV relativeFrom="page">
                <wp:align>top</wp:align>
              </wp:positionV>
              <wp:extent cx="748030" cy="404495"/>
              <wp:effectExtent l="0" t="0" r="13970" b="14605"/>
              <wp:wrapNone/>
              <wp:docPr id="1196057780"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3C98935C" w14:textId="445A05FD" w:rsidR="0014716C" w:rsidRPr="00627E58" w:rsidRDefault="0014716C" w:rsidP="0014716C">
                          <w:pPr>
                            <w:spacing w:after="0"/>
                            <w:rPr>
                              <w:rFonts w:ascii="Calibri" w:eastAsia="Calibri" w:hAnsi="Calibri" w:cs="Calibri"/>
                              <w:color w:val="FF0000"/>
                              <w:sz w:val="24"/>
                              <w:szCs w:val="24"/>
                            </w:rPr>
                          </w:pPr>
                          <w:r w:rsidRPr="00627E58">
                            <w:rPr>
                              <w:rFonts w:ascii="Calibri" w:eastAsia="Calibri" w:hAnsi="Calibri" w:cs="Calibri"/>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42A235" id="_x0000_t202" coordsize="21600,21600" o:spt="202" path="m,l,21600r21600,l21600,xe">
              <v:stroke joinstyle="miter"/>
              <v:path gradientshapeok="t" o:connecttype="rect"/>
            </v:shapetype>
            <v:shape id="Text Box 1" o:spid="_x0000_s1067" type="#_x0000_t202" alt="UNOFFICIAL" style="position:absolute;margin-left:0;margin-top:0;width:58.9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" filled="f" stroked="f">
              <v:textbox style="mso-fit-shape-to-text:t" inset="0,15pt,0,0">
                <w:txbxContent>
                  <w:p w14:paraId="3C98935C" w14:textId="445A05FD" w:rsidR="0014716C" w:rsidRPr="00627E58" w:rsidRDefault="0014716C" w:rsidP="0014716C">
                    <w:pPr>
                      <w:spacing w:after="0"/>
                      <w:rPr>
                        <w:rFonts w:ascii="Calibri" w:eastAsia="Calibri" w:hAnsi="Calibri" w:cs="Calibri"/>
                        <w:color w:val="FF0000"/>
                        <w:sz w:val="24"/>
                        <w:szCs w:val="24"/>
                      </w:rPr>
                    </w:pPr>
                    <w:r w:rsidRPr="00627E58">
                      <w:rPr>
                        <w:rFonts w:ascii="Calibri" w:eastAsia="Calibri" w:hAnsi="Calibri" w:cs="Calibri"/>
                        <w:color w:val="FF0000"/>
                        <w:sz w:val="24"/>
                        <w:szCs w:val="24"/>
                      </w:rPr>
                      <w:t>UNOFFICIAL</w:t>
                    </w:r>
                  </w:p>
                </w:txbxContent>
              </v:textbox>
              <w10:wrap anchorx="page" anchory="page"/>
            </v:shape>
          </w:pict>
        </mc:Fallback>
      </mc:AlternateContent>
    </w:r>
    <w:r w:rsidR="008E61D6" w:rsidRPr="00627E58">
      <w:rPr>
        <w:noProof/>
      </w:rPr>
      <w:drawing>
        <wp:anchor distT="0" distB="0" distL="114300" distR="114300" simplePos="0" relativeHeight="251655168" behindDoc="1" locked="0" layoutInCell="1" allowOverlap="1" wp14:anchorId="03FAD11F" wp14:editId="359F9ED8">
          <wp:simplePos x="0" y="0"/>
          <wp:positionH relativeFrom="page">
            <wp:posOffset>0</wp:posOffset>
          </wp:positionH>
          <wp:positionV relativeFrom="paragraph">
            <wp:posOffset>-357510</wp:posOffset>
          </wp:positionV>
          <wp:extent cx="7556400" cy="10692000"/>
          <wp:effectExtent l="0" t="0" r="635" b="1905"/>
          <wp:wrapNone/>
          <wp:docPr id="548608675" name="Picture 7" descr="A blue background with gree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18333" name="Picture 7" descr="A blue background with green circ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3AAC" w14:textId="3F3DE43B" w:rsidR="00325643" w:rsidRPr="00627E58" w:rsidRDefault="00325643" w:rsidP="002A422C">
    <w:pPr>
      <w:pStyle w:val="Header"/>
    </w:pPr>
  </w:p>
  <w:p w14:paraId="2560BE77" w14:textId="77777777" w:rsidR="002A422C" w:rsidRPr="00627E58" w:rsidRDefault="002A422C" w:rsidP="002A422C">
    <w:pPr>
      <w:pStyle w:val="Header"/>
    </w:pPr>
  </w:p>
  <w:p w14:paraId="0B7796E0" w14:textId="77777777" w:rsidR="002A422C" w:rsidRPr="00627E58" w:rsidRDefault="002A422C" w:rsidP="002A42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55013" w14:textId="3BC95BE5" w:rsidR="00325643" w:rsidRPr="00627E58" w:rsidRDefault="00325643" w:rsidP="002A42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56B1" w14:textId="07C860A8" w:rsidR="00F22D4C" w:rsidRPr="00627E58" w:rsidRDefault="00F22D4C" w:rsidP="002A42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9015" w14:textId="41DE0175" w:rsidR="00F835BB" w:rsidRPr="00627E58" w:rsidRDefault="00F835BB" w:rsidP="002A42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F337B" w14:textId="7474DC80" w:rsidR="00F835BB" w:rsidRPr="00627E58" w:rsidRDefault="00F835BB" w:rsidP="002A422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BB032" w14:textId="50330B93" w:rsidR="00F835BB" w:rsidRPr="00627E58" w:rsidRDefault="00F835BB" w:rsidP="002A42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BCB72" w14:textId="221C20CE" w:rsidR="00E33E60" w:rsidRPr="00627E58" w:rsidRDefault="00E33E60" w:rsidP="002A4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29EA0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708E8"/>
    <w:multiLevelType w:val="hybridMultilevel"/>
    <w:tmpl w:val="D35AD7DC"/>
    <w:lvl w:ilvl="0" w:tplc="A9A0C95E">
      <w:start w:val="58"/>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1FB28C5"/>
    <w:multiLevelType w:val="multilevel"/>
    <w:tmpl w:val="4BE8981A"/>
    <w:styleLink w:val="ListParagraph"/>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4" w15:restartNumberingAfterBreak="0">
    <w:nsid w:val="07284AE9"/>
    <w:multiLevelType w:val="multilevel"/>
    <w:tmpl w:val="0B96E482"/>
    <w:styleLink w:val="ListAlpha"/>
    <w:lvl w:ilvl="0">
      <w:start w:val="1"/>
      <w:numFmt w:val="lowerLetter"/>
      <w:lvlText w:val="%1."/>
      <w:lvlJc w:val="left"/>
      <w:pPr>
        <w:tabs>
          <w:tab w:val="num" w:pos="425"/>
        </w:tabs>
        <w:ind w:left="425" w:hanging="425"/>
      </w:pPr>
      <w:rPr>
        <w:rFonts w:asciiTheme="minorHAnsi" w:hAnsiTheme="minorHAnsi" w:hint="default"/>
        <w:color w:val="auto"/>
        <w:sz w:val="18"/>
      </w:rPr>
    </w:lvl>
    <w:lvl w:ilvl="1">
      <w:start w:val="1"/>
      <w:numFmt w:val="lowerRoman"/>
      <w:lvlText w:val="%2."/>
      <w:lvlJc w:val="left"/>
      <w:pPr>
        <w:tabs>
          <w:tab w:val="num" w:pos="850"/>
        </w:tabs>
        <w:ind w:left="850" w:hanging="425"/>
      </w:pPr>
      <w:rPr>
        <w:rFonts w:asciiTheme="minorHAnsi" w:hAnsiTheme="minorHAnsi" w:hint="default"/>
        <w:color w:val="auto"/>
        <w:sz w:val="18"/>
      </w:rPr>
    </w:lvl>
    <w:lvl w:ilvl="2">
      <w:start w:val="1"/>
      <w:numFmt w:val="decimal"/>
      <w:lvlText w:val="%3."/>
      <w:lvlJc w:val="left"/>
      <w:pPr>
        <w:tabs>
          <w:tab w:val="num" w:pos="1275"/>
        </w:tabs>
        <w:ind w:left="1275" w:hanging="425"/>
      </w:pPr>
      <w:rPr>
        <w:rFonts w:asciiTheme="minorHAnsi" w:hAnsiTheme="minorHAnsi" w:hint="default"/>
        <w:color w:val="auto"/>
        <w:sz w:val="18"/>
      </w:rPr>
    </w:lvl>
    <w:lvl w:ilvl="3">
      <w:start w:val="1"/>
      <w:numFmt w:val="upperLetter"/>
      <w:lvlText w:val="%4."/>
      <w:lvlJc w:val="left"/>
      <w:pPr>
        <w:tabs>
          <w:tab w:val="num" w:pos="1700"/>
        </w:tabs>
        <w:ind w:left="1700" w:hanging="425"/>
      </w:pPr>
      <w:rPr>
        <w:rFonts w:asciiTheme="minorHAnsi" w:hAnsiTheme="minorHAnsi" w:hint="default"/>
        <w:color w:val="auto"/>
        <w:sz w:val="18"/>
      </w:rPr>
    </w:lvl>
    <w:lvl w:ilvl="4">
      <w:start w:val="1"/>
      <w:numFmt w:val="upperRoman"/>
      <w:lvlText w:val="%5."/>
      <w:lvlJc w:val="left"/>
      <w:pPr>
        <w:tabs>
          <w:tab w:val="num" w:pos="2125"/>
        </w:tabs>
        <w:ind w:left="2125" w:hanging="425"/>
      </w:pPr>
      <w:rPr>
        <w:rFonts w:asciiTheme="minorHAnsi" w:hAnsiTheme="minorHAnsi" w:hint="default"/>
        <w:color w:val="auto"/>
        <w:sz w:val="18"/>
      </w:rPr>
    </w:lvl>
    <w:lvl w:ilvl="5">
      <w:start w:val="1"/>
      <w:numFmt w:val="decimal"/>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5" w15:restartNumberingAfterBreak="0">
    <w:nsid w:val="075E454A"/>
    <w:multiLevelType w:val="hybridMultilevel"/>
    <w:tmpl w:val="CD3E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72FAA"/>
    <w:multiLevelType w:val="multilevel"/>
    <w:tmpl w:val="736ECFBA"/>
    <w:numStyleLink w:val="ListTableNumber"/>
  </w:abstractNum>
  <w:abstractNum w:abstractNumId="7" w15:restartNumberingAfterBreak="0">
    <w:nsid w:val="0C9D13D5"/>
    <w:multiLevelType w:val="hybridMultilevel"/>
    <w:tmpl w:val="1F569C20"/>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 w15:restartNumberingAfterBreak="0">
    <w:nsid w:val="0CCD4DAA"/>
    <w:multiLevelType w:val="multilevel"/>
    <w:tmpl w:val="F78A1DCA"/>
    <w:styleLink w:val="ListTableBullet"/>
    <w:lvl w:ilvl="0">
      <w:start w:val="1"/>
      <w:numFmt w:val="bullet"/>
      <w:lvlText w:val=""/>
      <w:lvlJc w:val="left"/>
      <w:pPr>
        <w:tabs>
          <w:tab w:val="num" w:pos="397"/>
        </w:tabs>
        <w:ind w:left="397" w:hanging="284"/>
      </w:pPr>
      <w:rPr>
        <w:rFonts w:ascii="Symbol" w:hAnsi="Symbol" w:hint="default"/>
        <w:color w:val="auto"/>
        <w:sz w:val="18"/>
      </w:rPr>
    </w:lvl>
    <w:lvl w:ilvl="1">
      <w:start w:val="1"/>
      <w:numFmt w:val="bullet"/>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9" w15:restartNumberingAfterBreak="0">
    <w:nsid w:val="0DAA6757"/>
    <w:multiLevelType w:val="multilevel"/>
    <w:tmpl w:val="BCCC6380"/>
    <w:lvl w:ilvl="0">
      <w:start w:val="1"/>
      <w:numFmt w:val="bullet"/>
      <w:pStyle w:val="ListBullet"/>
      <w:lvlText w:val="•"/>
      <w:lvlJc w:val="left"/>
      <w:pPr>
        <w:ind w:left="720" w:hanging="360"/>
      </w:pPr>
      <w:rPr>
        <w:rFonts w:ascii="Arial" w:hAnsi="Arial" w:hint="default"/>
      </w:rPr>
    </w:lvl>
    <w:lvl w:ilvl="1">
      <w:start w:val="1"/>
      <w:numFmt w:val="bullet"/>
      <w:pStyle w:val="ListBullet2"/>
      <w:lvlText w:val="–"/>
      <w:lvlJc w:val="left"/>
      <w:pPr>
        <w:ind w:left="1074" w:hanging="357"/>
      </w:pPr>
      <w:rPr>
        <w:rFonts w:ascii="Calibri" w:hAnsi="Calibri" w:hint="default"/>
      </w:rPr>
    </w:lvl>
    <w:lvl w:ilvl="2">
      <w:start w:val="1"/>
      <w:numFmt w:val="bullet"/>
      <w:pStyle w:val="ListBullet3"/>
      <w:lvlText w:val="&gt;"/>
      <w:lvlJc w:val="left"/>
      <w:pPr>
        <w:ind w:left="1431" w:hanging="357"/>
      </w:pPr>
      <w:rPr>
        <w:rFonts w:ascii="Arial" w:hAnsi="Arial" w:hint="default"/>
        <w:color w:val="000000" w:themeColor="text1"/>
        <w:sz w:val="16"/>
      </w:rPr>
    </w:lvl>
    <w:lvl w:ilvl="3">
      <w:start w:val="1"/>
      <w:numFmt w:val="bullet"/>
      <w:pStyle w:val="ListBullet4"/>
      <w:lvlText w:val="◦"/>
      <w:lvlJc w:val="left"/>
      <w:pPr>
        <w:ind w:left="1788" w:hanging="357"/>
      </w:pPr>
      <w:rPr>
        <w:rFonts w:ascii="Arial" w:hAnsi="Arial" w:hint="default"/>
        <w:color w:val="000000" w:themeColor="text1"/>
      </w:rPr>
    </w:lvl>
    <w:lvl w:ilvl="4">
      <w:start w:val="1"/>
      <w:numFmt w:val="bullet"/>
      <w:pStyle w:val="ListBullet5"/>
      <w:lvlText w:val="▪"/>
      <w:lvlJc w:val="left"/>
      <w:pPr>
        <w:ind w:left="2145" w:hanging="357"/>
      </w:pPr>
      <w:rPr>
        <w:rFonts w:ascii="Arial" w:hAnsi="Arial" w:hint="default"/>
        <w:color w:val="000000" w:themeColor="text1"/>
      </w:rPr>
    </w:lvl>
    <w:lvl w:ilvl="5">
      <w:start w:val="1"/>
      <w:numFmt w:val="lowerRoman"/>
      <w:lvlText w:val="(%6)"/>
      <w:lvlJc w:val="left"/>
      <w:pPr>
        <w:ind w:left="2502" w:hanging="357"/>
      </w:pPr>
      <w:rPr>
        <w:rFonts w:hint="default"/>
      </w:rPr>
    </w:lvl>
    <w:lvl w:ilvl="6">
      <w:start w:val="1"/>
      <w:numFmt w:val="decimal"/>
      <w:lvlText w:val="%7."/>
      <w:lvlJc w:val="left"/>
      <w:pPr>
        <w:ind w:left="2859" w:hanging="357"/>
      </w:pPr>
      <w:rPr>
        <w:rFonts w:hint="default"/>
      </w:rPr>
    </w:lvl>
    <w:lvl w:ilvl="7">
      <w:start w:val="1"/>
      <w:numFmt w:val="lowerLetter"/>
      <w:lvlText w:val="%8."/>
      <w:lvlJc w:val="left"/>
      <w:pPr>
        <w:ind w:left="3216" w:hanging="357"/>
      </w:pPr>
      <w:rPr>
        <w:rFonts w:hint="default"/>
      </w:rPr>
    </w:lvl>
    <w:lvl w:ilvl="8">
      <w:start w:val="1"/>
      <w:numFmt w:val="lowerRoman"/>
      <w:lvlText w:val="%9."/>
      <w:lvlJc w:val="left"/>
      <w:pPr>
        <w:ind w:left="3573" w:hanging="357"/>
      </w:pPr>
      <w:rPr>
        <w:rFonts w:hint="default"/>
      </w:rPr>
    </w:lvl>
  </w:abstractNum>
  <w:abstractNum w:abstractNumId="10"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2D81455"/>
    <w:multiLevelType w:val="hybridMultilevel"/>
    <w:tmpl w:val="781AE594"/>
    <w:lvl w:ilvl="0" w:tplc="8FF2A86A">
      <w:start w:val="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F133D"/>
    <w:multiLevelType w:val="multilevel"/>
    <w:tmpl w:val="8C80986C"/>
    <w:lvl w:ilvl="0">
      <w:start w:val="1"/>
      <w:numFmt w:val="none"/>
      <w:pStyle w:val="ChapterHeading"/>
      <w:lvlText w:val="%1"/>
      <w:lvlJc w:val="left"/>
      <w:pPr>
        <w:ind w:left="0" w:firstLine="0"/>
      </w:pPr>
      <w:rPr>
        <w:rFonts w:hint="default"/>
      </w:rPr>
    </w:lvl>
    <w:lvl w:ilvl="1">
      <w:start w:val="1"/>
      <w:numFmt w:val="decimal"/>
      <w:lvlText w:val="%2%1."/>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7721319"/>
    <w:multiLevelType w:val="multilevel"/>
    <w:tmpl w:val="9E28ED4E"/>
    <w:styleLink w:val="ListAppendix"/>
    <w:lvl w:ilvl="0">
      <w:start w:val="1"/>
      <w:numFmt w:val="upperLetter"/>
      <w:pStyle w:val="H2Appendix"/>
      <w:lvlText w:val="Appendix %1"/>
      <w:lvlJc w:val="left"/>
      <w:pPr>
        <w:ind w:left="2268" w:hanging="2268"/>
      </w:pPr>
      <w:rPr>
        <w:rFonts w:hint="default"/>
      </w:rPr>
    </w:lvl>
    <w:lvl w:ilvl="1">
      <w:start w:val="1"/>
      <w:numFmt w:val="decimal"/>
      <w:pStyle w:val="H3Appendix"/>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7A8324C"/>
    <w:multiLevelType w:val="multilevel"/>
    <w:tmpl w:val="8C80986C"/>
    <w:styleLink w:val="CurrentList2"/>
    <w:lvl w:ilvl="0">
      <w:start w:val="1"/>
      <w:numFmt w:val="none"/>
      <w:lvlText w:val="%1"/>
      <w:lvlJc w:val="left"/>
      <w:pPr>
        <w:ind w:left="0" w:firstLine="0"/>
      </w:pPr>
      <w:rPr>
        <w:rFonts w:hint="default"/>
      </w:rPr>
    </w:lvl>
    <w:lvl w:ilvl="1">
      <w:start w:val="1"/>
      <w:numFmt w:val="decimal"/>
      <w:lvlText w:val="%2%1."/>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F703A5"/>
    <w:multiLevelType w:val="multilevel"/>
    <w:tmpl w:val="8BD04ABE"/>
    <w:styleLink w:val="CurrentList7"/>
    <w:lvl w:ilvl="0">
      <w:start w:val="1"/>
      <w:numFmt w:val="decimal"/>
      <w:lvlText w:val="%1."/>
      <w:lvlJc w:val="left"/>
      <w:pPr>
        <w:ind w:left="360" w:hanging="360"/>
      </w:pPr>
      <w:rPr>
        <w:rFonts w:hint="default"/>
      </w:rPr>
    </w:lvl>
    <w:lvl w:ilvl="1">
      <w:start w:val="1"/>
      <w:numFmt w:val="decimal"/>
      <w:lvlText w:val="%1.%2."/>
      <w:lvlJc w:val="left"/>
      <w:pPr>
        <w:ind w:left="714" w:hanging="71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892F8F"/>
    <w:multiLevelType w:val="multilevel"/>
    <w:tmpl w:val="8C80986C"/>
    <w:styleLink w:val="CurrentList1"/>
    <w:lvl w:ilvl="0">
      <w:start w:val="1"/>
      <w:numFmt w:val="none"/>
      <w:lvlText w:val="%1"/>
      <w:lvlJc w:val="left"/>
      <w:pPr>
        <w:ind w:left="0" w:firstLine="0"/>
      </w:pPr>
      <w:rPr>
        <w:rFonts w:hint="default"/>
      </w:rPr>
    </w:lvl>
    <w:lvl w:ilvl="1">
      <w:start w:val="1"/>
      <w:numFmt w:val="decimal"/>
      <w:lvlText w:val="%2%1."/>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DCC5CE2"/>
    <w:multiLevelType w:val="hybridMultilevel"/>
    <w:tmpl w:val="49F48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914C0C"/>
    <w:multiLevelType w:val="multilevel"/>
    <w:tmpl w:val="22E02EDA"/>
    <w:styleLink w:val="CurrentList6"/>
    <w:lvl w:ilvl="0">
      <w:start w:val="1"/>
      <w:numFmt w:val="decimal"/>
      <w:lvlText w:val="%1.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160270"/>
    <w:multiLevelType w:val="multilevel"/>
    <w:tmpl w:val="C54C66B4"/>
    <w:styleLink w:val="CurrentList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12375B5"/>
    <w:multiLevelType w:val="multilevel"/>
    <w:tmpl w:val="9E28ED4E"/>
    <w:numStyleLink w:val="ListAppendix"/>
  </w:abstractNum>
  <w:abstractNum w:abstractNumId="21" w15:restartNumberingAfterBreak="0">
    <w:nsid w:val="219F76E6"/>
    <w:multiLevelType w:val="hybridMultilevel"/>
    <w:tmpl w:val="71B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345242"/>
    <w:multiLevelType w:val="multilevel"/>
    <w:tmpl w:val="C54C66B4"/>
    <w:styleLink w:val="CurrentList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4741D40"/>
    <w:multiLevelType w:val="multilevel"/>
    <w:tmpl w:val="BE1CBCF8"/>
    <w:styleLink w:val="ListNumber"/>
    <w:lvl w:ilvl="0">
      <w:start w:val="1"/>
      <w:numFmt w:val="decimal"/>
      <w:lvlText w:val="%1."/>
      <w:lvlJc w:val="left"/>
      <w:pPr>
        <w:tabs>
          <w:tab w:val="num" w:pos="425"/>
        </w:tabs>
        <w:ind w:left="425" w:hanging="425"/>
      </w:pPr>
      <w:rPr>
        <w:rFonts w:ascii="Aptos" w:hAnsi="Aptos" w:hint="default"/>
        <w:b w:val="0"/>
        <w:i w:val="0"/>
        <w:caps w:val="0"/>
        <w:strike w:val="0"/>
        <w:dstrike w:val="0"/>
        <w:vanish w:val="0"/>
        <w:color w:val="auto"/>
        <w:sz w:val="18"/>
        <w:vertAlign w:val="baseline"/>
      </w:rPr>
    </w:lvl>
    <w:lvl w:ilvl="1">
      <w:start w:val="1"/>
      <w:numFmt w:val="lowerLetter"/>
      <w:lvlText w:val="%2."/>
      <w:lvlJc w:val="left"/>
      <w:pPr>
        <w:tabs>
          <w:tab w:val="num" w:pos="850"/>
        </w:tabs>
        <w:ind w:left="850" w:hanging="425"/>
      </w:pPr>
      <w:rPr>
        <w:rFonts w:ascii="Aptos" w:hAnsi="Aptos" w:hint="default"/>
        <w:b w:val="0"/>
        <w:i w:val="0"/>
        <w:color w:val="auto"/>
        <w:sz w:val="18"/>
      </w:rPr>
    </w:lvl>
    <w:lvl w:ilvl="2">
      <w:start w:val="1"/>
      <w:numFmt w:val="lowerRoman"/>
      <w:lvlText w:val="%3."/>
      <w:lvlJc w:val="left"/>
      <w:pPr>
        <w:tabs>
          <w:tab w:val="num" w:pos="1275"/>
        </w:tabs>
        <w:ind w:left="1275" w:hanging="425"/>
      </w:pPr>
      <w:rPr>
        <w:rFonts w:ascii="Aptos" w:hAnsi="Aptos" w:hint="default"/>
        <w:b w:val="0"/>
        <w:i w:val="0"/>
        <w:color w:val="auto"/>
        <w:sz w:val="18"/>
      </w:rPr>
    </w:lvl>
    <w:lvl w:ilvl="3">
      <w:start w:val="1"/>
      <w:numFmt w:val="upperLetter"/>
      <w:lvlText w:val="%4."/>
      <w:lvlJc w:val="left"/>
      <w:pPr>
        <w:tabs>
          <w:tab w:val="num" w:pos="1700"/>
        </w:tabs>
        <w:ind w:left="1700" w:hanging="425"/>
      </w:pPr>
      <w:rPr>
        <w:rFonts w:ascii="Aptos" w:hAnsi="Aptos" w:hint="default"/>
        <w:b w:val="0"/>
        <w:i w:val="0"/>
        <w:color w:val="auto"/>
        <w:sz w:val="18"/>
      </w:rPr>
    </w:lvl>
    <w:lvl w:ilvl="4">
      <w:start w:val="1"/>
      <w:numFmt w:val="upperRoman"/>
      <w:lvlText w:val="%5."/>
      <w:lvlJc w:val="left"/>
      <w:pPr>
        <w:tabs>
          <w:tab w:val="num" w:pos="2125"/>
        </w:tabs>
        <w:ind w:left="2125" w:hanging="425"/>
      </w:pPr>
      <w:rPr>
        <w:rFonts w:ascii="Aptos" w:hAnsi="Aptos" w:hint="default"/>
        <w:b w:val="0"/>
        <w:i w:val="0"/>
        <w:color w:val="auto"/>
        <w:sz w:val="18"/>
      </w:rPr>
    </w:lvl>
    <w:lvl w:ilvl="5">
      <w:start w:val="1"/>
      <w:numFmt w:val="decimal"/>
      <w:lvlText w:val="%6."/>
      <w:lvlJc w:val="left"/>
      <w:pPr>
        <w:tabs>
          <w:tab w:val="num" w:pos="2550"/>
        </w:tabs>
        <w:ind w:left="2550" w:hanging="425"/>
      </w:pPr>
      <w:rPr>
        <w:rFonts w:ascii="Aptos" w:hAnsi="Aptos"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24" w15:restartNumberingAfterBreak="0">
    <w:nsid w:val="26467D14"/>
    <w:multiLevelType w:val="multilevel"/>
    <w:tmpl w:val="C4B03470"/>
    <w:styleLink w:val="CurrentList17"/>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D03761B"/>
    <w:multiLevelType w:val="multilevel"/>
    <w:tmpl w:val="946EC968"/>
    <w:lvl w:ilvl="0">
      <w:start w:val="1"/>
      <w:numFmt w:val="decimal"/>
      <w:pStyle w:val="H2bullet"/>
      <w:lvlText w:val="%1"/>
      <w:lvlJc w:val="left"/>
      <w:pPr>
        <w:ind w:left="432" w:hanging="432"/>
      </w:pPr>
    </w:lvl>
    <w:lvl w:ilvl="1">
      <w:start w:val="1"/>
      <w:numFmt w:val="decimal"/>
      <w:pStyle w:val="H3bullet"/>
      <w:lvlText w:val="%1.%2"/>
      <w:lvlJc w:val="left"/>
      <w:pPr>
        <w:ind w:left="576" w:hanging="576"/>
      </w:pPr>
    </w:lvl>
    <w:lvl w:ilvl="2">
      <w:start w:val="1"/>
      <w:numFmt w:val="decimal"/>
      <w:pStyle w:val="H4bullet"/>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34479B4"/>
    <w:multiLevelType w:val="hybridMultilevel"/>
    <w:tmpl w:val="B6A8E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3912ED"/>
    <w:multiLevelType w:val="multilevel"/>
    <w:tmpl w:val="ADF89CCA"/>
    <w:styleLink w:val="ListBullet0"/>
    <w:lvl w:ilvl="0">
      <w:start w:val="1"/>
      <w:numFmt w:val="bullet"/>
      <w:lvlText w:val=""/>
      <w:lvlJc w:val="left"/>
      <w:pPr>
        <w:tabs>
          <w:tab w:val="num" w:pos="425"/>
        </w:tabs>
        <w:ind w:left="425" w:hanging="425"/>
      </w:pPr>
      <w:rPr>
        <w:rFonts w:ascii="Symbol" w:hAnsi="Symbol" w:hint="default"/>
        <w:b w:val="0"/>
        <w:i w:val="0"/>
        <w:color w:val="auto"/>
        <w:sz w:val="18"/>
        <w:szCs w:val="20"/>
      </w:rPr>
    </w:lvl>
    <w:lvl w:ilvl="1">
      <w:start w:val="1"/>
      <w:numFmt w:val="bullet"/>
      <w:lvlText w:val="–"/>
      <w:lvlJc w:val="left"/>
      <w:pPr>
        <w:tabs>
          <w:tab w:val="num" w:pos="850"/>
        </w:tabs>
        <w:ind w:left="850" w:hanging="425"/>
      </w:pPr>
      <w:rPr>
        <w:rFonts w:ascii="Aptos" w:hAnsi="Aptos" w:hint="default"/>
        <w:caps w:val="0"/>
        <w:strike w:val="0"/>
        <w:dstrike w:val="0"/>
        <w:vanish w:val="0"/>
        <w:color w:val="auto"/>
        <w:sz w:val="18"/>
        <w:u w:val="none"/>
        <w:vertAlign w:val="baseline"/>
      </w:rPr>
    </w:lvl>
    <w:lvl w:ilvl="2">
      <w:start w:val="1"/>
      <w:numFmt w:val="bullet"/>
      <w:lvlText w:val=""/>
      <w:lvlJc w:val="left"/>
      <w:pPr>
        <w:tabs>
          <w:tab w:val="num" w:pos="1275"/>
        </w:tabs>
        <w:ind w:left="1275" w:hanging="425"/>
      </w:pPr>
      <w:rPr>
        <w:rFonts w:ascii="Symbol" w:hAnsi="Symbol" w:hint="default"/>
        <w:color w:val="auto"/>
        <w:sz w:val="18"/>
      </w:rPr>
    </w:lvl>
    <w:lvl w:ilvl="3">
      <w:start w:val="1"/>
      <w:numFmt w:val="bullet"/>
      <w:lvlText w:val="–"/>
      <w:lvlJc w:val="left"/>
      <w:pPr>
        <w:tabs>
          <w:tab w:val="num" w:pos="1700"/>
        </w:tabs>
        <w:ind w:left="1700" w:hanging="425"/>
      </w:pPr>
      <w:rPr>
        <w:rFonts w:ascii="Aptos" w:hAnsi="Aptos" w:hint="default"/>
        <w:caps w:val="0"/>
        <w:strike w:val="0"/>
        <w:dstrike w:val="0"/>
        <w:vanish w:val="0"/>
        <w:color w:val="auto"/>
        <w:sz w:val="18"/>
        <w:u w:val="none"/>
        <w:vertAlign w:val="baseline"/>
      </w:rPr>
    </w:lvl>
    <w:lvl w:ilvl="4">
      <w:start w:val="1"/>
      <w:numFmt w:val="bullet"/>
      <w:lvlText w:val=""/>
      <w:lvlJc w:val="left"/>
      <w:pPr>
        <w:tabs>
          <w:tab w:val="num" w:pos="2125"/>
        </w:tabs>
        <w:ind w:left="2125" w:hanging="425"/>
      </w:pPr>
      <w:rPr>
        <w:rFonts w:ascii="Symbol" w:hAnsi="Symbol" w:hint="default"/>
        <w:color w:val="auto"/>
        <w:sz w:val="18"/>
      </w:rPr>
    </w:lvl>
    <w:lvl w:ilvl="5">
      <w:start w:val="1"/>
      <w:numFmt w:val="bullet"/>
      <w:lvlText w:val="–"/>
      <w:lvlJc w:val="left"/>
      <w:pPr>
        <w:tabs>
          <w:tab w:val="num" w:pos="2550"/>
        </w:tabs>
        <w:ind w:left="2550" w:hanging="425"/>
      </w:pPr>
      <w:rPr>
        <w:rFonts w:ascii="Aptos" w:hAnsi="Aptos"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28" w15:restartNumberingAfterBreak="0">
    <w:nsid w:val="35EC5A2C"/>
    <w:multiLevelType w:val="hybridMultilevel"/>
    <w:tmpl w:val="346C9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FB7498"/>
    <w:multiLevelType w:val="multilevel"/>
    <w:tmpl w:val="65A61388"/>
    <w:styleLink w:val="CurrentList8"/>
    <w:lvl w:ilvl="0">
      <w:start w:val="1"/>
      <w:numFmt w:val="decimal"/>
      <w:lvlText w:val="%1."/>
      <w:lvlJc w:val="left"/>
      <w:pPr>
        <w:ind w:left="714" w:hanging="71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7725A9C"/>
    <w:multiLevelType w:val="hybridMultilevel"/>
    <w:tmpl w:val="116A6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86F4539"/>
    <w:multiLevelType w:val="multilevel"/>
    <w:tmpl w:val="DF58C8BC"/>
    <w:lvl w:ilvl="0">
      <w:start w:val="1"/>
      <w:numFmt w:val="decimal"/>
      <w:pStyle w:val="ListNumber0"/>
      <w:lvlText w:val="%1."/>
      <w:lvlJc w:val="left"/>
      <w:pPr>
        <w:ind w:left="360" w:hanging="360"/>
      </w:pPr>
      <w:rPr>
        <w:rFonts w:hint="default"/>
      </w:rPr>
    </w:lvl>
    <w:lvl w:ilvl="1">
      <w:start w:val="1"/>
      <w:numFmt w:val="bullet"/>
      <w:pStyle w:val="ListNumber2"/>
      <w:lvlText w:val="–"/>
      <w:lvlJc w:val="left"/>
      <w:pPr>
        <w:ind w:left="714" w:hanging="357"/>
      </w:pPr>
      <w:rPr>
        <w:rFonts w:ascii="Calibri" w:hAnsi="Calibri" w:hint="default"/>
      </w:rPr>
    </w:lvl>
    <w:lvl w:ilvl="2">
      <w:start w:val="1"/>
      <w:numFmt w:val="bullet"/>
      <w:pStyle w:val="ListNumber3"/>
      <w:lvlText w:val="&gt;"/>
      <w:lvlJc w:val="left"/>
      <w:pPr>
        <w:ind w:left="1071" w:hanging="357"/>
      </w:pPr>
      <w:rPr>
        <w:rFonts w:ascii="Arial" w:hAnsi="Arial" w:hint="default"/>
        <w:color w:val="000000" w:themeColor="text1"/>
        <w:sz w:val="16"/>
      </w:rPr>
    </w:lvl>
    <w:lvl w:ilvl="3">
      <w:start w:val="1"/>
      <w:numFmt w:val="bullet"/>
      <w:pStyle w:val="ListNumber4"/>
      <w:lvlText w:val="◦"/>
      <w:lvlJc w:val="left"/>
      <w:pPr>
        <w:ind w:left="1428" w:hanging="357"/>
      </w:pPr>
      <w:rPr>
        <w:rFonts w:ascii="Arial" w:hAnsi="Arial" w:hint="default"/>
        <w:color w:val="000000" w:themeColor="text1"/>
      </w:rPr>
    </w:lvl>
    <w:lvl w:ilvl="4">
      <w:start w:val="1"/>
      <w:numFmt w:val="bullet"/>
      <w:pStyle w:val="ListNumber5"/>
      <w:lvlText w:val="▪"/>
      <w:lvlJc w:val="left"/>
      <w:pPr>
        <w:ind w:left="1785" w:hanging="357"/>
      </w:pPr>
      <w:rPr>
        <w:rFonts w:ascii="Arial" w:hAnsi="Arial" w:hint="default"/>
        <w:color w:val="000000" w:themeColor="text1"/>
      </w:rPr>
    </w:lvl>
    <w:lvl w:ilvl="5">
      <w:start w:val="1"/>
      <w:numFmt w:val="lowerRoman"/>
      <w:pStyle w:val="ListNumber6"/>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15:restartNumberingAfterBreak="0">
    <w:nsid w:val="3A3F3952"/>
    <w:multiLevelType w:val="hybridMultilevel"/>
    <w:tmpl w:val="BDA633C2"/>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A98169A"/>
    <w:multiLevelType w:val="multilevel"/>
    <w:tmpl w:val="8FF4035C"/>
    <w:styleLink w:val="CurrentList1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D7F7A60"/>
    <w:multiLevelType w:val="multilevel"/>
    <w:tmpl w:val="8D2C37A8"/>
    <w:styleLink w:val="CurrentList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40071FAE"/>
    <w:multiLevelType w:val="multilevel"/>
    <w:tmpl w:val="CE9E23B8"/>
    <w:styleLink w:val="ListNumberedHeadings"/>
    <w:lvl w:ilvl="0">
      <w:start w:val="1"/>
      <w:numFmt w:val="decimal"/>
      <w:lvlText w:val="%1"/>
      <w:lvlJc w:val="left"/>
      <w:pPr>
        <w:tabs>
          <w:tab w:val="num" w:pos="1134"/>
        </w:tabs>
        <w:ind w:left="1134" w:hanging="1134"/>
      </w:pPr>
      <w:rPr>
        <w:rFonts w:ascii="Aptos Display" w:hAnsi="Aptos Display" w:hint="default"/>
        <w:color w:val="156082"/>
      </w:rPr>
    </w:lvl>
    <w:lvl w:ilvl="1">
      <w:start w:val="1"/>
      <w:numFmt w:val="decimal"/>
      <w:lvlText w:val="%1.%2"/>
      <w:lvlJc w:val="left"/>
      <w:pPr>
        <w:tabs>
          <w:tab w:val="num" w:pos="1134"/>
        </w:tabs>
        <w:ind w:left="1134" w:hanging="1134"/>
      </w:pPr>
      <w:rPr>
        <w:rFonts w:ascii="Aptos Display" w:hAnsi="Aptos Display" w:hint="default"/>
        <w:color w:val="156082"/>
      </w:rPr>
    </w:lvl>
    <w:lvl w:ilvl="2">
      <w:start w:val="1"/>
      <w:numFmt w:val="decimal"/>
      <w:lvlText w:val="%1.%2.%3"/>
      <w:lvlJc w:val="left"/>
      <w:pPr>
        <w:tabs>
          <w:tab w:val="num" w:pos="1134"/>
        </w:tabs>
        <w:ind w:left="1134" w:hanging="1134"/>
      </w:pPr>
      <w:rPr>
        <w:rFonts w:ascii="Aptos Display" w:hAnsi="Aptos Display" w:hint="default"/>
        <w:color w:val="auto"/>
      </w:rPr>
    </w:lvl>
    <w:lvl w:ilvl="3">
      <w:start w:val="1"/>
      <w:numFmt w:val="decimal"/>
      <w:lvlText w:val="%1.%2.%3.%4"/>
      <w:lvlJc w:val="left"/>
      <w:pPr>
        <w:tabs>
          <w:tab w:val="num" w:pos="1134"/>
        </w:tabs>
        <w:ind w:left="1134" w:hanging="1134"/>
      </w:pPr>
      <w:rPr>
        <w:rFonts w:ascii="Aptos Display" w:hAnsi="Aptos Display" w:hint="default"/>
        <w:color w:val="auto"/>
        <w:sz w:val="18"/>
      </w:rPr>
    </w:lvl>
    <w:lvl w:ilvl="4">
      <w:start w:val="1"/>
      <w:numFmt w:val="decimal"/>
      <w:lvlText w:val="%1.%2.%3.%4.%5"/>
      <w:lvlJc w:val="left"/>
      <w:pPr>
        <w:tabs>
          <w:tab w:val="num" w:pos="1134"/>
        </w:tabs>
        <w:ind w:left="1134" w:hanging="1134"/>
      </w:pPr>
      <w:rPr>
        <w:rFonts w:ascii="Aptos Display" w:hAnsi="Aptos Display"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6" w15:restartNumberingAfterBreak="0">
    <w:nsid w:val="46CB0D7B"/>
    <w:multiLevelType w:val="multilevel"/>
    <w:tmpl w:val="1D164356"/>
    <w:lvl w:ilvl="0">
      <w:start w:val="1"/>
      <w:numFmt w:val="decimal"/>
      <w:suff w:val="space"/>
      <w:lvlText w:val="Chapter %1"/>
      <w:lvlJc w:val="left"/>
      <w:pPr>
        <w:ind w:left="0" w:firstLine="0"/>
      </w:pPr>
    </w:lvl>
    <w:lvl w:ilvl="1">
      <w:start w:val="1"/>
      <w:numFmt w:val="none"/>
      <w:pStyle w:val="Heading2nonumbers"/>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483E2B4C"/>
    <w:multiLevelType w:val="multilevel"/>
    <w:tmpl w:val="F78A1DCA"/>
    <w:lvl w:ilvl="0">
      <w:start w:val="1"/>
      <w:numFmt w:val="bullet"/>
      <w:lvlText w:val=""/>
      <w:lvlJc w:val="left"/>
      <w:pPr>
        <w:tabs>
          <w:tab w:val="num" w:pos="397"/>
        </w:tabs>
        <w:ind w:left="397" w:hanging="284"/>
      </w:pPr>
      <w:rPr>
        <w:rFonts w:ascii="Symbol" w:hAnsi="Symbol" w:hint="default"/>
        <w:color w:val="auto"/>
        <w:sz w:val="18"/>
      </w:rPr>
    </w:lvl>
    <w:lvl w:ilvl="1">
      <w:start w:val="1"/>
      <w:numFmt w:val="bullet"/>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38" w15:restartNumberingAfterBreak="0">
    <w:nsid w:val="49A57520"/>
    <w:multiLevelType w:val="multilevel"/>
    <w:tmpl w:val="3B2C755E"/>
    <w:styleLink w:val="CurrentList16"/>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4D2E2761"/>
    <w:multiLevelType w:val="multilevel"/>
    <w:tmpl w:val="F14EC3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D4941D1"/>
    <w:multiLevelType w:val="hybridMultilevel"/>
    <w:tmpl w:val="715C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1E675D"/>
    <w:multiLevelType w:val="multilevel"/>
    <w:tmpl w:val="C5840818"/>
    <w:styleLink w:val="CurrentList4"/>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CA7B61"/>
    <w:multiLevelType w:val="hybridMultilevel"/>
    <w:tmpl w:val="FF981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213742C"/>
    <w:multiLevelType w:val="multilevel"/>
    <w:tmpl w:val="9D625AA6"/>
    <w:numStyleLink w:val="ListParagraph0"/>
  </w:abstractNum>
  <w:abstractNum w:abstractNumId="44" w15:restartNumberingAfterBreak="0">
    <w:nsid w:val="54837917"/>
    <w:multiLevelType w:val="multilevel"/>
    <w:tmpl w:val="D3EEE20E"/>
    <w:styleLink w:val="CurrentList19"/>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87E2CB4"/>
    <w:multiLevelType w:val="multilevel"/>
    <w:tmpl w:val="D3EEE20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AppendixH3"/>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B16E7A"/>
    <w:multiLevelType w:val="multilevel"/>
    <w:tmpl w:val="D3EEE20E"/>
    <w:styleLink w:val="CurrentList2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FD825B1"/>
    <w:multiLevelType w:val="hybridMultilevel"/>
    <w:tmpl w:val="50821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2A6673"/>
    <w:multiLevelType w:val="multilevel"/>
    <w:tmpl w:val="C54C66B4"/>
    <w:styleLink w:val="CurrentList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Aptos" w:hAnsi="Aptos" w:hint="default"/>
        <w:b w:val="0"/>
        <w:i w:val="0"/>
        <w:color w:val="auto"/>
        <w:sz w:val="18"/>
        <w:szCs w:val="21"/>
      </w:rPr>
    </w:lvl>
    <w:lvl w:ilvl="1">
      <w:start w:val="1"/>
      <w:numFmt w:val="lowerLetter"/>
      <w:pStyle w:val="TableNumber2"/>
      <w:lvlText w:val="%2."/>
      <w:lvlJc w:val="left"/>
      <w:pPr>
        <w:tabs>
          <w:tab w:val="num" w:pos="680"/>
        </w:tabs>
        <w:ind w:left="680" w:hanging="283"/>
      </w:pPr>
      <w:rPr>
        <w:rFonts w:ascii="Aptos" w:hAnsi="Aptos"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0" w15:restartNumberingAfterBreak="0">
    <w:nsid w:val="64F71674"/>
    <w:multiLevelType w:val="multilevel"/>
    <w:tmpl w:val="B15EDC6E"/>
    <w:lvl w:ilvl="0">
      <w:start w:val="1"/>
      <w:numFmt w:val="bullet"/>
      <w:lvlText w:val=""/>
      <w:lvlJc w:val="left"/>
      <w:pPr>
        <w:ind w:left="360" w:hanging="360"/>
      </w:pPr>
      <w:rPr>
        <w:rFonts w:ascii="Symbol" w:hAnsi="Symbol" w:hint="default"/>
      </w:rPr>
    </w:lvl>
    <w:lvl w:ilvl="1">
      <w:start w:val="1"/>
      <w:numFmt w:val="bullet"/>
      <w:lvlText w:val="–"/>
      <w:lvlJc w:val="left"/>
      <w:pPr>
        <w:ind w:left="714" w:hanging="357"/>
      </w:pPr>
      <w:rPr>
        <w:rFonts w:ascii="Calibri" w:hAnsi="Calibri" w:hint="default"/>
      </w:rPr>
    </w:lvl>
    <w:lvl w:ilvl="2">
      <w:start w:val="1"/>
      <w:numFmt w:val="bullet"/>
      <w:lvlText w:val="&gt;"/>
      <w:lvlJc w:val="left"/>
      <w:pPr>
        <w:ind w:left="1071" w:hanging="357"/>
      </w:pPr>
      <w:rPr>
        <w:rFonts w:ascii="Arial" w:hAnsi="Arial" w:hint="default"/>
        <w:color w:val="000000" w:themeColor="text1"/>
        <w:sz w:val="16"/>
      </w:rPr>
    </w:lvl>
    <w:lvl w:ilvl="3">
      <w:start w:val="1"/>
      <w:numFmt w:val="bullet"/>
      <w:lvlText w:val="◦"/>
      <w:lvlJc w:val="left"/>
      <w:pPr>
        <w:ind w:left="1428" w:hanging="357"/>
      </w:pPr>
      <w:rPr>
        <w:rFonts w:ascii="Arial" w:hAnsi="Arial" w:hint="default"/>
        <w:color w:val="000000" w:themeColor="text1"/>
      </w:rPr>
    </w:lvl>
    <w:lvl w:ilvl="4">
      <w:start w:val="1"/>
      <w:numFmt w:val="bullet"/>
      <w:lvlText w:val="▪"/>
      <w:lvlJc w:val="left"/>
      <w:pPr>
        <w:ind w:left="1785" w:hanging="357"/>
      </w:pPr>
      <w:rPr>
        <w:rFonts w:ascii="Arial" w:hAnsi="Arial" w:hint="default"/>
        <w:color w:val="000000" w:themeColor="text1"/>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1" w15:restartNumberingAfterBreak="0">
    <w:nsid w:val="68177A8A"/>
    <w:multiLevelType w:val="hybridMultilevel"/>
    <w:tmpl w:val="A978E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290FAE"/>
    <w:multiLevelType w:val="multilevel"/>
    <w:tmpl w:val="8F5C3570"/>
    <w:styleLink w:val="CurrentList9"/>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3" w15:restartNumberingAfterBreak="0">
    <w:nsid w:val="69356871"/>
    <w:multiLevelType w:val="multilevel"/>
    <w:tmpl w:val="9D625AA6"/>
    <w:styleLink w:val="ListParagraph0"/>
    <w:lvl w:ilvl="0">
      <w:start w:val="1"/>
      <w:numFmt w:val="decimal"/>
      <w:pStyle w:val="NbrHeading1"/>
      <w:lvlText w:val="%1"/>
      <w:lvlJc w:val="left"/>
      <w:pPr>
        <w:tabs>
          <w:tab w:val="num" w:pos="1134"/>
        </w:tabs>
        <w:ind w:left="1134" w:hanging="1134"/>
      </w:pPr>
      <w:rPr>
        <w:rFonts w:ascii="Arial" w:hAnsi="Arial" w:hint="default"/>
        <w:b/>
        <w:color w:val="0F4BEB"/>
        <w:sz w:val="26"/>
      </w:rPr>
    </w:lvl>
    <w:lvl w:ilvl="1">
      <w:start w:val="1"/>
      <w:numFmt w:val="decimal"/>
      <w:pStyle w:val="NbrHeading2"/>
      <w:lvlText w:val="%1.%2"/>
      <w:lvlJc w:val="left"/>
      <w:pPr>
        <w:tabs>
          <w:tab w:val="num" w:pos="1134"/>
        </w:tabs>
        <w:ind w:left="1134" w:hanging="1134"/>
      </w:pPr>
      <w:rPr>
        <w:rFonts w:ascii="Arial" w:hAnsi="Arial" w:hint="default"/>
        <w:b/>
        <w:color w:val="0F4BEB"/>
        <w:sz w:val="26"/>
      </w:rPr>
    </w:lvl>
    <w:lvl w:ilvl="2">
      <w:start w:val="1"/>
      <w:numFmt w:val="decimal"/>
      <w:pStyle w:val="NbrHeading3"/>
      <w:lvlText w:val="%1.%2.%3"/>
      <w:lvlJc w:val="left"/>
      <w:pPr>
        <w:tabs>
          <w:tab w:val="num" w:pos="1134"/>
        </w:tabs>
        <w:ind w:left="1134" w:hanging="1134"/>
      </w:pPr>
      <w:rPr>
        <w:rFonts w:ascii="Aptos Display" w:hAnsi="Aptos Display" w:hint="default"/>
        <w:color w:val="auto"/>
      </w:rPr>
    </w:lvl>
    <w:lvl w:ilvl="3">
      <w:start w:val="1"/>
      <w:numFmt w:val="decimal"/>
      <w:pStyle w:val="NbrHeading4"/>
      <w:lvlText w:val="%1.%2.%3.%4"/>
      <w:lvlJc w:val="left"/>
      <w:pPr>
        <w:tabs>
          <w:tab w:val="num" w:pos="1134"/>
        </w:tabs>
        <w:ind w:left="1134" w:hanging="1134"/>
      </w:pPr>
      <w:rPr>
        <w:rFonts w:ascii="Aptos Display" w:hAnsi="Aptos Display" w:hint="default"/>
        <w:color w:val="auto"/>
        <w:sz w:val="18"/>
      </w:rPr>
    </w:lvl>
    <w:lvl w:ilvl="4">
      <w:start w:val="1"/>
      <w:numFmt w:val="decimal"/>
      <w:pStyle w:val="NbrHeading5"/>
      <w:lvlText w:val="%1.%2.%3.%4.%5"/>
      <w:lvlJc w:val="left"/>
      <w:pPr>
        <w:tabs>
          <w:tab w:val="num" w:pos="1134"/>
        </w:tabs>
        <w:ind w:left="1134" w:hanging="1134"/>
      </w:pPr>
      <w:rPr>
        <w:rFonts w:ascii="Aptos Display" w:hAnsi="Aptos Display"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54" w15:restartNumberingAfterBreak="0">
    <w:nsid w:val="6AE352A0"/>
    <w:multiLevelType w:val="hybridMultilevel"/>
    <w:tmpl w:val="ADDC5020"/>
    <w:lvl w:ilvl="0" w:tplc="4036CB64">
      <w:start w:val="1"/>
      <w:numFmt w:val="upperLetter"/>
      <w:pStyle w:val="AppHeading1"/>
      <w:lvlText w:val="%1."/>
      <w:lvlJc w:val="left"/>
      <w:pPr>
        <w:ind w:left="360" w:hanging="360"/>
      </w:pPr>
      <w:rPr>
        <w:rFonts w:ascii="Adobe Gothic Std B" w:eastAsia="Adobe Gothic Std B" w:hAnsi="Adobe Gothic Std B" w:hint="eastAsia"/>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AEC32AF"/>
    <w:multiLevelType w:val="hybridMultilevel"/>
    <w:tmpl w:val="3492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DD5274"/>
    <w:multiLevelType w:val="multilevel"/>
    <w:tmpl w:val="D3EEE20E"/>
    <w:styleLink w:val="CurrentList18"/>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6E0A4016"/>
    <w:multiLevelType w:val="hybridMultilevel"/>
    <w:tmpl w:val="96A81C62"/>
    <w:lvl w:ilvl="0" w:tplc="0428E8AA">
      <w:start w:val="1"/>
      <w:numFmt w:val="bullet"/>
      <w:pStyle w:val="ActionItems"/>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3B36B41"/>
    <w:multiLevelType w:val="multilevel"/>
    <w:tmpl w:val="F78A1DCA"/>
    <w:lvl w:ilvl="0">
      <w:start w:val="1"/>
      <w:numFmt w:val="bullet"/>
      <w:lvlText w:val=""/>
      <w:lvlJc w:val="left"/>
      <w:pPr>
        <w:tabs>
          <w:tab w:val="num" w:pos="397"/>
        </w:tabs>
        <w:ind w:left="397" w:hanging="284"/>
      </w:pPr>
      <w:rPr>
        <w:rFonts w:ascii="Symbol" w:hAnsi="Symbol" w:hint="default"/>
        <w:color w:val="auto"/>
        <w:sz w:val="18"/>
      </w:rPr>
    </w:lvl>
    <w:lvl w:ilvl="1">
      <w:start w:val="1"/>
      <w:numFmt w:val="bullet"/>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59" w15:restartNumberingAfterBreak="0">
    <w:nsid w:val="75284D5B"/>
    <w:multiLevelType w:val="hybridMultilevel"/>
    <w:tmpl w:val="B464E6F6"/>
    <w:lvl w:ilvl="0" w:tplc="FFFFFFFF">
      <w:start w:val="1"/>
      <w:numFmt w:val="decimal"/>
      <w:lvlText w:val="%1."/>
      <w:lvlJc w:val="left"/>
      <w:pPr>
        <w:ind w:left="360" w:hanging="360"/>
      </w:pPr>
      <w:rPr>
        <w:rFonts w:hint="default"/>
      </w:rPr>
    </w:lvl>
    <w:lvl w:ilvl="1" w:tplc="FFFFFFFF">
      <w:start w:val="1"/>
      <w:numFmt w:val="lowerLetter"/>
      <w:lvlText w:val="%2."/>
      <w:lvlJc w:val="left"/>
      <w:pPr>
        <w:ind w:left="643"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757F4BCC"/>
    <w:multiLevelType w:val="multilevel"/>
    <w:tmpl w:val="0888BD2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5D42916"/>
    <w:multiLevelType w:val="hybridMultilevel"/>
    <w:tmpl w:val="E66E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4573D8"/>
    <w:multiLevelType w:val="multilevel"/>
    <w:tmpl w:val="CCB85670"/>
    <w:styleLink w:val="CurrentList3"/>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B6828FA"/>
    <w:multiLevelType w:val="multilevel"/>
    <w:tmpl w:val="4C0CEBB2"/>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A750A"/>
    <w:multiLevelType w:val="multilevel"/>
    <w:tmpl w:val="D3EEE20E"/>
    <w:styleLink w:val="CurrentList21"/>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7C4C39DE"/>
    <w:multiLevelType w:val="multilevel"/>
    <w:tmpl w:val="D3EEE20E"/>
    <w:styleLink w:val="CurrentList20"/>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DEC0A95"/>
    <w:multiLevelType w:val="multilevel"/>
    <w:tmpl w:val="8D2C37A8"/>
    <w:styleLink w:val="CurrentList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73243498">
    <w:abstractNumId w:val="2"/>
  </w:num>
  <w:num w:numId="2" w16cid:durableId="401290574">
    <w:abstractNumId w:val="4"/>
  </w:num>
  <w:num w:numId="3" w16cid:durableId="1481388827">
    <w:abstractNumId w:val="3"/>
  </w:num>
  <w:num w:numId="4" w16cid:durableId="726996142">
    <w:abstractNumId w:val="9"/>
  </w:num>
  <w:num w:numId="5" w16cid:durableId="448210754">
    <w:abstractNumId w:val="8"/>
  </w:num>
  <w:num w:numId="6" w16cid:durableId="966353605">
    <w:abstractNumId w:val="16"/>
  </w:num>
  <w:num w:numId="7" w16cid:durableId="1177840931">
    <w:abstractNumId w:val="14"/>
  </w:num>
  <w:num w:numId="8" w16cid:durableId="719668187">
    <w:abstractNumId w:val="50"/>
  </w:num>
  <w:num w:numId="9" w16cid:durableId="1844861102">
    <w:abstractNumId w:val="62"/>
  </w:num>
  <w:num w:numId="10" w16cid:durableId="948463657">
    <w:abstractNumId w:val="41"/>
  </w:num>
  <w:num w:numId="11" w16cid:durableId="1567566583">
    <w:abstractNumId w:val="60"/>
  </w:num>
  <w:num w:numId="12" w16cid:durableId="1137836269">
    <w:abstractNumId w:val="63"/>
  </w:num>
  <w:num w:numId="13" w16cid:durableId="473760926">
    <w:abstractNumId w:val="18"/>
  </w:num>
  <w:num w:numId="14" w16cid:durableId="184560086">
    <w:abstractNumId w:val="15"/>
  </w:num>
  <w:num w:numId="15" w16cid:durableId="695085778">
    <w:abstractNumId w:val="29"/>
  </w:num>
  <w:num w:numId="16" w16cid:durableId="26033697">
    <w:abstractNumId w:val="36"/>
  </w:num>
  <w:num w:numId="17" w16cid:durableId="763496729">
    <w:abstractNumId w:val="52"/>
  </w:num>
  <w:num w:numId="18" w16cid:durableId="458454219">
    <w:abstractNumId w:val="45"/>
  </w:num>
  <w:num w:numId="19" w16cid:durableId="572393799">
    <w:abstractNumId w:val="66"/>
  </w:num>
  <w:num w:numId="20" w16cid:durableId="293219570">
    <w:abstractNumId w:val="34"/>
  </w:num>
  <w:num w:numId="21" w16cid:durableId="85346363">
    <w:abstractNumId w:val="48"/>
  </w:num>
  <w:num w:numId="22" w16cid:durableId="2004774820">
    <w:abstractNumId w:val="22"/>
  </w:num>
  <w:num w:numId="23" w16cid:durableId="794299661">
    <w:abstractNumId w:val="19"/>
  </w:num>
  <w:num w:numId="24" w16cid:durableId="1442458691">
    <w:abstractNumId w:val="33"/>
  </w:num>
  <w:num w:numId="25" w16cid:durableId="639770542">
    <w:abstractNumId w:val="38"/>
  </w:num>
  <w:num w:numId="26" w16cid:durableId="694506324">
    <w:abstractNumId w:val="24"/>
  </w:num>
  <w:num w:numId="27" w16cid:durableId="85002827">
    <w:abstractNumId w:val="56"/>
  </w:num>
  <w:num w:numId="28" w16cid:durableId="1266500639">
    <w:abstractNumId w:val="44"/>
  </w:num>
  <w:num w:numId="29" w16cid:durableId="648940450">
    <w:abstractNumId w:val="65"/>
  </w:num>
  <w:num w:numId="30" w16cid:durableId="1686245970">
    <w:abstractNumId w:val="64"/>
  </w:num>
  <w:num w:numId="31" w16cid:durableId="68239396">
    <w:abstractNumId w:val="46"/>
  </w:num>
  <w:num w:numId="32" w16cid:durableId="1998344558">
    <w:abstractNumId w:val="25"/>
  </w:num>
  <w:num w:numId="33" w16cid:durableId="1168519372">
    <w:abstractNumId w:val="37"/>
  </w:num>
  <w:num w:numId="34" w16cid:durableId="898399168">
    <w:abstractNumId w:val="12"/>
  </w:num>
  <w:num w:numId="35" w16cid:durableId="328556104">
    <w:abstractNumId w:val="27"/>
  </w:num>
  <w:num w:numId="36" w16cid:durableId="1704285527">
    <w:abstractNumId w:val="23"/>
  </w:num>
  <w:num w:numId="37" w16cid:durableId="860242128">
    <w:abstractNumId w:val="35"/>
  </w:num>
  <w:num w:numId="38" w16cid:durableId="427117705">
    <w:abstractNumId w:val="49"/>
  </w:num>
  <w:num w:numId="39" w16cid:durableId="1382561319">
    <w:abstractNumId w:val="6"/>
  </w:num>
  <w:num w:numId="40" w16cid:durableId="994606309">
    <w:abstractNumId w:val="10"/>
  </w:num>
  <w:num w:numId="41" w16cid:durableId="436365187">
    <w:abstractNumId w:val="53"/>
  </w:num>
  <w:num w:numId="42" w16cid:durableId="1086220802">
    <w:abstractNumId w:val="54"/>
  </w:num>
  <w:num w:numId="43" w16cid:durableId="649672341">
    <w:abstractNumId w:val="30"/>
  </w:num>
  <w:num w:numId="44" w16cid:durableId="1845974013">
    <w:abstractNumId w:val="43"/>
    <w:lvlOverride w:ilvl="1">
      <w:lvl w:ilvl="1">
        <w:start w:val="1"/>
        <w:numFmt w:val="decimal"/>
        <w:pStyle w:val="NbrHeading2"/>
        <w:lvlText w:val="%1.%2"/>
        <w:lvlJc w:val="left"/>
        <w:pPr>
          <w:tabs>
            <w:tab w:val="num" w:pos="1134"/>
          </w:tabs>
          <w:ind w:left="1134" w:hanging="1134"/>
        </w:pPr>
        <w:rPr>
          <w:rFonts w:ascii="Arial" w:hAnsi="Arial" w:hint="default"/>
          <w:b/>
          <w:bCs/>
          <w:color w:val="0F4BEB"/>
          <w:sz w:val="26"/>
        </w:rPr>
      </w:lvl>
    </w:lvlOverride>
  </w:num>
  <w:num w:numId="45" w16cid:durableId="1670988519">
    <w:abstractNumId w:val="31"/>
  </w:num>
  <w:num w:numId="46" w16cid:durableId="1679842996">
    <w:abstractNumId w:val="57"/>
  </w:num>
  <w:num w:numId="47" w16cid:durableId="985206445">
    <w:abstractNumId w:val="32"/>
  </w:num>
  <w:num w:numId="48" w16cid:durableId="1882352889">
    <w:abstractNumId w:val="59"/>
  </w:num>
  <w:num w:numId="49" w16cid:durableId="10361971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32093203">
    <w:abstractNumId w:val="13"/>
  </w:num>
  <w:num w:numId="51" w16cid:durableId="451241881">
    <w:abstractNumId w:val="20"/>
  </w:num>
  <w:num w:numId="52" w16cid:durableId="591165791">
    <w:abstractNumId w:val="0"/>
  </w:num>
  <w:num w:numId="53" w16cid:durableId="621763633">
    <w:abstractNumId w:val="5"/>
  </w:num>
  <w:num w:numId="54" w16cid:durableId="1875458821">
    <w:abstractNumId w:val="61"/>
  </w:num>
  <w:num w:numId="55" w16cid:durableId="843393936">
    <w:abstractNumId w:val="55"/>
  </w:num>
  <w:num w:numId="56" w16cid:durableId="350687724">
    <w:abstractNumId w:val="40"/>
  </w:num>
  <w:num w:numId="57" w16cid:durableId="1436487437">
    <w:abstractNumId w:val="7"/>
  </w:num>
  <w:num w:numId="58" w16cid:durableId="1334450002">
    <w:abstractNumId w:val="1"/>
  </w:num>
  <w:num w:numId="59" w16cid:durableId="1222907876">
    <w:abstractNumId w:val="11"/>
  </w:num>
  <w:num w:numId="60" w16cid:durableId="1654143887">
    <w:abstractNumId w:val="21"/>
  </w:num>
  <w:num w:numId="61" w16cid:durableId="1653097782">
    <w:abstractNumId w:val="39"/>
  </w:num>
  <w:num w:numId="62" w16cid:durableId="1844659218">
    <w:abstractNumId w:val="25"/>
  </w:num>
  <w:num w:numId="63" w16cid:durableId="1917549758">
    <w:abstractNumId w:val="25"/>
  </w:num>
  <w:num w:numId="64" w16cid:durableId="981812589">
    <w:abstractNumId w:val="28"/>
  </w:num>
  <w:num w:numId="65" w16cid:durableId="1778256301">
    <w:abstractNumId w:val="9"/>
  </w:num>
  <w:num w:numId="66" w16cid:durableId="1716078419">
    <w:abstractNumId w:val="9"/>
  </w:num>
  <w:num w:numId="67" w16cid:durableId="1610309309">
    <w:abstractNumId w:val="9"/>
  </w:num>
  <w:num w:numId="68" w16cid:durableId="1668509165">
    <w:abstractNumId w:val="47"/>
  </w:num>
  <w:num w:numId="69" w16cid:durableId="1236359576">
    <w:abstractNumId w:val="58"/>
  </w:num>
  <w:num w:numId="70" w16cid:durableId="2084645764">
    <w:abstractNumId w:val="17"/>
  </w:num>
  <w:num w:numId="71" w16cid:durableId="432168584">
    <w:abstractNumId w:val="42"/>
  </w:num>
  <w:num w:numId="72" w16cid:durableId="944310810">
    <w:abstractNumId w:val="26"/>
  </w:num>
  <w:num w:numId="73" w16cid:durableId="735591757">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d0tf90krzvpmerze55rfdrz9zwsvese295&quot;&gt;references&lt;record-ids&gt;&lt;item&gt;13&lt;/item&gt;&lt;/record-ids&gt;&lt;/item&gt;&lt;/Libraries&gt;"/>
  </w:docVars>
  <w:rsids>
    <w:rsidRoot w:val="00D05009"/>
    <w:rsid w:val="000006BC"/>
    <w:rsid w:val="00000EB5"/>
    <w:rsid w:val="000011FA"/>
    <w:rsid w:val="0000131F"/>
    <w:rsid w:val="000014FC"/>
    <w:rsid w:val="000016E3"/>
    <w:rsid w:val="00001747"/>
    <w:rsid w:val="00001A60"/>
    <w:rsid w:val="00001C6F"/>
    <w:rsid w:val="00001E0E"/>
    <w:rsid w:val="000021A8"/>
    <w:rsid w:val="000023CE"/>
    <w:rsid w:val="00002D9B"/>
    <w:rsid w:val="00002ED8"/>
    <w:rsid w:val="00003237"/>
    <w:rsid w:val="00003405"/>
    <w:rsid w:val="00003B90"/>
    <w:rsid w:val="00004818"/>
    <w:rsid w:val="00004A21"/>
    <w:rsid w:val="00004BA8"/>
    <w:rsid w:val="00005090"/>
    <w:rsid w:val="000050DE"/>
    <w:rsid w:val="000050ED"/>
    <w:rsid w:val="00005270"/>
    <w:rsid w:val="000056AD"/>
    <w:rsid w:val="0000575D"/>
    <w:rsid w:val="00005913"/>
    <w:rsid w:val="00005CD1"/>
    <w:rsid w:val="00005D0D"/>
    <w:rsid w:val="00005F9D"/>
    <w:rsid w:val="00005FFF"/>
    <w:rsid w:val="00006532"/>
    <w:rsid w:val="00006957"/>
    <w:rsid w:val="00006C71"/>
    <w:rsid w:val="00006DED"/>
    <w:rsid w:val="00007122"/>
    <w:rsid w:val="000071B7"/>
    <w:rsid w:val="00007252"/>
    <w:rsid w:val="000072A5"/>
    <w:rsid w:val="000072A8"/>
    <w:rsid w:val="000072A9"/>
    <w:rsid w:val="00007312"/>
    <w:rsid w:val="00007835"/>
    <w:rsid w:val="00007B6C"/>
    <w:rsid w:val="000102C7"/>
    <w:rsid w:val="000105D1"/>
    <w:rsid w:val="00010B70"/>
    <w:rsid w:val="00010B8C"/>
    <w:rsid w:val="00010EA4"/>
    <w:rsid w:val="00011066"/>
    <w:rsid w:val="000112DF"/>
    <w:rsid w:val="00011358"/>
    <w:rsid w:val="00011626"/>
    <w:rsid w:val="00011873"/>
    <w:rsid w:val="0001191B"/>
    <w:rsid w:val="000120EE"/>
    <w:rsid w:val="00012AD7"/>
    <w:rsid w:val="00012D0E"/>
    <w:rsid w:val="00012E41"/>
    <w:rsid w:val="000130BD"/>
    <w:rsid w:val="000131F7"/>
    <w:rsid w:val="000132B0"/>
    <w:rsid w:val="0001394E"/>
    <w:rsid w:val="00013C4E"/>
    <w:rsid w:val="00013CF3"/>
    <w:rsid w:val="000140A5"/>
    <w:rsid w:val="00014321"/>
    <w:rsid w:val="00014441"/>
    <w:rsid w:val="00014539"/>
    <w:rsid w:val="00014976"/>
    <w:rsid w:val="00015214"/>
    <w:rsid w:val="000154F3"/>
    <w:rsid w:val="000158A5"/>
    <w:rsid w:val="000158C8"/>
    <w:rsid w:val="000159DC"/>
    <w:rsid w:val="00015AF1"/>
    <w:rsid w:val="00015B4D"/>
    <w:rsid w:val="00015E7B"/>
    <w:rsid w:val="000160D2"/>
    <w:rsid w:val="000162BE"/>
    <w:rsid w:val="0001661C"/>
    <w:rsid w:val="00016653"/>
    <w:rsid w:val="000166F0"/>
    <w:rsid w:val="00016762"/>
    <w:rsid w:val="00016C49"/>
    <w:rsid w:val="000175FA"/>
    <w:rsid w:val="00017B02"/>
    <w:rsid w:val="00017C01"/>
    <w:rsid w:val="00017E32"/>
    <w:rsid w:val="00020117"/>
    <w:rsid w:val="00020142"/>
    <w:rsid w:val="000201B4"/>
    <w:rsid w:val="000201BE"/>
    <w:rsid w:val="00020342"/>
    <w:rsid w:val="00020420"/>
    <w:rsid w:val="0002081B"/>
    <w:rsid w:val="00020944"/>
    <w:rsid w:val="00020CAD"/>
    <w:rsid w:val="00020DB9"/>
    <w:rsid w:val="00021172"/>
    <w:rsid w:val="0002136C"/>
    <w:rsid w:val="0002260F"/>
    <w:rsid w:val="000226AC"/>
    <w:rsid w:val="00022863"/>
    <w:rsid w:val="00022DE8"/>
    <w:rsid w:val="00022E72"/>
    <w:rsid w:val="000235D0"/>
    <w:rsid w:val="000236D2"/>
    <w:rsid w:val="00023B1D"/>
    <w:rsid w:val="00023B99"/>
    <w:rsid w:val="0002400A"/>
    <w:rsid w:val="0002412D"/>
    <w:rsid w:val="00024400"/>
    <w:rsid w:val="00024464"/>
    <w:rsid w:val="000245B5"/>
    <w:rsid w:val="00024B58"/>
    <w:rsid w:val="00024D72"/>
    <w:rsid w:val="00024EAD"/>
    <w:rsid w:val="00024EF7"/>
    <w:rsid w:val="00025195"/>
    <w:rsid w:val="00025260"/>
    <w:rsid w:val="00025385"/>
    <w:rsid w:val="000253A0"/>
    <w:rsid w:val="00025426"/>
    <w:rsid w:val="00025871"/>
    <w:rsid w:val="0002589A"/>
    <w:rsid w:val="000258EB"/>
    <w:rsid w:val="00025969"/>
    <w:rsid w:val="00025A20"/>
    <w:rsid w:val="00026107"/>
    <w:rsid w:val="00026218"/>
    <w:rsid w:val="00026825"/>
    <w:rsid w:val="00026884"/>
    <w:rsid w:val="00026BC4"/>
    <w:rsid w:val="000270C3"/>
    <w:rsid w:val="00027127"/>
    <w:rsid w:val="0002747C"/>
    <w:rsid w:val="000274DA"/>
    <w:rsid w:val="00027A27"/>
    <w:rsid w:val="00027E2F"/>
    <w:rsid w:val="0003003E"/>
    <w:rsid w:val="000303F4"/>
    <w:rsid w:val="00030647"/>
    <w:rsid w:val="00030781"/>
    <w:rsid w:val="00030C8E"/>
    <w:rsid w:val="00030D09"/>
    <w:rsid w:val="00030DAD"/>
    <w:rsid w:val="00031178"/>
    <w:rsid w:val="00031A55"/>
    <w:rsid w:val="00032100"/>
    <w:rsid w:val="0003228F"/>
    <w:rsid w:val="00032357"/>
    <w:rsid w:val="00032373"/>
    <w:rsid w:val="00032383"/>
    <w:rsid w:val="000327F0"/>
    <w:rsid w:val="00032B2B"/>
    <w:rsid w:val="00033146"/>
    <w:rsid w:val="00033B58"/>
    <w:rsid w:val="00033E82"/>
    <w:rsid w:val="00033F0C"/>
    <w:rsid w:val="00034036"/>
    <w:rsid w:val="00034227"/>
    <w:rsid w:val="00034371"/>
    <w:rsid w:val="00034516"/>
    <w:rsid w:val="00034546"/>
    <w:rsid w:val="0003474D"/>
    <w:rsid w:val="00034820"/>
    <w:rsid w:val="00034959"/>
    <w:rsid w:val="00034CB4"/>
    <w:rsid w:val="00034E86"/>
    <w:rsid w:val="00035BFE"/>
    <w:rsid w:val="00035EC8"/>
    <w:rsid w:val="00036042"/>
    <w:rsid w:val="000360E2"/>
    <w:rsid w:val="000360E5"/>
    <w:rsid w:val="000362C4"/>
    <w:rsid w:val="000363BC"/>
    <w:rsid w:val="00036594"/>
    <w:rsid w:val="0003663E"/>
    <w:rsid w:val="0003678B"/>
    <w:rsid w:val="00036940"/>
    <w:rsid w:val="00036AB9"/>
    <w:rsid w:val="00036BA5"/>
    <w:rsid w:val="00036C7C"/>
    <w:rsid w:val="00036E4B"/>
    <w:rsid w:val="00037309"/>
    <w:rsid w:val="000376DD"/>
    <w:rsid w:val="000377F3"/>
    <w:rsid w:val="00037B81"/>
    <w:rsid w:val="00040490"/>
    <w:rsid w:val="00040741"/>
    <w:rsid w:val="00040779"/>
    <w:rsid w:val="00040838"/>
    <w:rsid w:val="000409BD"/>
    <w:rsid w:val="00040E84"/>
    <w:rsid w:val="00041025"/>
    <w:rsid w:val="000417D5"/>
    <w:rsid w:val="00041967"/>
    <w:rsid w:val="00041A6B"/>
    <w:rsid w:val="00041B4E"/>
    <w:rsid w:val="00041BFF"/>
    <w:rsid w:val="00041E98"/>
    <w:rsid w:val="00041F80"/>
    <w:rsid w:val="00041F81"/>
    <w:rsid w:val="000420E3"/>
    <w:rsid w:val="00042985"/>
    <w:rsid w:val="00042B88"/>
    <w:rsid w:val="0004359B"/>
    <w:rsid w:val="000436A5"/>
    <w:rsid w:val="00043845"/>
    <w:rsid w:val="00043E26"/>
    <w:rsid w:val="0004406A"/>
    <w:rsid w:val="000440BD"/>
    <w:rsid w:val="000441CF"/>
    <w:rsid w:val="00044339"/>
    <w:rsid w:val="000448A9"/>
    <w:rsid w:val="000448C5"/>
    <w:rsid w:val="00044ACD"/>
    <w:rsid w:val="00044C03"/>
    <w:rsid w:val="00044C9B"/>
    <w:rsid w:val="00044D2A"/>
    <w:rsid w:val="00044EF2"/>
    <w:rsid w:val="000451AC"/>
    <w:rsid w:val="0004528E"/>
    <w:rsid w:val="00045291"/>
    <w:rsid w:val="00046212"/>
    <w:rsid w:val="00046401"/>
    <w:rsid w:val="00046404"/>
    <w:rsid w:val="000465B4"/>
    <w:rsid w:val="00046ADF"/>
    <w:rsid w:val="00046BA5"/>
    <w:rsid w:val="00046BC8"/>
    <w:rsid w:val="00046D84"/>
    <w:rsid w:val="00047571"/>
    <w:rsid w:val="0004777E"/>
    <w:rsid w:val="000477B4"/>
    <w:rsid w:val="00047C03"/>
    <w:rsid w:val="00047CCF"/>
    <w:rsid w:val="00047DCD"/>
    <w:rsid w:val="000503C4"/>
    <w:rsid w:val="0005044E"/>
    <w:rsid w:val="00050659"/>
    <w:rsid w:val="000508D0"/>
    <w:rsid w:val="00050A0E"/>
    <w:rsid w:val="00050A21"/>
    <w:rsid w:val="00050B5B"/>
    <w:rsid w:val="00051345"/>
    <w:rsid w:val="0005145D"/>
    <w:rsid w:val="000515EA"/>
    <w:rsid w:val="00051894"/>
    <w:rsid w:val="000518A9"/>
    <w:rsid w:val="000519E1"/>
    <w:rsid w:val="000525E7"/>
    <w:rsid w:val="00053114"/>
    <w:rsid w:val="000532C6"/>
    <w:rsid w:val="000533E2"/>
    <w:rsid w:val="0005392C"/>
    <w:rsid w:val="00053C11"/>
    <w:rsid w:val="00053C8E"/>
    <w:rsid w:val="00053C9C"/>
    <w:rsid w:val="00053DF3"/>
    <w:rsid w:val="00053F76"/>
    <w:rsid w:val="00054344"/>
    <w:rsid w:val="00054B13"/>
    <w:rsid w:val="00054F85"/>
    <w:rsid w:val="00055151"/>
    <w:rsid w:val="000559CF"/>
    <w:rsid w:val="00055E82"/>
    <w:rsid w:val="00055E89"/>
    <w:rsid w:val="00056255"/>
    <w:rsid w:val="000562B9"/>
    <w:rsid w:val="000562DA"/>
    <w:rsid w:val="000567CD"/>
    <w:rsid w:val="0005681B"/>
    <w:rsid w:val="0005684D"/>
    <w:rsid w:val="00056903"/>
    <w:rsid w:val="0005690C"/>
    <w:rsid w:val="00056BFE"/>
    <w:rsid w:val="00056C23"/>
    <w:rsid w:val="00057099"/>
    <w:rsid w:val="0005724E"/>
    <w:rsid w:val="00057862"/>
    <w:rsid w:val="00057CFE"/>
    <w:rsid w:val="00057D0E"/>
    <w:rsid w:val="00060267"/>
    <w:rsid w:val="00060493"/>
    <w:rsid w:val="000604AD"/>
    <w:rsid w:val="00060559"/>
    <w:rsid w:val="0006080E"/>
    <w:rsid w:val="00060D2B"/>
    <w:rsid w:val="00060D91"/>
    <w:rsid w:val="00060E74"/>
    <w:rsid w:val="00060F62"/>
    <w:rsid w:val="00060FFC"/>
    <w:rsid w:val="00061022"/>
    <w:rsid w:val="00061095"/>
    <w:rsid w:val="000616FE"/>
    <w:rsid w:val="000617D5"/>
    <w:rsid w:val="00061C25"/>
    <w:rsid w:val="000621D0"/>
    <w:rsid w:val="000621DA"/>
    <w:rsid w:val="000626CA"/>
    <w:rsid w:val="000626F1"/>
    <w:rsid w:val="00062734"/>
    <w:rsid w:val="00062850"/>
    <w:rsid w:val="00062976"/>
    <w:rsid w:val="00062EDC"/>
    <w:rsid w:val="00063042"/>
    <w:rsid w:val="0006353D"/>
    <w:rsid w:val="00063D07"/>
    <w:rsid w:val="00063DFE"/>
    <w:rsid w:val="00063F1C"/>
    <w:rsid w:val="00064433"/>
    <w:rsid w:val="00064AFB"/>
    <w:rsid w:val="000650C7"/>
    <w:rsid w:val="00065424"/>
    <w:rsid w:val="00065485"/>
    <w:rsid w:val="000656AF"/>
    <w:rsid w:val="000657C1"/>
    <w:rsid w:val="0006598E"/>
    <w:rsid w:val="000659E2"/>
    <w:rsid w:val="00065B45"/>
    <w:rsid w:val="00065BBC"/>
    <w:rsid w:val="00065DDD"/>
    <w:rsid w:val="00065E3A"/>
    <w:rsid w:val="0006603E"/>
    <w:rsid w:val="000661FB"/>
    <w:rsid w:val="00066704"/>
    <w:rsid w:val="00066A7E"/>
    <w:rsid w:val="00066BE2"/>
    <w:rsid w:val="00067224"/>
    <w:rsid w:val="00067341"/>
    <w:rsid w:val="000678F1"/>
    <w:rsid w:val="00067C7C"/>
    <w:rsid w:val="00067CA9"/>
    <w:rsid w:val="00067CE8"/>
    <w:rsid w:val="00067DA2"/>
    <w:rsid w:val="00067F21"/>
    <w:rsid w:val="00070079"/>
    <w:rsid w:val="000701DB"/>
    <w:rsid w:val="00070717"/>
    <w:rsid w:val="00070900"/>
    <w:rsid w:val="000709C8"/>
    <w:rsid w:val="00071B5D"/>
    <w:rsid w:val="00071E12"/>
    <w:rsid w:val="00071E18"/>
    <w:rsid w:val="00071E3B"/>
    <w:rsid w:val="00071F85"/>
    <w:rsid w:val="000722D9"/>
    <w:rsid w:val="00072570"/>
    <w:rsid w:val="00072822"/>
    <w:rsid w:val="0007285C"/>
    <w:rsid w:val="00072C4A"/>
    <w:rsid w:val="00072DAF"/>
    <w:rsid w:val="000733EB"/>
    <w:rsid w:val="0007340C"/>
    <w:rsid w:val="0007346A"/>
    <w:rsid w:val="00073771"/>
    <w:rsid w:val="00073890"/>
    <w:rsid w:val="00073C44"/>
    <w:rsid w:val="00073C65"/>
    <w:rsid w:val="00073FE9"/>
    <w:rsid w:val="000745E6"/>
    <w:rsid w:val="0007487D"/>
    <w:rsid w:val="00074A94"/>
    <w:rsid w:val="00074EE8"/>
    <w:rsid w:val="000750EF"/>
    <w:rsid w:val="000758BC"/>
    <w:rsid w:val="00075916"/>
    <w:rsid w:val="00075C78"/>
    <w:rsid w:val="0007620F"/>
    <w:rsid w:val="000768DB"/>
    <w:rsid w:val="00076BD7"/>
    <w:rsid w:val="00076F7B"/>
    <w:rsid w:val="00076FAE"/>
    <w:rsid w:val="000771E9"/>
    <w:rsid w:val="00077684"/>
    <w:rsid w:val="00080069"/>
    <w:rsid w:val="00080241"/>
    <w:rsid w:val="000802B8"/>
    <w:rsid w:val="0008032C"/>
    <w:rsid w:val="000805E5"/>
    <w:rsid w:val="00080679"/>
    <w:rsid w:val="000806AE"/>
    <w:rsid w:val="00080B37"/>
    <w:rsid w:val="00080B71"/>
    <w:rsid w:val="00080D90"/>
    <w:rsid w:val="00080E45"/>
    <w:rsid w:val="0008154E"/>
    <w:rsid w:val="00081624"/>
    <w:rsid w:val="00081A41"/>
    <w:rsid w:val="00081E3A"/>
    <w:rsid w:val="00081FCC"/>
    <w:rsid w:val="00082384"/>
    <w:rsid w:val="00082A60"/>
    <w:rsid w:val="00082ADC"/>
    <w:rsid w:val="00082D6B"/>
    <w:rsid w:val="00083C47"/>
    <w:rsid w:val="00083FC1"/>
    <w:rsid w:val="00084072"/>
    <w:rsid w:val="00084FC8"/>
    <w:rsid w:val="000853A5"/>
    <w:rsid w:val="00085A3C"/>
    <w:rsid w:val="00085A4B"/>
    <w:rsid w:val="00085BB1"/>
    <w:rsid w:val="00085F39"/>
    <w:rsid w:val="00086057"/>
    <w:rsid w:val="000861E5"/>
    <w:rsid w:val="000862B3"/>
    <w:rsid w:val="00086414"/>
    <w:rsid w:val="0008642B"/>
    <w:rsid w:val="000867A9"/>
    <w:rsid w:val="000867F1"/>
    <w:rsid w:val="0008694F"/>
    <w:rsid w:val="00086C88"/>
    <w:rsid w:val="000871E8"/>
    <w:rsid w:val="0008722E"/>
    <w:rsid w:val="000872D1"/>
    <w:rsid w:val="000873EE"/>
    <w:rsid w:val="0008748A"/>
    <w:rsid w:val="000874A0"/>
    <w:rsid w:val="00087628"/>
    <w:rsid w:val="00087856"/>
    <w:rsid w:val="00087CA4"/>
    <w:rsid w:val="00087D27"/>
    <w:rsid w:val="00090370"/>
    <w:rsid w:val="000903D7"/>
    <w:rsid w:val="00090685"/>
    <w:rsid w:val="000907A9"/>
    <w:rsid w:val="0009092C"/>
    <w:rsid w:val="00091682"/>
    <w:rsid w:val="000917DF"/>
    <w:rsid w:val="00091A5A"/>
    <w:rsid w:val="00091AE3"/>
    <w:rsid w:val="00091BEF"/>
    <w:rsid w:val="00091D01"/>
    <w:rsid w:val="00091DCB"/>
    <w:rsid w:val="00091F15"/>
    <w:rsid w:val="000920DF"/>
    <w:rsid w:val="00092873"/>
    <w:rsid w:val="00092F37"/>
    <w:rsid w:val="00092F5F"/>
    <w:rsid w:val="00092FCC"/>
    <w:rsid w:val="0009319D"/>
    <w:rsid w:val="0009334C"/>
    <w:rsid w:val="00093881"/>
    <w:rsid w:val="00093ECE"/>
    <w:rsid w:val="00093FFD"/>
    <w:rsid w:val="0009408B"/>
    <w:rsid w:val="00094986"/>
    <w:rsid w:val="00094BC7"/>
    <w:rsid w:val="00094CD0"/>
    <w:rsid w:val="00094D06"/>
    <w:rsid w:val="000955F3"/>
    <w:rsid w:val="0009567E"/>
    <w:rsid w:val="00095D64"/>
    <w:rsid w:val="00096391"/>
    <w:rsid w:val="0009639C"/>
    <w:rsid w:val="00096C1E"/>
    <w:rsid w:val="00096EEF"/>
    <w:rsid w:val="00097251"/>
    <w:rsid w:val="0009751F"/>
    <w:rsid w:val="00097879"/>
    <w:rsid w:val="00097AD5"/>
    <w:rsid w:val="000A0822"/>
    <w:rsid w:val="000A09D9"/>
    <w:rsid w:val="000A0D64"/>
    <w:rsid w:val="000A1157"/>
    <w:rsid w:val="000A16E3"/>
    <w:rsid w:val="000A18F9"/>
    <w:rsid w:val="000A19DB"/>
    <w:rsid w:val="000A19FB"/>
    <w:rsid w:val="000A1F29"/>
    <w:rsid w:val="000A2307"/>
    <w:rsid w:val="000A2429"/>
    <w:rsid w:val="000A24F6"/>
    <w:rsid w:val="000A24F7"/>
    <w:rsid w:val="000A3245"/>
    <w:rsid w:val="000A32C4"/>
    <w:rsid w:val="000A351B"/>
    <w:rsid w:val="000A36CB"/>
    <w:rsid w:val="000A3886"/>
    <w:rsid w:val="000A39CB"/>
    <w:rsid w:val="000A3A5E"/>
    <w:rsid w:val="000A3DD5"/>
    <w:rsid w:val="000A3E1C"/>
    <w:rsid w:val="000A4369"/>
    <w:rsid w:val="000A44EF"/>
    <w:rsid w:val="000A4A77"/>
    <w:rsid w:val="000A4DDD"/>
    <w:rsid w:val="000A4E94"/>
    <w:rsid w:val="000A4E96"/>
    <w:rsid w:val="000A4F48"/>
    <w:rsid w:val="000A5427"/>
    <w:rsid w:val="000A5448"/>
    <w:rsid w:val="000A5481"/>
    <w:rsid w:val="000A5646"/>
    <w:rsid w:val="000A56D3"/>
    <w:rsid w:val="000A5D41"/>
    <w:rsid w:val="000A5D54"/>
    <w:rsid w:val="000A6A8B"/>
    <w:rsid w:val="000A6B14"/>
    <w:rsid w:val="000A707B"/>
    <w:rsid w:val="000A73D0"/>
    <w:rsid w:val="000A7669"/>
    <w:rsid w:val="000A7CE3"/>
    <w:rsid w:val="000A7F75"/>
    <w:rsid w:val="000B00EA"/>
    <w:rsid w:val="000B046E"/>
    <w:rsid w:val="000B0B45"/>
    <w:rsid w:val="000B0B5D"/>
    <w:rsid w:val="000B0B84"/>
    <w:rsid w:val="000B0E03"/>
    <w:rsid w:val="000B0F5D"/>
    <w:rsid w:val="000B1089"/>
    <w:rsid w:val="000B1253"/>
    <w:rsid w:val="000B1482"/>
    <w:rsid w:val="000B14F8"/>
    <w:rsid w:val="000B19B8"/>
    <w:rsid w:val="000B1B2C"/>
    <w:rsid w:val="000B1BAA"/>
    <w:rsid w:val="000B202A"/>
    <w:rsid w:val="000B2200"/>
    <w:rsid w:val="000B2420"/>
    <w:rsid w:val="000B2545"/>
    <w:rsid w:val="000B26B4"/>
    <w:rsid w:val="000B2885"/>
    <w:rsid w:val="000B29C4"/>
    <w:rsid w:val="000B2BBC"/>
    <w:rsid w:val="000B3086"/>
    <w:rsid w:val="000B3301"/>
    <w:rsid w:val="000B37EB"/>
    <w:rsid w:val="000B387B"/>
    <w:rsid w:val="000B3C36"/>
    <w:rsid w:val="000B3CD8"/>
    <w:rsid w:val="000B3D04"/>
    <w:rsid w:val="000B3DE0"/>
    <w:rsid w:val="000B41A6"/>
    <w:rsid w:val="000B41CC"/>
    <w:rsid w:val="000B42E8"/>
    <w:rsid w:val="000B457F"/>
    <w:rsid w:val="000B4AA9"/>
    <w:rsid w:val="000B4B98"/>
    <w:rsid w:val="000B4E26"/>
    <w:rsid w:val="000B4ECC"/>
    <w:rsid w:val="000B51CA"/>
    <w:rsid w:val="000B537A"/>
    <w:rsid w:val="000B53A6"/>
    <w:rsid w:val="000B53D4"/>
    <w:rsid w:val="000B53DD"/>
    <w:rsid w:val="000B54E2"/>
    <w:rsid w:val="000B5566"/>
    <w:rsid w:val="000B55E4"/>
    <w:rsid w:val="000B56BC"/>
    <w:rsid w:val="000B5AA1"/>
    <w:rsid w:val="000B5C97"/>
    <w:rsid w:val="000B5E0C"/>
    <w:rsid w:val="000B60AA"/>
    <w:rsid w:val="000B63A4"/>
    <w:rsid w:val="000B6538"/>
    <w:rsid w:val="000B65DF"/>
    <w:rsid w:val="000B6684"/>
    <w:rsid w:val="000B6E70"/>
    <w:rsid w:val="000B6F5C"/>
    <w:rsid w:val="000B74A2"/>
    <w:rsid w:val="000B7890"/>
    <w:rsid w:val="000B78CA"/>
    <w:rsid w:val="000B7903"/>
    <w:rsid w:val="000B7906"/>
    <w:rsid w:val="000B7CD7"/>
    <w:rsid w:val="000B7D0A"/>
    <w:rsid w:val="000B7D4D"/>
    <w:rsid w:val="000C027D"/>
    <w:rsid w:val="000C04A0"/>
    <w:rsid w:val="000C05F9"/>
    <w:rsid w:val="000C0642"/>
    <w:rsid w:val="000C06E0"/>
    <w:rsid w:val="000C0806"/>
    <w:rsid w:val="000C0C3D"/>
    <w:rsid w:val="000C0DD4"/>
    <w:rsid w:val="000C0E8E"/>
    <w:rsid w:val="000C1183"/>
    <w:rsid w:val="000C14FC"/>
    <w:rsid w:val="000C1766"/>
    <w:rsid w:val="000C1AD9"/>
    <w:rsid w:val="000C1C5A"/>
    <w:rsid w:val="000C1D8B"/>
    <w:rsid w:val="000C1DE4"/>
    <w:rsid w:val="000C1EDE"/>
    <w:rsid w:val="000C22A6"/>
    <w:rsid w:val="000C238B"/>
    <w:rsid w:val="000C271C"/>
    <w:rsid w:val="000C284C"/>
    <w:rsid w:val="000C2903"/>
    <w:rsid w:val="000C2A82"/>
    <w:rsid w:val="000C2B45"/>
    <w:rsid w:val="000C2D08"/>
    <w:rsid w:val="000C2D40"/>
    <w:rsid w:val="000C2EF3"/>
    <w:rsid w:val="000C33E1"/>
    <w:rsid w:val="000C3B79"/>
    <w:rsid w:val="000C4140"/>
    <w:rsid w:val="000C41C2"/>
    <w:rsid w:val="000C4259"/>
    <w:rsid w:val="000C4541"/>
    <w:rsid w:val="000C45CF"/>
    <w:rsid w:val="000C4697"/>
    <w:rsid w:val="000C4DC9"/>
    <w:rsid w:val="000C5080"/>
    <w:rsid w:val="000C50C0"/>
    <w:rsid w:val="000C5207"/>
    <w:rsid w:val="000C5791"/>
    <w:rsid w:val="000C5EFD"/>
    <w:rsid w:val="000C6740"/>
    <w:rsid w:val="000C67FC"/>
    <w:rsid w:val="000C6972"/>
    <w:rsid w:val="000C6DBC"/>
    <w:rsid w:val="000C70AC"/>
    <w:rsid w:val="000C76F1"/>
    <w:rsid w:val="000C7847"/>
    <w:rsid w:val="000C7EC4"/>
    <w:rsid w:val="000C7F35"/>
    <w:rsid w:val="000D0399"/>
    <w:rsid w:val="000D0458"/>
    <w:rsid w:val="000D0586"/>
    <w:rsid w:val="000D0603"/>
    <w:rsid w:val="000D095E"/>
    <w:rsid w:val="000D1829"/>
    <w:rsid w:val="000D224B"/>
    <w:rsid w:val="000D257A"/>
    <w:rsid w:val="000D26FF"/>
    <w:rsid w:val="000D2925"/>
    <w:rsid w:val="000D32C8"/>
    <w:rsid w:val="000D338A"/>
    <w:rsid w:val="000D35C3"/>
    <w:rsid w:val="000D3CC1"/>
    <w:rsid w:val="000D3EB2"/>
    <w:rsid w:val="000D4693"/>
    <w:rsid w:val="000D47E8"/>
    <w:rsid w:val="000D491D"/>
    <w:rsid w:val="000D4952"/>
    <w:rsid w:val="000D49C1"/>
    <w:rsid w:val="000D4CF3"/>
    <w:rsid w:val="000D4D95"/>
    <w:rsid w:val="000D4DE1"/>
    <w:rsid w:val="000D4EDA"/>
    <w:rsid w:val="000D54CE"/>
    <w:rsid w:val="000D55F1"/>
    <w:rsid w:val="000D5615"/>
    <w:rsid w:val="000D578D"/>
    <w:rsid w:val="000D5861"/>
    <w:rsid w:val="000D5CF4"/>
    <w:rsid w:val="000D5D1F"/>
    <w:rsid w:val="000D62A9"/>
    <w:rsid w:val="000D6507"/>
    <w:rsid w:val="000D6765"/>
    <w:rsid w:val="000D7207"/>
    <w:rsid w:val="000D750B"/>
    <w:rsid w:val="000D7B06"/>
    <w:rsid w:val="000D7BC9"/>
    <w:rsid w:val="000D7D49"/>
    <w:rsid w:val="000D7EB9"/>
    <w:rsid w:val="000D7FE1"/>
    <w:rsid w:val="000E0519"/>
    <w:rsid w:val="000E0A46"/>
    <w:rsid w:val="000E0A68"/>
    <w:rsid w:val="000E0D9D"/>
    <w:rsid w:val="000E0F09"/>
    <w:rsid w:val="000E1071"/>
    <w:rsid w:val="000E1243"/>
    <w:rsid w:val="000E1281"/>
    <w:rsid w:val="000E12FA"/>
    <w:rsid w:val="000E13CC"/>
    <w:rsid w:val="000E1673"/>
    <w:rsid w:val="000E1B1A"/>
    <w:rsid w:val="000E1BBC"/>
    <w:rsid w:val="000E1D01"/>
    <w:rsid w:val="000E1F42"/>
    <w:rsid w:val="000E218B"/>
    <w:rsid w:val="000E21C7"/>
    <w:rsid w:val="000E2765"/>
    <w:rsid w:val="000E2930"/>
    <w:rsid w:val="000E2AAA"/>
    <w:rsid w:val="000E2CA0"/>
    <w:rsid w:val="000E2E82"/>
    <w:rsid w:val="000E3821"/>
    <w:rsid w:val="000E39D7"/>
    <w:rsid w:val="000E3BA3"/>
    <w:rsid w:val="000E43CD"/>
    <w:rsid w:val="000E471E"/>
    <w:rsid w:val="000E4C71"/>
    <w:rsid w:val="000E4C77"/>
    <w:rsid w:val="000E5166"/>
    <w:rsid w:val="000E549F"/>
    <w:rsid w:val="000E54EB"/>
    <w:rsid w:val="000E5730"/>
    <w:rsid w:val="000E5918"/>
    <w:rsid w:val="000E5BCD"/>
    <w:rsid w:val="000E5DBB"/>
    <w:rsid w:val="000E6967"/>
    <w:rsid w:val="000E6B99"/>
    <w:rsid w:val="000E6C05"/>
    <w:rsid w:val="000E6CD4"/>
    <w:rsid w:val="000E6CFE"/>
    <w:rsid w:val="000E7110"/>
    <w:rsid w:val="000E7151"/>
    <w:rsid w:val="000E71CD"/>
    <w:rsid w:val="000E72F3"/>
    <w:rsid w:val="000E7609"/>
    <w:rsid w:val="000E772E"/>
    <w:rsid w:val="000E7838"/>
    <w:rsid w:val="000E7BC2"/>
    <w:rsid w:val="000E7EAA"/>
    <w:rsid w:val="000F01BB"/>
    <w:rsid w:val="000F02E4"/>
    <w:rsid w:val="000F049D"/>
    <w:rsid w:val="000F086F"/>
    <w:rsid w:val="000F0A1F"/>
    <w:rsid w:val="000F0A4A"/>
    <w:rsid w:val="000F0D6D"/>
    <w:rsid w:val="000F0DE2"/>
    <w:rsid w:val="000F11F6"/>
    <w:rsid w:val="000F1279"/>
    <w:rsid w:val="000F13B5"/>
    <w:rsid w:val="000F13CC"/>
    <w:rsid w:val="000F1775"/>
    <w:rsid w:val="000F1889"/>
    <w:rsid w:val="000F1B83"/>
    <w:rsid w:val="000F1B8D"/>
    <w:rsid w:val="000F1DAD"/>
    <w:rsid w:val="000F1EA6"/>
    <w:rsid w:val="000F1F81"/>
    <w:rsid w:val="000F210C"/>
    <w:rsid w:val="000F25A0"/>
    <w:rsid w:val="000F283B"/>
    <w:rsid w:val="000F2A05"/>
    <w:rsid w:val="000F30C4"/>
    <w:rsid w:val="000F329F"/>
    <w:rsid w:val="000F3399"/>
    <w:rsid w:val="000F34F7"/>
    <w:rsid w:val="000F369C"/>
    <w:rsid w:val="000F3D2D"/>
    <w:rsid w:val="000F420F"/>
    <w:rsid w:val="000F446E"/>
    <w:rsid w:val="000F45A3"/>
    <w:rsid w:val="000F4A35"/>
    <w:rsid w:val="000F4CF1"/>
    <w:rsid w:val="000F50DF"/>
    <w:rsid w:val="000F50FE"/>
    <w:rsid w:val="000F524C"/>
    <w:rsid w:val="000F53E0"/>
    <w:rsid w:val="000F540F"/>
    <w:rsid w:val="000F5899"/>
    <w:rsid w:val="000F5972"/>
    <w:rsid w:val="000F59CE"/>
    <w:rsid w:val="000F6050"/>
    <w:rsid w:val="000F67CF"/>
    <w:rsid w:val="000F68D6"/>
    <w:rsid w:val="000F6B7E"/>
    <w:rsid w:val="000F6F19"/>
    <w:rsid w:val="000F70C7"/>
    <w:rsid w:val="000F77E5"/>
    <w:rsid w:val="000F7B2B"/>
    <w:rsid w:val="000F7C87"/>
    <w:rsid w:val="000F7E30"/>
    <w:rsid w:val="000F7F2F"/>
    <w:rsid w:val="001006B0"/>
    <w:rsid w:val="00100858"/>
    <w:rsid w:val="00100868"/>
    <w:rsid w:val="00100B4F"/>
    <w:rsid w:val="00100B5A"/>
    <w:rsid w:val="00100C80"/>
    <w:rsid w:val="00100EA3"/>
    <w:rsid w:val="001010C6"/>
    <w:rsid w:val="00101148"/>
    <w:rsid w:val="00101AAD"/>
    <w:rsid w:val="00101E1B"/>
    <w:rsid w:val="001021B9"/>
    <w:rsid w:val="001022BD"/>
    <w:rsid w:val="00102870"/>
    <w:rsid w:val="00102BF3"/>
    <w:rsid w:val="00102D3C"/>
    <w:rsid w:val="00102E24"/>
    <w:rsid w:val="00103027"/>
    <w:rsid w:val="00103979"/>
    <w:rsid w:val="0010401F"/>
    <w:rsid w:val="001040D1"/>
    <w:rsid w:val="0010428D"/>
    <w:rsid w:val="001045E9"/>
    <w:rsid w:val="00104F6E"/>
    <w:rsid w:val="0010542B"/>
    <w:rsid w:val="00105A3C"/>
    <w:rsid w:val="00105BBC"/>
    <w:rsid w:val="00105DB7"/>
    <w:rsid w:val="00105EAA"/>
    <w:rsid w:val="0010653F"/>
    <w:rsid w:val="00106654"/>
    <w:rsid w:val="001067D2"/>
    <w:rsid w:val="00106CB5"/>
    <w:rsid w:val="00106E02"/>
    <w:rsid w:val="00106E06"/>
    <w:rsid w:val="00106F0D"/>
    <w:rsid w:val="00106FE5"/>
    <w:rsid w:val="0010712D"/>
    <w:rsid w:val="001072A9"/>
    <w:rsid w:val="001072D7"/>
    <w:rsid w:val="00107428"/>
    <w:rsid w:val="00107674"/>
    <w:rsid w:val="0010774A"/>
    <w:rsid w:val="00107961"/>
    <w:rsid w:val="00110BC0"/>
    <w:rsid w:val="001111F6"/>
    <w:rsid w:val="001118DF"/>
    <w:rsid w:val="00111D18"/>
    <w:rsid w:val="00111D6D"/>
    <w:rsid w:val="00111FFD"/>
    <w:rsid w:val="00112079"/>
    <w:rsid w:val="001125B7"/>
    <w:rsid w:val="00112A1C"/>
    <w:rsid w:val="00112A2E"/>
    <w:rsid w:val="00112A89"/>
    <w:rsid w:val="00112AE6"/>
    <w:rsid w:val="00113176"/>
    <w:rsid w:val="001134B8"/>
    <w:rsid w:val="00113D27"/>
    <w:rsid w:val="00114385"/>
    <w:rsid w:val="00114634"/>
    <w:rsid w:val="00114741"/>
    <w:rsid w:val="00114F6C"/>
    <w:rsid w:val="00114FCB"/>
    <w:rsid w:val="0011504E"/>
    <w:rsid w:val="001151B6"/>
    <w:rsid w:val="001151CD"/>
    <w:rsid w:val="00115278"/>
    <w:rsid w:val="001155BE"/>
    <w:rsid w:val="00115B5A"/>
    <w:rsid w:val="00115CE7"/>
    <w:rsid w:val="00115CF8"/>
    <w:rsid w:val="00115D2F"/>
    <w:rsid w:val="00115F58"/>
    <w:rsid w:val="0011619B"/>
    <w:rsid w:val="00116217"/>
    <w:rsid w:val="00116830"/>
    <w:rsid w:val="0011691E"/>
    <w:rsid w:val="0011692C"/>
    <w:rsid w:val="00116B11"/>
    <w:rsid w:val="00116BD8"/>
    <w:rsid w:val="00116D79"/>
    <w:rsid w:val="001170BC"/>
    <w:rsid w:val="00117111"/>
    <w:rsid w:val="001172CD"/>
    <w:rsid w:val="00117525"/>
    <w:rsid w:val="001176BF"/>
    <w:rsid w:val="00117737"/>
    <w:rsid w:val="00117A0C"/>
    <w:rsid w:val="00117A40"/>
    <w:rsid w:val="00117A75"/>
    <w:rsid w:val="00117B6A"/>
    <w:rsid w:val="00117C2A"/>
    <w:rsid w:val="00117C65"/>
    <w:rsid w:val="00117D2A"/>
    <w:rsid w:val="00117ED8"/>
    <w:rsid w:val="00117F40"/>
    <w:rsid w:val="0012013F"/>
    <w:rsid w:val="00120360"/>
    <w:rsid w:val="00120389"/>
    <w:rsid w:val="00120C86"/>
    <w:rsid w:val="00120E3E"/>
    <w:rsid w:val="001210F9"/>
    <w:rsid w:val="001214CC"/>
    <w:rsid w:val="001218C1"/>
    <w:rsid w:val="001219E6"/>
    <w:rsid w:val="00121CE8"/>
    <w:rsid w:val="00122281"/>
    <w:rsid w:val="0012240F"/>
    <w:rsid w:val="001225AB"/>
    <w:rsid w:val="001231CC"/>
    <w:rsid w:val="0012343B"/>
    <w:rsid w:val="001234B2"/>
    <w:rsid w:val="00123585"/>
    <w:rsid w:val="00123596"/>
    <w:rsid w:val="0012387B"/>
    <w:rsid w:val="0012387D"/>
    <w:rsid w:val="00123B50"/>
    <w:rsid w:val="00123E98"/>
    <w:rsid w:val="0012431F"/>
    <w:rsid w:val="00124D10"/>
    <w:rsid w:val="001251A3"/>
    <w:rsid w:val="001251AE"/>
    <w:rsid w:val="001253C0"/>
    <w:rsid w:val="001255AF"/>
    <w:rsid w:val="00125745"/>
    <w:rsid w:val="00125E30"/>
    <w:rsid w:val="0012617F"/>
    <w:rsid w:val="00126289"/>
    <w:rsid w:val="00126508"/>
    <w:rsid w:val="001265B7"/>
    <w:rsid w:val="00127245"/>
    <w:rsid w:val="001272A8"/>
    <w:rsid w:val="001272B8"/>
    <w:rsid w:val="001273C1"/>
    <w:rsid w:val="00127440"/>
    <w:rsid w:val="001275B9"/>
    <w:rsid w:val="001308DB"/>
    <w:rsid w:val="0013095D"/>
    <w:rsid w:val="001309A0"/>
    <w:rsid w:val="00130A84"/>
    <w:rsid w:val="0013103C"/>
    <w:rsid w:val="00131665"/>
    <w:rsid w:val="00131F73"/>
    <w:rsid w:val="00132175"/>
    <w:rsid w:val="001324CD"/>
    <w:rsid w:val="00132500"/>
    <w:rsid w:val="001325D0"/>
    <w:rsid w:val="00132860"/>
    <w:rsid w:val="00132898"/>
    <w:rsid w:val="00132922"/>
    <w:rsid w:val="00132A70"/>
    <w:rsid w:val="00132DAD"/>
    <w:rsid w:val="00132EC3"/>
    <w:rsid w:val="001332A4"/>
    <w:rsid w:val="001332D7"/>
    <w:rsid w:val="001335B8"/>
    <w:rsid w:val="00133C26"/>
    <w:rsid w:val="00133CD1"/>
    <w:rsid w:val="00133D49"/>
    <w:rsid w:val="00134218"/>
    <w:rsid w:val="0013480C"/>
    <w:rsid w:val="00135149"/>
    <w:rsid w:val="001353F2"/>
    <w:rsid w:val="00135583"/>
    <w:rsid w:val="00135995"/>
    <w:rsid w:val="00135AC8"/>
    <w:rsid w:val="00135B69"/>
    <w:rsid w:val="00135CC4"/>
    <w:rsid w:val="00135CEC"/>
    <w:rsid w:val="00135D20"/>
    <w:rsid w:val="00136186"/>
    <w:rsid w:val="00136622"/>
    <w:rsid w:val="00136B08"/>
    <w:rsid w:val="00136BEE"/>
    <w:rsid w:val="00136DAA"/>
    <w:rsid w:val="00136F81"/>
    <w:rsid w:val="00137029"/>
    <w:rsid w:val="001370A0"/>
    <w:rsid w:val="00137498"/>
    <w:rsid w:val="00137D46"/>
    <w:rsid w:val="00137F96"/>
    <w:rsid w:val="00140086"/>
    <w:rsid w:val="001408AC"/>
    <w:rsid w:val="0014098A"/>
    <w:rsid w:val="00140B8D"/>
    <w:rsid w:val="001415CA"/>
    <w:rsid w:val="0014175F"/>
    <w:rsid w:val="001419A1"/>
    <w:rsid w:val="00141B55"/>
    <w:rsid w:val="00141CEB"/>
    <w:rsid w:val="00141D1C"/>
    <w:rsid w:val="00141D6C"/>
    <w:rsid w:val="001420C8"/>
    <w:rsid w:val="00142999"/>
    <w:rsid w:val="0014303A"/>
    <w:rsid w:val="001432CB"/>
    <w:rsid w:val="00143325"/>
    <w:rsid w:val="00143DA9"/>
    <w:rsid w:val="0014421B"/>
    <w:rsid w:val="00144719"/>
    <w:rsid w:val="0014473C"/>
    <w:rsid w:val="00144B8D"/>
    <w:rsid w:val="00144F70"/>
    <w:rsid w:val="001454F8"/>
    <w:rsid w:val="00145559"/>
    <w:rsid w:val="001457EA"/>
    <w:rsid w:val="00145A9D"/>
    <w:rsid w:val="00145B73"/>
    <w:rsid w:val="00145C48"/>
    <w:rsid w:val="00145D94"/>
    <w:rsid w:val="00146042"/>
    <w:rsid w:val="00146048"/>
    <w:rsid w:val="001463B5"/>
    <w:rsid w:val="00146831"/>
    <w:rsid w:val="00146834"/>
    <w:rsid w:val="00146F58"/>
    <w:rsid w:val="0014716C"/>
    <w:rsid w:val="0014733F"/>
    <w:rsid w:val="0014764A"/>
    <w:rsid w:val="001476BA"/>
    <w:rsid w:val="001476C5"/>
    <w:rsid w:val="00147786"/>
    <w:rsid w:val="00147D64"/>
    <w:rsid w:val="00147FE5"/>
    <w:rsid w:val="0015040B"/>
    <w:rsid w:val="00150663"/>
    <w:rsid w:val="00150A3E"/>
    <w:rsid w:val="00150A89"/>
    <w:rsid w:val="0015150C"/>
    <w:rsid w:val="0015159B"/>
    <w:rsid w:val="001518A9"/>
    <w:rsid w:val="00151A42"/>
    <w:rsid w:val="00151E66"/>
    <w:rsid w:val="00152886"/>
    <w:rsid w:val="00152A59"/>
    <w:rsid w:val="00152C8E"/>
    <w:rsid w:val="00152D23"/>
    <w:rsid w:val="001535C5"/>
    <w:rsid w:val="0015363C"/>
    <w:rsid w:val="00153A83"/>
    <w:rsid w:val="00153DAB"/>
    <w:rsid w:val="00153FC0"/>
    <w:rsid w:val="0015412E"/>
    <w:rsid w:val="00154296"/>
    <w:rsid w:val="00154808"/>
    <w:rsid w:val="00154882"/>
    <w:rsid w:val="00154B07"/>
    <w:rsid w:val="00154D49"/>
    <w:rsid w:val="00154FA1"/>
    <w:rsid w:val="00155035"/>
    <w:rsid w:val="001551DA"/>
    <w:rsid w:val="001552EF"/>
    <w:rsid w:val="00155477"/>
    <w:rsid w:val="00155588"/>
    <w:rsid w:val="00155725"/>
    <w:rsid w:val="001558F9"/>
    <w:rsid w:val="001559BB"/>
    <w:rsid w:val="00156074"/>
    <w:rsid w:val="001562BA"/>
    <w:rsid w:val="001562F2"/>
    <w:rsid w:val="001563CB"/>
    <w:rsid w:val="00156B19"/>
    <w:rsid w:val="00156D41"/>
    <w:rsid w:val="00156DDE"/>
    <w:rsid w:val="00156E67"/>
    <w:rsid w:val="00156E7B"/>
    <w:rsid w:val="00156EB9"/>
    <w:rsid w:val="00156F7A"/>
    <w:rsid w:val="0015764D"/>
    <w:rsid w:val="00157758"/>
    <w:rsid w:val="001579B7"/>
    <w:rsid w:val="00157AA8"/>
    <w:rsid w:val="00157AE4"/>
    <w:rsid w:val="00157AFE"/>
    <w:rsid w:val="00157B5D"/>
    <w:rsid w:val="00157BDC"/>
    <w:rsid w:val="00157F3D"/>
    <w:rsid w:val="0016015E"/>
    <w:rsid w:val="001602D0"/>
    <w:rsid w:val="00160302"/>
    <w:rsid w:val="0016065C"/>
    <w:rsid w:val="001606BC"/>
    <w:rsid w:val="00160AC9"/>
    <w:rsid w:val="00160DFA"/>
    <w:rsid w:val="00160E49"/>
    <w:rsid w:val="00160E7E"/>
    <w:rsid w:val="0016102E"/>
    <w:rsid w:val="0016119E"/>
    <w:rsid w:val="001613EA"/>
    <w:rsid w:val="001615E7"/>
    <w:rsid w:val="0016185F"/>
    <w:rsid w:val="0016275B"/>
    <w:rsid w:val="00162A04"/>
    <w:rsid w:val="00163102"/>
    <w:rsid w:val="00163182"/>
    <w:rsid w:val="00163427"/>
    <w:rsid w:val="00163452"/>
    <w:rsid w:val="0016349D"/>
    <w:rsid w:val="001638EF"/>
    <w:rsid w:val="001639E6"/>
    <w:rsid w:val="00163A24"/>
    <w:rsid w:val="00163AC5"/>
    <w:rsid w:val="00163B79"/>
    <w:rsid w:val="00163EBA"/>
    <w:rsid w:val="00163FAE"/>
    <w:rsid w:val="0016409D"/>
    <w:rsid w:val="0016417F"/>
    <w:rsid w:val="00164463"/>
    <w:rsid w:val="001644EE"/>
    <w:rsid w:val="001646D3"/>
    <w:rsid w:val="00164794"/>
    <w:rsid w:val="001651EF"/>
    <w:rsid w:val="001653F6"/>
    <w:rsid w:val="001655ED"/>
    <w:rsid w:val="00165EA8"/>
    <w:rsid w:val="00166077"/>
    <w:rsid w:val="001661FD"/>
    <w:rsid w:val="001663B2"/>
    <w:rsid w:val="0016654E"/>
    <w:rsid w:val="00166A15"/>
    <w:rsid w:val="00166C26"/>
    <w:rsid w:val="00166E75"/>
    <w:rsid w:val="00166EE8"/>
    <w:rsid w:val="00166F21"/>
    <w:rsid w:val="0016704A"/>
    <w:rsid w:val="00167816"/>
    <w:rsid w:val="00167B49"/>
    <w:rsid w:val="00170263"/>
    <w:rsid w:val="001703BE"/>
    <w:rsid w:val="00170418"/>
    <w:rsid w:val="00170784"/>
    <w:rsid w:val="00170A64"/>
    <w:rsid w:val="00170A8F"/>
    <w:rsid w:val="00170BD1"/>
    <w:rsid w:val="00170D06"/>
    <w:rsid w:val="00170D1C"/>
    <w:rsid w:val="00170F7C"/>
    <w:rsid w:val="00170FE0"/>
    <w:rsid w:val="00171237"/>
    <w:rsid w:val="001714A5"/>
    <w:rsid w:val="00171619"/>
    <w:rsid w:val="001719E8"/>
    <w:rsid w:val="00171BA6"/>
    <w:rsid w:val="00171E81"/>
    <w:rsid w:val="00171F69"/>
    <w:rsid w:val="0017209D"/>
    <w:rsid w:val="00172949"/>
    <w:rsid w:val="00172C41"/>
    <w:rsid w:val="00172D9C"/>
    <w:rsid w:val="001730AD"/>
    <w:rsid w:val="00173208"/>
    <w:rsid w:val="0017328D"/>
    <w:rsid w:val="001732E4"/>
    <w:rsid w:val="001734F7"/>
    <w:rsid w:val="001735A7"/>
    <w:rsid w:val="0017378B"/>
    <w:rsid w:val="001737FB"/>
    <w:rsid w:val="00173848"/>
    <w:rsid w:val="00173C28"/>
    <w:rsid w:val="00173D04"/>
    <w:rsid w:val="00174454"/>
    <w:rsid w:val="0017473D"/>
    <w:rsid w:val="00174821"/>
    <w:rsid w:val="00174CB1"/>
    <w:rsid w:val="00174CF8"/>
    <w:rsid w:val="00174E98"/>
    <w:rsid w:val="001752CE"/>
    <w:rsid w:val="00175A36"/>
    <w:rsid w:val="00175B30"/>
    <w:rsid w:val="00175C5A"/>
    <w:rsid w:val="0017604F"/>
    <w:rsid w:val="001762A5"/>
    <w:rsid w:val="001763FF"/>
    <w:rsid w:val="001764C3"/>
    <w:rsid w:val="00176597"/>
    <w:rsid w:val="00176761"/>
    <w:rsid w:val="001767B0"/>
    <w:rsid w:val="001767E2"/>
    <w:rsid w:val="00176847"/>
    <w:rsid w:val="00176AE3"/>
    <w:rsid w:val="00177139"/>
    <w:rsid w:val="0017730C"/>
    <w:rsid w:val="00177EFE"/>
    <w:rsid w:val="001802E4"/>
    <w:rsid w:val="001805F9"/>
    <w:rsid w:val="001807D1"/>
    <w:rsid w:val="00180B8F"/>
    <w:rsid w:val="00180C0D"/>
    <w:rsid w:val="00180E16"/>
    <w:rsid w:val="0018155A"/>
    <w:rsid w:val="00181A0F"/>
    <w:rsid w:val="00181E29"/>
    <w:rsid w:val="00181ED4"/>
    <w:rsid w:val="00182933"/>
    <w:rsid w:val="00182995"/>
    <w:rsid w:val="00182ACF"/>
    <w:rsid w:val="00182ADD"/>
    <w:rsid w:val="00182ECA"/>
    <w:rsid w:val="0018320D"/>
    <w:rsid w:val="00183325"/>
    <w:rsid w:val="00183408"/>
    <w:rsid w:val="00183536"/>
    <w:rsid w:val="00183AF2"/>
    <w:rsid w:val="001840D5"/>
    <w:rsid w:val="0018446B"/>
    <w:rsid w:val="001844CC"/>
    <w:rsid w:val="001848CA"/>
    <w:rsid w:val="00184CC6"/>
    <w:rsid w:val="0018551F"/>
    <w:rsid w:val="00185924"/>
    <w:rsid w:val="0018597D"/>
    <w:rsid w:val="00185A74"/>
    <w:rsid w:val="00185B34"/>
    <w:rsid w:val="00185B63"/>
    <w:rsid w:val="00185BC0"/>
    <w:rsid w:val="00185CD3"/>
    <w:rsid w:val="00186011"/>
    <w:rsid w:val="001864E1"/>
    <w:rsid w:val="00186BAA"/>
    <w:rsid w:val="00186F7C"/>
    <w:rsid w:val="001872CC"/>
    <w:rsid w:val="00187DB1"/>
    <w:rsid w:val="00187DBC"/>
    <w:rsid w:val="00190031"/>
    <w:rsid w:val="00190043"/>
    <w:rsid w:val="001903F0"/>
    <w:rsid w:val="00190741"/>
    <w:rsid w:val="00190830"/>
    <w:rsid w:val="00190C87"/>
    <w:rsid w:val="00190DA7"/>
    <w:rsid w:val="001912F6"/>
    <w:rsid w:val="00191443"/>
    <w:rsid w:val="001914F1"/>
    <w:rsid w:val="0019153B"/>
    <w:rsid w:val="001915F7"/>
    <w:rsid w:val="0019172E"/>
    <w:rsid w:val="00191A5B"/>
    <w:rsid w:val="00191A83"/>
    <w:rsid w:val="00191AD5"/>
    <w:rsid w:val="00191E96"/>
    <w:rsid w:val="0019207A"/>
    <w:rsid w:val="001924B9"/>
    <w:rsid w:val="00192585"/>
    <w:rsid w:val="0019297B"/>
    <w:rsid w:val="00192CF2"/>
    <w:rsid w:val="00192DCB"/>
    <w:rsid w:val="00193673"/>
    <w:rsid w:val="001939E0"/>
    <w:rsid w:val="00193B1C"/>
    <w:rsid w:val="00193BE9"/>
    <w:rsid w:val="0019406B"/>
    <w:rsid w:val="001945CC"/>
    <w:rsid w:val="00194C76"/>
    <w:rsid w:val="00194D2D"/>
    <w:rsid w:val="00194D6D"/>
    <w:rsid w:val="00194F1D"/>
    <w:rsid w:val="00195275"/>
    <w:rsid w:val="0019538D"/>
    <w:rsid w:val="00195455"/>
    <w:rsid w:val="0019569F"/>
    <w:rsid w:val="001957BA"/>
    <w:rsid w:val="001958AE"/>
    <w:rsid w:val="00195A79"/>
    <w:rsid w:val="0019605F"/>
    <w:rsid w:val="00196071"/>
    <w:rsid w:val="0019607C"/>
    <w:rsid w:val="0019610A"/>
    <w:rsid w:val="00196473"/>
    <w:rsid w:val="0019655B"/>
    <w:rsid w:val="0019665A"/>
    <w:rsid w:val="001966A1"/>
    <w:rsid w:val="001967DD"/>
    <w:rsid w:val="00196929"/>
    <w:rsid w:val="00196AE8"/>
    <w:rsid w:val="00196AEE"/>
    <w:rsid w:val="00196D4F"/>
    <w:rsid w:val="00196D68"/>
    <w:rsid w:val="00196FC7"/>
    <w:rsid w:val="001972D0"/>
    <w:rsid w:val="0019750F"/>
    <w:rsid w:val="00197B47"/>
    <w:rsid w:val="00197C2B"/>
    <w:rsid w:val="001A00E2"/>
    <w:rsid w:val="001A01A4"/>
    <w:rsid w:val="001A04DB"/>
    <w:rsid w:val="001A0729"/>
    <w:rsid w:val="001A0855"/>
    <w:rsid w:val="001A098E"/>
    <w:rsid w:val="001A09FE"/>
    <w:rsid w:val="001A0C6B"/>
    <w:rsid w:val="001A0D42"/>
    <w:rsid w:val="001A0E34"/>
    <w:rsid w:val="001A1049"/>
    <w:rsid w:val="001A1095"/>
    <w:rsid w:val="001A1359"/>
    <w:rsid w:val="001A1401"/>
    <w:rsid w:val="001A144B"/>
    <w:rsid w:val="001A144E"/>
    <w:rsid w:val="001A145A"/>
    <w:rsid w:val="001A1739"/>
    <w:rsid w:val="001A19CC"/>
    <w:rsid w:val="001A1A76"/>
    <w:rsid w:val="001A1BA8"/>
    <w:rsid w:val="001A1BC1"/>
    <w:rsid w:val="001A1D69"/>
    <w:rsid w:val="001A1D85"/>
    <w:rsid w:val="001A1EFF"/>
    <w:rsid w:val="001A2001"/>
    <w:rsid w:val="001A21F0"/>
    <w:rsid w:val="001A227A"/>
    <w:rsid w:val="001A23F7"/>
    <w:rsid w:val="001A2413"/>
    <w:rsid w:val="001A2733"/>
    <w:rsid w:val="001A2B2D"/>
    <w:rsid w:val="001A2C46"/>
    <w:rsid w:val="001A2CE4"/>
    <w:rsid w:val="001A3202"/>
    <w:rsid w:val="001A3338"/>
    <w:rsid w:val="001A39F2"/>
    <w:rsid w:val="001A3BF2"/>
    <w:rsid w:val="001A3F5B"/>
    <w:rsid w:val="001A4341"/>
    <w:rsid w:val="001A4487"/>
    <w:rsid w:val="001A461E"/>
    <w:rsid w:val="001A4BC3"/>
    <w:rsid w:val="001A4D50"/>
    <w:rsid w:val="001A4EA8"/>
    <w:rsid w:val="001A4EC3"/>
    <w:rsid w:val="001A5105"/>
    <w:rsid w:val="001A5314"/>
    <w:rsid w:val="001A5763"/>
    <w:rsid w:val="001A58BA"/>
    <w:rsid w:val="001A5CBE"/>
    <w:rsid w:val="001A5D02"/>
    <w:rsid w:val="001A5E09"/>
    <w:rsid w:val="001A5E67"/>
    <w:rsid w:val="001A619A"/>
    <w:rsid w:val="001A6AEC"/>
    <w:rsid w:val="001A6AEE"/>
    <w:rsid w:val="001A6B28"/>
    <w:rsid w:val="001A6D4E"/>
    <w:rsid w:val="001A76B5"/>
    <w:rsid w:val="001A77C5"/>
    <w:rsid w:val="001A79D9"/>
    <w:rsid w:val="001A7C36"/>
    <w:rsid w:val="001B063A"/>
    <w:rsid w:val="001B068C"/>
    <w:rsid w:val="001B0982"/>
    <w:rsid w:val="001B0998"/>
    <w:rsid w:val="001B0C74"/>
    <w:rsid w:val="001B0D1A"/>
    <w:rsid w:val="001B131D"/>
    <w:rsid w:val="001B1853"/>
    <w:rsid w:val="001B1982"/>
    <w:rsid w:val="001B19F8"/>
    <w:rsid w:val="001B1D1F"/>
    <w:rsid w:val="001B1ED8"/>
    <w:rsid w:val="001B2167"/>
    <w:rsid w:val="001B2283"/>
    <w:rsid w:val="001B22B2"/>
    <w:rsid w:val="001B287E"/>
    <w:rsid w:val="001B28E1"/>
    <w:rsid w:val="001B2B7A"/>
    <w:rsid w:val="001B308B"/>
    <w:rsid w:val="001B3316"/>
    <w:rsid w:val="001B336C"/>
    <w:rsid w:val="001B37AB"/>
    <w:rsid w:val="001B3B93"/>
    <w:rsid w:val="001B3BA4"/>
    <w:rsid w:val="001B3BC4"/>
    <w:rsid w:val="001B3BDF"/>
    <w:rsid w:val="001B3F2B"/>
    <w:rsid w:val="001B42EC"/>
    <w:rsid w:val="001B54AC"/>
    <w:rsid w:val="001B54F1"/>
    <w:rsid w:val="001B5577"/>
    <w:rsid w:val="001B56E6"/>
    <w:rsid w:val="001B57B1"/>
    <w:rsid w:val="001B5CD5"/>
    <w:rsid w:val="001B5CFB"/>
    <w:rsid w:val="001B6032"/>
    <w:rsid w:val="001B6045"/>
    <w:rsid w:val="001B6097"/>
    <w:rsid w:val="001B6283"/>
    <w:rsid w:val="001B6530"/>
    <w:rsid w:val="001B6608"/>
    <w:rsid w:val="001B6844"/>
    <w:rsid w:val="001B6A74"/>
    <w:rsid w:val="001B6F16"/>
    <w:rsid w:val="001B6FE6"/>
    <w:rsid w:val="001B777B"/>
    <w:rsid w:val="001B794A"/>
    <w:rsid w:val="001B7B2F"/>
    <w:rsid w:val="001B7D45"/>
    <w:rsid w:val="001B7F4C"/>
    <w:rsid w:val="001B7FD9"/>
    <w:rsid w:val="001B7FE8"/>
    <w:rsid w:val="001C0174"/>
    <w:rsid w:val="001C0229"/>
    <w:rsid w:val="001C0376"/>
    <w:rsid w:val="001C063B"/>
    <w:rsid w:val="001C083D"/>
    <w:rsid w:val="001C08DA"/>
    <w:rsid w:val="001C0BC6"/>
    <w:rsid w:val="001C0BC8"/>
    <w:rsid w:val="001C0E8E"/>
    <w:rsid w:val="001C0E9F"/>
    <w:rsid w:val="001C11AE"/>
    <w:rsid w:val="001C174C"/>
    <w:rsid w:val="001C1B4F"/>
    <w:rsid w:val="001C2155"/>
    <w:rsid w:val="001C246C"/>
    <w:rsid w:val="001C2D6F"/>
    <w:rsid w:val="001C2DCB"/>
    <w:rsid w:val="001C35EA"/>
    <w:rsid w:val="001C394B"/>
    <w:rsid w:val="001C3B3A"/>
    <w:rsid w:val="001C3CE9"/>
    <w:rsid w:val="001C3D72"/>
    <w:rsid w:val="001C4574"/>
    <w:rsid w:val="001C459C"/>
    <w:rsid w:val="001C4735"/>
    <w:rsid w:val="001C4899"/>
    <w:rsid w:val="001C4930"/>
    <w:rsid w:val="001C4938"/>
    <w:rsid w:val="001C4F85"/>
    <w:rsid w:val="001C5EBE"/>
    <w:rsid w:val="001C6109"/>
    <w:rsid w:val="001C63BF"/>
    <w:rsid w:val="001C67FC"/>
    <w:rsid w:val="001C6810"/>
    <w:rsid w:val="001C6B35"/>
    <w:rsid w:val="001C6BD6"/>
    <w:rsid w:val="001C6F23"/>
    <w:rsid w:val="001C7054"/>
    <w:rsid w:val="001C7143"/>
    <w:rsid w:val="001C73B1"/>
    <w:rsid w:val="001C755C"/>
    <w:rsid w:val="001C759C"/>
    <w:rsid w:val="001C7712"/>
    <w:rsid w:val="001C774D"/>
    <w:rsid w:val="001C7948"/>
    <w:rsid w:val="001C7CE5"/>
    <w:rsid w:val="001C7CF0"/>
    <w:rsid w:val="001C7E33"/>
    <w:rsid w:val="001D0105"/>
    <w:rsid w:val="001D0283"/>
    <w:rsid w:val="001D086D"/>
    <w:rsid w:val="001D11AC"/>
    <w:rsid w:val="001D1515"/>
    <w:rsid w:val="001D161E"/>
    <w:rsid w:val="001D17EE"/>
    <w:rsid w:val="001D1809"/>
    <w:rsid w:val="001D1A71"/>
    <w:rsid w:val="001D1F7A"/>
    <w:rsid w:val="001D239D"/>
    <w:rsid w:val="001D2590"/>
    <w:rsid w:val="001D2D37"/>
    <w:rsid w:val="001D3141"/>
    <w:rsid w:val="001D3584"/>
    <w:rsid w:val="001D36F7"/>
    <w:rsid w:val="001D3751"/>
    <w:rsid w:val="001D3970"/>
    <w:rsid w:val="001D3C95"/>
    <w:rsid w:val="001D3D18"/>
    <w:rsid w:val="001D3D29"/>
    <w:rsid w:val="001D3D3C"/>
    <w:rsid w:val="001D3D4E"/>
    <w:rsid w:val="001D3DA6"/>
    <w:rsid w:val="001D411F"/>
    <w:rsid w:val="001D4328"/>
    <w:rsid w:val="001D44FA"/>
    <w:rsid w:val="001D48FE"/>
    <w:rsid w:val="001D4A43"/>
    <w:rsid w:val="001D4D33"/>
    <w:rsid w:val="001D4F5D"/>
    <w:rsid w:val="001D5341"/>
    <w:rsid w:val="001D5531"/>
    <w:rsid w:val="001D59E3"/>
    <w:rsid w:val="001D5A2C"/>
    <w:rsid w:val="001D5F09"/>
    <w:rsid w:val="001D6337"/>
    <w:rsid w:val="001D639B"/>
    <w:rsid w:val="001D63C9"/>
    <w:rsid w:val="001D6414"/>
    <w:rsid w:val="001D654C"/>
    <w:rsid w:val="001D663C"/>
    <w:rsid w:val="001D66B3"/>
    <w:rsid w:val="001D69B6"/>
    <w:rsid w:val="001D6A43"/>
    <w:rsid w:val="001D6E30"/>
    <w:rsid w:val="001D6F7E"/>
    <w:rsid w:val="001D714B"/>
    <w:rsid w:val="001D71AE"/>
    <w:rsid w:val="001D764A"/>
    <w:rsid w:val="001D7B9D"/>
    <w:rsid w:val="001D7E88"/>
    <w:rsid w:val="001D7F49"/>
    <w:rsid w:val="001E0333"/>
    <w:rsid w:val="001E05E4"/>
    <w:rsid w:val="001E079A"/>
    <w:rsid w:val="001E0A33"/>
    <w:rsid w:val="001E0A45"/>
    <w:rsid w:val="001E0E46"/>
    <w:rsid w:val="001E0E91"/>
    <w:rsid w:val="001E0F61"/>
    <w:rsid w:val="001E15BF"/>
    <w:rsid w:val="001E16C3"/>
    <w:rsid w:val="001E22B5"/>
    <w:rsid w:val="001E2312"/>
    <w:rsid w:val="001E2361"/>
    <w:rsid w:val="001E2439"/>
    <w:rsid w:val="001E24BE"/>
    <w:rsid w:val="001E24D8"/>
    <w:rsid w:val="001E24DA"/>
    <w:rsid w:val="001E25E0"/>
    <w:rsid w:val="001E2693"/>
    <w:rsid w:val="001E30DA"/>
    <w:rsid w:val="001E312E"/>
    <w:rsid w:val="001E33C9"/>
    <w:rsid w:val="001E33CF"/>
    <w:rsid w:val="001E3608"/>
    <w:rsid w:val="001E3848"/>
    <w:rsid w:val="001E38B4"/>
    <w:rsid w:val="001E39C1"/>
    <w:rsid w:val="001E3A7A"/>
    <w:rsid w:val="001E3C11"/>
    <w:rsid w:val="001E3D96"/>
    <w:rsid w:val="001E3EAC"/>
    <w:rsid w:val="001E4074"/>
    <w:rsid w:val="001E4321"/>
    <w:rsid w:val="001E43CB"/>
    <w:rsid w:val="001E481D"/>
    <w:rsid w:val="001E4C00"/>
    <w:rsid w:val="001E55DB"/>
    <w:rsid w:val="001E5ADA"/>
    <w:rsid w:val="001E5D4F"/>
    <w:rsid w:val="001E63A2"/>
    <w:rsid w:val="001E6615"/>
    <w:rsid w:val="001E6B1F"/>
    <w:rsid w:val="001E6C69"/>
    <w:rsid w:val="001E6F28"/>
    <w:rsid w:val="001E733B"/>
    <w:rsid w:val="001E7405"/>
    <w:rsid w:val="001E7746"/>
    <w:rsid w:val="001E7826"/>
    <w:rsid w:val="001E790A"/>
    <w:rsid w:val="001E7DB2"/>
    <w:rsid w:val="001F00B6"/>
    <w:rsid w:val="001F01BC"/>
    <w:rsid w:val="001F0243"/>
    <w:rsid w:val="001F0743"/>
    <w:rsid w:val="001F1AA3"/>
    <w:rsid w:val="001F1AF2"/>
    <w:rsid w:val="001F1B78"/>
    <w:rsid w:val="001F1D56"/>
    <w:rsid w:val="001F1D70"/>
    <w:rsid w:val="001F1DB3"/>
    <w:rsid w:val="001F2270"/>
    <w:rsid w:val="001F233A"/>
    <w:rsid w:val="001F23D6"/>
    <w:rsid w:val="001F2553"/>
    <w:rsid w:val="001F2B4D"/>
    <w:rsid w:val="001F2BA3"/>
    <w:rsid w:val="001F2BD4"/>
    <w:rsid w:val="001F2D7E"/>
    <w:rsid w:val="001F2FBC"/>
    <w:rsid w:val="001F31D6"/>
    <w:rsid w:val="001F349B"/>
    <w:rsid w:val="001F36DA"/>
    <w:rsid w:val="001F372D"/>
    <w:rsid w:val="001F3DE8"/>
    <w:rsid w:val="001F3E0B"/>
    <w:rsid w:val="001F4009"/>
    <w:rsid w:val="001F4363"/>
    <w:rsid w:val="001F4A3A"/>
    <w:rsid w:val="001F4B19"/>
    <w:rsid w:val="001F4BD3"/>
    <w:rsid w:val="001F4C30"/>
    <w:rsid w:val="001F5588"/>
    <w:rsid w:val="001F59C6"/>
    <w:rsid w:val="001F5D14"/>
    <w:rsid w:val="001F5E74"/>
    <w:rsid w:val="001F6006"/>
    <w:rsid w:val="001F604E"/>
    <w:rsid w:val="001F6480"/>
    <w:rsid w:val="001F68E3"/>
    <w:rsid w:val="001F6B54"/>
    <w:rsid w:val="001F6EB1"/>
    <w:rsid w:val="001F74D4"/>
    <w:rsid w:val="001F7525"/>
    <w:rsid w:val="001F7C71"/>
    <w:rsid w:val="001F7CFA"/>
    <w:rsid w:val="001F7F4F"/>
    <w:rsid w:val="001F7F91"/>
    <w:rsid w:val="002000A3"/>
    <w:rsid w:val="002006E7"/>
    <w:rsid w:val="00200BEC"/>
    <w:rsid w:val="00200C7C"/>
    <w:rsid w:val="00200E15"/>
    <w:rsid w:val="00200FBE"/>
    <w:rsid w:val="002014CE"/>
    <w:rsid w:val="00201589"/>
    <w:rsid w:val="0020194D"/>
    <w:rsid w:val="00201B04"/>
    <w:rsid w:val="00201D8B"/>
    <w:rsid w:val="00201FCF"/>
    <w:rsid w:val="0020269E"/>
    <w:rsid w:val="00202CBF"/>
    <w:rsid w:val="00202D01"/>
    <w:rsid w:val="00202DCC"/>
    <w:rsid w:val="002030E3"/>
    <w:rsid w:val="002030F0"/>
    <w:rsid w:val="00203497"/>
    <w:rsid w:val="002038B1"/>
    <w:rsid w:val="002039D2"/>
    <w:rsid w:val="00203A1A"/>
    <w:rsid w:val="00203BBC"/>
    <w:rsid w:val="00203F16"/>
    <w:rsid w:val="002045B6"/>
    <w:rsid w:val="00204BA0"/>
    <w:rsid w:val="00205203"/>
    <w:rsid w:val="00205302"/>
    <w:rsid w:val="00205873"/>
    <w:rsid w:val="00205A1B"/>
    <w:rsid w:val="00205B36"/>
    <w:rsid w:val="00205B51"/>
    <w:rsid w:val="00205C28"/>
    <w:rsid w:val="00205DC9"/>
    <w:rsid w:val="00205E58"/>
    <w:rsid w:val="00206018"/>
    <w:rsid w:val="0020613E"/>
    <w:rsid w:val="00206508"/>
    <w:rsid w:val="0020664D"/>
    <w:rsid w:val="00206E24"/>
    <w:rsid w:val="00206EAB"/>
    <w:rsid w:val="0020783B"/>
    <w:rsid w:val="002079D0"/>
    <w:rsid w:val="00207D77"/>
    <w:rsid w:val="00207DE7"/>
    <w:rsid w:val="00207F37"/>
    <w:rsid w:val="00210384"/>
    <w:rsid w:val="002104CF"/>
    <w:rsid w:val="00210734"/>
    <w:rsid w:val="0021078F"/>
    <w:rsid w:val="0021100B"/>
    <w:rsid w:val="002114BD"/>
    <w:rsid w:val="00211A92"/>
    <w:rsid w:val="00211AF9"/>
    <w:rsid w:val="00211C19"/>
    <w:rsid w:val="00211ED8"/>
    <w:rsid w:val="00211FAA"/>
    <w:rsid w:val="00211FC3"/>
    <w:rsid w:val="00212113"/>
    <w:rsid w:val="0021211C"/>
    <w:rsid w:val="00212878"/>
    <w:rsid w:val="00212AE7"/>
    <w:rsid w:val="00212C96"/>
    <w:rsid w:val="00212ED1"/>
    <w:rsid w:val="00212F54"/>
    <w:rsid w:val="00213028"/>
    <w:rsid w:val="002130CE"/>
    <w:rsid w:val="00213503"/>
    <w:rsid w:val="00213A46"/>
    <w:rsid w:val="00213B25"/>
    <w:rsid w:val="00213CBA"/>
    <w:rsid w:val="00213E06"/>
    <w:rsid w:val="00213FEC"/>
    <w:rsid w:val="002142B1"/>
    <w:rsid w:val="00214400"/>
    <w:rsid w:val="00214BCC"/>
    <w:rsid w:val="00214BCF"/>
    <w:rsid w:val="00214F54"/>
    <w:rsid w:val="002151F3"/>
    <w:rsid w:val="0021555B"/>
    <w:rsid w:val="00215A1A"/>
    <w:rsid w:val="00215C61"/>
    <w:rsid w:val="00215D05"/>
    <w:rsid w:val="00215D0F"/>
    <w:rsid w:val="002160D0"/>
    <w:rsid w:val="002163AE"/>
    <w:rsid w:val="00216834"/>
    <w:rsid w:val="002169F6"/>
    <w:rsid w:val="00216D5C"/>
    <w:rsid w:val="0021707B"/>
    <w:rsid w:val="0021743D"/>
    <w:rsid w:val="002200F3"/>
    <w:rsid w:val="0022036C"/>
    <w:rsid w:val="002203AA"/>
    <w:rsid w:val="00220580"/>
    <w:rsid w:val="0022064C"/>
    <w:rsid w:val="00220E49"/>
    <w:rsid w:val="00220F8F"/>
    <w:rsid w:val="0022123C"/>
    <w:rsid w:val="00221489"/>
    <w:rsid w:val="00221A3C"/>
    <w:rsid w:val="00221B39"/>
    <w:rsid w:val="00222148"/>
    <w:rsid w:val="002224FA"/>
    <w:rsid w:val="0022259C"/>
    <w:rsid w:val="002228C7"/>
    <w:rsid w:val="002234DE"/>
    <w:rsid w:val="0022352C"/>
    <w:rsid w:val="00223741"/>
    <w:rsid w:val="002237BF"/>
    <w:rsid w:val="00223918"/>
    <w:rsid w:val="00223AFC"/>
    <w:rsid w:val="00223D57"/>
    <w:rsid w:val="00223F4B"/>
    <w:rsid w:val="002240E1"/>
    <w:rsid w:val="002242DD"/>
    <w:rsid w:val="00224504"/>
    <w:rsid w:val="0022469E"/>
    <w:rsid w:val="00224D55"/>
    <w:rsid w:val="00224EE6"/>
    <w:rsid w:val="00225371"/>
    <w:rsid w:val="0022566A"/>
    <w:rsid w:val="00225B3B"/>
    <w:rsid w:val="00225EE6"/>
    <w:rsid w:val="00225F7D"/>
    <w:rsid w:val="002264B6"/>
    <w:rsid w:val="00226886"/>
    <w:rsid w:val="002268DD"/>
    <w:rsid w:val="00226F88"/>
    <w:rsid w:val="00227507"/>
    <w:rsid w:val="00227601"/>
    <w:rsid w:val="0022787E"/>
    <w:rsid w:val="002279D9"/>
    <w:rsid w:val="00227A55"/>
    <w:rsid w:val="00227ABA"/>
    <w:rsid w:val="00227D41"/>
    <w:rsid w:val="0023013B"/>
    <w:rsid w:val="002304A2"/>
    <w:rsid w:val="0023066C"/>
    <w:rsid w:val="00230738"/>
    <w:rsid w:val="00230D67"/>
    <w:rsid w:val="00230F95"/>
    <w:rsid w:val="002312D8"/>
    <w:rsid w:val="002316B5"/>
    <w:rsid w:val="00231F3D"/>
    <w:rsid w:val="002320CB"/>
    <w:rsid w:val="00232137"/>
    <w:rsid w:val="002322E3"/>
    <w:rsid w:val="00232306"/>
    <w:rsid w:val="00232505"/>
    <w:rsid w:val="002325BB"/>
    <w:rsid w:val="0023270A"/>
    <w:rsid w:val="0023297E"/>
    <w:rsid w:val="00232D00"/>
    <w:rsid w:val="00232DDE"/>
    <w:rsid w:val="00232ECD"/>
    <w:rsid w:val="00232F7D"/>
    <w:rsid w:val="002333C6"/>
    <w:rsid w:val="00233512"/>
    <w:rsid w:val="00233996"/>
    <w:rsid w:val="002345E4"/>
    <w:rsid w:val="002347C5"/>
    <w:rsid w:val="00234BEC"/>
    <w:rsid w:val="00234F52"/>
    <w:rsid w:val="002350C8"/>
    <w:rsid w:val="00235742"/>
    <w:rsid w:val="00235F71"/>
    <w:rsid w:val="00236094"/>
    <w:rsid w:val="0023681C"/>
    <w:rsid w:val="00236E67"/>
    <w:rsid w:val="00236FC4"/>
    <w:rsid w:val="00237364"/>
    <w:rsid w:val="0023736E"/>
    <w:rsid w:val="002373AB"/>
    <w:rsid w:val="00237A88"/>
    <w:rsid w:val="00237CAC"/>
    <w:rsid w:val="00237CD3"/>
    <w:rsid w:val="00237D3B"/>
    <w:rsid w:val="00237E42"/>
    <w:rsid w:val="00237F8F"/>
    <w:rsid w:val="0024007C"/>
    <w:rsid w:val="00240136"/>
    <w:rsid w:val="002402A4"/>
    <w:rsid w:val="0024037F"/>
    <w:rsid w:val="00240715"/>
    <w:rsid w:val="002407A3"/>
    <w:rsid w:val="00240D76"/>
    <w:rsid w:val="00240FD6"/>
    <w:rsid w:val="00241221"/>
    <w:rsid w:val="0024151E"/>
    <w:rsid w:val="002415DD"/>
    <w:rsid w:val="002416E0"/>
    <w:rsid w:val="0024177C"/>
    <w:rsid w:val="00241826"/>
    <w:rsid w:val="00241C29"/>
    <w:rsid w:val="00241DEB"/>
    <w:rsid w:val="00241ECF"/>
    <w:rsid w:val="002425CB"/>
    <w:rsid w:val="00242CC7"/>
    <w:rsid w:val="00242F89"/>
    <w:rsid w:val="002430C8"/>
    <w:rsid w:val="002431DC"/>
    <w:rsid w:val="00243300"/>
    <w:rsid w:val="00243475"/>
    <w:rsid w:val="0024363C"/>
    <w:rsid w:val="0024374F"/>
    <w:rsid w:val="00243798"/>
    <w:rsid w:val="002437AD"/>
    <w:rsid w:val="00243993"/>
    <w:rsid w:val="00243B54"/>
    <w:rsid w:val="002443B5"/>
    <w:rsid w:val="002443B7"/>
    <w:rsid w:val="002448FD"/>
    <w:rsid w:val="00244C80"/>
    <w:rsid w:val="00244F3C"/>
    <w:rsid w:val="0024501C"/>
    <w:rsid w:val="002452BB"/>
    <w:rsid w:val="00245613"/>
    <w:rsid w:val="00245690"/>
    <w:rsid w:val="002456BE"/>
    <w:rsid w:val="0024594E"/>
    <w:rsid w:val="0024604D"/>
    <w:rsid w:val="00246111"/>
    <w:rsid w:val="002469D0"/>
    <w:rsid w:val="00246A2E"/>
    <w:rsid w:val="00246CEB"/>
    <w:rsid w:val="00247080"/>
    <w:rsid w:val="00247096"/>
    <w:rsid w:val="002470BF"/>
    <w:rsid w:val="00247100"/>
    <w:rsid w:val="002475E4"/>
    <w:rsid w:val="00247977"/>
    <w:rsid w:val="002479C2"/>
    <w:rsid w:val="00247D2D"/>
    <w:rsid w:val="002500CB"/>
    <w:rsid w:val="00250398"/>
    <w:rsid w:val="0025071C"/>
    <w:rsid w:val="00250791"/>
    <w:rsid w:val="0025121C"/>
    <w:rsid w:val="0025131A"/>
    <w:rsid w:val="002513D3"/>
    <w:rsid w:val="0025159D"/>
    <w:rsid w:val="00251619"/>
    <w:rsid w:val="00251D74"/>
    <w:rsid w:val="00252100"/>
    <w:rsid w:val="0025214D"/>
    <w:rsid w:val="00252207"/>
    <w:rsid w:val="002522E8"/>
    <w:rsid w:val="00252506"/>
    <w:rsid w:val="002526CA"/>
    <w:rsid w:val="00252826"/>
    <w:rsid w:val="00253135"/>
    <w:rsid w:val="002532AA"/>
    <w:rsid w:val="00253A63"/>
    <w:rsid w:val="00253F9C"/>
    <w:rsid w:val="00254191"/>
    <w:rsid w:val="0025443E"/>
    <w:rsid w:val="0025455F"/>
    <w:rsid w:val="00254A56"/>
    <w:rsid w:val="00254AD2"/>
    <w:rsid w:val="00254AEA"/>
    <w:rsid w:val="00254B31"/>
    <w:rsid w:val="00254BC6"/>
    <w:rsid w:val="00254CB2"/>
    <w:rsid w:val="00254F16"/>
    <w:rsid w:val="0025512F"/>
    <w:rsid w:val="0025591C"/>
    <w:rsid w:val="00255B47"/>
    <w:rsid w:val="00255D8A"/>
    <w:rsid w:val="00255EEA"/>
    <w:rsid w:val="00255F5D"/>
    <w:rsid w:val="00256022"/>
    <w:rsid w:val="002560D7"/>
    <w:rsid w:val="002565BE"/>
    <w:rsid w:val="00257428"/>
    <w:rsid w:val="00257459"/>
    <w:rsid w:val="0025755D"/>
    <w:rsid w:val="0025763E"/>
    <w:rsid w:val="002577E6"/>
    <w:rsid w:val="002579C6"/>
    <w:rsid w:val="00257AA0"/>
    <w:rsid w:val="00257B15"/>
    <w:rsid w:val="00257BAC"/>
    <w:rsid w:val="00257CBC"/>
    <w:rsid w:val="00257D06"/>
    <w:rsid w:val="00257D08"/>
    <w:rsid w:val="00257D61"/>
    <w:rsid w:val="00257EAD"/>
    <w:rsid w:val="00257F85"/>
    <w:rsid w:val="0026034E"/>
    <w:rsid w:val="00260585"/>
    <w:rsid w:val="00260752"/>
    <w:rsid w:val="002608E6"/>
    <w:rsid w:val="002608FA"/>
    <w:rsid w:val="00260B25"/>
    <w:rsid w:val="00260B6B"/>
    <w:rsid w:val="00260C18"/>
    <w:rsid w:val="00260C8E"/>
    <w:rsid w:val="0026106A"/>
    <w:rsid w:val="00261500"/>
    <w:rsid w:val="0026153F"/>
    <w:rsid w:val="0026161F"/>
    <w:rsid w:val="00261815"/>
    <w:rsid w:val="00261933"/>
    <w:rsid w:val="00261AEF"/>
    <w:rsid w:val="00261B13"/>
    <w:rsid w:val="00262220"/>
    <w:rsid w:val="002624AC"/>
    <w:rsid w:val="0026253B"/>
    <w:rsid w:val="002629DE"/>
    <w:rsid w:val="00262A8D"/>
    <w:rsid w:val="00263021"/>
    <w:rsid w:val="0026326A"/>
    <w:rsid w:val="002632EE"/>
    <w:rsid w:val="00263324"/>
    <w:rsid w:val="0026342B"/>
    <w:rsid w:val="002636ED"/>
    <w:rsid w:val="0026378E"/>
    <w:rsid w:val="0026385B"/>
    <w:rsid w:val="00263C27"/>
    <w:rsid w:val="00263E10"/>
    <w:rsid w:val="00263E30"/>
    <w:rsid w:val="00263FB2"/>
    <w:rsid w:val="0026413F"/>
    <w:rsid w:val="00264723"/>
    <w:rsid w:val="00264A10"/>
    <w:rsid w:val="00265055"/>
    <w:rsid w:val="002650FA"/>
    <w:rsid w:val="002654ED"/>
    <w:rsid w:val="002656C2"/>
    <w:rsid w:val="00265B60"/>
    <w:rsid w:val="00265B98"/>
    <w:rsid w:val="002662A3"/>
    <w:rsid w:val="0026651F"/>
    <w:rsid w:val="002665B4"/>
    <w:rsid w:val="002667D3"/>
    <w:rsid w:val="0026681B"/>
    <w:rsid w:val="0026684A"/>
    <w:rsid w:val="00266907"/>
    <w:rsid w:val="00266A7C"/>
    <w:rsid w:val="00266C46"/>
    <w:rsid w:val="00266CF3"/>
    <w:rsid w:val="00267715"/>
    <w:rsid w:val="00267BCF"/>
    <w:rsid w:val="00267C24"/>
    <w:rsid w:val="00267D30"/>
    <w:rsid w:val="00267EA0"/>
    <w:rsid w:val="00270A88"/>
    <w:rsid w:val="00270D20"/>
    <w:rsid w:val="00270D7E"/>
    <w:rsid w:val="00270EA3"/>
    <w:rsid w:val="00270EB4"/>
    <w:rsid w:val="00270ECF"/>
    <w:rsid w:val="00270F48"/>
    <w:rsid w:val="002712D6"/>
    <w:rsid w:val="00271E4A"/>
    <w:rsid w:val="00272480"/>
    <w:rsid w:val="0027265C"/>
    <w:rsid w:val="00272D9A"/>
    <w:rsid w:val="00272DC5"/>
    <w:rsid w:val="00272FB5"/>
    <w:rsid w:val="00273159"/>
    <w:rsid w:val="00273205"/>
    <w:rsid w:val="00273A1B"/>
    <w:rsid w:val="00273E64"/>
    <w:rsid w:val="00274181"/>
    <w:rsid w:val="0027485E"/>
    <w:rsid w:val="002748C0"/>
    <w:rsid w:val="00274A4E"/>
    <w:rsid w:val="00275080"/>
    <w:rsid w:val="002757D8"/>
    <w:rsid w:val="002759FA"/>
    <w:rsid w:val="00275AFB"/>
    <w:rsid w:val="00275D74"/>
    <w:rsid w:val="00275F1B"/>
    <w:rsid w:val="00275F1F"/>
    <w:rsid w:val="00276070"/>
    <w:rsid w:val="0027635D"/>
    <w:rsid w:val="00276911"/>
    <w:rsid w:val="00276E83"/>
    <w:rsid w:val="002772D1"/>
    <w:rsid w:val="00277615"/>
    <w:rsid w:val="00277659"/>
    <w:rsid w:val="002777DC"/>
    <w:rsid w:val="00277B2C"/>
    <w:rsid w:val="00277BCB"/>
    <w:rsid w:val="00277C2E"/>
    <w:rsid w:val="00277FE8"/>
    <w:rsid w:val="00280316"/>
    <w:rsid w:val="002805DB"/>
    <w:rsid w:val="00280680"/>
    <w:rsid w:val="00280704"/>
    <w:rsid w:val="002807A6"/>
    <w:rsid w:val="00280D0B"/>
    <w:rsid w:val="00280E63"/>
    <w:rsid w:val="00280FA5"/>
    <w:rsid w:val="00281140"/>
    <w:rsid w:val="002813C9"/>
    <w:rsid w:val="0028147C"/>
    <w:rsid w:val="00281661"/>
    <w:rsid w:val="00281946"/>
    <w:rsid w:val="00281E9E"/>
    <w:rsid w:val="00281ECE"/>
    <w:rsid w:val="00281F77"/>
    <w:rsid w:val="002822C3"/>
    <w:rsid w:val="00282693"/>
    <w:rsid w:val="002829AF"/>
    <w:rsid w:val="00282ADD"/>
    <w:rsid w:val="00282AE8"/>
    <w:rsid w:val="00282B73"/>
    <w:rsid w:val="00282BEB"/>
    <w:rsid w:val="00282DC8"/>
    <w:rsid w:val="00284083"/>
    <w:rsid w:val="002843CA"/>
    <w:rsid w:val="0028448B"/>
    <w:rsid w:val="00284593"/>
    <w:rsid w:val="00284621"/>
    <w:rsid w:val="0028487F"/>
    <w:rsid w:val="002848EA"/>
    <w:rsid w:val="00284B25"/>
    <w:rsid w:val="00284BDE"/>
    <w:rsid w:val="00284ECE"/>
    <w:rsid w:val="00285268"/>
    <w:rsid w:val="00285876"/>
    <w:rsid w:val="0028598E"/>
    <w:rsid w:val="00285C57"/>
    <w:rsid w:val="0028633B"/>
    <w:rsid w:val="002863FB"/>
    <w:rsid w:val="0028655D"/>
    <w:rsid w:val="00286CF1"/>
    <w:rsid w:val="00286DCB"/>
    <w:rsid w:val="00286E9F"/>
    <w:rsid w:val="0028709B"/>
    <w:rsid w:val="00287165"/>
    <w:rsid w:val="00287507"/>
    <w:rsid w:val="0028760C"/>
    <w:rsid w:val="00287647"/>
    <w:rsid w:val="00287729"/>
    <w:rsid w:val="0028779B"/>
    <w:rsid w:val="00287ADF"/>
    <w:rsid w:val="00287B5E"/>
    <w:rsid w:val="00287BE4"/>
    <w:rsid w:val="002901B3"/>
    <w:rsid w:val="002902E8"/>
    <w:rsid w:val="002904D5"/>
    <w:rsid w:val="0029071D"/>
    <w:rsid w:val="002907A3"/>
    <w:rsid w:val="00290C40"/>
    <w:rsid w:val="00290C6E"/>
    <w:rsid w:val="00290D74"/>
    <w:rsid w:val="00290DF8"/>
    <w:rsid w:val="00290FC4"/>
    <w:rsid w:val="00291258"/>
    <w:rsid w:val="002913A3"/>
    <w:rsid w:val="00291691"/>
    <w:rsid w:val="002918A6"/>
    <w:rsid w:val="00291CB1"/>
    <w:rsid w:val="00292594"/>
    <w:rsid w:val="002926F6"/>
    <w:rsid w:val="0029296A"/>
    <w:rsid w:val="00292D32"/>
    <w:rsid w:val="00292D85"/>
    <w:rsid w:val="0029303A"/>
    <w:rsid w:val="0029375F"/>
    <w:rsid w:val="0029377A"/>
    <w:rsid w:val="00293937"/>
    <w:rsid w:val="0029398A"/>
    <w:rsid w:val="00293BE1"/>
    <w:rsid w:val="00293D4C"/>
    <w:rsid w:val="002940F7"/>
    <w:rsid w:val="00294161"/>
    <w:rsid w:val="00294167"/>
    <w:rsid w:val="0029425E"/>
    <w:rsid w:val="002948ED"/>
    <w:rsid w:val="0029515D"/>
    <w:rsid w:val="002955ED"/>
    <w:rsid w:val="00295D0B"/>
    <w:rsid w:val="00295DC7"/>
    <w:rsid w:val="00296060"/>
    <w:rsid w:val="00296143"/>
    <w:rsid w:val="0029617F"/>
    <w:rsid w:val="00296327"/>
    <w:rsid w:val="0029648A"/>
    <w:rsid w:val="002964ED"/>
    <w:rsid w:val="002965C9"/>
    <w:rsid w:val="002966AD"/>
    <w:rsid w:val="00296745"/>
    <w:rsid w:val="00296895"/>
    <w:rsid w:val="0029697D"/>
    <w:rsid w:val="00296A3B"/>
    <w:rsid w:val="00296A84"/>
    <w:rsid w:val="00296B1C"/>
    <w:rsid w:val="00296F22"/>
    <w:rsid w:val="00296FA0"/>
    <w:rsid w:val="00297054"/>
    <w:rsid w:val="002970B7"/>
    <w:rsid w:val="00297669"/>
    <w:rsid w:val="002976BA"/>
    <w:rsid w:val="002979FF"/>
    <w:rsid w:val="00297D67"/>
    <w:rsid w:val="002A009E"/>
    <w:rsid w:val="002A03FB"/>
    <w:rsid w:val="002A04D3"/>
    <w:rsid w:val="002A069E"/>
    <w:rsid w:val="002A0746"/>
    <w:rsid w:val="002A0903"/>
    <w:rsid w:val="002A0C2F"/>
    <w:rsid w:val="002A0CAF"/>
    <w:rsid w:val="002A1132"/>
    <w:rsid w:val="002A1136"/>
    <w:rsid w:val="002A11BB"/>
    <w:rsid w:val="002A19B8"/>
    <w:rsid w:val="002A1A98"/>
    <w:rsid w:val="002A1CA1"/>
    <w:rsid w:val="002A2037"/>
    <w:rsid w:val="002A23D3"/>
    <w:rsid w:val="002A23FB"/>
    <w:rsid w:val="002A277E"/>
    <w:rsid w:val="002A2AFC"/>
    <w:rsid w:val="002A3400"/>
    <w:rsid w:val="002A34E6"/>
    <w:rsid w:val="002A35E2"/>
    <w:rsid w:val="002A3A9E"/>
    <w:rsid w:val="002A3E2B"/>
    <w:rsid w:val="002A3E70"/>
    <w:rsid w:val="002A3F6F"/>
    <w:rsid w:val="002A3FE9"/>
    <w:rsid w:val="002A40DE"/>
    <w:rsid w:val="002A41B9"/>
    <w:rsid w:val="002A422C"/>
    <w:rsid w:val="002A4422"/>
    <w:rsid w:val="002A4603"/>
    <w:rsid w:val="002A47BD"/>
    <w:rsid w:val="002A47FE"/>
    <w:rsid w:val="002A4CC1"/>
    <w:rsid w:val="002A5052"/>
    <w:rsid w:val="002A539A"/>
    <w:rsid w:val="002A56CD"/>
    <w:rsid w:val="002A56CE"/>
    <w:rsid w:val="002A579D"/>
    <w:rsid w:val="002A5966"/>
    <w:rsid w:val="002A61D2"/>
    <w:rsid w:val="002A6248"/>
    <w:rsid w:val="002A63A3"/>
    <w:rsid w:val="002A6446"/>
    <w:rsid w:val="002A6520"/>
    <w:rsid w:val="002A65A7"/>
    <w:rsid w:val="002A692D"/>
    <w:rsid w:val="002A6B87"/>
    <w:rsid w:val="002A6C6F"/>
    <w:rsid w:val="002A6E6A"/>
    <w:rsid w:val="002A6FAE"/>
    <w:rsid w:val="002A7914"/>
    <w:rsid w:val="002A7C1F"/>
    <w:rsid w:val="002B079B"/>
    <w:rsid w:val="002B07AE"/>
    <w:rsid w:val="002B0A09"/>
    <w:rsid w:val="002B0B74"/>
    <w:rsid w:val="002B0C0C"/>
    <w:rsid w:val="002B0E13"/>
    <w:rsid w:val="002B11C4"/>
    <w:rsid w:val="002B1261"/>
    <w:rsid w:val="002B14B5"/>
    <w:rsid w:val="002B15F8"/>
    <w:rsid w:val="002B1965"/>
    <w:rsid w:val="002B1A40"/>
    <w:rsid w:val="002B1DC6"/>
    <w:rsid w:val="002B2422"/>
    <w:rsid w:val="002B25EB"/>
    <w:rsid w:val="002B2AE5"/>
    <w:rsid w:val="002B303D"/>
    <w:rsid w:val="002B305C"/>
    <w:rsid w:val="002B3437"/>
    <w:rsid w:val="002B3960"/>
    <w:rsid w:val="002B42CB"/>
    <w:rsid w:val="002B45DB"/>
    <w:rsid w:val="002B4844"/>
    <w:rsid w:val="002B496C"/>
    <w:rsid w:val="002B49F7"/>
    <w:rsid w:val="002B4C71"/>
    <w:rsid w:val="002B4D4F"/>
    <w:rsid w:val="002B4F20"/>
    <w:rsid w:val="002B5289"/>
    <w:rsid w:val="002B52FD"/>
    <w:rsid w:val="002B55FB"/>
    <w:rsid w:val="002B5652"/>
    <w:rsid w:val="002B56FA"/>
    <w:rsid w:val="002B582A"/>
    <w:rsid w:val="002B5EFC"/>
    <w:rsid w:val="002B60D2"/>
    <w:rsid w:val="002B6FCB"/>
    <w:rsid w:val="002B75F3"/>
    <w:rsid w:val="002B788F"/>
    <w:rsid w:val="002B79D2"/>
    <w:rsid w:val="002B7BE0"/>
    <w:rsid w:val="002B7F0C"/>
    <w:rsid w:val="002B7F50"/>
    <w:rsid w:val="002C007F"/>
    <w:rsid w:val="002C030E"/>
    <w:rsid w:val="002C04E1"/>
    <w:rsid w:val="002C09A5"/>
    <w:rsid w:val="002C0EDD"/>
    <w:rsid w:val="002C1233"/>
    <w:rsid w:val="002C14CD"/>
    <w:rsid w:val="002C1522"/>
    <w:rsid w:val="002C18B0"/>
    <w:rsid w:val="002C1D5E"/>
    <w:rsid w:val="002C1E24"/>
    <w:rsid w:val="002C1F08"/>
    <w:rsid w:val="002C23F6"/>
    <w:rsid w:val="002C2C8A"/>
    <w:rsid w:val="002C2DCE"/>
    <w:rsid w:val="002C2ECE"/>
    <w:rsid w:val="002C2EEA"/>
    <w:rsid w:val="002C3133"/>
    <w:rsid w:val="002C35E5"/>
    <w:rsid w:val="002C3B36"/>
    <w:rsid w:val="002C4134"/>
    <w:rsid w:val="002C41AE"/>
    <w:rsid w:val="002C43CF"/>
    <w:rsid w:val="002C4428"/>
    <w:rsid w:val="002C4436"/>
    <w:rsid w:val="002C448A"/>
    <w:rsid w:val="002C44EF"/>
    <w:rsid w:val="002C461C"/>
    <w:rsid w:val="002C48F0"/>
    <w:rsid w:val="002C4B70"/>
    <w:rsid w:val="002C4D4A"/>
    <w:rsid w:val="002C5062"/>
    <w:rsid w:val="002C573D"/>
    <w:rsid w:val="002C57B8"/>
    <w:rsid w:val="002C5802"/>
    <w:rsid w:val="002C591D"/>
    <w:rsid w:val="002C595D"/>
    <w:rsid w:val="002C5C7E"/>
    <w:rsid w:val="002C5D03"/>
    <w:rsid w:val="002C650A"/>
    <w:rsid w:val="002C6654"/>
    <w:rsid w:val="002C66A9"/>
    <w:rsid w:val="002C6779"/>
    <w:rsid w:val="002C6C23"/>
    <w:rsid w:val="002C6C7A"/>
    <w:rsid w:val="002C6C85"/>
    <w:rsid w:val="002C6D70"/>
    <w:rsid w:val="002C6F6A"/>
    <w:rsid w:val="002C7606"/>
    <w:rsid w:val="002C7757"/>
    <w:rsid w:val="002C7790"/>
    <w:rsid w:val="002C7877"/>
    <w:rsid w:val="002C78F4"/>
    <w:rsid w:val="002C799D"/>
    <w:rsid w:val="002C7ADB"/>
    <w:rsid w:val="002C7CA5"/>
    <w:rsid w:val="002C7E45"/>
    <w:rsid w:val="002C7E9B"/>
    <w:rsid w:val="002C7ED5"/>
    <w:rsid w:val="002D023E"/>
    <w:rsid w:val="002D03A2"/>
    <w:rsid w:val="002D04E9"/>
    <w:rsid w:val="002D0674"/>
    <w:rsid w:val="002D07AB"/>
    <w:rsid w:val="002D0953"/>
    <w:rsid w:val="002D0E59"/>
    <w:rsid w:val="002D1326"/>
    <w:rsid w:val="002D1A6C"/>
    <w:rsid w:val="002D1E90"/>
    <w:rsid w:val="002D26B3"/>
    <w:rsid w:val="002D286D"/>
    <w:rsid w:val="002D29D7"/>
    <w:rsid w:val="002D2BBC"/>
    <w:rsid w:val="002D2BEA"/>
    <w:rsid w:val="002D2F2A"/>
    <w:rsid w:val="002D2FA3"/>
    <w:rsid w:val="002D3500"/>
    <w:rsid w:val="002D3780"/>
    <w:rsid w:val="002D37C1"/>
    <w:rsid w:val="002D382F"/>
    <w:rsid w:val="002D3B3F"/>
    <w:rsid w:val="002D3D54"/>
    <w:rsid w:val="002D3D69"/>
    <w:rsid w:val="002D3D71"/>
    <w:rsid w:val="002D3DA5"/>
    <w:rsid w:val="002D3F77"/>
    <w:rsid w:val="002D4185"/>
    <w:rsid w:val="002D420C"/>
    <w:rsid w:val="002D4334"/>
    <w:rsid w:val="002D4887"/>
    <w:rsid w:val="002D49C4"/>
    <w:rsid w:val="002D4B06"/>
    <w:rsid w:val="002D4BF9"/>
    <w:rsid w:val="002D4C28"/>
    <w:rsid w:val="002D4CD6"/>
    <w:rsid w:val="002D4D8F"/>
    <w:rsid w:val="002D569F"/>
    <w:rsid w:val="002D5F93"/>
    <w:rsid w:val="002D61F6"/>
    <w:rsid w:val="002D643E"/>
    <w:rsid w:val="002D68B1"/>
    <w:rsid w:val="002D6989"/>
    <w:rsid w:val="002D6DB2"/>
    <w:rsid w:val="002D71D7"/>
    <w:rsid w:val="002D729F"/>
    <w:rsid w:val="002D72C4"/>
    <w:rsid w:val="002D73F8"/>
    <w:rsid w:val="002D7437"/>
    <w:rsid w:val="002D7841"/>
    <w:rsid w:val="002D7895"/>
    <w:rsid w:val="002D78C1"/>
    <w:rsid w:val="002D791E"/>
    <w:rsid w:val="002D792F"/>
    <w:rsid w:val="002E01F8"/>
    <w:rsid w:val="002E04A7"/>
    <w:rsid w:val="002E0607"/>
    <w:rsid w:val="002E065A"/>
    <w:rsid w:val="002E09F6"/>
    <w:rsid w:val="002E0BDB"/>
    <w:rsid w:val="002E1018"/>
    <w:rsid w:val="002E1067"/>
    <w:rsid w:val="002E106A"/>
    <w:rsid w:val="002E13D8"/>
    <w:rsid w:val="002E16E6"/>
    <w:rsid w:val="002E1868"/>
    <w:rsid w:val="002E1E2A"/>
    <w:rsid w:val="002E1FC7"/>
    <w:rsid w:val="002E1FE4"/>
    <w:rsid w:val="002E22AA"/>
    <w:rsid w:val="002E235A"/>
    <w:rsid w:val="002E238F"/>
    <w:rsid w:val="002E24D7"/>
    <w:rsid w:val="002E26FA"/>
    <w:rsid w:val="002E29F5"/>
    <w:rsid w:val="002E2B77"/>
    <w:rsid w:val="002E2D09"/>
    <w:rsid w:val="002E3565"/>
    <w:rsid w:val="002E370B"/>
    <w:rsid w:val="002E3810"/>
    <w:rsid w:val="002E426E"/>
    <w:rsid w:val="002E480A"/>
    <w:rsid w:val="002E4A32"/>
    <w:rsid w:val="002E4A7D"/>
    <w:rsid w:val="002E4A81"/>
    <w:rsid w:val="002E4E42"/>
    <w:rsid w:val="002E524B"/>
    <w:rsid w:val="002E56F9"/>
    <w:rsid w:val="002E5C17"/>
    <w:rsid w:val="002E5C7A"/>
    <w:rsid w:val="002E5D0F"/>
    <w:rsid w:val="002E5D48"/>
    <w:rsid w:val="002E5E57"/>
    <w:rsid w:val="002E61F8"/>
    <w:rsid w:val="002E6333"/>
    <w:rsid w:val="002E63AD"/>
    <w:rsid w:val="002E652A"/>
    <w:rsid w:val="002E676F"/>
    <w:rsid w:val="002E6ADE"/>
    <w:rsid w:val="002E6C34"/>
    <w:rsid w:val="002E6CBC"/>
    <w:rsid w:val="002E6F41"/>
    <w:rsid w:val="002E747F"/>
    <w:rsid w:val="002E74B2"/>
    <w:rsid w:val="002E756B"/>
    <w:rsid w:val="002E7571"/>
    <w:rsid w:val="002E778D"/>
    <w:rsid w:val="002E7A30"/>
    <w:rsid w:val="002E7C57"/>
    <w:rsid w:val="002E7E2C"/>
    <w:rsid w:val="002F0352"/>
    <w:rsid w:val="002F05A1"/>
    <w:rsid w:val="002F063D"/>
    <w:rsid w:val="002F0658"/>
    <w:rsid w:val="002F0A31"/>
    <w:rsid w:val="002F138B"/>
    <w:rsid w:val="002F1520"/>
    <w:rsid w:val="002F17E9"/>
    <w:rsid w:val="002F1C18"/>
    <w:rsid w:val="002F1F39"/>
    <w:rsid w:val="002F2156"/>
    <w:rsid w:val="002F2416"/>
    <w:rsid w:val="002F286B"/>
    <w:rsid w:val="002F2C8A"/>
    <w:rsid w:val="002F35AC"/>
    <w:rsid w:val="002F370F"/>
    <w:rsid w:val="002F388A"/>
    <w:rsid w:val="002F3D0D"/>
    <w:rsid w:val="002F3D4A"/>
    <w:rsid w:val="002F3E60"/>
    <w:rsid w:val="002F461E"/>
    <w:rsid w:val="002F489D"/>
    <w:rsid w:val="002F4B06"/>
    <w:rsid w:val="002F4C0C"/>
    <w:rsid w:val="002F4C0F"/>
    <w:rsid w:val="002F4D54"/>
    <w:rsid w:val="002F4E3B"/>
    <w:rsid w:val="002F4EAE"/>
    <w:rsid w:val="002F57AA"/>
    <w:rsid w:val="002F589D"/>
    <w:rsid w:val="002F5A48"/>
    <w:rsid w:val="002F5B03"/>
    <w:rsid w:val="002F5B5E"/>
    <w:rsid w:val="002F5D63"/>
    <w:rsid w:val="002F5E35"/>
    <w:rsid w:val="002F5E68"/>
    <w:rsid w:val="002F639F"/>
    <w:rsid w:val="002F647A"/>
    <w:rsid w:val="002F64E8"/>
    <w:rsid w:val="002F6743"/>
    <w:rsid w:val="002F68FF"/>
    <w:rsid w:val="002F6B0C"/>
    <w:rsid w:val="002F6C76"/>
    <w:rsid w:val="002F6D5C"/>
    <w:rsid w:val="002F708F"/>
    <w:rsid w:val="002F73ED"/>
    <w:rsid w:val="002F74EE"/>
    <w:rsid w:val="002F7743"/>
    <w:rsid w:val="002F776B"/>
    <w:rsid w:val="002F796E"/>
    <w:rsid w:val="002F7A08"/>
    <w:rsid w:val="002F7A17"/>
    <w:rsid w:val="002F7D04"/>
    <w:rsid w:val="002F7D16"/>
    <w:rsid w:val="002F7DAB"/>
    <w:rsid w:val="002F7E8D"/>
    <w:rsid w:val="002F7F50"/>
    <w:rsid w:val="003001D6"/>
    <w:rsid w:val="003001FE"/>
    <w:rsid w:val="00300482"/>
    <w:rsid w:val="003007DD"/>
    <w:rsid w:val="00300859"/>
    <w:rsid w:val="00300CC6"/>
    <w:rsid w:val="00301282"/>
    <w:rsid w:val="0030158F"/>
    <w:rsid w:val="00301AC7"/>
    <w:rsid w:val="00301FE2"/>
    <w:rsid w:val="003021C3"/>
    <w:rsid w:val="003024DC"/>
    <w:rsid w:val="00302DC7"/>
    <w:rsid w:val="00302DE9"/>
    <w:rsid w:val="00302E40"/>
    <w:rsid w:val="003032AF"/>
    <w:rsid w:val="00303AF5"/>
    <w:rsid w:val="00303C4B"/>
    <w:rsid w:val="00303C51"/>
    <w:rsid w:val="00303E7E"/>
    <w:rsid w:val="00303F46"/>
    <w:rsid w:val="003040A9"/>
    <w:rsid w:val="003043E4"/>
    <w:rsid w:val="00304534"/>
    <w:rsid w:val="00304606"/>
    <w:rsid w:val="00304BBA"/>
    <w:rsid w:val="00304F5B"/>
    <w:rsid w:val="0030523F"/>
    <w:rsid w:val="00305469"/>
    <w:rsid w:val="0030549D"/>
    <w:rsid w:val="0030563D"/>
    <w:rsid w:val="00305D5E"/>
    <w:rsid w:val="00305DAF"/>
    <w:rsid w:val="00305EE6"/>
    <w:rsid w:val="00305F9A"/>
    <w:rsid w:val="0030607C"/>
    <w:rsid w:val="00306261"/>
    <w:rsid w:val="003064BB"/>
    <w:rsid w:val="0030687D"/>
    <w:rsid w:val="00306CB7"/>
    <w:rsid w:val="00306CDC"/>
    <w:rsid w:val="00306ECB"/>
    <w:rsid w:val="00306F96"/>
    <w:rsid w:val="00307299"/>
    <w:rsid w:val="0030729D"/>
    <w:rsid w:val="00307339"/>
    <w:rsid w:val="00307375"/>
    <w:rsid w:val="00307379"/>
    <w:rsid w:val="00307A3C"/>
    <w:rsid w:val="00307AB0"/>
    <w:rsid w:val="00307DF9"/>
    <w:rsid w:val="00307EA8"/>
    <w:rsid w:val="00307FB5"/>
    <w:rsid w:val="0031004C"/>
    <w:rsid w:val="00310062"/>
    <w:rsid w:val="00310652"/>
    <w:rsid w:val="003106FF"/>
    <w:rsid w:val="00310748"/>
    <w:rsid w:val="00310EDE"/>
    <w:rsid w:val="003111CD"/>
    <w:rsid w:val="0031124E"/>
    <w:rsid w:val="0031145F"/>
    <w:rsid w:val="003115D4"/>
    <w:rsid w:val="00311CC1"/>
    <w:rsid w:val="003120A7"/>
    <w:rsid w:val="00312192"/>
    <w:rsid w:val="0031222A"/>
    <w:rsid w:val="003122A3"/>
    <w:rsid w:val="003123C5"/>
    <w:rsid w:val="00312B25"/>
    <w:rsid w:val="00312F29"/>
    <w:rsid w:val="0031343B"/>
    <w:rsid w:val="00313710"/>
    <w:rsid w:val="00313ADF"/>
    <w:rsid w:val="00313D8D"/>
    <w:rsid w:val="00313DF2"/>
    <w:rsid w:val="00313F86"/>
    <w:rsid w:val="0031437C"/>
    <w:rsid w:val="003144B4"/>
    <w:rsid w:val="003144B5"/>
    <w:rsid w:val="0031453C"/>
    <w:rsid w:val="00314A09"/>
    <w:rsid w:val="00314A8B"/>
    <w:rsid w:val="00314E8F"/>
    <w:rsid w:val="0031535B"/>
    <w:rsid w:val="00315433"/>
    <w:rsid w:val="003157B3"/>
    <w:rsid w:val="00315A41"/>
    <w:rsid w:val="00315AD0"/>
    <w:rsid w:val="00315C70"/>
    <w:rsid w:val="00315DD0"/>
    <w:rsid w:val="00315E54"/>
    <w:rsid w:val="00315EEC"/>
    <w:rsid w:val="003167D5"/>
    <w:rsid w:val="00316F51"/>
    <w:rsid w:val="00317154"/>
    <w:rsid w:val="00317418"/>
    <w:rsid w:val="0031755A"/>
    <w:rsid w:val="003177B3"/>
    <w:rsid w:val="003177E1"/>
    <w:rsid w:val="00320C51"/>
    <w:rsid w:val="003211A5"/>
    <w:rsid w:val="0032154A"/>
    <w:rsid w:val="003217B4"/>
    <w:rsid w:val="00321800"/>
    <w:rsid w:val="00321B58"/>
    <w:rsid w:val="00321DFC"/>
    <w:rsid w:val="00321E3F"/>
    <w:rsid w:val="00321F71"/>
    <w:rsid w:val="00322A1D"/>
    <w:rsid w:val="00322AD5"/>
    <w:rsid w:val="00322AE4"/>
    <w:rsid w:val="00322EAD"/>
    <w:rsid w:val="00323118"/>
    <w:rsid w:val="003231CB"/>
    <w:rsid w:val="00323258"/>
    <w:rsid w:val="00323309"/>
    <w:rsid w:val="00323634"/>
    <w:rsid w:val="00323E9B"/>
    <w:rsid w:val="0032423F"/>
    <w:rsid w:val="003244FD"/>
    <w:rsid w:val="0032464C"/>
    <w:rsid w:val="00324695"/>
    <w:rsid w:val="003247C2"/>
    <w:rsid w:val="00324A61"/>
    <w:rsid w:val="00324CFC"/>
    <w:rsid w:val="00324E11"/>
    <w:rsid w:val="00324F76"/>
    <w:rsid w:val="003255CB"/>
    <w:rsid w:val="00325643"/>
    <w:rsid w:val="0032599B"/>
    <w:rsid w:val="00325A2B"/>
    <w:rsid w:val="00325A98"/>
    <w:rsid w:val="00326333"/>
    <w:rsid w:val="00326424"/>
    <w:rsid w:val="00326744"/>
    <w:rsid w:val="00326861"/>
    <w:rsid w:val="0032696C"/>
    <w:rsid w:val="00326BC0"/>
    <w:rsid w:val="00326FD9"/>
    <w:rsid w:val="003270A9"/>
    <w:rsid w:val="003270AF"/>
    <w:rsid w:val="0032719B"/>
    <w:rsid w:val="003275CE"/>
    <w:rsid w:val="003278E0"/>
    <w:rsid w:val="0032792A"/>
    <w:rsid w:val="00327973"/>
    <w:rsid w:val="00327BDB"/>
    <w:rsid w:val="00327CDB"/>
    <w:rsid w:val="00327FC0"/>
    <w:rsid w:val="00327FCF"/>
    <w:rsid w:val="003300C7"/>
    <w:rsid w:val="003301A4"/>
    <w:rsid w:val="003303A8"/>
    <w:rsid w:val="003303D7"/>
    <w:rsid w:val="00330DFD"/>
    <w:rsid w:val="00330E87"/>
    <w:rsid w:val="00330F8B"/>
    <w:rsid w:val="003313CB"/>
    <w:rsid w:val="0033150F"/>
    <w:rsid w:val="00331C31"/>
    <w:rsid w:val="00331CEA"/>
    <w:rsid w:val="00331F93"/>
    <w:rsid w:val="0033219D"/>
    <w:rsid w:val="0033243E"/>
    <w:rsid w:val="0033290F"/>
    <w:rsid w:val="0033291F"/>
    <w:rsid w:val="00332C3C"/>
    <w:rsid w:val="00332C49"/>
    <w:rsid w:val="00332D18"/>
    <w:rsid w:val="00332F8E"/>
    <w:rsid w:val="0033306A"/>
    <w:rsid w:val="003330AC"/>
    <w:rsid w:val="00333198"/>
    <w:rsid w:val="003338DD"/>
    <w:rsid w:val="00333C95"/>
    <w:rsid w:val="00333F49"/>
    <w:rsid w:val="00333FB0"/>
    <w:rsid w:val="00334711"/>
    <w:rsid w:val="003349E3"/>
    <w:rsid w:val="00334CDB"/>
    <w:rsid w:val="003351CD"/>
    <w:rsid w:val="00335343"/>
    <w:rsid w:val="003354F9"/>
    <w:rsid w:val="00335507"/>
    <w:rsid w:val="0033553D"/>
    <w:rsid w:val="00335F12"/>
    <w:rsid w:val="003361CA"/>
    <w:rsid w:val="0033657F"/>
    <w:rsid w:val="00337D08"/>
    <w:rsid w:val="00337DEF"/>
    <w:rsid w:val="00337E06"/>
    <w:rsid w:val="00337ED5"/>
    <w:rsid w:val="00340286"/>
    <w:rsid w:val="003408EB"/>
    <w:rsid w:val="00340A3D"/>
    <w:rsid w:val="00340B10"/>
    <w:rsid w:val="00340BED"/>
    <w:rsid w:val="00341522"/>
    <w:rsid w:val="003416C4"/>
    <w:rsid w:val="00341C41"/>
    <w:rsid w:val="00341D01"/>
    <w:rsid w:val="00341ED2"/>
    <w:rsid w:val="00342125"/>
    <w:rsid w:val="00342214"/>
    <w:rsid w:val="00342260"/>
    <w:rsid w:val="003423ED"/>
    <w:rsid w:val="003427BC"/>
    <w:rsid w:val="00342878"/>
    <w:rsid w:val="00342A2B"/>
    <w:rsid w:val="00342AB9"/>
    <w:rsid w:val="00342B8C"/>
    <w:rsid w:val="003430C4"/>
    <w:rsid w:val="00343186"/>
    <w:rsid w:val="00343260"/>
    <w:rsid w:val="0034336C"/>
    <w:rsid w:val="003436EA"/>
    <w:rsid w:val="00343C41"/>
    <w:rsid w:val="00343C5A"/>
    <w:rsid w:val="00343DA0"/>
    <w:rsid w:val="00344076"/>
    <w:rsid w:val="00344AD3"/>
    <w:rsid w:val="00344FBB"/>
    <w:rsid w:val="003455AF"/>
    <w:rsid w:val="003457E6"/>
    <w:rsid w:val="00345D6D"/>
    <w:rsid w:val="0034602B"/>
    <w:rsid w:val="003463F7"/>
    <w:rsid w:val="00347517"/>
    <w:rsid w:val="003477F8"/>
    <w:rsid w:val="00347807"/>
    <w:rsid w:val="0035011E"/>
    <w:rsid w:val="00350124"/>
    <w:rsid w:val="0035080C"/>
    <w:rsid w:val="0035089C"/>
    <w:rsid w:val="00350ABA"/>
    <w:rsid w:val="00350E85"/>
    <w:rsid w:val="00350E98"/>
    <w:rsid w:val="00350F9E"/>
    <w:rsid w:val="00350FD0"/>
    <w:rsid w:val="003513BD"/>
    <w:rsid w:val="00351447"/>
    <w:rsid w:val="0035168E"/>
    <w:rsid w:val="003519FF"/>
    <w:rsid w:val="00351AFC"/>
    <w:rsid w:val="00351D79"/>
    <w:rsid w:val="00351FF6"/>
    <w:rsid w:val="003523A8"/>
    <w:rsid w:val="003527DB"/>
    <w:rsid w:val="003529A2"/>
    <w:rsid w:val="0035353A"/>
    <w:rsid w:val="00353573"/>
    <w:rsid w:val="00353B04"/>
    <w:rsid w:val="00353B86"/>
    <w:rsid w:val="00353BBF"/>
    <w:rsid w:val="00353E98"/>
    <w:rsid w:val="00353ED1"/>
    <w:rsid w:val="00354201"/>
    <w:rsid w:val="0035422D"/>
    <w:rsid w:val="00354479"/>
    <w:rsid w:val="003544E0"/>
    <w:rsid w:val="00354515"/>
    <w:rsid w:val="00354931"/>
    <w:rsid w:val="00354A81"/>
    <w:rsid w:val="00354B7F"/>
    <w:rsid w:val="00354BB8"/>
    <w:rsid w:val="0035502D"/>
    <w:rsid w:val="0035552F"/>
    <w:rsid w:val="003556B2"/>
    <w:rsid w:val="00355784"/>
    <w:rsid w:val="003558F7"/>
    <w:rsid w:val="00355CB8"/>
    <w:rsid w:val="003560EF"/>
    <w:rsid w:val="0035639B"/>
    <w:rsid w:val="00356D34"/>
    <w:rsid w:val="00357631"/>
    <w:rsid w:val="003576BC"/>
    <w:rsid w:val="00357BCF"/>
    <w:rsid w:val="0035D69C"/>
    <w:rsid w:val="00360048"/>
    <w:rsid w:val="00360099"/>
    <w:rsid w:val="00360264"/>
    <w:rsid w:val="00360643"/>
    <w:rsid w:val="0036080A"/>
    <w:rsid w:val="00360A0B"/>
    <w:rsid w:val="00360A32"/>
    <w:rsid w:val="00361250"/>
    <w:rsid w:val="00361269"/>
    <w:rsid w:val="003613D3"/>
    <w:rsid w:val="00361604"/>
    <w:rsid w:val="0036168F"/>
    <w:rsid w:val="00361F1E"/>
    <w:rsid w:val="0036242C"/>
    <w:rsid w:val="00362852"/>
    <w:rsid w:val="00362B76"/>
    <w:rsid w:val="00362F21"/>
    <w:rsid w:val="003632AE"/>
    <w:rsid w:val="00363389"/>
    <w:rsid w:val="003639B6"/>
    <w:rsid w:val="00363AFD"/>
    <w:rsid w:val="003641BD"/>
    <w:rsid w:val="00364247"/>
    <w:rsid w:val="00364A87"/>
    <w:rsid w:val="00364B0F"/>
    <w:rsid w:val="00364B24"/>
    <w:rsid w:val="00364C84"/>
    <w:rsid w:val="00364F64"/>
    <w:rsid w:val="00365187"/>
    <w:rsid w:val="00365B10"/>
    <w:rsid w:val="00365D49"/>
    <w:rsid w:val="00365D63"/>
    <w:rsid w:val="0036638B"/>
    <w:rsid w:val="00366601"/>
    <w:rsid w:val="0036697D"/>
    <w:rsid w:val="003669C9"/>
    <w:rsid w:val="00366AB6"/>
    <w:rsid w:val="00366DC2"/>
    <w:rsid w:val="00366F41"/>
    <w:rsid w:val="00366F63"/>
    <w:rsid w:val="003671CA"/>
    <w:rsid w:val="00367874"/>
    <w:rsid w:val="00367B51"/>
    <w:rsid w:val="003707A2"/>
    <w:rsid w:val="003708A6"/>
    <w:rsid w:val="00370B32"/>
    <w:rsid w:val="00370BBB"/>
    <w:rsid w:val="00370C0B"/>
    <w:rsid w:val="00370CD6"/>
    <w:rsid w:val="00371249"/>
    <w:rsid w:val="00371262"/>
    <w:rsid w:val="0037126B"/>
    <w:rsid w:val="0037131B"/>
    <w:rsid w:val="00371457"/>
    <w:rsid w:val="003717B3"/>
    <w:rsid w:val="00371D36"/>
    <w:rsid w:val="00371E9B"/>
    <w:rsid w:val="00371EC5"/>
    <w:rsid w:val="0037235D"/>
    <w:rsid w:val="003728E0"/>
    <w:rsid w:val="0037290B"/>
    <w:rsid w:val="00372B32"/>
    <w:rsid w:val="00372B3E"/>
    <w:rsid w:val="00372B91"/>
    <w:rsid w:val="00372CFC"/>
    <w:rsid w:val="00372D57"/>
    <w:rsid w:val="00372E04"/>
    <w:rsid w:val="0037314C"/>
    <w:rsid w:val="003731B5"/>
    <w:rsid w:val="003731F1"/>
    <w:rsid w:val="00374342"/>
    <w:rsid w:val="003744D4"/>
    <w:rsid w:val="0037463B"/>
    <w:rsid w:val="00374861"/>
    <w:rsid w:val="0037495E"/>
    <w:rsid w:val="00374CB8"/>
    <w:rsid w:val="00374D7A"/>
    <w:rsid w:val="00374D7C"/>
    <w:rsid w:val="00374FF5"/>
    <w:rsid w:val="00375310"/>
    <w:rsid w:val="00375808"/>
    <w:rsid w:val="00375B28"/>
    <w:rsid w:val="00376543"/>
    <w:rsid w:val="0037660C"/>
    <w:rsid w:val="003768F8"/>
    <w:rsid w:val="00376AC1"/>
    <w:rsid w:val="00377246"/>
    <w:rsid w:val="00377305"/>
    <w:rsid w:val="00377895"/>
    <w:rsid w:val="00377924"/>
    <w:rsid w:val="00377AF2"/>
    <w:rsid w:val="00377E20"/>
    <w:rsid w:val="00377F5E"/>
    <w:rsid w:val="00380069"/>
    <w:rsid w:val="00380263"/>
    <w:rsid w:val="00380413"/>
    <w:rsid w:val="003804B1"/>
    <w:rsid w:val="003807FF"/>
    <w:rsid w:val="0038086D"/>
    <w:rsid w:val="00380B5C"/>
    <w:rsid w:val="00380E1B"/>
    <w:rsid w:val="00381564"/>
    <w:rsid w:val="0038174E"/>
    <w:rsid w:val="003819E3"/>
    <w:rsid w:val="00381B5E"/>
    <w:rsid w:val="00382102"/>
    <w:rsid w:val="003823C4"/>
    <w:rsid w:val="003824B3"/>
    <w:rsid w:val="003827B5"/>
    <w:rsid w:val="0038281E"/>
    <w:rsid w:val="00382974"/>
    <w:rsid w:val="00382A64"/>
    <w:rsid w:val="00382D7F"/>
    <w:rsid w:val="00382F49"/>
    <w:rsid w:val="00383023"/>
    <w:rsid w:val="003831CC"/>
    <w:rsid w:val="0038327E"/>
    <w:rsid w:val="003834DD"/>
    <w:rsid w:val="003837D0"/>
    <w:rsid w:val="00383ACE"/>
    <w:rsid w:val="00383E61"/>
    <w:rsid w:val="00384116"/>
    <w:rsid w:val="003841C5"/>
    <w:rsid w:val="00384AA9"/>
    <w:rsid w:val="00384B34"/>
    <w:rsid w:val="00384D3F"/>
    <w:rsid w:val="00384FC0"/>
    <w:rsid w:val="00385485"/>
    <w:rsid w:val="00385679"/>
    <w:rsid w:val="0038577E"/>
    <w:rsid w:val="00385913"/>
    <w:rsid w:val="00385A80"/>
    <w:rsid w:val="00385AB7"/>
    <w:rsid w:val="00385EC7"/>
    <w:rsid w:val="00385F6F"/>
    <w:rsid w:val="00385F7E"/>
    <w:rsid w:val="003861BC"/>
    <w:rsid w:val="003867C2"/>
    <w:rsid w:val="00386AE7"/>
    <w:rsid w:val="0038706D"/>
    <w:rsid w:val="00387531"/>
    <w:rsid w:val="003875DF"/>
    <w:rsid w:val="00387744"/>
    <w:rsid w:val="003878E5"/>
    <w:rsid w:val="00387A59"/>
    <w:rsid w:val="00387E09"/>
    <w:rsid w:val="00387FF4"/>
    <w:rsid w:val="00390091"/>
    <w:rsid w:val="00390469"/>
    <w:rsid w:val="00390484"/>
    <w:rsid w:val="0039063D"/>
    <w:rsid w:val="00390ED1"/>
    <w:rsid w:val="00390F14"/>
    <w:rsid w:val="00390FA1"/>
    <w:rsid w:val="00391AFC"/>
    <w:rsid w:val="00391E96"/>
    <w:rsid w:val="0039224B"/>
    <w:rsid w:val="00392607"/>
    <w:rsid w:val="00392892"/>
    <w:rsid w:val="00392FEC"/>
    <w:rsid w:val="00393032"/>
    <w:rsid w:val="003935EC"/>
    <w:rsid w:val="00393725"/>
    <w:rsid w:val="00393859"/>
    <w:rsid w:val="003938ED"/>
    <w:rsid w:val="00393C2D"/>
    <w:rsid w:val="00393CB0"/>
    <w:rsid w:val="00393DE5"/>
    <w:rsid w:val="00394616"/>
    <w:rsid w:val="0039480E"/>
    <w:rsid w:val="00394851"/>
    <w:rsid w:val="00394AA6"/>
    <w:rsid w:val="003950A9"/>
    <w:rsid w:val="003950C6"/>
    <w:rsid w:val="003953C3"/>
    <w:rsid w:val="003957A6"/>
    <w:rsid w:val="00395A48"/>
    <w:rsid w:val="00395B32"/>
    <w:rsid w:val="00395BB6"/>
    <w:rsid w:val="00395BB8"/>
    <w:rsid w:val="00395BE3"/>
    <w:rsid w:val="00395D36"/>
    <w:rsid w:val="00395E3D"/>
    <w:rsid w:val="00396274"/>
    <w:rsid w:val="003966DD"/>
    <w:rsid w:val="003969ED"/>
    <w:rsid w:val="00396EE1"/>
    <w:rsid w:val="00396FDA"/>
    <w:rsid w:val="003974E3"/>
    <w:rsid w:val="00397624"/>
    <w:rsid w:val="0039766C"/>
    <w:rsid w:val="00397C2E"/>
    <w:rsid w:val="00397DB2"/>
    <w:rsid w:val="00397E46"/>
    <w:rsid w:val="003A00A5"/>
    <w:rsid w:val="003A02E2"/>
    <w:rsid w:val="003A07D5"/>
    <w:rsid w:val="003A089A"/>
    <w:rsid w:val="003A0962"/>
    <w:rsid w:val="003A0F79"/>
    <w:rsid w:val="003A0F95"/>
    <w:rsid w:val="003A0FD9"/>
    <w:rsid w:val="003A1112"/>
    <w:rsid w:val="003A12CC"/>
    <w:rsid w:val="003A130A"/>
    <w:rsid w:val="003A1514"/>
    <w:rsid w:val="003A15EA"/>
    <w:rsid w:val="003A1AEA"/>
    <w:rsid w:val="003A1B9E"/>
    <w:rsid w:val="003A1C11"/>
    <w:rsid w:val="003A1E30"/>
    <w:rsid w:val="003A2255"/>
    <w:rsid w:val="003A2833"/>
    <w:rsid w:val="003A2C2A"/>
    <w:rsid w:val="003A31BE"/>
    <w:rsid w:val="003A327C"/>
    <w:rsid w:val="003A34C4"/>
    <w:rsid w:val="003A36C6"/>
    <w:rsid w:val="003A39AB"/>
    <w:rsid w:val="003A39E4"/>
    <w:rsid w:val="003A3CB1"/>
    <w:rsid w:val="003A3E55"/>
    <w:rsid w:val="003A3E8F"/>
    <w:rsid w:val="003A42E1"/>
    <w:rsid w:val="003A45A3"/>
    <w:rsid w:val="003A46F1"/>
    <w:rsid w:val="003A472E"/>
    <w:rsid w:val="003A488F"/>
    <w:rsid w:val="003A4C2C"/>
    <w:rsid w:val="003A4EB7"/>
    <w:rsid w:val="003A4F40"/>
    <w:rsid w:val="003A4F67"/>
    <w:rsid w:val="003A4F94"/>
    <w:rsid w:val="003A5114"/>
    <w:rsid w:val="003A5118"/>
    <w:rsid w:val="003A5435"/>
    <w:rsid w:val="003A5544"/>
    <w:rsid w:val="003A5562"/>
    <w:rsid w:val="003A58E3"/>
    <w:rsid w:val="003A6334"/>
    <w:rsid w:val="003A65CD"/>
    <w:rsid w:val="003A6CDC"/>
    <w:rsid w:val="003A6D82"/>
    <w:rsid w:val="003A6DB0"/>
    <w:rsid w:val="003A6EC0"/>
    <w:rsid w:val="003A75CA"/>
    <w:rsid w:val="003A7C9A"/>
    <w:rsid w:val="003A7D11"/>
    <w:rsid w:val="003B03FD"/>
    <w:rsid w:val="003B074D"/>
    <w:rsid w:val="003B07D3"/>
    <w:rsid w:val="003B08E4"/>
    <w:rsid w:val="003B0E0B"/>
    <w:rsid w:val="003B13B4"/>
    <w:rsid w:val="003B15E0"/>
    <w:rsid w:val="003B18E6"/>
    <w:rsid w:val="003B19F2"/>
    <w:rsid w:val="003B1C34"/>
    <w:rsid w:val="003B1D53"/>
    <w:rsid w:val="003B1DB1"/>
    <w:rsid w:val="003B2788"/>
    <w:rsid w:val="003B2912"/>
    <w:rsid w:val="003B298D"/>
    <w:rsid w:val="003B2FE5"/>
    <w:rsid w:val="003B30BB"/>
    <w:rsid w:val="003B3128"/>
    <w:rsid w:val="003B31A1"/>
    <w:rsid w:val="003B32C5"/>
    <w:rsid w:val="003B32F2"/>
    <w:rsid w:val="003B3605"/>
    <w:rsid w:val="003B402C"/>
    <w:rsid w:val="003B41F1"/>
    <w:rsid w:val="003B4619"/>
    <w:rsid w:val="003B4DCB"/>
    <w:rsid w:val="003B5497"/>
    <w:rsid w:val="003B562E"/>
    <w:rsid w:val="003B583F"/>
    <w:rsid w:val="003B58E6"/>
    <w:rsid w:val="003B5D94"/>
    <w:rsid w:val="003B5ED1"/>
    <w:rsid w:val="003B6060"/>
    <w:rsid w:val="003B6063"/>
    <w:rsid w:val="003B680E"/>
    <w:rsid w:val="003B68EF"/>
    <w:rsid w:val="003B6CC8"/>
    <w:rsid w:val="003B7195"/>
    <w:rsid w:val="003B7336"/>
    <w:rsid w:val="003B75B1"/>
    <w:rsid w:val="003B770E"/>
    <w:rsid w:val="003B7710"/>
    <w:rsid w:val="003B7797"/>
    <w:rsid w:val="003B7826"/>
    <w:rsid w:val="003B7D93"/>
    <w:rsid w:val="003C0021"/>
    <w:rsid w:val="003C0045"/>
    <w:rsid w:val="003C0175"/>
    <w:rsid w:val="003C0422"/>
    <w:rsid w:val="003C088F"/>
    <w:rsid w:val="003C0927"/>
    <w:rsid w:val="003C0A9D"/>
    <w:rsid w:val="003C0E83"/>
    <w:rsid w:val="003C0F67"/>
    <w:rsid w:val="003C11B1"/>
    <w:rsid w:val="003C1898"/>
    <w:rsid w:val="003C1E59"/>
    <w:rsid w:val="003C2151"/>
    <w:rsid w:val="003C221F"/>
    <w:rsid w:val="003C285E"/>
    <w:rsid w:val="003C28EB"/>
    <w:rsid w:val="003C29E6"/>
    <w:rsid w:val="003C2A9B"/>
    <w:rsid w:val="003C2A9F"/>
    <w:rsid w:val="003C2E5D"/>
    <w:rsid w:val="003C2F30"/>
    <w:rsid w:val="003C3B5C"/>
    <w:rsid w:val="003C408E"/>
    <w:rsid w:val="003C45E1"/>
    <w:rsid w:val="003C481F"/>
    <w:rsid w:val="003C5A11"/>
    <w:rsid w:val="003C5A2E"/>
    <w:rsid w:val="003C5BE4"/>
    <w:rsid w:val="003C5C9E"/>
    <w:rsid w:val="003C5D8C"/>
    <w:rsid w:val="003C5E6D"/>
    <w:rsid w:val="003C5F2E"/>
    <w:rsid w:val="003C5FF6"/>
    <w:rsid w:val="003C60C6"/>
    <w:rsid w:val="003C652F"/>
    <w:rsid w:val="003C6531"/>
    <w:rsid w:val="003C6A70"/>
    <w:rsid w:val="003C6D57"/>
    <w:rsid w:val="003C6FAF"/>
    <w:rsid w:val="003C715A"/>
    <w:rsid w:val="003C7A0B"/>
    <w:rsid w:val="003C7A73"/>
    <w:rsid w:val="003D0573"/>
    <w:rsid w:val="003D0DED"/>
    <w:rsid w:val="003D0F8C"/>
    <w:rsid w:val="003D1335"/>
    <w:rsid w:val="003D183C"/>
    <w:rsid w:val="003D1A3D"/>
    <w:rsid w:val="003D1AD4"/>
    <w:rsid w:val="003D1EF2"/>
    <w:rsid w:val="003D207D"/>
    <w:rsid w:val="003D21CB"/>
    <w:rsid w:val="003D2997"/>
    <w:rsid w:val="003D3010"/>
    <w:rsid w:val="003D30C1"/>
    <w:rsid w:val="003D31BD"/>
    <w:rsid w:val="003D356B"/>
    <w:rsid w:val="003D3698"/>
    <w:rsid w:val="003D3C0E"/>
    <w:rsid w:val="003D3E3B"/>
    <w:rsid w:val="003D3FF5"/>
    <w:rsid w:val="003D4254"/>
    <w:rsid w:val="003D4257"/>
    <w:rsid w:val="003D43D4"/>
    <w:rsid w:val="003D45A1"/>
    <w:rsid w:val="003D45BE"/>
    <w:rsid w:val="003D462B"/>
    <w:rsid w:val="003D46F6"/>
    <w:rsid w:val="003D475E"/>
    <w:rsid w:val="003D4AFD"/>
    <w:rsid w:val="003D4E1B"/>
    <w:rsid w:val="003D4F46"/>
    <w:rsid w:val="003D5259"/>
    <w:rsid w:val="003D54BB"/>
    <w:rsid w:val="003D56EA"/>
    <w:rsid w:val="003D5795"/>
    <w:rsid w:val="003D585F"/>
    <w:rsid w:val="003D5998"/>
    <w:rsid w:val="003D5ADF"/>
    <w:rsid w:val="003D6009"/>
    <w:rsid w:val="003D61A9"/>
    <w:rsid w:val="003D633F"/>
    <w:rsid w:val="003D6347"/>
    <w:rsid w:val="003D6404"/>
    <w:rsid w:val="003D6421"/>
    <w:rsid w:val="003D68E2"/>
    <w:rsid w:val="003D6DFE"/>
    <w:rsid w:val="003D707C"/>
    <w:rsid w:val="003D72FC"/>
    <w:rsid w:val="003D7490"/>
    <w:rsid w:val="003D76D2"/>
    <w:rsid w:val="003D787E"/>
    <w:rsid w:val="003D7B6C"/>
    <w:rsid w:val="003D7CF9"/>
    <w:rsid w:val="003D7D58"/>
    <w:rsid w:val="003D7FD6"/>
    <w:rsid w:val="003E014A"/>
    <w:rsid w:val="003E0616"/>
    <w:rsid w:val="003E0AF4"/>
    <w:rsid w:val="003E0C31"/>
    <w:rsid w:val="003E0C44"/>
    <w:rsid w:val="003E0C70"/>
    <w:rsid w:val="003E0CCC"/>
    <w:rsid w:val="003E1585"/>
    <w:rsid w:val="003E17A7"/>
    <w:rsid w:val="003E1845"/>
    <w:rsid w:val="003E1B58"/>
    <w:rsid w:val="003E1C60"/>
    <w:rsid w:val="003E1C63"/>
    <w:rsid w:val="003E1D83"/>
    <w:rsid w:val="003E1F32"/>
    <w:rsid w:val="003E1F96"/>
    <w:rsid w:val="003E2303"/>
    <w:rsid w:val="003E2460"/>
    <w:rsid w:val="003E274F"/>
    <w:rsid w:val="003E280B"/>
    <w:rsid w:val="003E2858"/>
    <w:rsid w:val="003E29FC"/>
    <w:rsid w:val="003E2B12"/>
    <w:rsid w:val="003E2B3C"/>
    <w:rsid w:val="003E2E01"/>
    <w:rsid w:val="003E31A2"/>
    <w:rsid w:val="003E34C9"/>
    <w:rsid w:val="003E35B9"/>
    <w:rsid w:val="003E375B"/>
    <w:rsid w:val="003E37D3"/>
    <w:rsid w:val="003E38B5"/>
    <w:rsid w:val="003E38C5"/>
    <w:rsid w:val="003E402B"/>
    <w:rsid w:val="003E40A3"/>
    <w:rsid w:val="003E4177"/>
    <w:rsid w:val="003E41AB"/>
    <w:rsid w:val="003E46DF"/>
    <w:rsid w:val="003E493C"/>
    <w:rsid w:val="003E4BB1"/>
    <w:rsid w:val="003E4D0D"/>
    <w:rsid w:val="003E4E2C"/>
    <w:rsid w:val="003E50C3"/>
    <w:rsid w:val="003E5124"/>
    <w:rsid w:val="003E5202"/>
    <w:rsid w:val="003E55E7"/>
    <w:rsid w:val="003E5628"/>
    <w:rsid w:val="003E5774"/>
    <w:rsid w:val="003E599B"/>
    <w:rsid w:val="003E5AE0"/>
    <w:rsid w:val="003E6099"/>
    <w:rsid w:val="003E657E"/>
    <w:rsid w:val="003E6708"/>
    <w:rsid w:val="003E688B"/>
    <w:rsid w:val="003E697F"/>
    <w:rsid w:val="003E6FE1"/>
    <w:rsid w:val="003E7014"/>
    <w:rsid w:val="003E7562"/>
    <w:rsid w:val="003E75D3"/>
    <w:rsid w:val="003E7607"/>
    <w:rsid w:val="003E76B1"/>
    <w:rsid w:val="003F04EF"/>
    <w:rsid w:val="003F06E6"/>
    <w:rsid w:val="003F06F2"/>
    <w:rsid w:val="003F08D5"/>
    <w:rsid w:val="003F0A59"/>
    <w:rsid w:val="003F12D8"/>
    <w:rsid w:val="003F1724"/>
    <w:rsid w:val="003F186B"/>
    <w:rsid w:val="003F2062"/>
    <w:rsid w:val="003F2158"/>
    <w:rsid w:val="003F21A9"/>
    <w:rsid w:val="003F24E4"/>
    <w:rsid w:val="003F2829"/>
    <w:rsid w:val="003F2B63"/>
    <w:rsid w:val="003F2B87"/>
    <w:rsid w:val="003F3009"/>
    <w:rsid w:val="003F324C"/>
    <w:rsid w:val="003F32BF"/>
    <w:rsid w:val="003F3700"/>
    <w:rsid w:val="003F39D9"/>
    <w:rsid w:val="003F3A46"/>
    <w:rsid w:val="003F3A9F"/>
    <w:rsid w:val="003F441B"/>
    <w:rsid w:val="003F4469"/>
    <w:rsid w:val="003F44C2"/>
    <w:rsid w:val="003F4679"/>
    <w:rsid w:val="003F4708"/>
    <w:rsid w:val="003F488F"/>
    <w:rsid w:val="003F4914"/>
    <w:rsid w:val="003F4BDB"/>
    <w:rsid w:val="003F5326"/>
    <w:rsid w:val="003F5E4C"/>
    <w:rsid w:val="003F60CF"/>
    <w:rsid w:val="003F629A"/>
    <w:rsid w:val="003F6482"/>
    <w:rsid w:val="003F64BB"/>
    <w:rsid w:val="003F690D"/>
    <w:rsid w:val="003F6A36"/>
    <w:rsid w:val="003F6AEC"/>
    <w:rsid w:val="003F6C18"/>
    <w:rsid w:val="003F6C52"/>
    <w:rsid w:val="003F6D11"/>
    <w:rsid w:val="003F7021"/>
    <w:rsid w:val="003F74F2"/>
    <w:rsid w:val="003F759B"/>
    <w:rsid w:val="003F7625"/>
    <w:rsid w:val="003F76A2"/>
    <w:rsid w:val="003F7EE1"/>
    <w:rsid w:val="00400079"/>
    <w:rsid w:val="0040018A"/>
    <w:rsid w:val="00400261"/>
    <w:rsid w:val="00400703"/>
    <w:rsid w:val="004007B4"/>
    <w:rsid w:val="00400801"/>
    <w:rsid w:val="004009C2"/>
    <w:rsid w:val="00400A7C"/>
    <w:rsid w:val="00400C24"/>
    <w:rsid w:val="00400EF0"/>
    <w:rsid w:val="004013EF"/>
    <w:rsid w:val="0040165D"/>
    <w:rsid w:val="00401B7A"/>
    <w:rsid w:val="004025DF"/>
    <w:rsid w:val="004027EE"/>
    <w:rsid w:val="004027FA"/>
    <w:rsid w:val="00402828"/>
    <w:rsid w:val="00402A04"/>
    <w:rsid w:val="00402B28"/>
    <w:rsid w:val="00402E73"/>
    <w:rsid w:val="0040346D"/>
    <w:rsid w:val="00403564"/>
    <w:rsid w:val="00403594"/>
    <w:rsid w:val="004036B7"/>
    <w:rsid w:val="004036E4"/>
    <w:rsid w:val="0040388C"/>
    <w:rsid w:val="00403EDD"/>
    <w:rsid w:val="004043BF"/>
    <w:rsid w:val="00404911"/>
    <w:rsid w:val="00404D20"/>
    <w:rsid w:val="00405081"/>
    <w:rsid w:val="00405115"/>
    <w:rsid w:val="00405252"/>
    <w:rsid w:val="00405379"/>
    <w:rsid w:val="00405441"/>
    <w:rsid w:val="00405505"/>
    <w:rsid w:val="004057C5"/>
    <w:rsid w:val="00405849"/>
    <w:rsid w:val="004058BB"/>
    <w:rsid w:val="00405AE5"/>
    <w:rsid w:val="00405D12"/>
    <w:rsid w:val="00405E66"/>
    <w:rsid w:val="00406036"/>
    <w:rsid w:val="004062B9"/>
    <w:rsid w:val="004062BF"/>
    <w:rsid w:val="00406369"/>
    <w:rsid w:val="0040643E"/>
    <w:rsid w:val="00406747"/>
    <w:rsid w:val="00406EDB"/>
    <w:rsid w:val="0040707B"/>
    <w:rsid w:val="0040735E"/>
    <w:rsid w:val="00407384"/>
    <w:rsid w:val="00407828"/>
    <w:rsid w:val="004079EC"/>
    <w:rsid w:val="00407AB5"/>
    <w:rsid w:val="00407C44"/>
    <w:rsid w:val="00407C83"/>
    <w:rsid w:val="00407F46"/>
    <w:rsid w:val="00410CF3"/>
    <w:rsid w:val="00410D2D"/>
    <w:rsid w:val="00410DD6"/>
    <w:rsid w:val="00410EEE"/>
    <w:rsid w:val="00411430"/>
    <w:rsid w:val="0041171A"/>
    <w:rsid w:val="004118F4"/>
    <w:rsid w:val="00411940"/>
    <w:rsid w:val="00411AED"/>
    <w:rsid w:val="00411E4B"/>
    <w:rsid w:val="00412085"/>
    <w:rsid w:val="004120A8"/>
    <w:rsid w:val="004125FF"/>
    <w:rsid w:val="0041321E"/>
    <w:rsid w:val="004133DF"/>
    <w:rsid w:val="004137EF"/>
    <w:rsid w:val="00413FBC"/>
    <w:rsid w:val="004145AC"/>
    <w:rsid w:val="00414C3A"/>
    <w:rsid w:val="00414EDB"/>
    <w:rsid w:val="004156C2"/>
    <w:rsid w:val="00415B5B"/>
    <w:rsid w:val="00415D9D"/>
    <w:rsid w:val="00415F6A"/>
    <w:rsid w:val="00416023"/>
    <w:rsid w:val="00416157"/>
    <w:rsid w:val="004162B5"/>
    <w:rsid w:val="00416677"/>
    <w:rsid w:val="004170FF"/>
    <w:rsid w:val="004177F7"/>
    <w:rsid w:val="0042000A"/>
    <w:rsid w:val="00420069"/>
    <w:rsid w:val="004200F3"/>
    <w:rsid w:val="00420245"/>
    <w:rsid w:val="004207EF"/>
    <w:rsid w:val="00420807"/>
    <w:rsid w:val="0042084A"/>
    <w:rsid w:val="00420A5B"/>
    <w:rsid w:val="00420B69"/>
    <w:rsid w:val="00421086"/>
    <w:rsid w:val="004210FD"/>
    <w:rsid w:val="004212F4"/>
    <w:rsid w:val="00421311"/>
    <w:rsid w:val="004215B3"/>
    <w:rsid w:val="00421BAC"/>
    <w:rsid w:val="00421BE4"/>
    <w:rsid w:val="00421C1C"/>
    <w:rsid w:val="00421F51"/>
    <w:rsid w:val="00422135"/>
    <w:rsid w:val="00422D79"/>
    <w:rsid w:val="004235B3"/>
    <w:rsid w:val="00423732"/>
    <w:rsid w:val="00423834"/>
    <w:rsid w:val="00423854"/>
    <w:rsid w:val="00423D1E"/>
    <w:rsid w:val="00423DD3"/>
    <w:rsid w:val="00423DDC"/>
    <w:rsid w:val="0042417A"/>
    <w:rsid w:val="00424195"/>
    <w:rsid w:val="00424225"/>
    <w:rsid w:val="0042429C"/>
    <w:rsid w:val="00424759"/>
    <w:rsid w:val="0042486A"/>
    <w:rsid w:val="0042488C"/>
    <w:rsid w:val="00424BB6"/>
    <w:rsid w:val="0042524B"/>
    <w:rsid w:val="00425342"/>
    <w:rsid w:val="00425676"/>
    <w:rsid w:val="00425713"/>
    <w:rsid w:val="00425AF4"/>
    <w:rsid w:val="00425EBB"/>
    <w:rsid w:val="00425EE6"/>
    <w:rsid w:val="00426454"/>
    <w:rsid w:val="004265F9"/>
    <w:rsid w:val="00426805"/>
    <w:rsid w:val="00426A11"/>
    <w:rsid w:val="00426C22"/>
    <w:rsid w:val="00426C5B"/>
    <w:rsid w:val="00426F27"/>
    <w:rsid w:val="004270B4"/>
    <w:rsid w:val="004270BA"/>
    <w:rsid w:val="00427518"/>
    <w:rsid w:val="00427594"/>
    <w:rsid w:val="00427BAE"/>
    <w:rsid w:val="00427DE7"/>
    <w:rsid w:val="00427DFB"/>
    <w:rsid w:val="004301DE"/>
    <w:rsid w:val="0043032F"/>
    <w:rsid w:val="004305F3"/>
    <w:rsid w:val="00430694"/>
    <w:rsid w:val="00430B1F"/>
    <w:rsid w:val="00430B4B"/>
    <w:rsid w:val="00430C9F"/>
    <w:rsid w:val="004311B1"/>
    <w:rsid w:val="00431282"/>
    <w:rsid w:val="0043138A"/>
    <w:rsid w:val="00431446"/>
    <w:rsid w:val="00431A08"/>
    <w:rsid w:val="00431A38"/>
    <w:rsid w:val="00431FB4"/>
    <w:rsid w:val="0043206B"/>
    <w:rsid w:val="004320F2"/>
    <w:rsid w:val="00432205"/>
    <w:rsid w:val="0043242D"/>
    <w:rsid w:val="00432518"/>
    <w:rsid w:val="00432820"/>
    <w:rsid w:val="00432D9F"/>
    <w:rsid w:val="00432EF7"/>
    <w:rsid w:val="00432F9B"/>
    <w:rsid w:val="004331A4"/>
    <w:rsid w:val="0043387F"/>
    <w:rsid w:val="004339F9"/>
    <w:rsid w:val="00433A93"/>
    <w:rsid w:val="00433C0C"/>
    <w:rsid w:val="00433E06"/>
    <w:rsid w:val="00433F76"/>
    <w:rsid w:val="004343E0"/>
    <w:rsid w:val="0043441B"/>
    <w:rsid w:val="004344CC"/>
    <w:rsid w:val="00434690"/>
    <w:rsid w:val="004347C0"/>
    <w:rsid w:val="004349F5"/>
    <w:rsid w:val="00434A16"/>
    <w:rsid w:val="00434AA1"/>
    <w:rsid w:val="00434D21"/>
    <w:rsid w:val="00434DD1"/>
    <w:rsid w:val="00434E78"/>
    <w:rsid w:val="00434F01"/>
    <w:rsid w:val="00434F4E"/>
    <w:rsid w:val="0043509C"/>
    <w:rsid w:val="0043511D"/>
    <w:rsid w:val="004351FA"/>
    <w:rsid w:val="004353B4"/>
    <w:rsid w:val="00435646"/>
    <w:rsid w:val="00435DAB"/>
    <w:rsid w:val="00435DF8"/>
    <w:rsid w:val="00435E52"/>
    <w:rsid w:val="00436B1C"/>
    <w:rsid w:val="00436D58"/>
    <w:rsid w:val="00437201"/>
    <w:rsid w:val="00437F1C"/>
    <w:rsid w:val="00440095"/>
    <w:rsid w:val="0044020D"/>
    <w:rsid w:val="00440244"/>
    <w:rsid w:val="004403AA"/>
    <w:rsid w:val="00440B79"/>
    <w:rsid w:val="00440DBA"/>
    <w:rsid w:val="00440E93"/>
    <w:rsid w:val="00440FD1"/>
    <w:rsid w:val="0044107D"/>
    <w:rsid w:val="00441542"/>
    <w:rsid w:val="0044167C"/>
    <w:rsid w:val="00441A26"/>
    <w:rsid w:val="00441BCB"/>
    <w:rsid w:val="00441F6E"/>
    <w:rsid w:val="00441FEF"/>
    <w:rsid w:val="00442124"/>
    <w:rsid w:val="004422CA"/>
    <w:rsid w:val="0044238C"/>
    <w:rsid w:val="004426A2"/>
    <w:rsid w:val="00442843"/>
    <w:rsid w:val="004428CF"/>
    <w:rsid w:val="0044291E"/>
    <w:rsid w:val="00442ABD"/>
    <w:rsid w:val="00442E1B"/>
    <w:rsid w:val="00442FC2"/>
    <w:rsid w:val="00442FCC"/>
    <w:rsid w:val="00443071"/>
    <w:rsid w:val="004431FD"/>
    <w:rsid w:val="004434E0"/>
    <w:rsid w:val="00443A8B"/>
    <w:rsid w:val="00443B04"/>
    <w:rsid w:val="00443DAD"/>
    <w:rsid w:val="00443E50"/>
    <w:rsid w:val="00444318"/>
    <w:rsid w:val="00444363"/>
    <w:rsid w:val="004444DA"/>
    <w:rsid w:val="00444505"/>
    <w:rsid w:val="004445A4"/>
    <w:rsid w:val="00444693"/>
    <w:rsid w:val="004447AE"/>
    <w:rsid w:val="00444991"/>
    <w:rsid w:val="00444A50"/>
    <w:rsid w:val="00444B95"/>
    <w:rsid w:val="00444BD8"/>
    <w:rsid w:val="00444D5A"/>
    <w:rsid w:val="00444FA6"/>
    <w:rsid w:val="0044525C"/>
    <w:rsid w:val="00445831"/>
    <w:rsid w:val="004459C4"/>
    <w:rsid w:val="00445C2F"/>
    <w:rsid w:val="00445C68"/>
    <w:rsid w:val="00445C93"/>
    <w:rsid w:val="00445D74"/>
    <w:rsid w:val="00445EDB"/>
    <w:rsid w:val="004460C5"/>
    <w:rsid w:val="004465FF"/>
    <w:rsid w:val="00446660"/>
    <w:rsid w:val="00446AB0"/>
    <w:rsid w:val="00446AC8"/>
    <w:rsid w:val="00446BE7"/>
    <w:rsid w:val="004471E8"/>
    <w:rsid w:val="00447349"/>
    <w:rsid w:val="0044750F"/>
    <w:rsid w:val="004475F1"/>
    <w:rsid w:val="00447894"/>
    <w:rsid w:val="00447B9D"/>
    <w:rsid w:val="00447BC7"/>
    <w:rsid w:val="00447BE3"/>
    <w:rsid w:val="00447C23"/>
    <w:rsid w:val="0044F03E"/>
    <w:rsid w:val="00450472"/>
    <w:rsid w:val="004507F1"/>
    <w:rsid w:val="00450E0D"/>
    <w:rsid w:val="00451095"/>
    <w:rsid w:val="004510D4"/>
    <w:rsid w:val="0045124C"/>
    <w:rsid w:val="00451556"/>
    <w:rsid w:val="004516A9"/>
    <w:rsid w:val="00451B05"/>
    <w:rsid w:val="00451CA8"/>
    <w:rsid w:val="00451E44"/>
    <w:rsid w:val="00451F29"/>
    <w:rsid w:val="00452468"/>
    <w:rsid w:val="0045250C"/>
    <w:rsid w:val="00452620"/>
    <w:rsid w:val="0045262E"/>
    <w:rsid w:val="004527E7"/>
    <w:rsid w:val="00452CB8"/>
    <w:rsid w:val="00452DC1"/>
    <w:rsid w:val="00452E91"/>
    <w:rsid w:val="00452EEF"/>
    <w:rsid w:val="00452EF8"/>
    <w:rsid w:val="00453457"/>
    <w:rsid w:val="00453E14"/>
    <w:rsid w:val="00454131"/>
    <w:rsid w:val="004546CC"/>
    <w:rsid w:val="004549D0"/>
    <w:rsid w:val="00454D23"/>
    <w:rsid w:val="00454F86"/>
    <w:rsid w:val="004552DF"/>
    <w:rsid w:val="00455658"/>
    <w:rsid w:val="00455686"/>
    <w:rsid w:val="00455D3E"/>
    <w:rsid w:val="00456390"/>
    <w:rsid w:val="0045649F"/>
    <w:rsid w:val="00456B57"/>
    <w:rsid w:val="00456E7D"/>
    <w:rsid w:val="004571D2"/>
    <w:rsid w:val="0045725D"/>
    <w:rsid w:val="00457365"/>
    <w:rsid w:val="00457450"/>
    <w:rsid w:val="00457525"/>
    <w:rsid w:val="004575A0"/>
    <w:rsid w:val="004576A4"/>
    <w:rsid w:val="004577C8"/>
    <w:rsid w:val="00457A5C"/>
    <w:rsid w:val="00457CD6"/>
    <w:rsid w:val="004600A9"/>
    <w:rsid w:val="00460111"/>
    <w:rsid w:val="0046026F"/>
    <w:rsid w:val="0046028C"/>
    <w:rsid w:val="00460303"/>
    <w:rsid w:val="0046039B"/>
    <w:rsid w:val="00460AAB"/>
    <w:rsid w:val="00460BEF"/>
    <w:rsid w:val="00460F6C"/>
    <w:rsid w:val="00461044"/>
    <w:rsid w:val="00461573"/>
    <w:rsid w:val="00461695"/>
    <w:rsid w:val="00461749"/>
    <w:rsid w:val="004618AC"/>
    <w:rsid w:val="004619BD"/>
    <w:rsid w:val="00461A6E"/>
    <w:rsid w:val="00461EC1"/>
    <w:rsid w:val="00462797"/>
    <w:rsid w:val="00463135"/>
    <w:rsid w:val="0046335E"/>
    <w:rsid w:val="004638CE"/>
    <w:rsid w:val="004639F4"/>
    <w:rsid w:val="00463ECC"/>
    <w:rsid w:val="00463F5C"/>
    <w:rsid w:val="0046421A"/>
    <w:rsid w:val="004642F6"/>
    <w:rsid w:val="00464489"/>
    <w:rsid w:val="00464A75"/>
    <w:rsid w:val="00464AB9"/>
    <w:rsid w:val="00464F78"/>
    <w:rsid w:val="0046516A"/>
    <w:rsid w:val="00465417"/>
    <w:rsid w:val="0046549C"/>
    <w:rsid w:val="004657EC"/>
    <w:rsid w:val="00465BA9"/>
    <w:rsid w:val="00466408"/>
    <w:rsid w:val="00467232"/>
    <w:rsid w:val="00467671"/>
    <w:rsid w:val="0046787E"/>
    <w:rsid w:val="00467A9C"/>
    <w:rsid w:val="00467E4E"/>
    <w:rsid w:val="004700B9"/>
    <w:rsid w:val="004701C9"/>
    <w:rsid w:val="004705DB"/>
    <w:rsid w:val="00470A1D"/>
    <w:rsid w:val="00470D3B"/>
    <w:rsid w:val="00470D82"/>
    <w:rsid w:val="00471076"/>
    <w:rsid w:val="0047132E"/>
    <w:rsid w:val="00471419"/>
    <w:rsid w:val="004715C4"/>
    <w:rsid w:val="00471884"/>
    <w:rsid w:val="0047188B"/>
    <w:rsid w:val="00471BEF"/>
    <w:rsid w:val="00471D4D"/>
    <w:rsid w:val="00471D8A"/>
    <w:rsid w:val="00472FBB"/>
    <w:rsid w:val="00472FF2"/>
    <w:rsid w:val="0047318A"/>
    <w:rsid w:val="004739ED"/>
    <w:rsid w:val="00473EF6"/>
    <w:rsid w:val="00473F3C"/>
    <w:rsid w:val="0047445A"/>
    <w:rsid w:val="004744C6"/>
    <w:rsid w:val="004745ED"/>
    <w:rsid w:val="00474A5D"/>
    <w:rsid w:val="00474BFA"/>
    <w:rsid w:val="00474CD9"/>
    <w:rsid w:val="0047545F"/>
    <w:rsid w:val="00475846"/>
    <w:rsid w:val="00475AEB"/>
    <w:rsid w:val="00475F44"/>
    <w:rsid w:val="00476020"/>
    <w:rsid w:val="0047611C"/>
    <w:rsid w:val="0047625D"/>
    <w:rsid w:val="004764E6"/>
    <w:rsid w:val="004765B7"/>
    <w:rsid w:val="00476A2A"/>
    <w:rsid w:val="00476AEF"/>
    <w:rsid w:val="00477047"/>
    <w:rsid w:val="0047717C"/>
    <w:rsid w:val="0047746F"/>
    <w:rsid w:val="00477901"/>
    <w:rsid w:val="00477B1D"/>
    <w:rsid w:val="00477EE9"/>
    <w:rsid w:val="0048037F"/>
    <w:rsid w:val="004804BF"/>
    <w:rsid w:val="00480532"/>
    <w:rsid w:val="004805B1"/>
    <w:rsid w:val="00480FB3"/>
    <w:rsid w:val="004810B1"/>
    <w:rsid w:val="004812B0"/>
    <w:rsid w:val="004818A6"/>
    <w:rsid w:val="00481C49"/>
    <w:rsid w:val="00481D0F"/>
    <w:rsid w:val="00481D66"/>
    <w:rsid w:val="00481FA3"/>
    <w:rsid w:val="004821F9"/>
    <w:rsid w:val="004826D5"/>
    <w:rsid w:val="004828F4"/>
    <w:rsid w:val="00482B1A"/>
    <w:rsid w:val="00482D4F"/>
    <w:rsid w:val="0048336F"/>
    <w:rsid w:val="004833F2"/>
    <w:rsid w:val="004836C3"/>
    <w:rsid w:val="004841D4"/>
    <w:rsid w:val="00484513"/>
    <w:rsid w:val="00484A28"/>
    <w:rsid w:val="00484BAA"/>
    <w:rsid w:val="00484E14"/>
    <w:rsid w:val="00484EBE"/>
    <w:rsid w:val="00484F58"/>
    <w:rsid w:val="00484FC8"/>
    <w:rsid w:val="004850DB"/>
    <w:rsid w:val="0048523E"/>
    <w:rsid w:val="0048529C"/>
    <w:rsid w:val="00485481"/>
    <w:rsid w:val="004855E3"/>
    <w:rsid w:val="004855F5"/>
    <w:rsid w:val="004858CF"/>
    <w:rsid w:val="00485950"/>
    <w:rsid w:val="0048599A"/>
    <w:rsid w:val="00485ED6"/>
    <w:rsid w:val="004861A3"/>
    <w:rsid w:val="00486632"/>
    <w:rsid w:val="00486781"/>
    <w:rsid w:val="00486797"/>
    <w:rsid w:val="00486944"/>
    <w:rsid w:val="00486AD3"/>
    <w:rsid w:val="0048733E"/>
    <w:rsid w:val="0048753C"/>
    <w:rsid w:val="004875F7"/>
    <w:rsid w:val="004876D1"/>
    <w:rsid w:val="00487DDC"/>
    <w:rsid w:val="00487F7E"/>
    <w:rsid w:val="0049014F"/>
    <w:rsid w:val="004902B4"/>
    <w:rsid w:val="0049040E"/>
    <w:rsid w:val="0049082A"/>
    <w:rsid w:val="0049095C"/>
    <w:rsid w:val="00490997"/>
    <w:rsid w:val="00491007"/>
    <w:rsid w:val="00491302"/>
    <w:rsid w:val="004915B4"/>
    <w:rsid w:val="00491BB2"/>
    <w:rsid w:val="00491FB3"/>
    <w:rsid w:val="00492035"/>
    <w:rsid w:val="00492084"/>
    <w:rsid w:val="00492913"/>
    <w:rsid w:val="00492D27"/>
    <w:rsid w:val="00493139"/>
    <w:rsid w:val="00493207"/>
    <w:rsid w:val="00493520"/>
    <w:rsid w:val="004936C7"/>
    <w:rsid w:val="00493B2B"/>
    <w:rsid w:val="00493D7E"/>
    <w:rsid w:val="00493F67"/>
    <w:rsid w:val="0049408C"/>
    <w:rsid w:val="00494178"/>
    <w:rsid w:val="00494258"/>
    <w:rsid w:val="00494A43"/>
    <w:rsid w:val="00494BE7"/>
    <w:rsid w:val="00494D15"/>
    <w:rsid w:val="0049518C"/>
    <w:rsid w:val="00495415"/>
    <w:rsid w:val="00495608"/>
    <w:rsid w:val="004959C6"/>
    <w:rsid w:val="004959E7"/>
    <w:rsid w:val="00496607"/>
    <w:rsid w:val="00496723"/>
    <w:rsid w:val="004968F4"/>
    <w:rsid w:val="00496EEC"/>
    <w:rsid w:val="00496EFD"/>
    <w:rsid w:val="00496FC8"/>
    <w:rsid w:val="0049721C"/>
    <w:rsid w:val="0049727A"/>
    <w:rsid w:val="0049736A"/>
    <w:rsid w:val="0049743F"/>
    <w:rsid w:val="00497495"/>
    <w:rsid w:val="00497529"/>
    <w:rsid w:val="00497907"/>
    <w:rsid w:val="00497ADF"/>
    <w:rsid w:val="00497D40"/>
    <w:rsid w:val="00497E40"/>
    <w:rsid w:val="00497E54"/>
    <w:rsid w:val="00497F40"/>
    <w:rsid w:val="004A021E"/>
    <w:rsid w:val="004A047D"/>
    <w:rsid w:val="004A0C3E"/>
    <w:rsid w:val="004A1179"/>
    <w:rsid w:val="004A140E"/>
    <w:rsid w:val="004A1FBC"/>
    <w:rsid w:val="004A20C0"/>
    <w:rsid w:val="004A2101"/>
    <w:rsid w:val="004A2527"/>
    <w:rsid w:val="004A26F2"/>
    <w:rsid w:val="004A2C11"/>
    <w:rsid w:val="004A362E"/>
    <w:rsid w:val="004A3899"/>
    <w:rsid w:val="004A3D21"/>
    <w:rsid w:val="004A3F92"/>
    <w:rsid w:val="004A402A"/>
    <w:rsid w:val="004A4103"/>
    <w:rsid w:val="004A4965"/>
    <w:rsid w:val="004A4967"/>
    <w:rsid w:val="004A4987"/>
    <w:rsid w:val="004A4B72"/>
    <w:rsid w:val="004A4D72"/>
    <w:rsid w:val="004A5244"/>
    <w:rsid w:val="004A5632"/>
    <w:rsid w:val="004A5921"/>
    <w:rsid w:val="004A5988"/>
    <w:rsid w:val="004A5E13"/>
    <w:rsid w:val="004A5FA1"/>
    <w:rsid w:val="004A62FF"/>
    <w:rsid w:val="004A65BF"/>
    <w:rsid w:val="004A65C9"/>
    <w:rsid w:val="004A65DA"/>
    <w:rsid w:val="004A6662"/>
    <w:rsid w:val="004A6829"/>
    <w:rsid w:val="004A69E8"/>
    <w:rsid w:val="004A6FE5"/>
    <w:rsid w:val="004A738F"/>
    <w:rsid w:val="004A7D8F"/>
    <w:rsid w:val="004B0135"/>
    <w:rsid w:val="004B0325"/>
    <w:rsid w:val="004B0C4E"/>
    <w:rsid w:val="004B121F"/>
    <w:rsid w:val="004B1524"/>
    <w:rsid w:val="004B152C"/>
    <w:rsid w:val="004B165F"/>
    <w:rsid w:val="004B168D"/>
    <w:rsid w:val="004B1718"/>
    <w:rsid w:val="004B1842"/>
    <w:rsid w:val="004B18B0"/>
    <w:rsid w:val="004B1B1E"/>
    <w:rsid w:val="004B1E52"/>
    <w:rsid w:val="004B1E86"/>
    <w:rsid w:val="004B2123"/>
    <w:rsid w:val="004B248C"/>
    <w:rsid w:val="004B24B8"/>
    <w:rsid w:val="004B2B4A"/>
    <w:rsid w:val="004B329A"/>
    <w:rsid w:val="004B3366"/>
    <w:rsid w:val="004B3E88"/>
    <w:rsid w:val="004B4455"/>
    <w:rsid w:val="004B4789"/>
    <w:rsid w:val="004B49E2"/>
    <w:rsid w:val="004B4A4B"/>
    <w:rsid w:val="004B4CC0"/>
    <w:rsid w:val="004B4D21"/>
    <w:rsid w:val="004B4E3F"/>
    <w:rsid w:val="004B55FD"/>
    <w:rsid w:val="004B5B11"/>
    <w:rsid w:val="004B630A"/>
    <w:rsid w:val="004B6803"/>
    <w:rsid w:val="004B6E62"/>
    <w:rsid w:val="004B700C"/>
    <w:rsid w:val="004B73D9"/>
    <w:rsid w:val="004B75D9"/>
    <w:rsid w:val="004B7CA1"/>
    <w:rsid w:val="004B7DB9"/>
    <w:rsid w:val="004B7E6D"/>
    <w:rsid w:val="004B7EE3"/>
    <w:rsid w:val="004B7FFC"/>
    <w:rsid w:val="004C023B"/>
    <w:rsid w:val="004C0666"/>
    <w:rsid w:val="004C0718"/>
    <w:rsid w:val="004C0C6C"/>
    <w:rsid w:val="004C0F99"/>
    <w:rsid w:val="004C1AE1"/>
    <w:rsid w:val="004C1DAD"/>
    <w:rsid w:val="004C1E8E"/>
    <w:rsid w:val="004C1F19"/>
    <w:rsid w:val="004C20B8"/>
    <w:rsid w:val="004C2269"/>
    <w:rsid w:val="004C227D"/>
    <w:rsid w:val="004C23AC"/>
    <w:rsid w:val="004C24FA"/>
    <w:rsid w:val="004C2801"/>
    <w:rsid w:val="004C2892"/>
    <w:rsid w:val="004C2D33"/>
    <w:rsid w:val="004C2EC1"/>
    <w:rsid w:val="004C2F0B"/>
    <w:rsid w:val="004C32B0"/>
    <w:rsid w:val="004C34B0"/>
    <w:rsid w:val="004C358F"/>
    <w:rsid w:val="004C3644"/>
    <w:rsid w:val="004C3A78"/>
    <w:rsid w:val="004C3C0D"/>
    <w:rsid w:val="004C4160"/>
    <w:rsid w:val="004C4230"/>
    <w:rsid w:val="004C43CE"/>
    <w:rsid w:val="004C4530"/>
    <w:rsid w:val="004C4625"/>
    <w:rsid w:val="004C4761"/>
    <w:rsid w:val="004C4ABA"/>
    <w:rsid w:val="004C4BB2"/>
    <w:rsid w:val="004C4E5E"/>
    <w:rsid w:val="004C5122"/>
    <w:rsid w:val="004C5328"/>
    <w:rsid w:val="004C535E"/>
    <w:rsid w:val="004C541A"/>
    <w:rsid w:val="004C542C"/>
    <w:rsid w:val="004C5856"/>
    <w:rsid w:val="004C5A9A"/>
    <w:rsid w:val="004C5BA8"/>
    <w:rsid w:val="004C5C63"/>
    <w:rsid w:val="004C5DC5"/>
    <w:rsid w:val="004C6191"/>
    <w:rsid w:val="004C61D2"/>
    <w:rsid w:val="004C678D"/>
    <w:rsid w:val="004C688A"/>
    <w:rsid w:val="004C6960"/>
    <w:rsid w:val="004C6B4F"/>
    <w:rsid w:val="004C6D07"/>
    <w:rsid w:val="004C6DD7"/>
    <w:rsid w:val="004C7595"/>
    <w:rsid w:val="004C7641"/>
    <w:rsid w:val="004C76AA"/>
    <w:rsid w:val="004C774A"/>
    <w:rsid w:val="004C7C75"/>
    <w:rsid w:val="004C7D17"/>
    <w:rsid w:val="004D0458"/>
    <w:rsid w:val="004D06EB"/>
    <w:rsid w:val="004D0A29"/>
    <w:rsid w:val="004D0B81"/>
    <w:rsid w:val="004D0EB7"/>
    <w:rsid w:val="004D1299"/>
    <w:rsid w:val="004D187E"/>
    <w:rsid w:val="004D1B74"/>
    <w:rsid w:val="004D1D9A"/>
    <w:rsid w:val="004D2017"/>
    <w:rsid w:val="004D20DF"/>
    <w:rsid w:val="004D21DD"/>
    <w:rsid w:val="004D244B"/>
    <w:rsid w:val="004D247D"/>
    <w:rsid w:val="004D26A0"/>
    <w:rsid w:val="004D286B"/>
    <w:rsid w:val="004D2E1D"/>
    <w:rsid w:val="004D3353"/>
    <w:rsid w:val="004D34FC"/>
    <w:rsid w:val="004D35A9"/>
    <w:rsid w:val="004D35BD"/>
    <w:rsid w:val="004D3A87"/>
    <w:rsid w:val="004D3B7A"/>
    <w:rsid w:val="004D3F18"/>
    <w:rsid w:val="004D3F9E"/>
    <w:rsid w:val="004D4114"/>
    <w:rsid w:val="004D424A"/>
    <w:rsid w:val="004D46F9"/>
    <w:rsid w:val="004D496D"/>
    <w:rsid w:val="004D4A67"/>
    <w:rsid w:val="004D4CED"/>
    <w:rsid w:val="004D4F35"/>
    <w:rsid w:val="004D4FF8"/>
    <w:rsid w:val="004D54A7"/>
    <w:rsid w:val="004D59D4"/>
    <w:rsid w:val="004D5C82"/>
    <w:rsid w:val="004D5FDE"/>
    <w:rsid w:val="004D614F"/>
    <w:rsid w:val="004D61BA"/>
    <w:rsid w:val="004D6827"/>
    <w:rsid w:val="004D68C6"/>
    <w:rsid w:val="004D6CE4"/>
    <w:rsid w:val="004D6D1D"/>
    <w:rsid w:val="004D6E33"/>
    <w:rsid w:val="004D7150"/>
    <w:rsid w:val="004D7174"/>
    <w:rsid w:val="004D774B"/>
    <w:rsid w:val="004D7BC9"/>
    <w:rsid w:val="004E00BE"/>
    <w:rsid w:val="004E0279"/>
    <w:rsid w:val="004E0A06"/>
    <w:rsid w:val="004E0AC1"/>
    <w:rsid w:val="004E0C55"/>
    <w:rsid w:val="004E118E"/>
    <w:rsid w:val="004E132B"/>
    <w:rsid w:val="004E1C25"/>
    <w:rsid w:val="004E20E8"/>
    <w:rsid w:val="004E29B2"/>
    <w:rsid w:val="004E2A64"/>
    <w:rsid w:val="004E2B57"/>
    <w:rsid w:val="004E2D93"/>
    <w:rsid w:val="004E2E53"/>
    <w:rsid w:val="004E2E7F"/>
    <w:rsid w:val="004E2FC4"/>
    <w:rsid w:val="004E3064"/>
    <w:rsid w:val="004E318B"/>
    <w:rsid w:val="004E3549"/>
    <w:rsid w:val="004E3C2B"/>
    <w:rsid w:val="004E3C5F"/>
    <w:rsid w:val="004E3E8F"/>
    <w:rsid w:val="004E42F4"/>
    <w:rsid w:val="004E4315"/>
    <w:rsid w:val="004E435C"/>
    <w:rsid w:val="004E4714"/>
    <w:rsid w:val="004E49FE"/>
    <w:rsid w:val="004E4D85"/>
    <w:rsid w:val="004E5173"/>
    <w:rsid w:val="004E51A0"/>
    <w:rsid w:val="004E5AEE"/>
    <w:rsid w:val="004E5CE1"/>
    <w:rsid w:val="004E5FB8"/>
    <w:rsid w:val="004E608D"/>
    <w:rsid w:val="004E6221"/>
    <w:rsid w:val="004E643F"/>
    <w:rsid w:val="004E6569"/>
    <w:rsid w:val="004E65FA"/>
    <w:rsid w:val="004E674B"/>
    <w:rsid w:val="004E6A8E"/>
    <w:rsid w:val="004E6F13"/>
    <w:rsid w:val="004E6FFF"/>
    <w:rsid w:val="004E70E6"/>
    <w:rsid w:val="004E75BB"/>
    <w:rsid w:val="004E76AF"/>
    <w:rsid w:val="004E7790"/>
    <w:rsid w:val="004E7CFE"/>
    <w:rsid w:val="004E7D77"/>
    <w:rsid w:val="004F0019"/>
    <w:rsid w:val="004F030A"/>
    <w:rsid w:val="004F0633"/>
    <w:rsid w:val="004F06B2"/>
    <w:rsid w:val="004F0C90"/>
    <w:rsid w:val="004F0D89"/>
    <w:rsid w:val="004F0FE0"/>
    <w:rsid w:val="004F132B"/>
    <w:rsid w:val="004F143C"/>
    <w:rsid w:val="004F1499"/>
    <w:rsid w:val="004F1580"/>
    <w:rsid w:val="004F16C5"/>
    <w:rsid w:val="004F1CF1"/>
    <w:rsid w:val="004F202E"/>
    <w:rsid w:val="004F2964"/>
    <w:rsid w:val="004F31AC"/>
    <w:rsid w:val="004F3608"/>
    <w:rsid w:val="004F3633"/>
    <w:rsid w:val="004F3710"/>
    <w:rsid w:val="004F37CE"/>
    <w:rsid w:val="004F3836"/>
    <w:rsid w:val="004F3983"/>
    <w:rsid w:val="004F3B50"/>
    <w:rsid w:val="004F3B51"/>
    <w:rsid w:val="004F3B76"/>
    <w:rsid w:val="004F3CEF"/>
    <w:rsid w:val="004F3DF9"/>
    <w:rsid w:val="004F45AF"/>
    <w:rsid w:val="004F4751"/>
    <w:rsid w:val="004F4BEF"/>
    <w:rsid w:val="004F5649"/>
    <w:rsid w:val="004F5B95"/>
    <w:rsid w:val="004F5E7F"/>
    <w:rsid w:val="004F5F7F"/>
    <w:rsid w:val="004F605D"/>
    <w:rsid w:val="004F60AF"/>
    <w:rsid w:val="004F6D46"/>
    <w:rsid w:val="004F6E36"/>
    <w:rsid w:val="004F6F25"/>
    <w:rsid w:val="004F7315"/>
    <w:rsid w:val="004F75B9"/>
    <w:rsid w:val="004F7602"/>
    <w:rsid w:val="004F77A2"/>
    <w:rsid w:val="004F7978"/>
    <w:rsid w:val="004F7A78"/>
    <w:rsid w:val="004F7AA6"/>
    <w:rsid w:val="00500091"/>
    <w:rsid w:val="005001CC"/>
    <w:rsid w:val="00500413"/>
    <w:rsid w:val="0050065A"/>
    <w:rsid w:val="005007B8"/>
    <w:rsid w:val="0050082B"/>
    <w:rsid w:val="00500882"/>
    <w:rsid w:val="00500B26"/>
    <w:rsid w:val="00500BA3"/>
    <w:rsid w:val="005011CF"/>
    <w:rsid w:val="0050127D"/>
    <w:rsid w:val="00501370"/>
    <w:rsid w:val="00501458"/>
    <w:rsid w:val="00501D46"/>
    <w:rsid w:val="00501E2F"/>
    <w:rsid w:val="00501EEE"/>
    <w:rsid w:val="0050240B"/>
    <w:rsid w:val="0050249E"/>
    <w:rsid w:val="005028DC"/>
    <w:rsid w:val="0050299C"/>
    <w:rsid w:val="00502A71"/>
    <w:rsid w:val="00502C5E"/>
    <w:rsid w:val="005032E5"/>
    <w:rsid w:val="005036CB"/>
    <w:rsid w:val="00503BEE"/>
    <w:rsid w:val="00503EB6"/>
    <w:rsid w:val="005040CE"/>
    <w:rsid w:val="0050454F"/>
    <w:rsid w:val="005045A3"/>
    <w:rsid w:val="00504ADA"/>
    <w:rsid w:val="00504C3E"/>
    <w:rsid w:val="00504DB4"/>
    <w:rsid w:val="005050C2"/>
    <w:rsid w:val="00505680"/>
    <w:rsid w:val="00505ABB"/>
    <w:rsid w:val="00505C9A"/>
    <w:rsid w:val="00506166"/>
    <w:rsid w:val="005065D0"/>
    <w:rsid w:val="0050661F"/>
    <w:rsid w:val="005066DE"/>
    <w:rsid w:val="00506E36"/>
    <w:rsid w:val="00507132"/>
    <w:rsid w:val="0050788A"/>
    <w:rsid w:val="00507BFE"/>
    <w:rsid w:val="00507C04"/>
    <w:rsid w:val="00507D55"/>
    <w:rsid w:val="00510127"/>
    <w:rsid w:val="00510153"/>
    <w:rsid w:val="0051015E"/>
    <w:rsid w:val="005101B7"/>
    <w:rsid w:val="0051043F"/>
    <w:rsid w:val="00510470"/>
    <w:rsid w:val="005104E6"/>
    <w:rsid w:val="00510695"/>
    <w:rsid w:val="00510A6C"/>
    <w:rsid w:val="00511662"/>
    <w:rsid w:val="00511E9F"/>
    <w:rsid w:val="0051282F"/>
    <w:rsid w:val="00513116"/>
    <w:rsid w:val="005132BF"/>
    <w:rsid w:val="00513489"/>
    <w:rsid w:val="00513499"/>
    <w:rsid w:val="00513AF0"/>
    <w:rsid w:val="00513C33"/>
    <w:rsid w:val="005149AF"/>
    <w:rsid w:val="00514BC9"/>
    <w:rsid w:val="00514FC5"/>
    <w:rsid w:val="00515177"/>
    <w:rsid w:val="005153F1"/>
    <w:rsid w:val="00515A71"/>
    <w:rsid w:val="00515B74"/>
    <w:rsid w:val="00515CD9"/>
    <w:rsid w:val="00515E39"/>
    <w:rsid w:val="00515EF6"/>
    <w:rsid w:val="00515FCF"/>
    <w:rsid w:val="005164C8"/>
    <w:rsid w:val="00516834"/>
    <w:rsid w:val="00516A62"/>
    <w:rsid w:val="00516A8F"/>
    <w:rsid w:val="00516B43"/>
    <w:rsid w:val="00516D96"/>
    <w:rsid w:val="00516EE2"/>
    <w:rsid w:val="00516EEF"/>
    <w:rsid w:val="00517682"/>
    <w:rsid w:val="00517A45"/>
    <w:rsid w:val="00517C30"/>
    <w:rsid w:val="00517EC5"/>
    <w:rsid w:val="005209D4"/>
    <w:rsid w:val="00520C38"/>
    <w:rsid w:val="00520D7E"/>
    <w:rsid w:val="0052171B"/>
    <w:rsid w:val="00521B8E"/>
    <w:rsid w:val="00521C22"/>
    <w:rsid w:val="00521F32"/>
    <w:rsid w:val="00521F62"/>
    <w:rsid w:val="005225C7"/>
    <w:rsid w:val="00522848"/>
    <w:rsid w:val="00522985"/>
    <w:rsid w:val="00522C1D"/>
    <w:rsid w:val="00523145"/>
    <w:rsid w:val="0052346B"/>
    <w:rsid w:val="0052369E"/>
    <w:rsid w:val="00523B7D"/>
    <w:rsid w:val="00523DA1"/>
    <w:rsid w:val="0052405E"/>
    <w:rsid w:val="0052427D"/>
    <w:rsid w:val="00524B29"/>
    <w:rsid w:val="00524CCA"/>
    <w:rsid w:val="00524ED2"/>
    <w:rsid w:val="00525130"/>
    <w:rsid w:val="005251D2"/>
    <w:rsid w:val="005255F0"/>
    <w:rsid w:val="005255FF"/>
    <w:rsid w:val="00525F6B"/>
    <w:rsid w:val="00525F76"/>
    <w:rsid w:val="00526266"/>
    <w:rsid w:val="00526511"/>
    <w:rsid w:val="005265E2"/>
    <w:rsid w:val="00526616"/>
    <w:rsid w:val="0052662D"/>
    <w:rsid w:val="0052668A"/>
    <w:rsid w:val="005267D8"/>
    <w:rsid w:val="0052684E"/>
    <w:rsid w:val="00526894"/>
    <w:rsid w:val="00526996"/>
    <w:rsid w:val="00526B24"/>
    <w:rsid w:val="00526D4E"/>
    <w:rsid w:val="00526D53"/>
    <w:rsid w:val="00526DFE"/>
    <w:rsid w:val="00526EC1"/>
    <w:rsid w:val="00527077"/>
    <w:rsid w:val="005270A1"/>
    <w:rsid w:val="00527101"/>
    <w:rsid w:val="00527674"/>
    <w:rsid w:val="00527795"/>
    <w:rsid w:val="00527E92"/>
    <w:rsid w:val="00530021"/>
    <w:rsid w:val="005301D9"/>
    <w:rsid w:val="00530297"/>
    <w:rsid w:val="0053033A"/>
    <w:rsid w:val="005308F3"/>
    <w:rsid w:val="005309F9"/>
    <w:rsid w:val="00530AC3"/>
    <w:rsid w:val="00530DF6"/>
    <w:rsid w:val="0053101B"/>
    <w:rsid w:val="005312AA"/>
    <w:rsid w:val="005314EE"/>
    <w:rsid w:val="0053180D"/>
    <w:rsid w:val="0053196A"/>
    <w:rsid w:val="005319A2"/>
    <w:rsid w:val="00531B31"/>
    <w:rsid w:val="00531D1A"/>
    <w:rsid w:val="005325DB"/>
    <w:rsid w:val="00532766"/>
    <w:rsid w:val="00532B64"/>
    <w:rsid w:val="00532F00"/>
    <w:rsid w:val="00532F73"/>
    <w:rsid w:val="0053311D"/>
    <w:rsid w:val="00533312"/>
    <w:rsid w:val="00533526"/>
    <w:rsid w:val="00533537"/>
    <w:rsid w:val="00533758"/>
    <w:rsid w:val="005338E7"/>
    <w:rsid w:val="00533BD1"/>
    <w:rsid w:val="00533DA0"/>
    <w:rsid w:val="005344B2"/>
    <w:rsid w:val="00534AD9"/>
    <w:rsid w:val="00534D6E"/>
    <w:rsid w:val="00534E97"/>
    <w:rsid w:val="00535232"/>
    <w:rsid w:val="005353BD"/>
    <w:rsid w:val="005354D8"/>
    <w:rsid w:val="005355BC"/>
    <w:rsid w:val="0053573C"/>
    <w:rsid w:val="005357C9"/>
    <w:rsid w:val="0053580C"/>
    <w:rsid w:val="00535B42"/>
    <w:rsid w:val="00535C69"/>
    <w:rsid w:val="00535F91"/>
    <w:rsid w:val="0053631A"/>
    <w:rsid w:val="005366F6"/>
    <w:rsid w:val="0053671C"/>
    <w:rsid w:val="005369BA"/>
    <w:rsid w:val="00537003"/>
    <w:rsid w:val="005372FA"/>
    <w:rsid w:val="00537412"/>
    <w:rsid w:val="00537845"/>
    <w:rsid w:val="00537A76"/>
    <w:rsid w:val="00537AEB"/>
    <w:rsid w:val="00537B9C"/>
    <w:rsid w:val="00540047"/>
    <w:rsid w:val="005400AC"/>
    <w:rsid w:val="0054022B"/>
    <w:rsid w:val="00540407"/>
    <w:rsid w:val="005404AD"/>
    <w:rsid w:val="00540EDA"/>
    <w:rsid w:val="00540FF6"/>
    <w:rsid w:val="0054115D"/>
    <w:rsid w:val="005411D3"/>
    <w:rsid w:val="00541412"/>
    <w:rsid w:val="00541452"/>
    <w:rsid w:val="00541914"/>
    <w:rsid w:val="00541A62"/>
    <w:rsid w:val="00541B35"/>
    <w:rsid w:val="00541B4E"/>
    <w:rsid w:val="00541D45"/>
    <w:rsid w:val="00541DA2"/>
    <w:rsid w:val="00541F43"/>
    <w:rsid w:val="00541F76"/>
    <w:rsid w:val="00541FC9"/>
    <w:rsid w:val="0054202C"/>
    <w:rsid w:val="005420B7"/>
    <w:rsid w:val="0054239D"/>
    <w:rsid w:val="00542505"/>
    <w:rsid w:val="00542787"/>
    <w:rsid w:val="00542789"/>
    <w:rsid w:val="00543108"/>
    <w:rsid w:val="00543109"/>
    <w:rsid w:val="005431F8"/>
    <w:rsid w:val="00543451"/>
    <w:rsid w:val="005436E2"/>
    <w:rsid w:val="00544031"/>
    <w:rsid w:val="005444B9"/>
    <w:rsid w:val="005444F9"/>
    <w:rsid w:val="00544818"/>
    <w:rsid w:val="005448F3"/>
    <w:rsid w:val="00544E1F"/>
    <w:rsid w:val="00544F3C"/>
    <w:rsid w:val="00545033"/>
    <w:rsid w:val="005451B9"/>
    <w:rsid w:val="00545823"/>
    <w:rsid w:val="00545881"/>
    <w:rsid w:val="00545ABB"/>
    <w:rsid w:val="00545B5D"/>
    <w:rsid w:val="00545D4E"/>
    <w:rsid w:val="00546354"/>
    <w:rsid w:val="005465E2"/>
    <w:rsid w:val="0054671B"/>
    <w:rsid w:val="005467C9"/>
    <w:rsid w:val="00546C99"/>
    <w:rsid w:val="00546D03"/>
    <w:rsid w:val="00546FF6"/>
    <w:rsid w:val="00547B84"/>
    <w:rsid w:val="00547F86"/>
    <w:rsid w:val="005502E5"/>
    <w:rsid w:val="00550384"/>
    <w:rsid w:val="005506D7"/>
    <w:rsid w:val="00550AFD"/>
    <w:rsid w:val="00550E83"/>
    <w:rsid w:val="00550ED2"/>
    <w:rsid w:val="00550F1D"/>
    <w:rsid w:val="0055119A"/>
    <w:rsid w:val="005512AD"/>
    <w:rsid w:val="0055183B"/>
    <w:rsid w:val="00551F23"/>
    <w:rsid w:val="00552239"/>
    <w:rsid w:val="0055225A"/>
    <w:rsid w:val="005523F2"/>
    <w:rsid w:val="00552500"/>
    <w:rsid w:val="0055286D"/>
    <w:rsid w:val="00552BD1"/>
    <w:rsid w:val="00552D8F"/>
    <w:rsid w:val="005530AC"/>
    <w:rsid w:val="00553111"/>
    <w:rsid w:val="00553451"/>
    <w:rsid w:val="00553860"/>
    <w:rsid w:val="00553ABD"/>
    <w:rsid w:val="005541A2"/>
    <w:rsid w:val="005544F8"/>
    <w:rsid w:val="0055454B"/>
    <w:rsid w:val="00554656"/>
    <w:rsid w:val="00554764"/>
    <w:rsid w:val="005547F3"/>
    <w:rsid w:val="00554B82"/>
    <w:rsid w:val="00554E7D"/>
    <w:rsid w:val="0055504D"/>
    <w:rsid w:val="005550C2"/>
    <w:rsid w:val="00555167"/>
    <w:rsid w:val="00555AAB"/>
    <w:rsid w:val="00555E4D"/>
    <w:rsid w:val="00555F6B"/>
    <w:rsid w:val="00555F85"/>
    <w:rsid w:val="00556086"/>
    <w:rsid w:val="005562FE"/>
    <w:rsid w:val="005565A5"/>
    <w:rsid w:val="005566F5"/>
    <w:rsid w:val="00556A0A"/>
    <w:rsid w:val="0055702F"/>
    <w:rsid w:val="0055727C"/>
    <w:rsid w:val="00557543"/>
    <w:rsid w:val="00557581"/>
    <w:rsid w:val="00557806"/>
    <w:rsid w:val="005578D8"/>
    <w:rsid w:val="00557B34"/>
    <w:rsid w:val="00557BFF"/>
    <w:rsid w:val="005600BD"/>
    <w:rsid w:val="00560762"/>
    <w:rsid w:val="005607D0"/>
    <w:rsid w:val="00560A64"/>
    <w:rsid w:val="00560B0D"/>
    <w:rsid w:val="00560CD8"/>
    <w:rsid w:val="00560E7A"/>
    <w:rsid w:val="0056128C"/>
    <w:rsid w:val="00561391"/>
    <w:rsid w:val="00561649"/>
    <w:rsid w:val="005617CD"/>
    <w:rsid w:val="00561EBE"/>
    <w:rsid w:val="00562307"/>
    <w:rsid w:val="00562578"/>
    <w:rsid w:val="00562AEA"/>
    <w:rsid w:val="00562CC0"/>
    <w:rsid w:val="00562CF4"/>
    <w:rsid w:val="00562CFB"/>
    <w:rsid w:val="00563280"/>
    <w:rsid w:val="00563297"/>
    <w:rsid w:val="00563583"/>
    <w:rsid w:val="00563708"/>
    <w:rsid w:val="00563C08"/>
    <w:rsid w:val="00563C5A"/>
    <w:rsid w:val="00563DC3"/>
    <w:rsid w:val="00563ECF"/>
    <w:rsid w:val="00563FBD"/>
    <w:rsid w:val="00564078"/>
    <w:rsid w:val="00564935"/>
    <w:rsid w:val="00564C43"/>
    <w:rsid w:val="00564D5C"/>
    <w:rsid w:val="00564EC6"/>
    <w:rsid w:val="00564F49"/>
    <w:rsid w:val="00565080"/>
    <w:rsid w:val="005652F6"/>
    <w:rsid w:val="0056532A"/>
    <w:rsid w:val="00565449"/>
    <w:rsid w:val="005654BF"/>
    <w:rsid w:val="0056585F"/>
    <w:rsid w:val="00565A6E"/>
    <w:rsid w:val="00565E2E"/>
    <w:rsid w:val="00566623"/>
    <w:rsid w:val="00566AC6"/>
    <w:rsid w:val="00566E56"/>
    <w:rsid w:val="00566E60"/>
    <w:rsid w:val="00566FFB"/>
    <w:rsid w:val="0056711D"/>
    <w:rsid w:val="005673B4"/>
    <w:rsid w:val="005673BD"/>
    <w:rsid w:val="0056754B"/>
    <w:rsid w:val="00567C51"/>
    <w:rsid w:val="00567C54"/>
    <w:rsid w:val="00567D68"/>
    <w:rsid w:val="00567FD3"/>
    <w:rsid w:val="0057007D"/>
    <w:rsid w:val="0057007E"/>
    <w:rsid w:val="005707F5"/>
    <w:rsid w:val="005709F5"/>
    <w:rsid w:val="00570BE1"/>
    <w:rsid w:val="00570C7C"/>
    <w:rsid w:val="00570CF0"/>
    <w:rsid w:val="00570D83"/>
    <w:rsid w:val="00571011"/>
    <w:rsid w:val="00571568"/>
    <w:rsid w:val="005718EE"/>
    <w:rsid w:val="00571DD5"/>
    <w:rsid w:val="00571E29"/>
    <w:rsid w:val="00571EB2"/>
    <w:rsid w:val="00571FBD"/>
    <w:rsid w:val="00572190"/>
    <w:rsid w:val="00572466"/>
    <w:rsid w:val="00572514"/>
    <w:rsid w:val="005725A1"/>
    <w:rsid w:val="00572680"/>
    <w:rsid w:val="005726BE"/>
    <w:rsid w:val="00572830"/>
    <w:rsid w:val="0057295B"/>
    <w:rsid w:val="00572D3E"/>
    <w:rsid w:val="00572E4A"/>
    <w:rsid w:val="0057303D"/>
    <w:rsid w:val="0057333C"/>
    <w:rsid w:val="00573603"/>
    <w:rsid w:val="005737ED"/>
    <w:rsid w:val="00573B73"/>
    <w:rsid w:val="00573C8A"/>
    <w:rsid w:val="00573F11"/>
    <w:rsid w:val="00573F7F"/>
    <w:rsid w:val="00574046"/>
    <w:rsid w:val="0057405A"/>
    <w:rsid w:val="00574074"/>
    <w:rsid w:val="00574173"/>
    <w:rsid w:val="005747B6"/>
    <w:rsid w:val="00574CD2"/>
    <w:rsid w:val="00574D02"/>
    <w:rsid w:val="0057521A"/>
    <w:rsid w:val="00575510"/>
    <w:rsid w:val="00575538"/>
    <w:rsid w:val="00575EB3"/>
    <w:rsid w:val="00575F9B"/>
    <w:rsid w:val="005760B9"/>
    <w:rsid w:val="00576230"/>
    <w:rsid w:val="005763D1"/>
    <w:rsid w:val="005768F2"/>
    <w:rsid w:val="00576CB2"/>
    <w:rsid w:val="00576E2D"/>
    <w:rsid w:val="005771C4"/>
    <w:rsid w:val="005771D5"/>
    <w:rsid w:val="0057722E"/>
    <w:rsid w:val="005772E9"/>
    <w:rsid w:val="005774E4"/>
    <w:rsid w:val="005775A6"/>
    <w:rsid w:val="00577804"/>
    <w:rsid w:val="00577981"/>
    <w:rsid w:val="00577A6E"/>
    <w:rsid w:val="00577C36"/>
    <w:rsid w:val="00577FA4"/>
    <w:rsid w:val="005802DC"/>
    <w:rsid w:val="00580616"/>
    <w:rsid w:val="00580A8C"/>
    <w:rsid w:val="00580D43"/>
    <w:rsid w:val="00580F94"/>
    <w:rsid w:val="00581022"/>
    <w:rsid w:val="00581C3E"/>
    <w:rsid w:val="005824B3"/>
    <w:rsid w:val="005827D3"/>
    <w:rsid w:val="00582CBD"/>
    <w:rsid w:val="00582CE0"/>
    <w:rsid w:val="00582DA7"/>
    <w:rsid w:val="00583916"/>
    <w:rsid w:val="005839E9"/>
    <w:rsid w:val="00583AF7"/>
    <w:rsid w:val="00583B70"/>
    <w:rsid w:val="00583D98"/>
    <w:rsid w:val="00583E85"/>
    <w:rsid w:val="005847D5"/>
    <w:rsid w:val="00584BC0"/>
    <w:rsid w:val="00585001"/>
    <w:rsid w:val="005851AA"/>
    <w:rsid w:val="0058560E"/>
    <w:rsid w:val="005856ED"/>
    <w:rsid w:val="00585799"/>
    <w:rsid w:val="005857A9"/>
    <w:rsid w:val="0058607C"/>
    <w:rsid w:val="00586575"/>
    <w:rsid w:val="0058682B"/>
    <w:rsid w:val="00586E7D"/>
    <w:rsid w:val="00587056"/>
    <w:rsid w:val="00587120"/>
    <w:rsid w:val="00587134"/>
    <w:rsid w:val="00587325"/>
    <w:rsid w:val="0058740E"/>
    <w:rsid w:val="005878FD"/>
    <w:rsid w:val="00587BBF"/>
    <w:rsid w:val="005900B5"/>
    <w:rsid w:val="00590208"/>
    <w:rsid w:val="0059074D"/>
    <w:rsid w:val="00590990"/>
    <w:rsid w:val="005909CD"/>
    <w:rsid w:val="00590E07"/>
    <w:rsid w:val="00590E7C"/>
    <w:rsid w:val="005910F0"/>
    <w:rsid w:val="0059141B"/>
    <w:rsid w:val="0059168F"/>
    <w:rsid w:val="00591DF3"/>
    <w:rsid w:val="00591EC5"/>
    <w:rsid w:val="005922DF"/>
    <w:rsid w:val="005922E2"/>
    <w:rsid w:val="005922F6"/>
    <w:rsid w:val="005924CE"/>
    <w:rsid w:val="005925A4"/>
    <w:rsid w:val="00592969"/>
    <w:rsid w:val="00592C48"/>
    <w:rsid w:val="00592E15"/>
    <w:rsid w:val="0059310D"/>
    <w:rsid w:val="005935E3"/>
    <w:rsid w:val="00593709"/>
    <w:rsid w:val="0059398C"/>
    <w:rsid w:val="00593A8F"/>
    <w:rsid w:val="00593C7E"/>
    <w:rsid w:val="00593CA9"/>
    <w:rsid w:val="00593D1D"/>
    <w:rsid w:val="0059407F"/>
    <w:rsid w:val="0059411C"/>
    <w:rsid w:val="00594358"/>
    <w:rsid w:val="00594C73"/>
    <w:rsid w:val="005951B3"/>
    <w:rsid w:val="00595317"/>
    <w:rsid w:val="0059549B"/>
    <w:rsid w:val="00595769"/>
    <w:rsid w:val="0059584A"/>
    <w:rsid w:val="00595900"/>
    <w:rsid w:val="005959BA"/>
    <w:rsid w:val="00595C45"/>
    <w:rsid w:val="005967FD"/>
    <w:rsid w:val="005968D3"/>
    <w:rsid w:val="00596A3B"/>
    <w:rsid w:val="00596EBD"/>
    <w:rsid w:val="00596F57"/>
    <w:rsid w:val="0059727B"/>
    <w:rsid w:val="0059765A"/>
    <w:rsid w:val="00597766"/>
    <w:rsid w:val="005977F8"/>
    <w:rsid w:val="005A0799"/>
    <w:rsid w:val="005A0932"/>
    <w:rsid w:val="005A0936"/>
    <w:rsid w:val="005A0B42"/>
    <w:rsid w:val="005A0ECC"/>
    <w:rsid w:val="005A1026"/>
    <w:rsid w:val="005A157A"/>
    <w:rsid w:val="005A17D8"/>
    <w:rsid w:val="005A192B"/>
    <w:rsid w:val="005A1ADC"/>
    <w:rsid w:val="005A1B49"/>
    <w:rsid w:val="005A1CEA"/>
    <w:rsid w:val="005A1D4E"/>
    <w:rsid w:val="005A1D5B"/>
    <w:rsid w:val="005A1D89"/>
    <w:rsid w:val="005A2205"/>
    <w:rsid w:val="005A225A"/>
    <w:rsid w:val="005A2723"/>
    <w:rsid w:val="005A2A77"/>
    <w:rsid w:val="005A2B01"/>
    <w:rsid w:val="005A3035"/>
    <w:rsid w:val="005A315B"/>
    <w:rsid w:val="005A3647"/>
    <w:rsid w:val="005A3A9D"/>
    <w:rsid w:val="005A3C26"/>
    <w:rsid w:val="005A3FF0"/>
    <w:rsid w:val="005A4356"/>
    <w:rsid w:val="005A477D"/>
    <w:rsid w:val="005A47CE"/>
    <w:rsid w:val="005A4954"/>
    <w:rsid w:val="005A49D0"/>
    <w:rsid w:val="005A4C44"/>
    <w:rsid w:val="005A524A"/>
    <w:rsid w:val="005A5288"/>
    <w:rsid w:val="005A5300"/>
    <w:rsid w:val="005A5761"/>
    <w:rsid w:val="005A578D"/>
    <w:rsid w:val="005A5D47"/>
    <w:rsid w:val="005A6B32"/>
    <w:rsid w:val="005A6B69"/>
    <w:rsid w:val="005A6E5B"/>
    <w:rsid w:val="005A6E71"/>
    <w:rsid w:val="005A72C8"/>
    <w:rsid w:val="005A74F1"/>
    <w:rsid w:val="005A764B"/>
    <w:rsid w:val="005A7B6C"/>
    <w:rsid w:val="005A7C2D"/>
    <w:rsid w:val="005B0027"/>
    <w:rsid w:val="005B0046"/>
    <w:rsid w:val="005B0209"/>
    <w:rsid w:val="005B033F"/>
    <w:rsid w:val="005B0487"/>
    <w:rsid w:val="005B051A"/>
    <w:rsid w:val="005B08B9"/>
    <w:rsid w:val="005B0917"/>
    <w:rsid w:val="005B09DB"/>
    <w:rsid w:val="005B1184"/>
    <w:rsid w:val="005B180A"/>
    <w:rsid w:val="005B18BE"/>
    <w:rsid w:val="005B1909"/>
    <w:rsid w:val="005B198A"/>
    <w:rsid w:val="005B1E96"/>
    <w:rsid w:val="005B247D"/>
    <w:rsid w:val="005B26EA"/>
    <w:rsid w:val="005B27CB"/>
    <w:rsid w:val="005B297F"/>
    <w:rsid w:val="005B2A34"/>
    <w:rsid w:val="005B2D5E"/>
    <w:rsid w:val="005B2FE2"/>
    <w:rsid w:val="005B2FE5"/>
    <w:rsid w:val="005B313D"/>
    <w:rsid w:val="005B31F3"/>
    <w:rsid w:val="005B3405"/>
    <w:rsid w:val="005B344F"/>
    <w:rsid w:val="005B373B"/>
    <w:rsid w:val="005B3901"/>
    <w:rsid w:val="005B3F98"/>
    <w:rsid w:val="005B4049"/>
    <w:rsid w:val="005B410D"/>
    <w:rsid w:val="005B4112"/>
    <w:rsid w:val="005B42F7"/>
    <w:rsid w:val="005B4578"/>
    <w:rsid w:val="005B467C"/>
    <w:rsid w:val="005B4682"/>
    <w:rsid w:val="005B4D3C"/>
    <w:rsid w:val="005B51CD"/>
    <w:rsid w:val="005B54ED"/>
    <w:rsid w:val="005B554D"/>
    <w:rsid w:val="005B5631"/>
    <w:rsid w:val="005B5668"/>
    <w:rsid w:val="005B56B1"/>
    <w:rsid w:val="005B5BE3"/>
    <w:rsid w:val="005B5FB5"/>
    <w:rsid w:val="005B60B1"/>
    <w:rsid w:val="005B6296"/>
    <w:rsid w:val="005B64CE"/>
    <w:rsid w:val="005B667A"/>
    <w:rsid w:val="005B6AFE"/>
    <w:rsid w:val="005B6DC7"/>
    <w:rsid w:val="005B6EF5"/>
    <w:rsid w:val="005B7005"/>
    <w:rsid w:val="005B71C7"/>
    <w:rsid w:val="005B75E8"/>
    <w:rsid w:val="005B773C"/>
    <w:rsid w:val="005B79A9"/>
    <w:rsid w:val="005B7BAF"/>
    <w:rsid w:val="005B7E76"/>
    <w:rsid w:val="005C0DE1"/>
    <w:rsid w:val="005C11EF"/>
    <w:rsid w:val="005C164E"/>
    <w:rsid w:val="005C1716"/>
    <w:rsid w:val="005C1732"/>
    <w:rsid w:val="005C18ED"/>
    <w:rsid w:val="005C2497"/>
    <w:rsid w:val="005C24B5"/>
    <w:rsid w:val="005C2823"/>
    <w:rsid w:val="005C2AF1"/>
    <w:rsid w:val="005C31DB"/>
    <w:rsid w:val="005C3385"/>
    <w:rsid w:val="005C33B1"/>
    <w:rsid w:val="005C36A2"/>
    <w:rsid w:val="005C3AE2"/>
    <w:rsid w:val="005C3D44"/>
    <w:rsid w:val="005C3D6D"/>
    <w:rsid w:val="005C3DDA"/>
    <w:rsid w:val="005C3EE1"/>
    <w:rsid w:val="005C4631"/>
    <w:rsid w:val="005C47DB"/>
    <w:rsid w:val="005C4B69"/>
    <w:rsid w:val="005C5359"/>
    <w:rsid w:val="005C5516"/>
    <w:rsid w:val="005C5685"/>
    <w:rsid w:val="005C58F6"/>
    <w:rsid w:val="005C5A4D"/>
    <w:rsid w:val="005C6D58"/>
    <w:rsid w:val="005C6E19"/>
    <w:rsid w:val="005C6EB2"/>
    <w:rsid w:val="005C6EFC"/>
    <w:rsid w:val="005C7326"/>
    <w:rsid w:val="005C77FF"/>
    <w:rsid w:val="005C7CD4"/>
    <w:rsid w:val="005C7E85"/>
    <w:rsid w:val="005C7EE2"/>
    <w:rsid w:val="005D028D"/>
    <w:rsid w:val="005D03DB"/>
    <w:rsid w:val="005D0403"/>
    <w:rsid w:val="005D0A45"/>
    <w:rsid w:val="005D0C03"/>
    <w:rsid w:val="005D16E6"/>
    <w:rsid w:val="005D1B1D"/>
    <w:rsid w:val="005D1BB9"/>
    <w:rsid w:val="005D2000"/>
    <w:rsid w:val="005D2052"/>
    <w:rsid w:val="005D2121"/>
    <w:rsid w:val="005D24CE"/>
    <w:rsid w:val="005D25C5"/>
    <w:rsid w:val="005D2714"/>
    <w:rsid w:val="005D279D"/>
    <w:rsid w:val="005D2C3D"/>
    <w:rsid w:val="005D2C72"/>
    <w:rsid w:val="005D2E73"/>
    <w:rsid w:val="005D31A3"/>
    <w:rsid w:val="005D320B"/>
    <w:rsid w:val="005D3728"/>
    <w:rsid w:val="005D3BBD"/>
    <w:rsid w:val="005D3BDF"/>
    <w:rsid w:val="005D3DDC"/>
    <w:rsid w:val="005D3E91"/>
    <w:rsid w:val="005D48A3"/>
    <w:rsid w:val="005D4D5C"/>
    <w:rsid w:val="005D4E6C"/>
    <w:rsid w:val="005D5519"/>
    <w:rsid w:val="005D55C2"/>
    <w:rsid w:val="005D572F"/>
    <w:rsid w:val="005D5863"/>
    <w:rsid w:val="005D61D6"/>
    <w:rsid w:val="005D6210"/>
    <w:rsid w:val="005D675A"/>
    <w:rsid w:val="005D7138"/>
    <w:rsid w:val="005D73B2"/>
    <w:rsid w:val="005D73BE"/>
    <w:rsid w:val="005D7946"/>
    <w:rsid w:val="005D7F3A"/>
    <w:rsid w:val="005D7F95"/>
    <w:rsid w:val="005D7FCD"/>
    <w:rsid w:val="005E0205"/>
    <w:rsid w:val="005E04E8"/>
    <w:rsid w:val="005E077D"/>
    <w:rsid w:val="005E08A9"/>
    <w:rsid w:val="005E0CA8"/>
    <w:rsid w:val="005E0E34"/>
    <w:rsid w:val="005E1267"/>
    <w:rsid w:val="005E14F2"/>
    <w:rsid w:val="005E1D70"/>
    <w:rsid w:val="005E20A7"/>
    <w:rsid w:val="005E26E7"/>
    <w:rsid w:val="005E279D"/>
    <w:rsid w:val="005E27B1"/>
    <w:rsid w:val="005E29E2"/>
    <w:rsid w:val="005E2AFD"/>
    <w:rsid w:val="005E2B9B"/>
    <w:rsid w:val="005E3504"/>
    <w:rsid w:val="005E3945"/>
    <w:rsid w:val="005E3D42"/>
    <w:rsid w:val="005E488F"/>
    <w:rsid w:val="005E4B5C"/>
    <w:rsid w:val="005E4B6F"/>
    <w:rsid w:val="005E4BD5"/>
    <w:rsid w:val="005E4C30"/>
    <w:rsid w:val="005E52C8"/>
    <w:rsid w:val="005E54A6"/>
    <w:rsid w:val="005E551E"/>
    <w:rsid w:val="005E55DC"/>
    <w:rsid w:val="005E56EE"/>
    <w:rsid w:val="005E5A11"/>
    <w:rsid w:val="005E5C9C"/>
    <w:rsid w:val="005E6136"/>
    <w:rsid w:val="005E63F4"/>
    <w:rsid w:val="005E70DE"/>
    <w:rsid w:val="005E7141"/>
    <w:rsid w:val="005E7957"/>
    <w:rsid w:val="005E7A39"/>
    <w:rsid w:val="005E7CCA"/>
    <w:rsid w:val="005E7D7A"/>
    <w:rsid w:val="005E7DAE"/>
    <w:rsid w:val="005F031B"/>
    <w:rsid w:val="005F07EF"/>
    <w:rsid w:val="005F099B"/>
    <w:rsid w:val="005F0A78"/>
    <w:rsid w:val="005F0AD9"/>
    <w:rsid w:val="005F0BEC"/>
    <w:rsid w:val="005F0BF5"/>
    <w:rsid w:val="005F0D06"/>
    <w:rsid w:val="005F0D2E"/>
    <w:rsid w:val="005F11C0"/>
    <w:rsid w:val="005F1664"/>
    <w:rsid w:val="005F1767"/>
    <w:rsid w:val="005F1C81"/>
    <w:rsid w:val="005F351D"/>
    <w:rsid w:val="005F3859"/>
    <w:rsid w:val="005F38A5"/>
    <w:rsid w:val="005F42D7"/>
    <w:rsid w:val="005F4594"/>
    <w:rsid w:val="005F4A9C"/>
    <w:rsid w:val="005F4B40"/>
    <w:rsid w:val="005F507F"/>
    <w:rsid w:val="005F52AA"/>
    <w:rsid w:val="005F5374"/>
    <w:rsid w:val="005F544F"/>
    <w:rsid w:val="005F5615"/>
    <w:rsid w:val="005F5A1C"/>
    <w:rsid w:val="005F5A72"/>
    <w:rsid w:val="005F5ED0"/>
    <w:rsid w:val="005F60EF"/>
    <w:rsid w:val="005F6309"/>
    <w:rsid w:val="005F630F"/>
    <w:rsid w:val="005F6D78"/>
    <w:rsid w:val="005F6E29"/>
    <w:rsid w:val="005F6FFB"/>
    <w:rsid w:val="005F72E2"/>
    <w:rsid w:val="005F7313"/>
    <w:rsid w:val="005F7645"/>
    <w:rsid w:val="005F79A7"/>
    <w:rsid w:val="005F7DED"/>
    <w:rsid w:val="006000E8"/>
    <w:rsid w:val="006000F4"/>
    <w:rsid w:val="00600125"/>
    <w:rsid w:val="0060015F"/>
    <w:rsid w:val="00600173"/>
    <w:rsid w:val="00600460"/>
    <w:rsid w:val="006007EA"/>
    <w:rsid w:val="00600B1A"/>
    <w:rsid w:val="00600B8C"/>
    <w:rsid w:val="00600D12"/>
    <w:rsid w:val="00600D3F"/>
    <w:rsid w:val="006010B9"/>
    <w:rsid w:val="0060110A"/>
    <w:rsid w:val="00601247"/>
    <w:rsid w:val="00601361"/>
    <w:rsid w:val="00601406"/>
    <w:rsid w:val="006014EC"/>
    <w:rsid w:val="00601684"/>
    <w:rsid w:val="00601CF6"/>
    <w:rsid w:val="00601E31"/>
    <w:rsid w:val="00601F38"/>
    <w:rsid w:val="00602110"/>
    <w:rsid w:val="00602222"/>
    <w:rsid w:val="00602622"/>
    <w:rsid w:val="0060265C"/>
    <w:rsid w:val="006027F5"/>
    <w:rsid w:val="00602ED1"/>
    <w:rsid w:val="006035D4"/>
    <w:rsid w:val="006035F2"/>
    <w:rsid w:val="00603906"/>
    <w:rsid w:val="00603AE4"/>
    <w:rsid w:val="00603B38"/>
    <w:rsid w:val="00603C0A"/>
    <w:rsid w:val="00603D58"/>
    <w:rsid w:val="00603D6D"/>
    <w:rsid w:val="00603E45"/>
    <w:rsid w:val="00604032"/>
    <w:rsid w:val="00604051"/>
    <w:rsid w:val="00604085"/>
    <w:rsid w:val="006041C3"/>
    <w:rsid w:val="00604BE3"/>
    <w:rsid w:val="00604ED1"/>
    <w:rsid w:val="00605098"/>
    <w:rsid w:val="0060579C"/>
    <w:rsid w:val="0060589B"/>
    <w:rsid w:val="006058EF"/>
    <w:rsid w:val="00605C42"/>
    <w:rsid w:val="00605D98"/>
    <w:rsid w:val="00606546"/>
    <w:rsid w:val="00606728"/>
    <w:rsid w:val="006069D9"/>
    <w:rsid w:val="00606DF0"/>
    <w:rsid w:val="00606F5B"/>
    <w:rsid w:val="00607036"/>
    <w:rsid w:val="006072A6"/>
    <w:rsid w:val="006078FA"/>
    <w:rsid w:val="006101CC"/>
    <w:rsid w:val="006101DE"/>
    <w:rsid w:val="006102B9"/>
    <w:rsid w:val="00610E6A"/>
    <w:rsid w:val="00610E77"/>
    <w:rsid w:val="00611733"/>
    <w:rsid w:val="006118E0"/>
    <w:rsid w:val="006123A9"/>
    <w:rsid w:val="00612489"/>
    <w:rsid w:val="006125E2"/>
    <w:rsid w:val="00612639"/>
    <w:rsid w:val="00612771"/>
    <w:rsid w:val="0061297E"/>
    <w:rsid w:val="0061337A"/>
    <w:rsid w:val="006133FD"/>
    <w:rsid w:val="00613889"/>
    <w:rsid w:val="00613A9E"/>
    <w:rsid w:val="00613D9C"/>
    <w:rsid w:val="00614572"/>
    <w:rsid w:val="006148DC"/>
    <w:rsid w:val="00614BB8"/>
    <w:rsid w:val="00614E23"/>
    <w:rsid w:val="0061549E"/>
    <w:rsid w:val="00615995"/>
    <w:rsid w:val="006159F7"/>
    <w:rsid w:val="00615B29"/>
    <w:rsid w:val="0061618A"/>
    <w:rsid w:val="0061626F"/>
    <w:rsid w:val="006165D7"/>
    <w:rsid w:val="00616B43"/>
    <w:rsid w:val="006171F6"/>
    <w:rsid w:val="00617781"/>
    <w:rsid w:val="0061778F"/>
    <w:rsid w:val="0061781D"/>
    <w:rsid w:val="00617876"/>
    <w:rsid w:val="00617D39"/>
    <w:rsid w:val="00617ED1"/>
    <w:rsid w:val="006200C2"/>
    <w:rsid w:val="00620480"/>
    <w:rsid w:val="006207AB"/>
    <w:rsid w:val="006207F9"/>
    <w:rsid w:val="00620962"/>
    <w:rsid w:val="00620F77"/>
    <w:rsid w:val="006214FA"/>
    <w:rsid w:val="00621635"/>
    <w:rsid w:val="00621683"/>
    <w:rsid w:val="006217E9"/>
    <w:rsid w:val="00621EBA"/>
    <w:rsid w:val="00621F05"/>
    <w:rsid w:val="0062205C"/>
    <w:rsid w:val="006221C5"/>
    <w:rsid w:val="0062244B"/>
    <w:rsid w:val="00622895"/>
    <w:rsid w:val="00622D42"/>
    <w:rsid w:val="00622D9B"/>
    <w:rsid w:val="00622E32"/>
    <w:rsid w:val="00622FB8"/>
    <w:rsid w:val="006231B3"/>
    <w:rsid w:val="00623935"/>
    <w:rsid w:val="00623A5B"/>
    <w:rsid w:val="00623A79"/>
    <w:rsid w:val="00623FE3"/>
    <w:rsid w:val="00624282"/>
    <w:rsid w:val="006242D5"/>
    <w:rsid w:val="00624521"/>
    <w:rsid w:val="006246EA"/>
    <w:rsid w:val="006247D3"/>
    <w:rsid w:val="00624B20"/>
    <w:rsid w:val="00624FB0"/>
    <w:rsid w:val="006254B8"/>
    <w:rsid w:val="006254D9"/>
    <w:rsid w:val="006254E7"/>
    <w:rsid w:val="00625838"/>
    <w:rsid w:val="00625993"/>
    <w:rsid w:val="00625AEA"/>
    <w:rsid w:val="00625AF9"/>
    <w:rsid w:val="00626018"/>
    <w:rsid w:val="00626474"/>
    <w:rsid w:val="00626C22"/>
    <w:rsid w:val="00626F59"/>
    <w:rsid w:val="0062725F"/>
    <w:rsid w:val="00627456"/>
    <w:rsid w:val="00627D28"/>
    <w:rsid w:val="00627D2C"/>
    <w:rsid w:val="00627D41"/>
    <w:rsid w:val="00627E58"/>
    <w:rsid w:val="00630095"/>
    <w:rsid w:val="006302BA"/>
    <w:rsid w:val="00630318"/>
    <w:rsid w:val="00630615"/>
    <w:rsid w:val="006308B2"/>
    <w:rsid w:val="00630AC8"/>
    <w:rsid w:val="00630E7B"/>
    <w:rsid w:val="00631B0D"/>
    <w:rsid w:val="00631B3B"/>
    <w:rsid w:val="00631C8C"/>
    <w:rsid w:val="00631EA1"/>
    <w:rsid w:val="006320A1"/>
    <w:rsid w:val="006322C3"/>
    <w:rsid w:val="00632379"/>
    <w:rsid w:val="006323A2"/>
    <w:rsid w:val="006323C0"/>
    <w:rsid w:val="00632631"/>
    <w:rsid w:val="00632C02"/>
    <w:rsid w:val="00632DA9"/>
    <w:rsid w:val="00632DB3"/>
    <w:rsid w:val="00632DC7"/>
    <w:rsid w:val="00633073"/>
    <w:rsid w:val="00633118"/>
    <w:rsid w:val="006334CF"/>
    <w:rsid w:val="0063352B"/>
    <w:rsid w:val="0063377C"/>
    <w:rsid w:val="00633785"/>
    <w:rsid w:val="00633855"/>
    <w:rsid w:val="00633BDD"/>
    <w:rsid w:val="00633F94"/>
    <w:rsid w:val="00634026"/>
    <w:rsid w:val="00634366"/>
    <w:rsid w:val="006344F0"/>
    <w:rsid w:val="00634691"/>
    <w:rsid w:val="006349B4"/>
    <w:rsid w:val="00634C9C"/>
    <w:rsid w:val="00634F7A"/>
    <w:rsid w:val="00635308"/>
    <w:rsid w:val="0063530E"/>
    <w:rsid w:val="00635BB2"/>
    <w:rsid w:val="00635C64"/>
    <w:rsid w:val="00635E3C"/>
    <w:rsid w:val="00635FE3"/>
    <w:rsid w:val="0063669D"/>
    <w:rsid w:val="006369AE"/>
    <w:rsid w:val="00636C73"/>
    <w:rsid w:val="00636FF6"/>
    <w:rsid w:val="00637094"/>
    <w:rsid w:val="006370C3"/>
    <w:rsid w:val="0063723E"/>
    <w:rsid w:val="006372AE"/>
    <w:rsid w:val="00637302"/>
    <w:rsid w:val="00637537"/>
    <w:rsid w:val="0063773E"/>
    <w:rsid w:val="006378DD"/>
    <w:rsid w:val="00637DA2"/>
    <w:rsid w:val="00637E6C"/>
    <w:rsid w:val="00637EA0"/>
    <w:rsid w:val="00640054"/>
    <w:rsid w:val="00640227"/>
    <w:rsid w:val="00640240"/>
    <w:rsid w:val="0064034F"/>
    <w:rsid w:val="00640588"/>
    <w:rsid w:val="006408E7"/>
    <w:rsid w:val="00640C4B"/>
    <w:rsid w:val="00640EED"/>
    <w:rsid w:val="006414F4"/>
    <w:rsid w:val="00641639"/>
    <w:rsid w:val="00641671"/>
    <w:rsid w:val="00641969"/>
    <w:rsid w:val="00641C8B"/>
    <w:rsid w:val="00641E1B"/>
    <w:rsid w:val="00641FD4"/>
    <w:rsid w:val="0064219E"/>
    <w:rsid w:val="0064251E"/>
    <w:rsid w:val="00642A70"/>
    <w:rsid w:val="00642C88"/>
    <w:rsid w:val="00642C94"/>
    <w:rsid w:val="00642FB7"/>
    <w:rsid w:val="0064343F"/>
    <w:rsid w:val="00643681"/>
    <w:rsid w:val="006437B6"/>
    <w:rsid w:val="0064383E"/>
    <w:rsid w:val="00643B8B"/>
    <w:rsid w:val="00643FAD"/>
    <w:rsid w:val="006441A2"/>
    <w:rsid w:val="006442BA"/>
    <w:rsid w:val="006442C6"/>
    <w:rsid w:val="0064436D"/>
    <w:rsid w:val="0064447B"/>
    <w:rsid w:val="00644583"/>
    <w:rsid w:val="006446F8"/>
    <w:rsid w:val="00644E4D"/>
    <w:rsid w:val="006455B4"/>
    <w:rsid w:val="00645636"/>
    <w:rsid w:val="00645790"/>
    <w:rsid w:val="00645982"/>
    <w:rsid w:val="00645A25"/>
    <w:rsid w:val="00646078"/>
    <w:rsid w:val="006466FC"/>
    <w:rsid w:val="006468E2"/>
    <w:rsid w:val="00646C60"/>
    <w:rsid w:val="00646F2C"/>
    <w:rsid w:val="006472BE"/>
    <w:rsid w:val="0064738E"/>
    <w:rsid w:val="006475C5"/>
    <w:rsid w:val="006478F0"/>
    <w:rsid w:val="00647DF5"/>
    <w:rsid w:val="00647F71"/>
    <w:rsid w:val="006501F7"/>
    <w:rsid w:val="00650261"/>
    <w:rsid w:val="006508A0"/>
    <w:rsid w:val="00650AD3"/>
    <w:rsid w:val="00650B02"/>
    <w:rsid w:val="00650D93"/>
    <w:rsid w:val="00650E76"/>
    <w:rsid w:val="00651325"/>
    <w:rsid w:val="00651536"/>
    <w:rsid w:val="006515F4"/>
    <w:rsid w:val="006516C2"/>
    <w:rsid w:val="00652659"/>
    <w:rsid w:val="00653103"/>
    <w:rsid w:val="006533B9"/>
    <w:rsid w:val="006539ED"/>
    <w:rsid w:val="00653E01"/>
    <w:rsid w:val="00654046"/>
    <w:rsid w:val="006541E9"/>
    <w:rsid w:val="0065441F"/>
    <w:rsid w:val="00654727"/>
    <w:rsid w:val="006551D8"/>
    <w:rsid w:val="00656340"/>
    <w:rsid w:val="0065658F"/>
    <w:rsid w:val="006568C0"/>
    <w:rsid w:val="00656CD4"/>
    <w:rsid w:val="00656D0D"/>
    <w:rsid w:val="00656DBA"/>
    <w:rsid w:val="00656FF2"/>
    <w:rsid w:val="00657070"/>
    <w:rsid w:val="006571FC"/>
    <w:rsid w:val="00657296"/>
    <w:rsid w:val="006579D7"/>
    <w:rsid w:val="00657A63"/>
    <w:rsid w:val="00657AB9"/>
    <w:rsid w:val="00657CE1"/>
    <w:rsid w:val="00657D86"/>
    <w:rsid w:val="00657DA5"/>
    <w:rsid w:val="0066003D"/>
    <w:rsid w:val="006602E1"/>
    <w:rsid w:val="006604E2"/>
    <w:rsid w:val="006605E1"/>
    <w:rsid w:val="006608B0"/>
    <w:rsid w:val="00660BB8"/>
    <w:rsid w:val="00660E9A"/>
    <w:rsid w:val="006612ED"/>
    <w:rsid w:val="006613F5"/>
    <w:rsid w:val="006618F7"/>
    <w:rsid w:val="00661B96"/>
    <w:rsid w:val="00661DC3"/>
    <w:rsid w:val="00661F9D"/>
    <w:rsid w:val="00661FE4"/>
    <w:rsid w:val="006620A3"/>
    <w:rsid w:val="00662470"/>
    <w:rsid w:val="00662569"/>
    <w:rsid w:val="00662760"/>
    <w:rsid w:val="00662878"/>
    <w:rsid w:val="006629B9"/>
    <w:rsid w:val="00662B37"/>
    <w:rsid w:val="00662B53"/>
    <w:rsid w:val="00662C9F"/>
    <w:rsid w:val="00662E14"/>
    <w:rsid w:val="00663314"/>
    <w:rsid w:val="0066332A"/>
    <w:rsid w:val="0066338D"/>
    <w:rsid w:val="00663661"/>
    <w:rsid w:val="006636D5"/>
    <w:rsid w:val="00663985"/>
    <w:rsid w:val="006639D3"/>
    <w:rsid w:val="0066421D"/>
    <w:rsid w:val="0066442E"/>
    <w:rsid w:val="0066468D"/>
    <w:rsid w:val="006646B4"/>
    <w:rsid w:val="00664953"/>
    <w:rsid w:val="00664F89"/>
    <w:rsid w:val="0066532D"/>
    <w:rsid w:val="00665C45"/>
    <w:rsid w:val="00666263"/>
    <w:rsid w:val="006664E0"/>
    <w:rsid w:val="0066687D"/>
    <w:rsid w:val="006668B2"/>
    <w:rsid w:val="00666917"/>
    <w:rsid w:val="00666E78"/>
    <w:rsid w:val="00667004"/>
    <w:rsid w:val="0066702D"/>
    <w:rsid w:val="006673D2"/>
    <w:rsid w:val="00667709"/>
    <w:rsid w:val="00667888"/>
    <w:rsid w:val="00667E95"/>
    <w:rsid w:val="006704B4"/>
    <w:rsid w:val="00670890"/>
    <w:rsid w:val="0067129B"/>
    <w:rsid w:val="006713B7"/>
    <w:rsid w:val="00671C50"/>
    <w:rsid w:val="00671C6A"/>
    <w:rsid w:val="0067245C"/>
    <w:rsid w:val="00672472"/>
    <w:rsid w:val="0067299A"/>
    <w:rsid w:val="00672F21"/>
    <w:rsid w:val="00672F87"/>
    <w:rsid w:val="006732EC"/>
    <w:rsid w:val="00673345"/>
    <w:rsid w:val="00673A18"/>
    <w:rsid w:val="00673D82"/>
    <w:rsid w:val="00674109"/>
    <w:rsid w:val="0067447F"/>
    <w:rsid w:val="0067449B"/>
    <w:rsid w:val="006747CD"/>
    <w:rsid w:val="00674BAB"/>
    <w:rsid w:val="00674CF8"/>
    <w:rsid w:val="00675341"/>
    <w:rsid w:val="00675376"/>
    <w:rsid w:val="006753D5"/>
    <w:rsid w:val="006756B2"/>
    <w:rsid w:val="00675743"/>
    <w:rsid w:val="00675E67"/>
    <w:rsid w:val="00676544"/>
    <w:rsid w:val="00676759"/>
    <w:rsid w:val="00676C15"/>
    <w:rsid w:val="00676CDC"/>
    <w:rsid w:val="00676EFC"/>
    <w:rsid w:val="00676F7A"/>
    <w:rsid w:val="00676FC5"/>
    <w:rsid w:val="0067710A"/>
    <w:rsid w:val="0067791F"/>
    <w:rsid w:val="00677EDE"/>
    <w:rsid w:val="00680387"/>
    <w:rsid w:val="0068048C"/>
    <w:rsid w:val="00680677"/>
    <w:rsid w:val="006806EB"/>
    <w:rsid w:val="00680821"/>
    <w:rsid w:val="00680848"/>
    <w:rsid w:val="00680E58"/>
    <w:rsid w:val="0068104D"/>
    <w:rsid w:val="006810F8"/>
    <w:rsid w:val="00681179"/>
    <w:rsid w:val="0068122D"/>
    <w:rsid w:val="00681DC8"/>
    <w:rsid w:val="00681E3C"/>
    <w:rsid w:val="00681E55"/>
    <w:rsid w:val="00681F74"/>
    <w:rsid w:val="00681FCB"/>
    <w:rsid w:val="0068226B"/>
    <w:rsid w:val="0068245B"/>
    <w:rsid w:val="006828C8"/>
    <w:rsid w:val="00682A3A"/>
    <w:rsid w:val="00682D4D"/>
    <w:rsid w:val="00682DF8"/>
    <w:rsid w:val="00682E0C"/>
    <w:rsid w:val="00682E5D"/>
    <w:rsid w:val="006835BF"/>
    <w:rsid w:val="00683FEF"/>
    <w:rsid w:val="0068409F"/>
    <w:rsid w:val="0068439E"/>
    <w:rsid w:val="00684792"/>
    <w:rsid w:val="00684811"/>
    <w:rsid w:val="00684904"/>
    <w:rsid w:val="00684C59"/>
    <w:rsid w:val="00684CC8"/>
    <w:rsid w:val="00684EB5"/>
    <w:rsid w:val="00684F68"/>
    <w:rsid w:val="006852C8"/>
    <w:rsid w:val="006854A6"/>
    <w:rsid w:val="00685731"/>
    <w:rsid w:val="0068596C"/>
    <w:rsid w:val="00685A62"/>
    <w:rsid w:val="00685E32"/>
    <w:rsid w:val="00686271"/>
    <w:rsid w:val="00686584"/>
    <w:rsid w:val="00686A65"/>
    <w:rsid w:val="00686FF8"/>
    <w:rsid w:val="006870E0"/>
    <w:rsid w:val="0068739B"/>
    <w:rsid w:val="006875E0"/>
    <w:rsid w:val="00687830"/>
    <w:rsid w:val="00687C8D"/>
    <w:rsid w:val="00687F38"/>
    <w:rsid w:val="00690167"/>
    <w:rsid w:val="00690387"/>
    <w:rsid w:val="00690A29"/>
    <w:rsid w:val="0069104B"/>
    <w:rsid w:val="0069143A"/>
    <w:rsid w:val="006916F1"/>
    <w:rsid w:val="00691800"/>
    <w:rsid w:val="00691873"/>
    <w:rsid w:val="00691880"/>
    <w:rsid w:val="00691954"/>
    <w:rsid w:val="00691979"/>
    <w:rsid w:val="00691C3F"/>
    <w:rsid w:val="00691DE2"/>
    <w:rsid w:val="00692256"/>
    <w:rsid w:val="00692398"/>
    <w:rsid w:val="006923BC"/>
    <w:rsid w:val="00692526"/>
    <w:rsid w:val="00692616"/>
    <w:rsid w:val="006928ED"/>
    <w:rsid w:val="00692965"/>
    <w:rsid w:val="00693105"/>
    <w:rsid w:val="00693408"/>
    <w:rsid w:val="0069372D"/>
    <w:rsid w:val="00693748"/>
    <w:rsid w:val="00693A1C"/>
    <w:rsid w:val="00693EC0"/>
    <w:rsid w:val="00694209"/>
    <w:rsid w:val="00694411"/>
    <w:rsid w:val="00694507"/>
    <w:rsid w:val="00694551"/>
    <w:rsid w:val="0069458C"/>
    <w:rsid w:val="00694655"/>
    <w:rsid w:val="00694D1F"/>
    <w:rsid w:val="00694F55"/>
    <w:rsid w:val="00695025"/>
    <w:rsid w:val="006950D8"/>
    <w:rsid w:val="006951C3"/>
    <w:rsid w:val="006952E8"/>
    <w:rsid w:val="00695393"/>
    <w:rsid w:val="00695603"/>
    <w:rsid w:val="006956D4"/>
    <w:rsid w:val="006959AE"/>
    <w:rsid w:val="00695FE6"/>
    <w:rsid w:val="006962C8"/>
    <w:rsid w:val="0069661B"/>
    <w:rsid w:val="006966D9"/>
    <w:rsid w:val="006967F2"/>
    <w:rsid w:val="006968DA"/>
    <w:rsid w:val="00696DC1"/>
    <w:rsid w:val="00696EC3"/>
    <w:rsid w:val="00696F00"/>
    <w:rsid w:val="00697512"/>
    <w:rsid w:val="00697636"/>
    <w:rsid w:val="00697E9D"/>
    <w:rsid w:val="006A0444"/>
    <w:rsid w:val="006A05D4"/>
    <w:rsid w:val="006A0771"/>
    <w:rsid w:val="006A0A68"/>
    <w:rsid w:val="006A0CD9"/>
    <w:rsid w:val="006A1346"/>
    <w:rsid w:val="006A14CE"/>
    <w:rsid w:val="006A1950"/>
    <w:rsid w:val="006A1F9B"/>
    <w:rsid w:val="006A2006"/>
    <w:rsid w:val="006A27BD"/>
    <w:rsid w:val="006A2883"/>
    <w:rsid w:val="006A291D"/>
    <w:rsid w:val="006A294D"/>
    <w:rsid w:val="006A2984"/>
    <w:rsid w:val="006A3220"/>
    <w:rsid w:val="006A3518"/>
    <w:rsid w:val="006A38A5"/>
    <w:rsid w:val="006A39C3"/>
    <w:rsid w:val="006A3BDB"/>
    <w:rsid w:val="006A3C6B"/>
    <w:rsid w:val="006A3E6F"/>
    <w:rsid w:val="006A3EA2"/>
    <w:rsid w:val="006A41DA"/>
    <w:rsid w:val="006A456D"/>
    <w:rsid w:val="006A47DA"/>
    <w:rsid w:val="006A4964"/>
    <w:rsid w:val="006A4CD0"/>
    <w:rsid w:val="006A4F29"/>
    <w:rsid w:val="006A50FA"/>
    <w:rsid w:val="006A5212"/>
    <w:rsid w:val="006A563E"/>
    <w:rsid w:val="006A572E"/>
    <w:rsid w:val="006A5B57"/>
    <w:rsid w:val="006A5DB0"/>
    <w:rsid w:val="006A6010"/>
    <w:rsid w:val="006A67CC"/>
    <w:rsid w:val="006A6A46"/>
    <w:rsid w:val="006A6A5B"/>
    <w:rsid w:val="006A6BB2"/>
    <w:rsid w:val="006A6EA4"/>
    <w:rsid w:val="006A7157"/>
    <w:rsid w:val="006A7531"/>
    <w:rsid w:val="006A773C"/>
    <w:rsid w:val="006A7753"/>
    <w:rsid w:val="006A77A2"/>
    <w:rsid w:val="006A7D43"/>
    <w:rsid w:val="006A7D6E"/>
    <w:rsid w:val="006B049A"/>
    <w:rsid w:val="006B0547"/>
    <w:rsid w:val="006B05D1"/>
    <w:rsid w:val="006B083E"/>
    <w:rsid w:val="006B0841"/>
    <w:rsid w:val="006B0ADC"/>
    <w:rsid w:val="006B0DC3"/>
    <w:rsid w:val="006B0EA6"/>
    <w:rsid w:val="006B0FB0"/>
    <w:rsid w:val="006B14F3"/>
    <w:rsid w:val="006B1771"/>
    <w:rsid w:val="006B179C"/>
    <w:rsid w:val="006B197C"/>
    <w:rsid w:val="006B19E1"/>
    <w:rsid w:val="006B2B03"/>
    <w:rsid w:val="006B3220"/>
    <w:rsid w:val="006B3245"/>
    <w:rsid w:val="006B327D"/>
    <w:rsid w:val="006B3412"/>
    <w:rsid w:val="006B3466"/>
    <w:rsid w:val="006B3775"/>
    <w:rsid w:val="006B3A5A"/>
    <w:rsid w:val="006B492F"/>
    <w:rsid w:val="006B4A43"/>
    <w:rsid w:val="006B5022"/>
    <w:rsid w:val="006B50AC"/>
    <w:rsid w:val="006B5184"/>
    <w:rsid w:val="006B52FC"/>
    <w:rsid w:val="006B542C"/>
    <w:rsid w:val="006B5432"/>
    <w:rsid w:val="006B546C"/>
    <w:rsid w:val="006B56EA"/>
    <w:rsid w:val="006B5706"/>
    <w:rsid w:val="006B5737"/>
    <w:rsid w:val="006B5B27"/>
    <w:rsid w:val="006B5B67"/>
    <w:rsid w:val="006B638D"/>
    <w:rsid w:val="006B63A9"/>
    <w:rsid w:val="006B63F1"/>
    <w:rsid w:val="006B64A0"/>
    <w:rsid w:val="006B6A83"/>
    <w:rsid w:val="006B6BAF"/>
    <w:rsid w:val="006B6CDC"/>
    <w:rsid w:val="006B6D50"/>
    <w:rsid w:val="006B70E9"/>
    <w:rsid w:val="006B776A"/>
    <w:rsid w:val="006B7854"/>
    <w:rsid w:val="006B786B"/>
    <w:rsid w:val="006B79FF"/>
    <w:rsid w:val="006B7F6F"/>
    <w:rsid w:val="006C0379"/>
    <w:rsid w:val="006C0498"/>
    <w:rsid w:val="006C04D1"/>
    <w:rsid w:val="006C056D"/>
    <w:rsid w:val="006C07B3"/>
    <w:rsid w:val="006C07DF"/>
    <w:rsid w:val="006C0A75"/>
    <w:rsid w:val="006C0C5B"/>
    <w:rsid w:val="006C0E46"/>
    <w:rsid w:val="006C1298"/>
    <w:rsid w:val="006C1639"/>
    <w:rsid w:val="006C164C"/>
    <w:rsid w:val="006C16C6"/>
    <w:rsid w:val="006C1739"/>
    <w:rsid w:val="006C1E51"/>
    <w:rsid w:val="006C1E81"/>
    <w:rsid w:val="006C1FD9"/>
    <w:rsid w:val="006C1FDD"/>
    <w:rsid w:val="006C219E"/>
    <w:rsid w:val="006C22AF"/>
    <w:rsid w:val="006C2362"/>
    <w:rsid w:val="006C247A"/>
    <w:rsid w:val="006C277F"/>
    <w:rsid w:val="006C2812"/>
    <w:rsid w:val="006C2959"/>
    <w:rsid w:val="006C2F39"/>
    <w:rsid w:val="006C2FA3"/>
    <w:rsid w:val="006C3100"/>
    <w:rsid w:val="006C3242"/>
    <w:rsid w:val="006C34C7"/>
    <w:rsid w:val="006C37E5"/>
    <w:rsid w:val="006C38DC"/>
    <w:rsid w:val="006C3C56"/>
    <w:rsid w:val="006C3C71"/>
    <w:rsid w:val="006C4136"/>
    <w:rsid w:val="006C4679"/>
    <w:rsid w:val="006C472D"/>
    <w:rsid w:val="006C4890"/>
    <w:rsid w:val="006C4AB5"/>
    <w:rsid w:val="006C4E5F"/>
    <w:rsid w:val="006C4FCB"/>
    <w:rsid w:val="006C55DE"/>
    <w:rsid w:val="006C5813"/>
    <w:rsid w:val="006C59FC"/>
    <w:rsid w:val="006C5AF3"/>
    <w:rsid w:val="006C6102"/>
    <w:rsid w:val="006C64C9"/>
    <w:rsid w:val="006C6749"/>
    <w:rsid w:val="006C68C7"/>
    <w:rsid w:val="006C6917"/>
    <w:rsid w:val="006C695D"/>
    <w:rsid w:val="006C6AF6"/>
    <w:rsid w:val="006C6BA9"/>
    <w:rsid w:val="006C70FB"/>
    <w:rsid w:val="006C7195"/>
    <w:rsid w:val="006C77E2"/>
    <w:rsid w:val="006C7C1D"/>
    <w:rsid w:val="006C7E07"/>
    <w:rsid w:val="006C7EE9"/>
    <w:rsid w:val="006D007E"/>
    <w:rsid w:val="006D039B"/>
    <w:rsid w:val="006D0490"/>
    <w:rsid w:val="006D0615"/>
    <w:rsid w:val="006D08AD"/>
    <w:rsid w:val="006D09FE"/>
    <w:rsid w:val="006D10FB"/>
    <w:rsid w:val="006D13A4"/>
    <w:rsid w:val="006D1BAD"/>
    <w:rsid w:val="006D1C12"/>
    <w:rsid w:val="006D1CF3"/>
    <w:rsid w:val="006D26F4"/>
    <w:rsid w:val="006D275F"/>
    <w:rsid w:val="006D2775"/>
    <w:rsid w:val="006D27DE"/>
    <w:rsid w:val="006D2928"/>
    <w:rsid w:val="006D2F8C"/>
    <w:rsid w:val="006D31F9"/>
    <w:rsid w:val="006D3BA8"/>
    <w:rsid w:val="006D3E3F"/>
    <w:rsid w:val="006D3F08"/>
    <w:rsid w:val="006D418D"/>
    <w:rsid w:val="006D4268"/>
    <w:rsid w:val="006D48D9"/>
    <w:rsid w:val="006D5004"/>
    <w:rsid w:val="006D51C7"/>
    <w:rsid w:val="006D531F"/>
    <w:rsid w:val="006D56DD"/>
    <w:rsid w:val="006D571A"/>
    <w:rsid w:val="006D58CD"/>
    <w:rsid w:val="006D5BC5"/>
    <w:rsid w:val="006D5C9B"/>
    <w:rsid w:val="006D6489"/>
    <w:rsid w:val="006D6A21"/>
    <w:rsid w:val="006D71E2"/>
    <w:rsid w:val="006D72D4"/>
    <w:rsid w:val="006D741A"/>
    <w:rsid w:val="006D76D6"/>
    <w:rsid w:val="006D7832"/>
    <w:rsid w:val="006E00D5"/>
    <w:rsid w:val="006E01A9"/>
    <w:rsid w:val="006E0244"/>
    <w:rsid w:val="006E0347"/>
    <w:rsid w:val="006E0844"/>
    <w:rsid w:val="006E08C7"/>
    <w:rsid w:val="006E0988"/>
    <w:rsid w:val="006E114F"/>
    <w:rsid w:val="006E13FE"/>
    <w:rsid w:val="006E164F"/>
    <w:rsid w:val="006E16AF"/>
    <w:rsid w:val="006E1725"/>
    <w:rsid w:val="006E1E83"/>
    <w:rsid w:val="006E20F7"/>
    <w:rsid w:val="006E216B"/>
    <w:rsid w:val="006E2554"/>
    <w:rsid w:val="006E26DB"/>
    <w:rsid w:val="006E2952"/>
    <w:rsid w:val="006E2B6C"/>
    <w:rsid w:val="006E2D4E"/>
    <w:rsid w:val="006E2D8D"/>
    <w:rsid w:val="006E3016"/>
    <w:rsid w:val="006E335B"/>
    <w:rsid w:val="006E353F"/>
    <w:rsid w:val="006E3A0B"/>
    <w:rsid w:val="006E3A50"/>
    <w:rsid w:val="006E3A58"/>
    <w:rsid w:val="006E3CD2"/>
    <w:rsid w:val="006E3D40"/>
    <w:rsid w:val="006E4619"/>
    <w:rsid w:val="006E483B"/>
    <w:rsid w:val="006E4B1E"/>
    <w:rsid w:val="006E4EDE"/>
    <w:rsid w:val="006E5131"/>
    <w:rsid w:val="006E5722"/>
    <w:rsid w:val="006E5795"/>
    <w:rsid w:val="006E59F6"/>
    <w:rsid w:val="006E5A80"/>
    <w:rsid w:val="006E5B93"/>
    <w:rsid w:val="006E5FD1"/>
    <w:rsid w:val="006E6108"/>
    <w:rsid w:val="006E66BE"/>
    <w:rsid w:val="006E6A68"/>
    <w:rsid w:val="006E6AD2"/>
    <w:rsid w:val="006E6CB1"/>
    <w:rsid w:val="006E6ECC"/>
    <w:rsid w:val="006E6F07"/>
    <w:rsid w:val="006E7376"/>
    <w:rsid w:val="006E7384"/>
    <w:rsid w:val="006E74AF"/>
    <w:rsid w:val="006E7A02"/>
    <w:rsid w:val="006E7A2F"/>
    <w:rsid w:val="006F0194"/>
    <w:rsid w:val="006F03A4"/>
    <w:rsid w:val="006F054D"/>
    <w:rsid w:val="006F0B06"/>
    <w:rsid w:val="006F0B08"/>
    <w:rsid w:val="006F16CC"/>
    <w:rsid w:val="006F1B80"/>
    <w:rsid w:val="006F1E93"/>
    <w:rsid w:val="006F1EC9"/>
    <w:rsid w:val="006F2149"/>
    <w:rsid w:val="006F25BD"/>
    <w:rsid w:val="006F2977"/>
    <w:rsid w:val="006F2A1B"/>
    <w:rsid w:val="006F2F1A"/>
    <w:rsid w:val="006F3034"/>
    <w:rsid w:val="006F30E7"/>
    <w:rsid w:val="006F33EE"/>
    <w:rsid w:val="006F357F"/>
    <w:rsid w:val="006F3870"/>
    <w:rsid w:val="006F3927"/>
    <w:rsid w:val="006F41A0"/>
    <w:rsid w:val="006F4A8D"/>
    <w:rsid w:val="006F4AF4"/>
    <w:rsid w:val="006F4B57"/>
    <w:rsid w:val="006F4F04"/>
    <w:rsid w:val="006F4F81"/>
    <w:rsid w:val="006F50CA"/>
    <w:rsid w:val="006F5337"/>
    <w:rsid w:val="006F53D5"/>
    <w:rsid w:val="006F568E"/>
    <w:rsid w:val="006F5A82"/>
    <w:rsid w:val="006F62A1"/>
    <w:rsid w:val="006F6D9C"/>
    <w:rsid w:val="006F702A"/>
    <w:rsid w:val="006F72E0"/>
    <w:rsid w:val="006F7B91"/>
    <w:rsid w:val="00700103"/>
    <w:rsid w:val="00700250"/>
    <w:rsid w:val="00700676"/>
    <w:rsid w:val="007006ED"/>
    <w:rsid w:val="00700A2D"/>
    <w:rsid w:val="00700B2D"/>
    <w:rsid w:val="00700D57"/>
    <w:rsid w:val="00701099"/>
    <w:rsid w:val="007010AD"/>
    <w:rsid w:val="007011EE"/>
    <w:rsid w:val="00701801"/>
    <w:rsid w:val="00701A34"/>
    <w:rsid w:val="00701ADF"/>
    <w:rsid w:val="00701F29"/>
    <w:rsid w:val="00702010"/>
    <w:rsid w:val="00702025"/>
    <w:rsid w:val="00702409"/>
    <w:rsid w:val="007024C1"/>
    <w:rsid w:val="00703112"/>
    <w:rsid w:val="0070338D"/>
    <w:rsid w:val="007035B1"/>
    <w:rsid w:val="0070362D"/>
    <w:rsid w:val="00703954"/>
    <w:rsid w:val="00703A8D"/>
    <w:rsid w:val="00703ACB"/>
    <w:rsid w:val="00703E41"/>
    <w:rsid w:val="00703F49"/>
    <w:rsid w:val="00703F77"/>
    <w:rsid w:val="0070405C"/>
    <w:rsid w:val="007043F3"/>
    <w:rsid w:val="00704615"/>
    <w:rsid w:val="007047D8"/>
    <w:rsid w:val="00704AD4"/>
    <w:rsid w:val="00704C94"/>
    <w:rsid w:val="00704E64"/>
    <w:rsid w:val="00704F41"/>
    <w:rsid w:val="0070510C"/>
    <w:rsid w:val="007051C9"/>
    <w:rsid w:val="007051F4"/>
    <w:rsid w:val="0070523A"/>
    <w:rsid w:val="00705631"/>
    <w:rsid w:val="00705A8B"/>
    <w:rsid w:val="00705BAC"/>
    <w:rsid w:val="007060A1"/>
    <w:rsid w:val="0070659F"/>
    <w:rsid w:val="0070680B"/>
    <w:rsid w:val="00706C9E"/>
    <w:rsid w:val="00706EFC"/>
    <w:rsid w:val="00707339"/>
    <w:rsid w:val="00707397"/>
    <w:rsid w:val="0070755B"/>
    <w:rsid w:val="007076B7"/>
    <w:rsid w:val="007078D7"/>
    <w:rsid w:val="007078E2"/>
    <w:rsid w:val="007079F7"/>
    <w:rsid w:val="00707C2A"/>
    <w:rsid w:val="00707DA4"/>
    <w:rsid w:val="00707F34"/>
    <w:rsid w:val="007101AC"/>
    <w:rsid w:val="007102D7"/>
    <w:rsid w:val="0071034C"/>
    <w:rsid w:val="007104EA"/>
    <w:rsid w:val="00710930"/>
    <w:rsid w:val="0071099D"/>
    <w:rsid w:val="00710B4B"/>
    <w:rsid w:val="00710C3C"/>
    <w:rsid w:val="00711274"/>
    <w:rsid w:val="007112D0"/>
    <w:rsid w:val="0071146F"/>
    <w:rsid w:val="0071169F"/>
    <w:rsid w:val="007117B1"/>
    <w:rsid w:val="00711AA9"/>
    <w:rsid w:val="00711DF1"/>
    <w:rsid w:val="00711F47"/>
    <w:rsid w:val="00712290"/>
    <w:rsid w:val="00712441"/>
    <w:rsid w:val="007125C0"/>
    <w:rsid w:val="00712613"/>
    <w:rsid w:val="00712739"/>
    <w:rsid w:val="00712C7B"/>
    <w:rsid w:val="00712CF0"/>
    <w:rsid w:val="0071306C"/>
    <w:rsid w:val="00713292"/>
    <w:rsid w:val="007135BE"/>
    <w:rsid w:val="00713BCC"/>
    <w:rsid w:val="00714222"/>
    <w:rsid w:val="00714B99"/>
    <w:rsid w:val="00714B9E"/>
    <w:rsid w:val="00714C02"/>
    <w:rsid w:val="00715048"/>
    <w:rsid w:val="00715237"/>
    <w:rsid w:val="00715280"/>
    <w:rsid w:val="00715294"/>
    <w:rsid w:val="0071532D"/>
    <w:rsid w:val="00715529"/>
    <w:rsid w:val="0071554C"/>
    <w:rsid w:val="007155E8"/>
    <w:rsid w:val="007162A7"/>
    <w:rsid w:val="00716451"/>
    <w:rsid w:val="00716462"/>
    <w:rsid w:val="0071669E"/>
    <w:rsid w:val="00716744"/>
    <w:rsid w:val="00716C69"/>
    <w:rsid w:val="00716D15"/>
    <w:rsid w:val="00717011"/>
    <w:rsid w:val="0071706E"/>
    <w:rsid w:val="0071740E"/>
    <w:rsid w:val="0071753B"/>
    <w:rsid w:val="00717A56"/>
    <w:rsid w:val="00717DE2"/>
    <w:rsid w:val="00720400"/>
    <w:rsid w:val="007206F8"/>
    <w:rsid w:val="00720933"/>
    <w:rsid w:val="0072112D"/>
    <w:rsid w:val="0072130F"/>
    <w:rsid w:val="007214C5"/>
    <w:rsid w:val="00721BBA"/>
    <w:rsid w:val="00721D80"/>
    <w:rsid w:val="00722007"/>
    <w:rsid w:val="007221EF"/>
    <w:rsid w:val="00722310"/>
    <w:rsid w:val="007223A0"/>
    <w:rsid w:val="007223A4"/>
    <w:rsid w:val="007225E2"/>
    <w:rsid w:val="00722628"/>
    <w:rsid w:val="007226DD"/>
    <w:rsid w:val="00722A64"/>
    <w:rsid w:val="00722B34"/>
    <w:rsid w:val="00722B4F"/>
    <w:rsid w:val="00722B67"/>
    <w:rsid w:val="00722E83"/>
    <w:rsid w:val="00722EE0"/>
    <w:rsid w:val="00722F87"/>
    <w:rsid w:val="00723044"/>
    <w:rsid w:val="00723086"/>
    <w:rsid w:val="0072313C"/>
    <w:rsid w:val="00723DD7"/>
    <w:rsid w:val="00723EE2"/>
    <w:rsid w:val="00723F1D"/>
    <w:rsid w:val="00723F31"/>
    <w:rsid w:val="00724559"/>
    <w:rsid w:val="0072467D"/>
    <w:rsid w:val="00724A38"/>
    <w:rsid w:val="00724B28"/>
    <w:rsid w:val="00724BAD"/>
    <w:rsid w:val="00724D86"/>
    <w:rsid w:val="00725265"/>
    <w:rsid w:val="007255FB"/>
    <w:rsid w:val="00725B7C"/>
    <w:rsid w:val="00725C3E"/>
    <w:rsid w:val="00725E6B"/>
    <w:rsid w:val="00725EB8"/>
    <w:rsid w:val="00725FA4"/>
    <w:rsid w:val="00725FE9"/>
    <w:rsid w:val="007261BA"/>
    <w:rsid w:val="00726466"/>
    <w:rsid w:val="00726BCA"/>
    <w:rsid w:val="00726C74"/>
    <w:rsid w:val="00727134"/>
    <w:rsid w:val="007276E7"/>
    <w:rsid w:val="00727A80"/>
    <w:rsid w:val="0073000F"/>
    <w:rsid w:val="00730089"/>
    <w:rsid w:val="00730140"/>
    <w:rsid w:val="00730195"/>
    <w:rsid w:val="00730404"/>
    <w:rsid w:val="0073053D"/>
    <w:rsid w:val="0073089E"/>
    <w:rsid w:val="007308B8"/>
    <w:rsid w:val="00730A9E"/>
    <w:rsid w:val="00730CC3"/>
    <w:rsid w:val="00730EE6"/>
    <w:rsid w:val="00731126"/>
    <w:rsid w:val="007312A2"/>
    <w:rsid w:val="00731427"/>
    <w:rsid w:val="00731FDC"/>
    <w:rsid w:val="00732094"/>
    <w:rsid w:val="007324A8"/>
    <w:rsid w:val="007328ED"/>
    <w:rsid w:val="00732BE2"/>
    <w:rsid w:val="00733293"/>
    <w:rsid w:val="00733419"/>
    <w:rsid w:val="0073359B"/>
    <w:rsid w:val="00733972"/>
    <w:rsid w:val="007339A5"/>
    <w:rsid w:val="00734774"/>
    <w:rsid w:val="0073488A"/>
    <w:rsid w:val="00734DE8"/>
    <w:rsid w:val="00734E51"/>
    <w:rsid w:val="00734F69"/>
    <w:rsid w:val="0073515D"/>
    <w:rsid w:val="007355EF"/>
    <w:rsid w:val="00735748"/>
    <w:rsid w:val="007358AA"/>
    <w:rsid w:val="00735F98"/>
    <w:rsid w:val="00736091"/>
    <w:rsid w:val="007361FD"/>
    <w:rsid w:val="007365E0"/>
    <w:rsid w:val="00736F31"/>
    <w:rsid w:val="00737270"/>
    <w:rsid w:val="00737659"/>
    <w:rsid w:val="007377B7"/>
    <w:rsid w:val="007377D3"/>
    <w:rsid w:val="00737AAB"/>
    <w:rsid w:val="00737B88"/>
    <w:rsid w:val="00737E75"/>
    <w:rsid w:val="00737EEE"/>
    <w:rsid w:val="007401DC"/>
    <w:rsid w:val="00740262"/>
    <w:rsid w:val="0074042D"/>
    <w:rsid w:val="00740656"/>
    <w:rsid w:val="00740F59"/>
    <w:rsid w:val="0074174E"/>
    <w:rsid w:val="00741823"/>
    <w:rsid w:val="00741857"/>
    <w:rsid w:val="00741AD9"/>
    <w:rsid w:val="00741B69"/>
    <w:rsid w:val="00741CE9"/>
    <w:rsid w:val="00741FE8"/>
    <w:rsid w:val="007423C8"/>
    <w:rsid w:val="00742435"/>
    <w:rsid w:val="007424D4"/>
    <w:rsid w:val="007428BD"/>
    <w:rsid w:val="00743054"/>
    <w:rsid w:val="0074319D"/>
    <w:rsid w:val="00743407"/>
    <w:rsid w:val="00743938"/>
    <w:rsid w:val="00743E1E"/>
    <w:rsid w:val="00743F41"/>
    <w:rsid w:val="00744265"/>
    <w:rsid w:val="00744461"/>
    <w:rsid w:val="00744642"/>
    <w:rsid w:val="007448DA"/>
    <w:rsid w:val="00744F1F"/>
    <w:rsid w:val="007451B9"/>
    <w:rsid w:val="0074534C"/>
    <w:rsid w:val="00745620"/>
    <w:rsid w:val="00745ADC"/>
    <w:rsid w:val="00745B5A"/>
    <w:rsid w:val="00745B5B"/>
    <w:rsid w:val="00745E7E"/>
    <w:rsid w:val="0074638D"/>
    <w:rsid w:val="007463E9"/>
    <w:rsid w:val="00746668"/>
    <w:rsid w:val="0074690C"/>
    <w:rsid w:val="00746ABB"/>
    <w:rsid w:val="00746B8C"/>
    <w:rsid w:val="00746D03"/>
    <w:rsid w:val="00747670"/>
    <w:rsid w:val="00747797"/>
    <w:rsid w:val="00747849"/>
    <w:rsid w:val="00747958"/>
    <w:rsid w:val="00747EE0"/>
    <w:rsid w:val="00747F29"/>
    <w:rsid w:val="00750031"/>
    <w:rsid w:val="007502F9"/>
    <w:rsid w:val="0075069D"/>
    <w:rsid w:val="00751044"/>
    <w:rsid w:val="007512E6"/>
    <w:rsid w:val="0075165A"/>
    <w:rsid w:val="00751A6B"/>
    <w:rsid w:val="00751BBA"/>
    <w:rsid w:val="00751CBE"/>
    <w:rsid w:val="00751F6C"/>
    <w:rsid w:val="00751F8E"/>
    <w:rsid w:val="00751FBF"/>
    <w:rsid w:val="007520D0"/>
    <w:rsid w:val="0075213B"/>
    <w:rsid w:val="00752231"/>
    <w:rsid w:val="00752236"/>
    <w:rsid w:val="0075229C"/>
    <w:rsid w:val="00752489"/>
    <w:rsid w:val="007524C6"/>
    <w:rsid w:val="0075262B"/>
    <w:rsid w:val="007529DD"/>
    <w:rsid w:val="00752A7D"/>
    <w:rsid w:val="00752EF1"/>
    <w:rsid w:val="007530FA"/>
    <w:rsid w:val="00753126"/>
    <w:rsid w:val="00753389"/>
    <w:rsid w:val="00753879"/>
    <w:rsid w:val="00753901"/>
    <w:rsid w:val="00753A04"/>
    <w:rsid w:val="00753A2F"/>
    <w:rsid w:val="00753B8B"/>
    <w:rsid w:val="00753C93"/>
    <w:rsid w:val="0075407B"/>
    <w:rsid w:val="00754484"/>
    <w:rsid w:val="00754531"/>
    <w:rsid w:val="00754C0D"/>
    <w:rsid w:val="00755062"/>
    <w:rsid w:val="00755222"/>
    <w:rsid w:val="00755246"/>
    <w:rsid w:val="00755AC4"/>
    <w:rsid w:val="007560B5"/>
    <w:rsid w:val="00756104"/>
    <w:rsid w:val="0075616B"/>
    <w:rsid w:val="007563AC"/>
    <w:rsid w:val="00756569"/>
    <w:rsid w:val="007566EC"/>
    <w:rsid w:val="00756E55"/>
    <w:rsid w:val="00757113"/>
    <w:rsid w:val="007573B9"/>
    <w:rsid w:val="0075755F"/>
    <w:rsid w:val="007575BA"/>
    <w:rsid w:val="00757CE8"/>
    <w:rsid w:val="00760055"/>
    <w:rsid w:val="007603D3"/>
    <w:rsid w:val="00760668"/>
    <w:rsid w:val="007606E4"/>
    <w:rsid w:val="007606FC"/>
    <w:rsid w:val="00760AF8"/>
    <w:rsid w:val="00760CE1"/>
    <w:rsid w:val="00760F3E"/>
    <w:rsid w:val="00761078"/>
    <w:rsid w:val="0076121E"/>
    <w:rsid w:val="0076122F"/>
    <w:rsid w:val="00761779"/>
    <w:rsid w:val="0076180E"/>
    <w:rsid w:val="007618A2"/>
    <w:rsid w:val="00761A6D"/>
    <w:rsid w:val="00761E74"/>
    <w:rsid w:val="0076207F"/>
    <w:rsid w:val="007621CD"/>
    <w:rsid w:val="007623E8"/>
    <w:rsid w:val="00762AF2"/>
    <w:rsid w:val="00762E23"/>
    <w:rsid w:val="00762F2A"/>
    <w:rsid w:val="00762F2F"/>
    <w:rsid w:val="00762F5C"/>
    <w:rsid w:val="00762FAF"/>
    <w:rsid w:val="0076332C"/>
    <w:rsid w:val="0076373B"/>
    <w:rsid w:val="00763829"/>
    <w:rsid w:val="00763931"/>
    <w:rsid w:val="007639A5"/>
    <w:rsid w:val="00763E5E"/>
    <w:rsid w:val="00764270"/>
    <w:rsid w:val="007645BF"/>
    <w:rsid w:val="00764671"/>
    <w:rsid w:val="007646D5"/>
    <w:rsid w:val="00764998"/>
    <w:rsid w:val="007649F2"/>
    <w:rsid w:val="00764B8C"/>
    <w:rsid w:val="007652DC"/>
    <w:rsid w:val="007652EF"/>
    <w:rsid w:val="0076536C"/>
    <w:rsid w:val="0076575B"/>
    <w:rsid w:val="0076581C"/>
    <w:rsid w:val="007658A6"/>
    <w:rsid w:val="00765DBD"/>
    <w:rsid w:val="00766300"/>
    <w:rsid w:val="0076633D"/>
    <w:rsid w:val="007664D2"/>
    <w:rsid w:val="00766525"/>
    <w:rsid w:val="00766650"/>
    <w:rsid w:val="00766990"/>
    <w:rsid w:val="0076741E"/>
    <w:rsid w:val="00767737"/>
    <w:rsid w:val="007677C8"/>
    <w:rsid w:val="00767B1E"/>
    <w:rsid w:val="00767C84"/>
    <w:rsid w:val="00767D6A"/>
    <w:rsid w:val="0077014F"/>
    <w:rsid w:val="007702DF"/>
    <w:rsid w:val="00770637"/>
    <w:rsid w:val="007706ED"/>
    <w:rsid w:val="00770AAF"/>
    <w:rsid w:val="00770E24"/>
    <w:rsid w:val="0077166D"/>
    <w:rsid w:val="00771725"/>
    <w:rsid w:val="0077189B"/>
    <w:rsid w:val="00771C66"/>
    <w:rsid w:val="00771E92"/>
    <w:rsid w:val="00772036"/>
    <w:rsid w:val="007721B3"/>
    <w:rsid w:val="00772446"/>
    <w:rsid w:val="00772513"/>
    <w:rsid w:val="00772BDF"/>
    <w:rsid w:val="007733A7"/>
    <w:rsid w:val="007737A8"/>
    <w:rsid w:val="00773947"/>
    <w:rsid w:val="00773C07"/>
    <w:rsid w:val="00773D17"/>
    <w:rsid w:val="00773E69"/>
    <w:rsid w:val="00773F2C"/>
    <w:rsid w:val="00773FC9"/>
    <w:rsid w:val="0077437F"/>
    <w:rsid w:val="00774577"/>
    <w:rsid w:val="00774A68"/>
    <w:rsid w:val="00774AE4"/>
    <w:rsid w:val="00774FC4"/>
    <w:rsid w:val="00775807"/>
    <w:rsid w:val="00775A6E"/>
    <w:rsid w:val="00775BE4"/>
    <w:rsid w:val="00775C3A"/>
    <w:rsid w:val="00775CE2"/>
    <w:rsid w:val="007765A8"/>
    <w:rsid w:val="007767A3"/>
    <w:rsid w:val="00776B05"/>
    <w:rsid w:val="00776C84"/>
    <w:rsid w:val="00776D99"/>
    <w:rsid w:val="00777026"/>
    <w:rsid w:val="007770E8"/>
    <w:rsid w:val="007776D4"/>
    <w:rsid w:val="007778C2"/>
    <w:rsid w:val="00777E7A"/>
    <w:rsid w:val="00777E9D"/>
    <w:rsid w:val="007807CB"/>
    <w:rsid w:val="00780D53"/>
    <w:rsid w:val="00780E39"/>
    <w:rsid w:val="00780EE2"/>
    <w:rsid w:val="007817F0"/>
    <w:rsid w:val="0078181F"/>
    <w:rsid w:val="00781926"/>
    <w:rsid w:val="00781DC6"/>
    <w:rsid w:val="00782250"/>
    <w:rsid w:val="00782276"/>
    <w:rsid w:val="00782684"/>
    <w:rsid w:val="007826DA"/>
    <w:rsid w:val="00782A37"/>
    <w:rsid w:val="00782A6D"/>
    <w:rsid w:val="00782D44"/>
    <w:rsid w:val="00782DC9"/>
    <w:rsid w:val="007832AD"/>
    <w:rsid w:val="00783502"/>
    <w:rsid w:val="007838BA"/>
    <w:rsid w:val="00783917"/>
    <w:rsid w:val="00783B2E"/>
    <w:rsid w:val="00783DC2"/>
    <w:rsid w:val="00783FCC"/>
    <w:rsid w:val="00783FD1"/>
    <w:rsid w:val="007842D8"/>
    <w:rsid w:val="007842E4"/>
    <w:rsid w:val="00784426"/>
    <w:rsid w:val="007849A1"/>
    <w:rsid w:val="007849A9"/>
    <w:rsid w:val="00784EE5"/>
    <w:rsid w:val="00784FCD"/>
    <w:rsid w:val="007855B8"/>
    <w:rsid w:val="007856F8"/>
    <w:rsid w:val="0078587D"/>
    <w:rsid w:val="007858B7"/>
    <w:rsid w:val="00785C14"/>
    <w:rsid w:val="00785CCB"/>
    <w:rsid w:val="00785F84"/>
    <w:rsid w:val="00786471"/>
    <w:rsid w:val="00786638"/>
    <w:rsid w:val="00786738"/>
    <w:rsid w:val="00786750"/>
    <w:rsid w:val="00786A02"/>
    <w:rsid w:val="0078701F"/>
    <w:rsid w:val="00787221"/>
    <w:rsid w:val="00787482"/>
    <w:rsid w:val="0078762B"/>
    <w:rsid w:val="00787AAC"/>
    <w:rsid w:val="00787AC7"/>
    <w:rsid w:val="0079066C"/>
    <w:rsid w:val="0079068A"/>
    <w:rsid w:val="0079069F"/>
    <w:rsid w:val="00790730"/>
    <w:rsid w:val="00790AF1"/>
    <w:rsid w:val="0079118C"/>
    <w:rsid w:val="007911A6"/>
    <w:rsid w:val="0079164C"/>
    <w:rsid w:val="0079178B"/>
    <w:rsid w:val="00791888"/>
    <w:rsid w:val="0079189B"/>
    <w:rsid w:val="00791BDC"/>
    <w:rsid w:val="00791FE5"/>
    <w:rsid w:val="007921B7"/>
    <w:rsid w:val="00792366"/>
    <w:rsid w:val="00792449"/>
    <w:rsid w:val="00792497"/>
    <w:rsid w:val="007924DA"/>
    <w:rsid w:val="007925D1"/>
    <w:rsid w:val="0079272B"/>
    <w:rsid w:val="007927EF"/>
    <w:rsid w:val="00792896"/>
    <w:rsid w:val="007928C0"/>
    <w:rsid w:val="00792A36"/>
    <w:rsid w:val="00792E19"/>
    <w:rsid w:val="0079345C"/>
    <w:rsid w:val="007934AE"/>
    <w:rsid w:val="007935DB"/>
    <w:rsid w:val="007937B0"/>
    <w:rsid w:val="00793C0E"/>
    <w:rsid w:val="00793C5E"/>
    <w:rsid w:val="00794142"/>
    <w:rsid w:val="0079414E"/>
    <w:rsid w:val="00794195"/>
    <w:rsid w:val="007943CD"/>
    <w:rsid w:val="0079460B"/>
    <w:rsid w:val="00794967"/>
    <w:rsid w:val="00794B6F"/>
    <w:rsid w:val="0079543B"/>
    <w:rsid w:val="00795641"/>
    <w:rsid w:val="00795D8D"/>
    <w:rsid w:val="00795F9C"/>
    <w:rsid w:val="00796036"/>
    <w:rsid w:val="007961C0"/>
    <w:rsid w:val="007967F9"/>
    <w:rsid w:val="00797064"/>
    <w:rsid w:val="00797097"/>
    <w:rsid w:val="00797758"/>
    <w:rsid w:val="00797802"/>
    <w:rsid w:val="00797BC7"/>
    <w:rsid w:val="00797C76"/>
    <w:rsid w:val="007A01CD"/>
    <w:rsid w:val="007A0367"/>
    <w:rsid w:val="007A0368"/>
    <w:rsid w:val="007A036D"/>
    <w:rsid w:val="007A04D5"/>
    <w:rsid w:val="007A04E1"/>
    <w:rsid w:val="007A0986"/>
    <w:rsid w:val="007A0DC1"/>
    <w:rsid w:val="007A115D"/>
    <w:rsid w:val="007A1270"/>
    <w:rsid w:val="007A12D7"/>
    <w:rsid w:val="007A14C1"/>
    <w:rsid w:val="007A16C3"/>
    <w:rsid w:val="007A1824"/>
    <w:rsid w:val="007A1A96"/>
    <w:rsid w:val="007A1E78"/>
    <w:rsid w:val="007A1E8B"/>
    <w:rsid w:val="007A2906"/>
    <w:rsid w:val="007A2AD0"/>
    <w:rsid w:val="007A2BBA"/>
    <w:rsid w:val="007A2EFA"/>
    <w:rsid w:val="007A3212"/>
    <w:rsid w:val="007A3B80"/>
    <w:rsid w:val="007A4323"/>
    <w:rsid w:val="007A482B"/>
    <w:rsid w:val="007A4886"/>
    <w:rsid w:val="007A492E"/>
    <w:rsid w:val="007A4A4D"/>
    <w:rsid w:val="007A4DCF"/>
    <w:rsid w:val="007A4EC3"/>
    <w:rsid w:val="007A5000"/>
    <w:rsid w:val="007A50BA"/>
    <w:rsid w:val="007A5286"/>
    <w:rsid w:val="007A56D4"/>
    <w:rsid w:val="007A59BF"/>
    <w:rsid w:val="007A5D86"/>
    <w:rsid w:val="007A5FDD"/>
    <w:rsid w:val="007A62B2"/>
    <w:rsid w:val="007A680F"/>
    <w:rsid w:val="007A68B7"/>
    <w:rsid w:val="007A68D1"/>
    <w:rsid w:val="007A69DF"/>
    <w:rsid w:val="007A6ADA"/>
    <w:rsid w:val="007A7954"/>
    <w:rsid w:val="007A7A4D"/>
    <w:rsid w:val="007A7D81"/>
    <w:rsid w:val="007A7E4D"/>
    <w:rsid w:val="007B0373"/>
    <w:rsid w:val="007B040F"/>
    <w:rsid w:val="007B0452"/>
    <w:rsid w:val="007B0652"/>
    <w:rsid w:val="007B067B"/>
    <w:rsid w:val="007B102E"/>
    <w:rsid w:val="007B11FA"/>
    <w:rsid w:val="007B12C4"/>
    <w:rsid w:val="007B13AD"/>
    <w:rsid w:val="007B174B"/>
    <w:rsid w:val="007B1940"/>
    <w:rsid w:val="007B19A0"/>
    <w:rsid w:val="007B1DDA"/>
    <w:rsid w:val="007B200B"/>
    <w:rsid w:val="007B2366"/>
    <w:rsid w:val="007B26F8"/>
    <w:rsid w:val="007B2BC1"/>
    <w:rsid w:val="007B30FB"/>
    <w:rsid w:val="007B3695"/>
    <w:rsid w:val="007B37BC"/>
    <w:rsid w:val="007B3AF7"/>
    <w:rsid w:val="007B3B65"/>
    <w:rsid w:val="007B3D05"/>
    <w:rsid w:val="007B3FE0"/>
    <w:rsid w:val="007B41CC"/>
    <w:rsid w:val="007B4212"/>
    <w:rsid w:val="007B436E"/>
    <w:rsid w:val="007B437D"/>
    <w:rsid w:val="007B4707"/>
    <w:rsid w:val="007B470B"/>
    <w:rsid w:val="007B474E"/>
    <w:rsid w:val="007B4875"/>
    <w:rsid w:val="007B4882"/>
    <w:rsid w:val="007B4A39"/>
    <w:rsid w:val="007B4BFC"/>
    <w:rsid w:val="007B4D79"/>
    <w:rsid w:val="007B4D92"/>
    <w:rsid w:val="007B4F8E"/>
    <w:rsid w:val="007B5684"/>
    <w:rsid w:val="007B57F0"/>
    <w:rsid w:val="007B5932"/>
    <w:rsid w:val="007B593E"/>
    <w:rsid w:val="007B6246"/>
    <w:rsid w:val="007B6C6E"/>
    <w:rsid w:val="007B6D63"/>
    <w:rsid w:val="007B6D89"/>
    <w:rsid w:val="007B6EAF"/>
    <w:rsid w:val="007B711C"/>
    <w:rsid w:val="007B7340"/>
    <w:rsid w:val="007B734C"/>
    <w:rsid w:val="007B7467"/>
    <w:rsid w:val="007B7889"/>
    <w:rsid w:val="007C0031"/>
    <w:rsid w:val="007C022D"/>
    <w:rsid w:val="007C0423"/>
    <w:rsid w:val="007C0777"/>
    <w:rsid w:val="007C0858"/>
    <w:rsid w:val="007C0B43"/>
    <w:rsid w:val="007C10F9"/>
    <w:rsid w:val="007C11C2"/>
    <w:rsid w:val="007C2822"/>
    <w:rsid w:val="007C2932"/>
    <w:rsid w:val="007C29F1"/>
    <w:rsid w:val="007C312E"/>
    <w:rsid w:val="007C31B9"/>
    <w:rsid w:val="007C3AD2"/>
    <w:rsid w:val="007C3CFE"/>
    <w:rsid w:val="007C3D62"/>
    <w:rsid w:val="007C3FF7"/>
    <w:rsid w:val="007C41F3"/>
    <w:rsid w:val="007C4316"/>
    <w:rsid w:val="007C436C"/>
    <w:rsid w:val="007C44B9"/>
    <w:rsid w:val="007C44EF"/>
    <w:rsid w:val="007C459D"/>
    <w:rsid w:val="007C45FE"/>
    <w:rsid w:val="007C4987"/>
    <w:rsid w:val="007C49D9"/>
    <w:rsid w:val="007C4C21"/>
    <w:rsid w:val="007C4C4F"/>
    <w:rsid w:val="007C530C"/>
    <w:rsid w:val="007C5426"/>
    <w:rsid w:val="007C5487"/>
    <w:rsid w:val="007C5799"/>
    <w:rsid w:val="007C5B14"/>
    <w:rsid w:val="007C5B51"/>
    <w:rsid w:val="007C5BAB"/>
    <w:rsid w:val="007C5BC0"/>
    <w:rsid w:val="007C5F13"/>
    <w:rsid w:val="007C613D"/>
    <w:rsid w:val="007C682A"/>
    <w:rsid w:val="007C69F0"/>
    <w:rsid w:val="007C6F07"/>
    <w:rsid w:val="007C6F4C"/>
    <w:rsid w:val="007C6F94"/>
    <w:rsid w:val="007C6FF1"/>
    <w:rsid w:val="007D03C7"/>
    <w:rsid w:val="007D04CB"/>
    <w:rsid w:val="007D06A7"/>
    <w:rsid w:val="007D08F8"/>
    <w:rsid w:val="007D0A88"/>
    <w:rsid w:val="007D0DDA"/>
    <w:rsid w:val="007D11FB"/>
    <w:rsid w:val="007D12A5"/>
    <w:rsid w:val="007D16BD"/>
    <w:rsid w:val="007D1773"/>
    <w:rsid w:val="007D178C"/>
    <w:rsid w:val="007D1A16"/>
    <w:rsid w:val="007D1A17"/>
    <w:rsid w:val="007D1AF4"/>
    <w:rsid w:val="007D1B56"/>
    <w:rsid w:val="007D1D8D"/>
    <w:rsid w:val="007D2108"/>
    <w:rsid w:val="007D2218"/>
    <w:rsid w:val="007D2E2C"/>
    <w:rsid w:val="007D2E5C"/>
    <w:rsid w:val="007D31F9"/>
    <w:rsid w:val="007D326D"/>
    <w:rsid w:val="007D35B3"/>
    <w:rsid w:val="007D38D4"/>
    <w:rsid w:val="007D3D2D"/>
    <w:rsid w:val="007D3DEE"/>
    <w:rsid w:val="007D4292"/>
    <w:rsid w:val="007D42BB"/>
    <w:rsid w:val="007D4699"/>
    <w:rsid w:val="007D46CF"/>
    <w:rsid w:val="007D492E"/>
    <w:rsid w:val="007D4AC2"/>
    <w:rsid w:val="007D4E14"/>
    <w:rsid w:val="007D4F46"/>
    <w:rsid w:val="007D5274"/>
    <w:rsid w:val="007D5400"/>
    <w:rsid w:val="007D5675"/>
    <w:rsid w:val="007D5B8D"/>
    <w:rsid w:val="007D5C03"/>
    <w:rsid w:val="007D5C52"/>
    <w:rsid w:val="007D5FE6"/>
    <w:rsid w:val="007D67F8"/>
    <w:rsid w:val="007D6843"/>
    <w:rsid w:val="007D69C2"/>
    <w:rsid w:val="007D6BBB"/>
    <w:rsid w:val="007D6C19"/>
    <w:rsid w:val="007D6D0E"/>
    <w:rsid w:val="007D6E91"/>
    <w:rsid w:val="007D7177"/>
    <w:rsid w:val="007D7530"/>
    <w:rsid w:val="007D7F4E"/>
    <w:rsid w:val="007E0330"/>
    <w:rsid w:val="007E0745"/>
    <w:rsid w:val="007E09BB"/>
    <w:rsid w:val="007E0A6A"/>
    <w:rsid w:val="007E0A74"/>
    <w:rsid w:val="007E0E90"/>
    <w:rsid w:val="007E114B"/>
    <w:rsid w:val="007E18AC"/>
    <w:rsid w:val="007E198F"/>
    <w:rsid w:val="007E1E48"/>
    <w:rsid w:val="007E23F3"/>
    <w:rsid w:val="007E24FE"/>
    <w:rsid w:val="007E2CAC"/>
    <w:rsid w:val="007E2E41"/>
    <w:rsid w:val="007E2F15"/>
    <w:rsid w:val="007E2F55"/>
    <w:rsid w:val="007E313D"/>
    <w:rsid w:val="007E32C6"/>
    <w:rsid w:val="007E3BE5"/>
    <w:rsid w:val="007E3D4E"/>
    <w:rsid w:val="007E47F8"/>
    <w:rsid w:val="007E4DE5"/>
    <w:rsid w:val="007E513E"/>
    <w:rsid w:val="007E51EA"/>
    <w:rsid w:val="007E5539"/>
    <w:rsid w:val="007E5779"/>
    <w:rsid w:val="007E57A2"/>
    <w:rsid w:val="007E5821"/>
    <w:rsid w:val="007E5C67"/>
    <w:rsid w:val="007E5CEA"/>
    <w:rsid w:val="007E5F0A"/>
    <w:rsid w:val="007E6077"/>
    <w:rsid w:val="007E669C"/>
    <w:rsid w:val="007E6710"/>
    <w:rsid w:val="007E67BC"/>
    <w:rsid w:val="007E67EF"/>
    <w:rsid w:val="007E684A"/>
    <w:rsid w:val="007E6A09"/>
    <w:rsid w:val="007E6EC2"/>
    <w:rsid w:val="007E7848"/>
    <w:rsid w:val="007E7CA3"/>
    <w:rsid w:val="007E7CA7"/>
    <w:rsid w:val="007E7D5A"/>
    <w:rsid w:val="007E7F51"/>
    <w:rsid w:val="007F01E6"/>
    <w:rsid w:val="007F034E"/>
    <w:rsid w:val="007F05BA"/>
    <w:rsid w:val="007F0875"/>
    <w:rsid w:val="007F0BF4"/>
    <w:rsid w:val="007F0CCF"/>
    <w:rsid w:val="007F0E46"/>
    <w:rsid w:val="007F1837"/>
    <w:rsid w:val="007F199E"/>
    <w:rsid w:val="007F1C09"/>
    <w:rsid w:val="007F1DE2"/>
    <w:rsid w:val="007F21CC"/>
    <w:rsid w:val="007F244C"/>
    <w:rsid w:val="007F2634"/>
    <w:rsid w:val="007F26B0"/>
    <w:rsid w:val="007F2763"/>
    <w:rsid w:val="007F27E5"/>
    <w:rsid w:val="007F2C12"/>
    <w:rsid w:val="007F2E79"/>
    <w:rsid w:val="007F2E84"/>
    <w:rsid w:val="007F2F15"/>
    <w:rsid w:val="007F30E1"/>
    <w:rsid w:val="007F3296"/>
    <w:rsid w:val="007F32C3"/>
    <w:rsid w:val="007F3364"/>
    <w:rsid w:val="007F359E"/>
    <w:rsid w:val="007F37A7"/>
    <w:rsid w:val="007F38BD"/>
    <w:rsid w:val="007F3D05"/>
    <w:rsid w:val="007F4447"/>
    <w:rsid w:val="007F456F"/>
    <w:rsid w:val="007F4709"/>
    <w:rsid w:val="007F4854"/>
    <w:rsid w:val="007F49E5"/>
    <w:rsid w:val="007F50D5"/>
    <w:rsid w:val="007F5793"/>
    <w:rsid w:val="007F579A"/>
    <w:rsid w:val="007F593E"/>
    <w:rsid w:val="007F594B"/>
    <w:rsid w:val="007F5BCC"/>
    <w:rsid w:val="007F5EC4"/>
    <w:rsid w:val="007F5EDB"/>
    <w:rsid w:val="007F5F98"/>
    <w:rsid w:val="007F5FF9"/>
    <w:rsid w:val="007F5FFB"/>
    <w:rsid w:val="007F6098"/>
    <w:rsid w:val="007F62C6"/>
    <w:rsid w:val="007F6389"/>
    <w:rsid w:val="007F67DF"/>
    <w:rsid w:val="007F690B"/>
    <w:rsid w:val="007F6C0B"/>
    <w:rsid w:val="007F7825"/>
    <w:rsid w:val="007F7B23"/>
    <w:rsid w:val="0080004D"/>
    <w:rsid w:val="008000E1"/>
    <w:rsid w:val="00800113"/>
    <w:rsid w:val="00800640"/>
    <w:rsid w:val="00800681"/>
    <w:rsid w:val="008008B0"/>
    <w:rsid w:val="00800C3A"/>
    <w:rsid w:val="00800C7B"/>
    <w:rsid w:val="00800D54"/>
    <w:rsid w:val="00800FB8"/>
    <w:rsid w:val="008010FB"/>
    <w:rsid w:val="008011BC"/>
    <w:rsid w:val="00801479"/>
    <w:rsid w:val="0080156B"/>
    <w:rsid w:val="00801735"/>
    <w:rsid w:val="00801A2A"/>
    <w:rsid w:val="0080200B"/>
    <w:rsid w:val="008022ED"/>
    <w:rsid w:val="00802568"/>
    <w:rsid w:val="00802886"/>
    <w:rsid w:val="008029FD"/>
    <w:rsid w:val="00803257"/>
    <w:rsid w:val="00803452"/>
    <w:rsid w:val="00803930"/>
    <w:rsid w:val="00803BF4"/>
    <w:rsid w:val="00803C9B"/>
    <w:rsid w:val="00803CEA"/>
    <w:rsid w:val="008042CB"/>
    <w:rsid w:val="00804350"/>
    <w:rsid w:val="00804707"/>
    <w:rsid w:val="00804A85"/>
    <w:rsid w:val="00804B2A"/>
    <w:rsid w:val="00804D19"/>
    <w:rsid w:val="00804F91"/>
    <w:rsid w:val="00805509"/>
    <w:rsid w:val="00805907"/>
    <w:rsid w:val="00806254"/>
    <w:rsid w:val="00806366"/>
    <w:rsid w:val="008065D7"/>
    <w:rsid w:val="008066BD"/>
    <w:rsid w:val="00806E59"/>
    <w:rsid w:val="0080732B"/>
    <w:rsid w:val="00807342"/>
    <w:rsid w:val="008074F3"/>
    <w:rsid w:val="00807CB1"/>
    <w:rsid w:val="0081049C"/>
    <w:rsid w:val="0081085F"/>
    <w:rsid w:val="008108F1"/>
    <w:rsid w:val="00810FDD"/>
    <w:rsid w:val="00810FEF"/>
    <w:rsid w:val="00811115"/>
    <w:rsid w:val="0081154A"/>
    <w:rsid w:val="00811A3D"/>
    <w:rsid w:val="00811B2C"/>
    <w:rsid w:val="00811B7E"/>
    <w:rsid w:val="00811E6C"/>
    <w:rsid w:val="00811EB0"/>
    <w:rsid w:val="00811FCE"/>
    <w:rsid w:val="0081276F"/>
    <w:rsid w:val="00812840"/>
    <w:rsid w:val="00812C22"/>
    <w:rsid w:val="008131E5"/>
    <w:rsid w:val="00813223"/>
    <w:rsid w:val="00813484"/>
    <w:rsid w:val="008135A9"/>
    <w:rsid w:val="00813733"/>
    <w:rsid w:val="00813B8B"/>
    <w:rsid w:val="00813BB6"/>
    <w:rsid w:val="00814031"/>
    <w:rsid w:val="008142C0"/>
    <w:rsid w:val="008142F7"/>
    <w:rsid w:val="00814310"/>
    <w:rsid w:val="008144F8"/>
    <w:rsid w:val="008145C1"/>
    <w:rsid w:val="00814633"/>
    <w:rsid w:val="00814AEE"/>
    <w:rsid w:val="00815138"/>
    <w:rsid w:val="00815176"/>
    <w:rsid w:val="00815255"/>
    <w:rsid w:val="0081544E"/>
    <w:rsid w:val="008154AD"/>
    <w:rsid w:val="008157F9"/>
    <w:rsid w:val="0081582E"/>
    <w:rsid w:val="008158F9"/>
    <w:rsid w:val="00815AB9"/>
    <w:rsid w:val="00815AFE"/>
    <w:rsid w:val="00815D09"/>
    <w:rsid w:val="00815EB1"/>
    <w:rsid w:val="00815EEE"/>
    <w:rsid w:val="00816511"/>
    <w:rsid w:val="008168C4"/>
    <w:rsid w:val="008170E8"/>
    <w:rsid w:val="00817120"/>
    <w:rsid w:val="008172FD"/>
    <w:rsid w:val="008173AA"/>
    <w:rsid w:val="008173DC"/>
    <w:rsid w:val="008176FE"/>
    <w:rsid w:val="00817E58"/>
    <w:rsid w:val="00817F4F"/>
    <w:rsid w:val="00820222"/>
    <w:rsid w:val="008203BD"/>
    <w:rsid w:val="008208AB"/>
    <w:rsid w:val="00820C58"/>
    <w:rsid w:val="00820FE8"/>
    <w:rsid w:val="00821072"/>
    <w:rsid w:val="00821216"/>
    <w:rsid w:val="008213F1"/>
    <w:rsid w:val="00821A28"/>
    <w:rsid w:val="00821CCD"/>
    <w:rsid w:val="00821D67"/>
    <w:rsid w:val="0082202E"/>
    <w:rsid w:val="00822189"/>
    <w:rsid w:val="00822352"/>
    <w:rsid w:val="00822846"/>
    <w:rsid w:val="0082296D"/>
    <w:rsid w:val="00822A41"/>
    <w:rsid w:val="00822C29"/>
    <w:rsid w:val="00822E2B"/>
    <w:rsid w:val="008231FF"/>
    <w:rsid w:val="0082366D"/>
    <w:rsid w:val="008236A0"/>
    <w:rsid w:val="00823B7E"/>
    <w:rsid w:val="00823D1F"/>
    <w:rsid w:val="00823E0D"/>
    <w:rsid w:val="0082403D"/>
    <w:rsid w:val="0082480B"/>
    <w:rsid w:val="00824C33"/>
    <w:rsid w:val="00825238"/>
    <w:rsid w:val="00825C52"/>
    <w:rsid w:val="00825D63"/>
    <w:rsid w:val="00825FDB"/>
    <w:rsid w:val="00826284"/>
    <w:rsid w:val="008264AF"/>
    <w:rsid w:val="008267CA"/>
    <w:rsid w:val="00826A8D"/>
    <w:rsid w:val="00826AEF"/>
    <w:rsid w:val="00826C47"/>
    <w:rsid w:val="00826CBC"/>
    <w:rsid w:val="00827051"/>
    <w:rsid w:val="008272C4"/>
    <w:rsid w:val="008273CF"/>
    <w:rsid w:val="00827AF5"/>
    <w:rsid w:val="00827C33"/>
    <w:rsid w:val="00827FC0"/>
    <w:rsid w:val="008300BC"/>
    <w:rsid w:val="008300DB"/>
    <w:rsid w:val="0083085A"/>
    <w:rsid w:val="008309C5"/>
    <w:rsid w:val="008309F0"/>
    <w:rsid w:val="00830BEC"/>
    <w:rsid w:val="00830DB9"/>
    <w:rsid w:val="00830E0D"/>
    <w:rsid w:val="00830FBE"/>
    <w:rsid w:val="008311DD"/>
    <w:rsid w:val="00831286"/>
    <w:rsid w:val="00831DD5"/>
    <w:rsid w:val="00831EA7"/>
    <w:rsid w:val="00831F0A"/>
    <w:rsid w:val="0083249C"/>
    <w:rsid w:val="008325C1"/>
    <w:rsid w:val="008326CC"/>
    <w:rsid w:val="00832772"/>
    <w:rsid w:val="00832A9A"/>
    <w:rsid w:val="00832C42"/>
    <w:rsid w:val="00832CA7"/>
    <w:rsid w:val="00832D84"/>
    <w:rsid w:val="008331E4"/>
    <w:rsid w:val="00833307"/>
    <w:rsid w:val="00833344"/>
    <w:rsid w:val="00833939"/>
    <w:rsid w:val="00833A30"/>
    <w:rsid w:val="00833B32"/>
    <w:rsid w:val="00834289"/>
    <w:rsid w:val="008342E2"/>
    <w:rsid w:val="008342FA"/>
    <w:rsid w:val="008343E1"/>
    <w:rsid w:val="00834483"/>
    <w:rsid w:val="00834C97"/>
    <w:rsid w:val="00834E6E"/>
    <w:rsid w:val="00834EA8"/>
    <w:rsid w:val="00835095"/>
    <w:rsid w:val="008351BC"/>
    <w:rsid w:val="008359D6"/>
    <w:rsid w:val="00835B0C"/>
    <w:rsid w:val="00835D34"/>
    <w:rsid w:val="00835FA3"/>
    <w:rsid w:val="00836087"/>
    <w:rsid w:val="0083608D"/>
    <w:rsid w:val="00836295"/>
    <w:rsid w:val="00836300"/>
    <w:rsid w:val="0083661E"/>
    <w:rsid w:val="00836624"/>
    <w:rsid w:val="00836A83"/>
    <w:rsid w:val="00836BBF"/>
    <w:rsid w:val="00836BED"/>
    <w:rsid w:val="00837114"/>
    <w:rsid w:val="0083712F"/>
    <w:rsid w:val="00837574"/>
    <w:rsid w:val="00837806"/>
    <w:rsid w:val="00840504"/>
    <w:rsid w:val="00840562"/>
    <w:rsid w:val="00840A6D"/>
    <w:rsid w:val="00840ADA"/>
    <w:rsid w:val="00840E18"/>
    <w:rsid w:val="00840E7C"/>
    <w:rsid w:val="00840FF5"/>
    <w:rsid w:val="00841294"/>
    <w:rsid w:val="00841712"/>
    <w:rsid w:val="008418BE"/>
    <w:rsid w:val="00841AFC"/>
    <w:rsid w:val="00841BB1"/>
    <w:rsid w:val="00841E10"/>
    <w:rsid w:val="00841E48"/>
    <w:rsid w:val="0084212D"/>
    <w:rsid w:val="00842370"/>
    <w:rsid w:val="00842412"/>
    <w:rsid w:val="008428AB"/>
    <w:rsid w:val="008428EA"/>
    <w:rsid w:val="00842B2C"/>
    <w:rsid w:val="00842E66"/>
    <w:rsid w:val="00843311"/>
    <w:rsid w:val="00843395"/>
    <w:rsid w:val="008435C5"/>
    <w:rsid w:val="00843795"/>
    <w:rsid w:val="00843AFB"/>
    <w:rsid w:val="00843D92"/>
    <w:rsid w:val="00843DDA"/>
    <w:rsid w:val="00844081"/>
    <w:rsid w:val="0084419E"/>
    <w:rsid w:val="00844F10"/>
    <w:rsid w:val="00844FBB"/>
    <w:rsid w:val="00845087"/>
    <w:rsid w:val="0084509C"/>
    <w:rsid w:val="0084525D"/>
    <w:rsid w:val="008456F6"/>
    <w:rsid w:val="00845930"/>
    <w:rsid w:val="00845C4D"/>
    <w:rsid w:val="00845DCB"/>
    <w:rsid w:val="00845E31"/>
    <w:rsid w:val="00845FB4"/>
    <w:rsid w:val="0084616A"/>
    <w:rsid w:val="0084622F"/>
    <w:rsid w:val="008462A9"/>
    <w:rsid w:val="00846395"/>
    <w:rsid w:val="0084644A"/>
    <w:rsid w:val="00846481"/>
    <w:rsid w:val="0084660C"/>
    <w:rsid w:val="008467DA"/>
    <w:rsid w:val="0084683B"/>
    <w:rsid w:val="00846858"/>
    <w:rsid w:val="00846995"/>
    <w:rsid w:val="00846C43"/>
    <w:rsid w:val="008470B0"/>
    <w:rsid w:val="00847393"/>
    <w:rsid w:val="00847514"/>
    <w:rsid w:val="0084761D"/>
    <w:rsid w:val="008476CA"/>
    <w:rsid w:val="008476CE"/>
    <w:rsid w:val="008478A3"/>
    <w:rsid w:val="00847AA5"/>
    <w:rsid w:val="00847AEC"/>
    <w:rsid w:val="008503D6"/>
    <w:rsid w:val="00850630"/>
    <w:rsid w:val="00850896"/>
    <w:rsid w:val="00850CF6"/>
    <w:rsid w:val="00850DC8"/>
    <w:rsid w:val="00850DFB"/>
    <w:rsid w:val="00851112"/>
    <w:rsid w:val="00851221"/>
    <w:rsid w:val="0085124A"/>
    <w:rsid w:val="008517E1"/>
    <w:rsid w:val="008518ED"/>
    <w:rsid w:val="00851A7D"/>
    <w:rsid w:val="00851C91"/>
    <w:rsid w:val="00851D05"/>
    <w:rsid w:val="00851DA8"/>
    <w:rsid w:val="00851FB4"/>
    <w:rsid w:val="00852150"/>
    <w:rsid w:val="0085227B"/>
    <w:rsid w:val="008523EC"/>
    <w:rsid w:val="0085259C"/>
    <w:rsid w:val="00852828"/>
    <w:rsid w:val="00852C84"/>
    <w:rsid w:val="008533ED"/>
    <w:rsid w:val="008536F6"/>
    <w:rsid w:val="00853874"/>
    <w:rsid w:val="00853ADB"/>
    <w:rsid w:val="00853B7F"/>
    <w:rsid w:val="00853B95"/>
    <w:rsid w:val="00853D7E"/>
    <w:rsid w:val="00854388"/>
    <w:rsid w:val="008544D1"/>
    <w:rsid w:val="0085484F"/>
    <w:rsid w:val="00854B0B"/>
    <w:rsid w:val="00854F34"/>
    <w:rsid w:val="00855079"/>
    <w:rsid w:val="008552BC"/>
    <w:rsid w:val="0085535B"/>
    <w:rsid w:val="00855405"/>
    <w:rsid w:val="0085562D"/>
    <w:rsid w:val="00855B78"/>
    <w:rsid w:val="00856053"/>
    <w:rsid w:val="008560C9"/>
    <w:rsid w:val="00856137"/>
    <w:rsid w:val="008561CF"/>
    <w:rsid w:val="00856260"/>
    <w:rsid w:val="00856B28"/>
    <w:rsid w:val="00856C1B"/>
    <w:rsid w:val="00856F66"/>
    <w:rsid w:val="008571CC"/>
    <w:rsid w:val="0085727A"/>
    <w:rsid w:val="00857469"/>
    <w:rsid w:val="008574BB"/>
    <w:rsid w:val="008575E4"/>
    <w:rsid w:val="0085796E"/>
    <w:rsid w:val="00857B8B"/>
    <w:rsid w:val="00857DB4"/>
    <w:rsid w:val="00857E6C"/>
    <w:rsid w:val="00857ECB"/>
    <w:rsid w:val="00860431"/>
    <w:rsid w:val="008607F3"/>
    <w:rsid w:val="0086088C"/>
    <w:rsid w:val="00860C5F"/>
    <w:rsid w:val="00860CF0"/>
    <w:rsid w:val="00860E65"/>
    <w:rsid w:val="00861509"/>
    <w:rsid w:val="008615F7"/>
    <w:rsid w:val="0086194A"/>
    <w:rsid w:val="00861C40"/>
    <w:rsid w:val="00861D06"/>
    <w:rsid w:val="00861E9E"/>
    <w:rsid w:val="00861EE2"/>
    <w:rsid w:val="008622BD"/>
    <w:rsid w:val="008622DA"/>
    <w:rsid w:val="008626FB"/>
    <w:rsid w:val="00862AE9"/>
    <w:rsid w:val="00862F34"/>
    <w:rsid w:val="00863083"/>
    <w:rsid w:val="0086318A"/>
    <w:rsid w:val="008635EE"/>
    <w:rsid w:val="00863875"/>
    <w:rsid w:val="00863C12"/>
    <w:rsid w:val="00863C5C"/>
    <w:rsid w:val="00863FF2"/>
    <w:rsid w:val="0086472C"/>
    <w:rsid w:val="00864905"/>
    <w:rsid w:val="00864940"/>
    <w:rsid w:val="008649BB"/>
    <w:rsid w:val="008652CB"/>
    <w:rsid w:val="00865813"/>
    <w:rsid w:val="008659F5"/>
    <w:rsid w:val="00865ABA"/>
    <w:rsid w:val="00865E50"/>
    <w:rsid w:val="0086615C"/>
    <w:rsid w:val="00866394"/>
    <w:rsid w:val="00866792"/>
    <w:rsid w:val="00866DFB"/>
    <w:rsid w:val="00866FD8"/>
    <w:rsid w:val="00866FD9"/>
    <w:rsid w:val="008678AF"/>
    <w:rsid w:val="00867A49"/>
    <w:rsid w:val="00867E12"/>
    <w:rsid w:val="00870B0D"/>
    <w:rsid w:val="00870C46"/>
    <w:rsid w:val="00870CEB"/>
    <w:rsid w:val="00870E9D"/>
    <w:rsid w:val="008712B7"/>
    <w:rsid w:val="00871485"/>
    <w:rsid w:val="00871806"/>
    <w:rsid w:val="00872025"/>
    <w:rsid w:val="00872216"/>
    <w:rsid w:val="008722F9"/>
    <w:rsid w:val="00872B38"/>
    <w:rsid w:val="00872CFD"/>
    <w:rsid w:val="00872F41"/>
    <w:rsid w:val="0087302E"/>
    <w:rsid w:val="00873229"/>
    <w:rsid w:val="00873302"/>
    <w:rsid w:val="00873436"/>
    <w:rsid w:val="00873891"/>
    <w:rsid w:val="0087395C"/>
    <w:rsid w:val="0087407A"/>
    <w:rsid w:val="00874294"/>
    <w:rsid w:val="00874332"/>
    <w:rsid w:val="00874507"/>
    <w:rsid w:val="00874561"/>
    <w:rsid w:val="0087456E"/>
    <w:rsid w:val="00874924"/>
    <w:rsid w:val="00874FA7"/>
    <w:rsid w:val="00875113"/>
    <w:rsid w:val="00875312"/>
    <w:rsid w:val="008754B7"/>
    <w:rsid w:val="00875A3D"/>
    <w:rsid w:val="00875D62"/>
    <w:rsid w:val="0087607B"/>
    <w:rsid w:val="0087611D"/>
    <w:rsid w:val="0087642C"/>
    <w:rsid w:val="00876446"/>
    <w:rsid w:val="008765FC"/>
    <w:rsid w:val="008766CB"/>
    <w:rsid w:val="008767BB"/>
    <w:rsid w:val="00876820"/>
    <w:rsid w:val="00876E32"/>
    <w:rsid w:val="00876E70"/>
    <w:rsid w:val="00876ECC"/>
    <w:rsid w:val="00876EF4"/>
    <w:rsid w:val="008770E0"/>
    <w:rsid w:val="00877107"/>
    <w:rsid w:val="00877302"/>
    <w:rsid w:val="00877313"/>
    <w:rsid w:val="0087742F"/>
    <w:rsid w:val="008777A9"/>
    <w:rsid w:val="00877C64"/>
    <w:rsid w:val="00877D1D"/>
    <w:rsid w:val="008800F5"/>
    <w:rsid w:val="0088015B"/>
    <w:rsid w:val="00880167"/>
    <w:rsid w:val="008803D7"/>
    <w:rsid w:val="00880635"/>
    <w:rsid w:val="00880652"/>
    <w:rsid w:val="008808BA"/>
    <w:rsid w:val="00880BEB"/>
    <w:rsid w:val="00880DD4"/>
    <w:rsid w:val="00880E41"/>
    <w:rsid w:val="00881138"/>
    <w:rsid w:val="00881267"/>
    <w:rsid w:val="00881547"/>
    <w:rsid w:val="008817BB"/>
    <w:rsid w:val="00881913"/>
    <w:rsid w:val="00881AE8"/>
    <w:rsid w:val="0088208E"/>
    <w:rsid w:val="00882094"/>
    <w:rsid w:val="00882403"/>
    <w:rsid w:val="00882828"/>
    <w:rsid w:val="00882E0C"/>
    <w:rsid w:val="00883232"/>
    <w:rsid w:val="0088358C"/>
    <w:rsid w:val="00883837"/>
    <w:rsid w:val="00884024"/>
    <w:rsid w:val="00884221"/>
    <w:rsid w:val="0088457C"/>
    <w:rsid w:val="008845D3"/>
    <w:rsid w:val="008845D8"/>
    <w:rsid w:val="008847CC"/>
    <w:rsid w:val="00884954"/>
    <w:rsid w:val="00884990"/>
    <w:rsid w:val="008849AC"/>
    <w:rsid w:val="0088526B"/>
    <w:rsid w:val="0088585E"/>
    <w:rsid w:val="008861D5"/>
    <w:rsid w:val="008861E3"/>
    <w:rsid w:val="00886773"/>
    <w:rsid w:val="00886FB7"/>
    <w:rsid w:val="008870F4"/>
    <w:rsid w:val="0088712D"/>
    <w:rsid w:val="00887547"/>
    <w:rsid w:val="00887A58"/>
    <w:rsid w:val="00887C96"/>
    <w:rsid w:val="00887D1F"/>
    <w:rsid w:val="0089026C"/>
    <w:rsid w:val="0089034A"/>
    <w:rsid w:val="00890475"/>
    <w:rsid w:val="00890905"/>
    <w:rsid w:val="00890C11"/>
    <w:rsid w:val="00890C67"/>
    <w:rsid w:val="00890DA6"/>
    <w:rsid w:val="00890F5E"/>
    <w:rsid w:val="00891072"/>
    <w:rsid w:val="00891089"/>
    <w:rsid w:val="0089112F"/>
    <w:rsid w:val="0089158A"/>
    <w:rsid w:val="0089158D"/>
    <w:rsid w:val="008925BB"/>
    <w:rsid w:val="00892B43"/>
    <w:rsid w:val="008932B4"/>
    <w:rsid w:val="008932CC"/>
    <w:rsid w:val="008936B9"/>
    <w:rsid w:val="0089472F"/>
    <w:rsid w:val="008948CE"/>
    <w:rsid w:val="00894B52"/>
    <w:rsid w:val="00894CBD"/>
    <w:rsid w:val="008952BB"/>
    <w:rsid w:val="008957F8"/>
    <w:rsid w:val="00895858"/>
    <w:rsid w:val="00895867"/>
    <w:rsid w:val="008959A5"/>
    <w:rsid w:val="00895B42"/>
    <w:rsid w:val="00895C3D"/>
    <w:rsid w:val="0089653F"/>
    <w:rsid w:val="008966C4"/>
    <w:rsid w:val="00896D53"/>
    <w:rsid w:val="00896DB9"/>
    <w:rsid w:val="008970DB"/>
    <w:rsid w:val="008973D0"/>
    <w:rsid w:val="008978C1"/>
    <w:rsid w:val="00897C06"/>
    <w:rsid w:val="00897D14"/>
    <w:rsid w:val="00897DB2"/>
    <w:rsid w:val="00897ED3"/>
    <w:rsid w:val="008A031C"/>
    <w:rsid w:val="008A0552"/>
    <w:rsid w:val="008A073A"/>
    <w:rsid w:val="008A0761"/>
    <w:rsid w:val="008A07BA"/>
    <w:rsid w:val="008A1140"/>
    <w:rsid w:val="008A127E"/>
    <w:rsid w:val="008A1690"/>
    <w:rsid w:val="008A17E7"/>
    <w:rsid w:val="008A1936"/>
    <w:rsid w:val="008A1A5B"/>
    <w:rsid w:val="008A1AEB"/>
    <w:rsid w:val="008A1F58"/>
    <w:rsid w:val="008A23C0"/>
    <w:rsid w:val="008A2608"/>
    <w:rsid w:val="008A27F0"/>
    <w:rsid w:val="008A2DB0"/>
    <w:rsid w:val="008A3738"/>
    <w:rsid w:val="008A3BC0"/>
    <w:rsid w:val="008A4162"/>
    <w:rsid w:val="008A41C6"/>
    <w:rsid w:val="008A4376"/>
    <w:rsid w:val="008A4951"/>
    <w:rsid w:val="008A4A98"/>
    <w:rsid w:val="008A4B47"/>
    <w:rsid w:val="008A4CA6"/>
    <w:rsid w:val="008A4D2A"/>
    <w:rsid w:val="008A4F0A"/>
    <w:rsid w:val="008A5036"/>
    <w:rsid w:val="008A51D6"/>
    <w:rsid w:val="008A600D"/>
    <w:rsid w:val="008A60B9"/>
    <w:rsid w:val="008A61E4"/>
    <w:rsid w:val="008A62B4"/>
    <w:rsid w:val="008A6487"/>
    <w:rsid w:val="008A64B2"/>
    <w:rsid w:val="008A66BE"/>
    <w:rsid w:val="008A6EFE"/>
    <w:rsid w:val="008A7068"/>
    <w:rsid w:val="008A70AC"/>
    <w:rsid w:val="008A733C"/>
    <w:rsid w:val="008A7349"/>
    <w:rsid w:val="008A73E0"/>
    <w:rsid w:val="008A7429"/>
    <w:rsid w:val="008A775D"/>
    <w:rsid w:val="008A7A4A"/>
    <w:rsid w:val="008A7DD7"/>
    <w:rsid w:val="008A7F44"/>
    <w:rsid w:val="008B0403"/>
    <w:rsid w:val="008B0BC7"/>
    <w:rsid w:val="008B0CBF"/>
    <w:rsid w:val="008B1367"/>
    <w:rsid w:val="008B14F4"/>
    <w:rsid w:val="008B150E"/>
    <w:rsid w:val="008B1609"/>
    <w:rsid w:val="008B1BD4"/>
    <w:rsid w:val="008B1E2F"/>
    <w:rsid w:val="008B20CE"/>
    <w:rsid w:val="008B2392"/>
    <w:rsid w:val="008B2847"/>
    <w:rsid w:val="008B2A6D"/>
    <w:rsid w:val="008B2A77"/>
    <w:rsid w:val="008B2AEF"/>
    <w:rsid w:val="008B2D01"/>
    <w:rsid w:val="008B30DD"/>
    <w:rsid w:val="008B34C7"/>
    <w:rsid w:val="008B390C"/>
    <w:rsid w:val="008B3BB6"/>
    <w:rsid w:val="008B40D6"/>
    <w:rsid w:val="008B47D3"/>
    <w:rsid w:val="008B488F"/>
    <w:rsid w:val="008B48E9"/>
    <w:rsid w:val="008B4D4D"/>
    <w:rsid w:val="008B5024"/>
    <w:rsid w:val="008B51CC"/>
    <w:rsid w:val="008B54B2"/>
    <w:rsid w:val="008B59BE"/>
    <w:rsid w:val="008B5E32"/>
    <w:rsid w:val="008B61AC"/>
    <w:rsid w:val="008B64B0"/>
    <w:rsid w:val="008B64FA"/>
    <w:rsid w:val="008B6587"/>
    <w:rsid w:val="008B689F"/>
    <w:rsid w:val="008B6A2B"/>
    <w:rsid w:val="008B6AD2"/>
    <w:rsid w:val="008B6B47"/>
    <w:rsid w:val="008B6EC1"/>
    <w:rsid w:val="008B705C"/>
    <w:rsid w:val="008B72DA"/>
    <w:rsid w:val="008B74A5"/>
    <w:rsid w:val="008B74CE"/>
    <w:rsid w:val="008B7B20"/>
    <w:rsid w:val="008B7B97"/>
    <w:rsid w:val="008B7C1B"/>
    <w:rsid w:val="008C0785"/>
    <w:rsid w:val="008C0960"/>
    <w:rsid w:val="008C0AD1"/>
    <w:rsid w:val="008C0AD3"/>
    <w:rsid w:val="008C0C32"/>
    <w:rsid w:val="008C0C88"/>
    <w:rsid w:val="008C0DDD"/>
    <w:rsid w:val="008C13A4"/>
    <w:rsid w:val="008C141B"/>
    <w:rsid w:val="008C151E"/>
    <w:rsid w:val="008C17F0"/>
    <w:rsid w:val="008C1D57"/>
    <w:rsid w:val="008C20F8"/>
    <w:rsid w:val="008C21A7"/>
    <w:rsid w:val="008C2703"/>
    <w:rsid w:val="008C2D83"/>
    <w:rsid w:val="008C2EA9"/>
    <w:rsid w:val="008C2EB4"/>
    <w:rsid w:val="008C2FFA"/>
    <w:rsid w:val="008C315C"/>
    <w:rsid w:val="008C38FA"/>
    <w:rsid w:val="008C3A4A"/>
    <w:rsid w:val="008C3BA4"/>
    <w:rsid w:val="008C3BC9"/>
    <w:rsid w:val="008C3D58"/>
    <w:rsid w:val="008C3F41"/>
    <w:rsid w:val="008C41F4"/>
    <w:rsid w:val="008C42BC"/>
    <w:rsid w:val="008C45A9"/>
    <w:rsid w:val="008C4AC7"/>
    <w:rsid w:val="008C561A"/>
    <w:rsid w:val="008C5BBD"/>
    <w:rsid w:val="008C5CFC"/>
    <w:rsid w:val="008C5F72"/>
    <w:rsid w:val="008C664D"/>
    <w:rsid w:val="008C678C"/>
    <w:rsid w:val="008C687A"/>
    <w:rsid w:val="008C713F"/>
    <w:rsid w:val="008C7281"/>
    <w:rsid w:val="008C72D1"/>
    <w:rsid w:val="008C760D"/>
    <w:rsid w:val="008C7664"/>
    <w:rsid w:val="008C77C1"/>
    <w:rsid w:val="008C780E"/>
    <w:rsid w:val="008C7981"/>
    <w:rsid w:val="008C7A57"/>
    <w:rsid w:val="008C7B87"/>
    <w:rsid w:val="008C7FF9"/>
    <w:rsid w:val="008D009E"/>
    <w:rsid w:val="008D0270"/>
    <w:rsid w:val="008D02F3"/>
    <w:rsid w:val="008D03C7"/>
    <w:rsid w:val="008D04B5"/>
    <w:rsid w:val="008D0620"/>
    <w:rsid w:val="008D0BA8"/>
    <w:rsid w:val="008D0BF4"/>
    <w:rsid w:val="008D0FCA"/>
    <w:rsid w:val="008D11C6"/>
    <w:rsid w:val="008D14E3"/>
    <w:rsid w:val="008D1932"/>
    <w:rsid w:val="008D1C67"/>
    <w:rsid w:val="008D1CD9"/>
    <w:rsid w:val="008D1EAF"/>
    <w:rsid w:val="008D20FF"/>
    <w:rsid w:val="008D22FB"/>
    <w:rsid w:val="008D27BC"/>
    <w:rsid w:val="008D2841"/>
    <w:rsid w:val="008D3072"/>
    <w:rsid w:val="008D317D"/>
    <w:rsid w:val="008D38BA"/>
    <w:rsid w:val="008D3B18"/>
    <w:rsid w:val="008D3C52"/>
    <w:rsid w:val="008D3CF1"/>
    <w:rsid w:val="008D44A8"/>
    <w:rsid w:val="008D44B7"/>
    <w:rsid w:val="008D4BF5"/>
    <w:rsid w:val="008D4C23"/>
    <w:rsid w:val="008D54B4"/>
    <w:rsid w:val="008D5535"/>
    <w:rsid w:val="008D5905"/>
    <w:rsid w:val="008D5992"/>
    <w:rsid w:val="008D5DA2"/>
    <w:rsid w:val="008D5F0B"/>
    <w:rsid w:val="008D5FBD"/>
    <w:rsid w:val="008D616B"/>
    <w:rsid w:val="008D6BC1"/>
    <w:rsid w:val="008D6E5C"/>
    <w:rsid w:val="008D7271"/>
    <w:rsid w:val="008D7296"/>
    <w:rsid w:val="008D748F"/>
    <w:rsid w:val="008D78C6"/>
    <w:rsid w:val="008D79D7"/>
    <w:rsid w:val="008D7BA9"/>
    <w:rsid w:val="008D7F1E"/>
    <w:rsid w:val="008E022C"/>
    <w:rsid w:val="008E026D"/>
    <w:rsid w:val="008E02E9"/>
    <w:rsid w:val="008E0499"/>
    <w:rsid w:val="008E0682"/>
    <w:rsid w:val="008E06AE"/>
    <w:rsid w:val="008E06C4"/>
    <w:rsid w:val="008E0BF7"/>
    <w:rsid w:val="008E0F06"/>
    <w:rsid w:val="008E1025"/>
    <w:rsid w:val="008E1214"/>
    <w:rsid w:val="008E13B7"/>
    <w:rsid w:val="008E1426"/>
    <w:rsid w:val="008E18ED"/>
    <w:rsid w:val="008E1A27"/>
    <w:rsid w:val="008E1A42"/>
    <w:rsid w:val="008E242E"/>
    <w:rsid w:val="008E2444"/>
    <w:rsid w:val="008E2732"/>
    <w:rsid w:val="008E2854"/>
    <w:rsid w:val="008E2A31"/>
    <w:rsid w:val="008E3344"/>
    <w:rsid w:val="008E3777"/>
    <w:rsid w:val="008E398D"/>
    <w:rsid w:val="008E3B3A"/>
    <w:rsid w:val="008E3DB5"/>
    <w:rsid w:val="008E3E65"/>
    <w:rsid w:val="008E3ED9"/>
    <w:rsid w:val="008E3F05"/>
    <w:rsid w:val="008E4060"/>
    <w:rsid w:val="008E4263"/>
    <w:rsid w:val="008E4599"/>
    <w:rsid w:val="008E48C4"/>
    <w:rsid w:val="008E49DD"/>
    <w:rsid w:val="008E4D30"/>
    <w:rsid w:val="008E599D"/>
    <w:rsid w:val="008E5A9A"/>
    <w:rsid w:val="008E5AC4"/>
    <w:rsid w:val="008E5C5C"/>
    <w:rsid w:val="008E61D6"/>
    <w:rsid w:val="008E64A2"/>
    <w:rsid w:val="008E6755"/>
    <w:rsid w:val="008E688C"/>
    <w:rsid w:val="008E68B4"/>
    <w:rsid w:val="008E693E"/>
    <w:rsid w:val="008E6BB7"/>
    <w:rsid w:val="008E6C7B"/>
    <w:rsid w:val="008E7041"/>
    <w:rsid w:val="008E7084"/>
    <w:rsid w:val="008E711D"/>
    <w:rsid w:val="008E73DA"/>
    <w:rsid w:val="008E7584"/>
    <w:rsid w:val="008E7667"/>
    <w:rsid w:val="008E7677"/>
    <w:rsid w:val="008E7978"/>
    <w:rsid w:val="008E7D11"/>
    <w:rsid w:val="008E7FBA"/>
    <w:rsid w:val="008F0C93"/>
    <w:rsid w:val="008F0DA5"/>
    <w:rsid w:val="008F1970"/>
    <w:rsid w:val="008F1B20"/>
    <w:rsid w:val="008F1C11"/>
    <w:rsid w:val="008F1CD9"/>
    <w:rsid w:val="008F26EF"/>
    <w:rsid w:val="008F2844"/>
    <w:rsid w:val="008F29A2"/>
    <w:rsid w:val="008F2B3B"/>
    <w:rsid w:val="008F2E0B"/>
    <w:rsid w:val="008F32B5"/>
    <w:rsid w:val="008F35FF"/>
    <w:rsid w:val="008F36F9"/>
    <w:rsid w:val="008F39BC"/>
    <w:rsid w:val="008F3AA3"/>
    <w:rsid w:val="008F3B97"/>
    <w:rsid w:val="008F3E40"/>
    <w:rsid w:val="008F3FFF"/>
    <w:rsid w:val="008F405B"/>
    <w:rsid w:val="008F40BA"/>
    <w:rsid w:val="008F4338"/>
    <w:rsid w:val="008F4708"/>
    <w:rsid w:val="008F489E"/>
    <w:rsid w:val="008F4AE9"/>
    <w:rsid w:val="008F4C7D"/>
    <w:rsid w:val="008F4DCE"/>
    <w:rsid w:val="008F4E5E"/>
    <w:rsid w:val="008F4FB3"/>
    <w:rsid w:val="008F4FE7"/>
    <w:rsid w:val="008F51E8"/>
    <w:rsid w:val="008F5311"/>
    <w:rsid w:val="008F550B"/>
    <w:rsid w:val="008F585A"/>
    <w:rsid w:val="008F5912"/>
    <w:rsid w:val="008F5955"/>
    <w:rsid w:val="008F5C0F"/>
    <w:rsid w:val="008F5C2E"/>
    <w:rsid w:val="008F5C69"/>
    <w:rsid w:val="008F5CD4"/>
    <w:rsid w:val="008F5D2F"/>
    <w:rsid w:val="008F6182"/>
    <w:rsid w:val="008F6400"/>
    <w:rsid w:val="008F6509"/>
    <w:rsid w:val="008F65C6"/>
    <w:rsid w:val="008F6B24"/>
    <w:rsid w:val="008F6DEE"/>
    <w:rsid w:val="008F71B6"/>
    <w:rsid w:val="008F7286"/>
    <w:rsid w:val="008F7442"/>
    <w:rsid w:val="008F7600"/>
    <w:rsid w:val="008F7C7E"/>
    <w:rsid w:val="0090025E"/>
    <w:rsid w:val="0090031A"/>
    <w:rsid w:val="009006E3"/>
    <w:rsid w:val="00900AF3"/>
    <w:rsid w:val="00900BD4"/>
    <w:rsid w:val="00900E36"/>
    <w:rsid w:val="00900F05"/>
    <w:rsid w:val="00900F6C"/>
    <w:rsid w:val="00900FA6"/>
    <w:rsid w:val="00900FF8"/>
    <w:rsid w:val="00901072"/>
    <w:rsid w:val="009010F2"/>
    <w:rsid w:val="009013D7"/>
    <w:rsid w:val="0090143B"/>
    <w:rsid w:val="009017E8"/>
    <w:rsid w:val="00901A3B"/>
    <w:rsid w:val="00901E3E"/>
    <w:rsid w:val="00901E83"/>
    <w:rsid w:val="009020AE"/>
    <w:rsid w:val="00902132"/>
    <w:rsid w:val="0090227D"/>
    <w:rsid w:val="00902292"/>
    <w:rsid w:val="009023AE"/>
    <w:rsid w:val="00902602"/>
    <w:rsid w:val="00902C7E"/>
    <w:rsid w:val="009030B8"/>
    <w:rsid w:val="0090378C"/>
    <w:rsid w:val="00903933"/>
    <w:rsid w:val="009039AC"/>
    <w:rsid w:val="00903B43"/>
    <w:rsid w:val="00903DAB"/>
    <w:rsid w:val="009040B4"/>
    <w:rsid w:val="009044E0"/>
    <w:rsid w:val="0090467E"/>
    <w:rsid w:val="00904741"/>
    <w:rsid w:val="009049C6"/>
    <w:rsid w:val="00904AE8"/>
    <w:rsid w:val="00904F5B"/>
    <w:rsid w:val="009050B1"/>
    <w:rsid w:val="0090562E"/>
    <w:rsid w:val="009056E6"/>
    <w:rsid w:val="0090574F"/>
    <w:rsid w:val="009057A8"/>
    <w:rsid w:val="00905B96"/>
    <w:rsid w:val="00905BC3"/>
    <w:rsid w:val="009062C8"/>
    <w:rsid w:val="00906320"/>
    <w:rsid w:val="00906357"/>
    <w:rsid w:val="0090657F"/>
    <w:rsid w:val="00906A91"/>
    <w:rsid w:val="00906ABF"/>
    <w:rsid w:val="00906D94"/>
    <w:rsid w:val="00906E50"/>
    <w:rsid w:val="00906E5D"/>
    <w:rsid w:val="009071F8"/>
    <w:rsid w:val="00907483"/>
    <w:rsid w:val="0090750C"/>
    <w:rsid w:val="00907646"/>
    <w:rsid w:val="00907814"/>
    <w:rsid w:val="00907A68"/>
    <w:rsid w:val="00907EB8"/>
    <w:rsid w:val="009106E8"/>
    <w:rsid w:val="0091086E"/>
    <w:rsid w:val="00910C87"/>
    <w:rsid w:val="00910DD1"/>
    <w:rsid w:val="00910E8A"/>
    <w:rsid w:val="0091147A"/>
    <w:rsid w:val="009114B8"/>
    <w:rsid w:val="00911CC7"/>
    <w:rsid w:val="00911FDD"/>
    <w:rsid w:val="00912115"/>
    <w:rsid w:val="00912B50"/>
    <w:rsid w:val="00913057"/>
    <w:rsid w:val="009132C9"/>
    <w:rsid w:val="00913614"/>
    <w:rsid w:val="00913635"/>
    <w:rsid w:val="00913883"/>
    <w:rsid w:val="00913AA7"/>
    <w:rsid w:val="009145C8"/>
    <w:rsid w:val="0091492B"/>
    <w:rsid w:val="00914D6C"/>
    <w:rsid w:val="009155DD"/>
    <w:rsid w:val="00915903"/>
    <w:rsid w:val="00915981"/>
    <w:rsid w:val="00915E21"/>
    <w:rsid w:val="00915F53"/>
    <w:rsid w:val="00915F9B"/>
    <w:rsid w:val="009167CE"/>
    <w:rsid w:val="00916C2E"/>
    <w:rsid w:val="00916EC2"/>
    <w:rsid w:val="00916F05"/>
    <w:rsid w:val="00917157"/>
    <w:rsid w:val="009174C3"/>
    <w:rsid w:val="009175B3"/>
    <w:rsid w:val="00917A7E"/>
    <w:rsid w:val="00917A92"/>
    <w:rsid w:val="00917DEA"/>
    <w:rsid w:val="00917DFB"/>
    <w:rsid w:val="00920232"/>
    <w:rsid w:val="00920685"/>
    <w:rsid w:val="009207E3"/>
    <w:rsid w:val="00920DC7"/>
    <w:rsid w:val="009210D8"/>
    <w:rsid w:val="00921245"/>
    <w:rsid w:val="009215BF"/>
    <w:rsid w:val="00921C40"/>
    <w:rsid w:val="00921C80"/>
    <w:rsid w:val="00922554"/>
    <w:rsid w:val="00922BF0"/>
    <w:rsid w:val="00922D65"/>
    <w:rsid w:val="00922FCF"/>
    <w:rsid w:val="0092318A"/>
    <w:rsid w:val="00923257"/>
    <w:rsid w:val="009238EB"/>
    <w:rsid w:val="00923907"/>
    <w:rsid w:val="00923976"/>
    <w:rsid w:val="009239B7"/>
    <w:rsid w:val="00923E25"/>
    <w:rsid w:val="00923F15"/>
    <w:rsid w:val="00924736"/>
    <w:rsid w:val="00924D2E"/>
    <w:rsid w:val="0092535E"/>
    <w:rsid w:val="00925732"/>
    <w:rsid w:val="00925750"/>
    <w:rsid w:val="00925976"/>
    <w:rsid w:val="009259BD"/>
    <w:rsid w:val="00925A46"/>
    <w:rsid w:val="00925D9B"/>
    <w:rsid w:val="00925F03"/>
    <w:rsid w:val="00926468"/>
    <w:rsid w:val="00926C16"/>
    <w:rsid w:val="00926C43"/>
    <w:rsid w:val="00926E9C"/>
    <w:rsid w:val="00927084"/>
    <w:rsid w:val="009275B0"/>
    <w:rsid w:val="00927861"/>
    <w:rsid w:val="0092791D"/>
    <w:rsid w:val="00927A76"/>
    <w:rsid w:val="00927EF6"/>
    <w:rsid w:val="00927F6F"/>
    <w:rsid w:val="00930034"/>
    <w:rsid w:val="009301A5"/>
    <w:rsid w:val="0093032A"/>
    <w:rsid w:val="00930517"/>
    <w:rsid w:val="009305D8"/>
    <w:rsid w:val="0093061D"/>
    <w:rsid w:val="0093073A"/>
    <w:rsid w:val="00930922"/>
    <w:rsid w:val="00930D45"/>
    <w:rsid w:val="009313AF"/>
    <w:rsid w:val="00931878"/>
    <w:rsid w:val="0093198E"/>
    <w:rsid w:val="00931B5E"/>
    <w:rsid w:val="00931EFA"/>
    <w:rsid w:val="00931FA4"/>
    <w:rsid w:val="00932133"/>
    <w:rsid w:val="00932487"/>
    <w:rsid w:val="00932534"/>
    <w:rsid w:val="009325F4"/>
    <w:rsid w:val="00932765"/>
    <w:rsid w:val="009327AA"/>
    <w:rsid w:val="0093298E"/>
    <w:rsid w:val="009329E4"/>
    <w:rsid w:val="00932AB9"/>
    <w:rsid w:val="00932BBD"/>
    <w:rsid w:val="0093300C"/>
    <w:rsid w:val="00933202"/>
    <w:rsid w:val="009334ED"/>
    <w:rsid w:val="0093389A"/>
    <w:rsid w:val="00933972"/>
    <w:rsid w:val="00933BA1"/>
    <w:rsid w:val="00933DD8"/>
    <w:rsid w:val="00933EED"/>
    <w:rsid w:val="0093427C"/>
    <w:rsid w:val="009343CE"/>
    <w:rsid w:val="00934442"/>
    <w:rsid w:val="00934516"/>
    <w:rsid w:val="00934BDD"/>
    <w:rsid w:val="00934CE0"/>
    <w:rsid w:val="00934F42"/>
    <w:rsid w:val="0093510E"/>
    <w:rsid w:val="0093592C"/>
    <w:rsid w:val="009359DD"/>
    <w:rsid w:val="00935ABD"/>
    <w:rsid w:val="00935C9B"/>
    <w:rsid w:val="00935DD3"/>
    <w:rsid w:val="00935E16"/>
    <w:rsid w:val="00936137"/>
    <w:rsid w:val="0093634C"/>
    <w:rsid w:val="009363B2"/>
    <w:rsid w:val="0093657E"/>
    <w:rsid w:val="009365F9"/>
    <w:rsid w:val="009366AB"/>
    <w:rsid w:val="00936803"/>
    <w:rsid w:val="00936BE7"/>
    <w:rsid w:val="00936C5C"/>
    <w:rsid w:val="00936DED"/>
    <w:rsid w:val="009371B1"/>
    <w:rsid w:val="009372CF"/>
    <w:rsid w:val="009372FE"/>
    <w:rsid w:val="0093734F"/>
    <w:rsid w:val="0093751C"/>
    <w:rsid w:val="0093758E"/>
    <w:rsid w:val="00937B9C"/>
    <w:rsid w:val="00940374"/>
    <w:rsid w:val="00940544"/>
    <w:rsid w:val="00940701"/>
    <w:rsid w:val="00940D82"/>
    <w:rsid w:val="00941535"/>
    <w:rsid w:val="00941824"/>
    <w:rsid w:val="00941A7C"/>
    <w:rsid w:val="00941B7F"/>
    <w:rsid w:val="00941CEA"/>
    <w:rsid w:val="00941DCF"/>
    <w:rsid w:val="00941EE2"/>
    <w:rsid w:val="00942111"/>
    <w:rsid w:val="009425E8"/>
    <w:rsid w:val="009429D1"/>
    <w:rsid w:val="00942A1B"/>
    <w:rsid w:val="00943044"/>
    <w:rsid w:val="0094307A"/>
    <w:rsid w:val="0094310E"/>
    <w:rsid w:val="0094314B"/>
    <w:rsid w:val="009433E9"/>
    <w:rsid w:val="009434E5"/>
    <w:rsid w:val="009438A8"/>
    <w:rsid w:val="00943915"/>
    <w:rsid w:val="00943917"/>
    <w:rsid w:val="0094421F"/>
    <w:rsid w:val="009447E2"/>
    <w:rsid w:val="0094544C"/>
    <w:rsid w:val="0094581B"/>
    <w:rsid w:val="00945AA8"/>
    <w:rsid w:val="00945BA1"/>
    <w:rsid w:val="00946113"/>
    <w:rsid w:val="00946294"/>
    <w:rsid w:val="00946400"/>
    <w:rsid w:val="009465CB"/>
    <w:rsid w:val="00946873"/>
    <w:rsid w:val="009468DB"/>
    <w:rsid w:val="00946AC3"/>
    <w:rsid w:val="00946D77"/>
    <w:rsid w:val="00946E07"/>
    <w:rsid w:val="00947345"/>
    <w:rsid w:val="00950672"/>
    <w:rsid w:val="009509C9"/>
    <w:rsid w:val="00950DF6"/>
    <w:rsid w:val="00951521"/>
    <w:rsid w:val="009518B8"/>
    <w:rsid w:val="00951C2E"/>
    <w:rsid w:val="00951C90"/>
    <w:rsid w:val="00951FD5"/>
    <w:rsid w:val="00952038"/>
    <w:rsid w:val="009521C0"/>
    <w:rsid w:val="00952379"/>
    <w:rsid w:val="0095252E"/>
    <w:rsid w:val="009527B2"/>
    <w:rsid w:val="009527B5"/>
    <w:rsid w:val="00952B2D"/>
    <w:rsid w:val="00952BE4"/>
    <w:rsid w:val="00952C38"/>
    <w:rsid w:val="00952D85"/>
    <w:rsid w:val="00952E77"/>
    <w:rsid w:val="0095312E"/>
    <w:rsid w:val="0095328D"/>
    <w:rsid w:val="00953364"/>
    <w:rsid w:val="009539F0"/>
    <w:rsid w:val="00953AFA"/>
    <w:rsid w:val="00953EC5"/>
    <w:rsid w:val="0095429A"/>
    <w:rsid w:val="0095467E"/>
    <w:rsid w:val="00955210"/>
    <w:rsid w:val="00955242"/>
    <w:rsid w:val="009552C7"/>
    <w:rsid w:val="009553D8"/>
    <w:rsid w:val="009555AD"/>
    <w:rsid w:val="009556F0"/>
    <w:rsid w:val="00955B41"/>
    <w:rsid w:val="00955C25"/>
    <w:rsid w:val="00955CB3"/>
    <w:rsid w:val="00955D07"/>
    <w:rsid w:val="009560B7"/>
    <w:rsid w:val="0095617D"/>
    <w:rsid w:val="00956445"/>
    <w:rsid w:val="0095661B"/>
    <w:rsid w:val="00956B30"/>
    <w:rsid w:val="00956BAD"/>
    <w:rsid w:val="00957668"/>
    <w:rsid w:val="00957677"/>
    <w:rsid w:val="009578C6"/>
    <w:rsid w:val="00957B84"/>
    <w:rsid w:val="00957BB1"/>
    <w:rsid w:val="00957BBE"/>
    <w:rsid w:val="00957E5E"/>
    <w:rsid w:val="00957F3C"/>
    <w:rsid w:val="0096013A"/>
    <w:rsid w:val="009603EF"/>
    <w:rsid w:val="009604D5"/>
    <w:rsid w:val="0096093A"/>
    <w:rsid w:val="00960BB0"/>
    <w:rsid w:val="00960BFA"/>
    <w:rsid w:val="0096160F"/>
    <w:rsid w:val="00961A48"/>
    <w:rsid w:val="00961CC4"/>
    <w:rsid w:val="00961E6D"/>
    <w:rsid w:val="00961E8A"/>
    <w:rsid w:val="00961FE1"/>
    <w:rsid w:val="009620B8"/>
    <w:rsid w:val="00962511"/>
    <w:rsid w:val="0096290F"/>
    <w:rsid w:val="00962951"/>
    <w:rsid w:val="00962B04"/>
    <w:rsid w:val="009632BB"/>
    <w:rsid w:val="00963559"/>
    <w:rsid w:val="00963742"/>
    <w:rsid w:val="00963A40"/>
    <w:rsid w:val="00963A78"/>
    <w:rsid w:val="00963C30"/>
    <w:rsid w:val="00963EC9"/>
    <w:rsid w:val="009643B2"/>
    <w:rsid w:val="0096461C"/>
    <w:rsid w:val="00964851"/>
    <w:rsid w:val="009649FC"/>
    <w:rsid w:val="009650EA"/>
    <w:rsid w:val="009651E7"/>
    <w:rsid w:val="00965308"/>
    <w:rsid w:val="00965633"/>
    <w:rsid w:val="00965699"/>
    <w:rsid w:val="00965843"/>
    <w:rsid w:val="009658F6"/>
    <w:rsid w:val="00965DF2"/>
    <w:rsid w:val="00965EBC"/>
    <w:rsid w:val="009660BB"/>
    <w:rsid w:val="009660CB"/>
    <w:rsid w:val="0096625C"/>
    <w:rsid w:val="0096657C"/>
    <w:rsid w:val="00966634"/>
    <w:rsid w:val="009671E5"/>
    <w:rsid w:val="00967249"/>
    <w:rsid w:val="0096736B"/>
    <w:rsid w:val="009674B6"/>
    <w:rsid w:val="00967519"/>
    <w:rsid w:val="009675FF"/>
    <w:rsid w:val="00967C97"/>
    <w:rsid w:val="00967EBD"/>
    <w:rsid w:val="009703A2"/>
    <w:rsid w:val="0097063A"/>
    <w:rsid w:val="009707CA"/>
    <w:rsid w:val="009714B9"/>
    <w:rsid w:val="0097161B"/>
    <w:rsid w:val="00971BA8"/>
    <w:rsid w:val="00971E58"/>
    <w:rsid w:val="00972864"/>
    <w:rsid w:val="00972C00"/>
    <w:rsid w:val="00972C70"/>
    <w:rsid w:val="00972DE4"/>
    <w:rsid w:val="00973370"/>
    <w:rsid w:val="0097340A"/>
    <w:rsid w:val="00973698"/>
    <w:rsid w:val="0097377F"/>
    <w:rsid w:val="00973CDE"/>
    <w:rsid w:val="00974190"/>
    <w:rsid w:val="00974371"/>
    <w:rsid w:val="009745C4"/>
    <w:rsid w:val="00974926"/>
    <w:rsid w:val="00974A73"/>
    <w:rsid w:val="009752AB"/>
    <w:rsid w:val="00975632"/>
    <w:rsid w:val="00975703"/>
    <w:rsid w:val="0097575D"/>
    <w:rsid w:val="009757DD"/>
    <w:rsid w:val="00975AC3"/>
    <w:rsid w:val="00975BB8"/>
    <w:rsid w:val="00975C95"/>
    <w:rsid w:val="00975CB2"/>
    <w:rsid w:val="00976637"/>
    <w:rsid w:val="00976694"/>
    <w:rsid w:val="00976786"/>
    <w:rsid w:val="00976973"/>
    <w:rsid w:val="009769E8"/>
    <w:rsid w:val="00976FCA"/>
    <w:rsid w:val="0097758F"/>
    <w:rsid w:val="00977C0A"/>
    <w:rsid w:val="00977F56"/>
    <w:rsid w:val="009800BA"/>
    <w:rsid w:val="009800BD"/>
    <w:rsid w:val="00980192"/>
    <w:rsid w:val="009806B4"/>
    <w:rsid w:val="009808C7"/>
    <w:rsid w:val="00980A65"/>
    <w:rsid w:val="00980B85"/>
    <w:rsid w:val="009817D6"/>
    <w:rsid w:val="009818FE"/>
    <w:rsid w:val="00981CAC"/>
    <w:rsid w:val="00981FE9"/>
    <w:rsid w:val="009826E3"/>
    <w:rsid w:val="0098290D"/>
    <w:rsid w:val="0098292A"/>
    <w:rsid w:val="00982D70"/>
    <w:rsid w:val="0098349F"/>
    <w:rsid w:val="0098366D"/>
    <w:rsid w:val="00983E1C"/>
    <w:rsid w:val="0098404E"/>
    <w:rsid w:val="00984260"/>
    <w:rsid w:val="0098438D"/>
    <w:rsid w:val="0098457A"/>
    <w:rsid w:val="00984985"/>
    <w:rsid w:val="00984BDE"/>
    <w:rsid w:val="00984CDF"/>
    <w:rsid w:val="00984DE4"/>
    <w:rsid w:val="009851D9"/>
    <w:rsid w:val="00985774"/>
    <w:rsid w:val="0098587F"/>
    <w:rsid w:val="0098597E"/>
    <w:rsid w:val="00985998"/>
    <w:rsid w:val="00985A3D"/>
    <w:rsid w:val="00985B06"/>
    <w:rsid w:val="00985E39"/>
    <w:rsid w:val="0098617E"/>
    <w:rsid w:val="0098627A"/>
    <w:rsid w:val="0098629C"/>
    <w:rsid w:val="009863E1"/>
    <w:rsid w:val="00986547"/>
    <w:rsid w:val="009869A6"/>
    <w:rsid w:val="00986A80"/>
    <w:rsid w:val="00986DB6"/>
    <w:rsid w:val="00987018"/>
    <w:rsid w:val="009876E6"/>
    <w:rsid w:val="009876F7"/>
    <w:rsid w:val="009878CB"/>
    <w:rsid w:val="0098792C"/>
    <w:rsid w:val="00990351"/>
    <w:rsid w:val="00990420"/>
    <w:rsid w:val="009906AD"/>
    <w:rsid w:val="00990BBF"/>
    <w:rsid w:val="00990BC4"/>
    <w:rsid w:val="00990DB7"/>
    <w:rsid w:val="00990DCE"/>
    <w:rsid w:val="009911F6"/>
    <w:rsid w:val="00991584"/>
    <w:rsid w:val="00991667"/>
    <w:rsid w:val="00991783"/>
    <w:rsid w:val="00991C2F"/>
    <w:rsid w:val="00991C82"/>
    <w:rsid w:val="00991DA0"/>
    <w:rsid w:val="00992257"/>
    <w:rsid w:val="009925EF"/>
    <w:rsid w:val="00992719"/>
    <w:rsid w:val="0099291E"/>
    <w:rsid w:val="00992AFA"/>
    <w:rsid w:val="00993199"/>
    <w:rsid w:val="009934FA"/>
    <w:rsid w:val="00993616"/>
    <w:rsid w:val="00993B5D"/>
    <w:rsid w:val="00993B77"/>
    <w:rsid w:val="00994015"/>
    <w:rsid w:val="00994543"/>
    <w:rsid w:val="00994843"/>
    <w:rsid w:val="00994865"/>
    <w:rsid w:val="00994DB7"/>
    <w:rsid w:val="00994DB9"/>
    <w:rsid w:val="00994FBE"/>
    <w:rsid w:val="00995070"/>
    <w:rsid w:val="0099545A"/>
    <w:rsid w:val="0099556C"/>
    <w:rsid w:val="009955CB"/>
    <w:rsid w:val="00995767"/>
    <w:rsid w:val="009959D1"/>
    <w:rsid w:val="00995F07"/>
    <w:rsid w:val="009961B1"/>
    <w:rsid w:val="009962A8"/>
    <w:rsid w:val="0099636D"/>
    <w:rsid w:val="009963FD"/>
    <w:rsid w:val="009966BA"/>
    <w:rsid w:val="0099688C"/>
    <w:rsid w:val="00996B9F"/>
    <w:rsid w:val="009976FB"/>
    <w:rsid w:val="00997D1D"/>
    <w:rsid w:val="00997E35"/>
    <w:rsid w:val="009A0046"/>
    <w:rsid w:val="009A07F2"/>
    <w:rsid w:val="009A0B81"/>
    <w:rsid w:val="009A0D8A"/>
    <w:rsid w:val="009A1095"/>
    <w:rsid w:val="009A1251"/>
    <w:rsid w:val="009A14AF"/>
    <w:rsid w:val="009A15D1"/>
    <w:rsid w:val="009A18FD"/>
    <w:rsid w:val="009A2225"/>
    <w:rsid w:val="009A23CB"/>
    <w:rsid w:val="009A2436"/>
    <w:rsid w:val="009A2573"/>
    <w:rsid w:val="009A2A9E"/>
    <w:rsid w:val="009A2C3B"/>
    <w:rsid w:val="009A2CF1"/>
    <w:rsid w:val="009A3014"/>
    <w:rsid w:val="009A3143"/>
    <w:rsid w:val="009A323C"/>
    <w:rsid w:val="009A3317"/>
    <w:rsid w:val="009A3400"/>
    <w:rsid w:val="009A3489"/>
    <w:rsid w:val="009A3516"/>
    <w:rsid w:val="009A377B"/>
    <w:rsid w:val="009A41E4"/>
    <w:rsid w:val="009A4982"/>
    <w:rsid w:val="009A49B4"/>
    <w:rsid w:val="009A4A1B"/>
    <w:rsid w:val="009A4A50"/>
    <w:rsid w:val="009A4B61"/>
    <w:rsid w:val="009A4D7C"/>
    <w:rsid w:val="009A4F86"/>
    <w:rsid w:val="009A51DC"/>
    <w:rsid w:val="009A57AB"/>
    <w:rsid w:val="009A57E8"/>
    <w:rsid w:val="009A5831"/>
    <w:rsid w:val="009A5BB8"/>
    <w:rsid w:val="009A6093"/>
    <w:rsid w:val="009A6167"/>
    <w:rsid w:val="009A6411"/>
    <w:rsid w:val="009A642F"/>
    <w:rsid w:val="009A6B84"/>
    <w:rsid w:val="009A6DD5"/>
    <w:rsid w:val="009A6DF7"/>
    <w:rsid w:val="009A74B3"/>
    <w:rsid w:val="009A75E5"/>
    <w:rsid w:val="009A7849"/>
    <w:rsid w:val="009A7A3D"/>
    <w:rsid w:val="009A7ABB"/>
    <w:rsid w:val="009A7F2E"/>
    <w:rsid w:val="009B0044"/>
    <w:rsid w:val="009B063C"/>
    <w:rsid w:val="009B066C"/>
    <w:rsid w:val="009B084C"/>
    <w:rsid w:val="009B0AFF"/>
    <w:rsid w:val="009B0BAE"/>
    <w:rsid w:val="009B0DE6"/>
    <w:rsid w:val="009B11CE"/>
    <w:rsid w:val="009B1234"/>
    <w:rsid w:val="009B1272"/>
    <w:rsid w:val="009B136E"/>
    <w:rsid w:val="009B167B"/>
    <w:rsid w:val="009B17C4"/>
    <w:rsid w:val="009B18BE"/>
    <w:rsid w:val="009B18CF"/>
    <w:rsid w:val="009B1A1A"/>
    <w:rsid w:val="009B1A3C"/>
    <w:rsid w:val="009B1AF9"/>
    <w:rsid w:val="009B1B47"/>
    <w:rsid w:val="009B1E66"/>
    <w:rsid w:val="009B1FD4"/>
    <w:rsid w:val="009B243B"/>
    <w:rsid w:val="009B25E9"/>
    <w:rsid w:val="009B2621"/>
    <w:rsid w:val="009B2AE1"/>
    <w:rsid w:val="009B2F3A"/>
    <w:rsid w:val="009B305B"/>
    <w:rsid w:val="009B3963"/>
    <w:rsid w:val="009B3CD3"/>
    <w:rsid w:val="009B3D73"/>
    <w:rsid w:val="009B4013"/>
    <w:rsid w:val="009B4616"/>
    <w:rsid w:val="009B4EAE"/>
    <w:rsid w:val="009B502A"/>
    <w:rsid w:val="009B51CB"/>
    <w:rsid w:val="009B57D9"/>
    <w:rsid w:val="009B5E4F"/>
    <w:rsid w:val="009B5EAD"/>
    <w:rsid w:val="009B5EFC"/>
    <w:rsid w:val="009B5F12"/>
    <w:rsid w:val="009B62DF"/>
    <w:rsid w:val="009B64B9"/>
    <w:rsid w:val="009B6526"/>
    <w:rsid w:val="009B65BB"/>
    <w:rsid w:val="009B6871"/>
    <w:rsid w:val="009B68EE"/>
    <w:rsid w:val="009B6ABE"/>
    <w:rsid w:val="009B6D64"/>
    <w:rsid w:val="009B739B"/>
    <w:rsid w:val="009B76C2"/>
    <w:rsid w:val="009B774A"/>
    <w:rsid w:val="009B78E4"/>
    <w:rsid w:val="009B7A62"/>
    <w:rsid w:val="009B7ABE"/>
    <w:rsid w:val="009B7C06"/>
    <w:rsid w:val="009B7CE6"/>
    <w:rsid w:val="009C0240"/>
    <w:rsid w:val="009C031E"/>
    <w:rsid w:val="009C0424"/>
    <w:rsid w:val="009C0533"/>
    <w:rsid w:val="009C0D21"/>
    <w:rsid w:val="009C109B"/>
    <w:rsid w:val="009C1453"/>
    <w:rsid w:val="009C1556"/>
    <w:rsid w:val="009C1871"/>
    <w:rsid w:val="009C1B29"/>
    <w:rsid w:val="009C206A"/>
    <w:rsid w:val="009C225A"/>
    <w:rsid w:val="009C25D2"/>
    <w:rsid w:val="009C28B8"/>
    <w:rsid w:val="009C2A0C"/>
    <w:rsid w:val="009C2F93"/>
    <w:rsid w:val="009C2F9C"/>
    <w:rsid w:val="009C2FA3"/>
    <w:rsid w:val="009C3819"/>
    <w:rsid w:val="009C3AE3"/>
    <w:rsid w:val="009C3F41"/>
    <w:rsid w:val="009C3FF0"/>
    <w:rsid w:val="009C43AD"/>
    <w:rsid w:val="009C4815"/>
    <w:rsid w:val="009C4CDD"/>
    <w:rsid w:val="009C4F85"/>
    <w:rsid w:val="009C5782"/>
    <w:rsid w:val="009C59AE"/>
    <w:rsid w:val="009C5A16"/>
    <w:rsid w:val="009C5BE4"/>
    <w:rsid w:val="009C5D28"/>
    <w:rsid w:val="009C6345"/>
    <w:rsid w:val="009C6404"/>
    <w:rsid w:val="009C6874"/>
    <w:rsid w:val="009C6CFB"/>
    <w:rsid w:val="009C6D6D"/>
    <w:rsid w:val="009C6F23"/>
    <w:rsid w:val="009C74D2"/>
    <w:rsid w:val="009C75BD"/>
    <w:rsid w:val="009C76B8"/>
    <w:rsid w:val="009C78D3"/>
    <w:rsid w:val="009C79E7"/>
    <w:rsid w:val="009C7E88"/>
    <w:rsid w:val="009D0105"/>
    <w:rsid w:val="009D020A"/>
    <w:rsid w:val="009D0391"/>
    <w:rsid w:val="009D049F"/>
    <w:rsid w:val="009D067A"/>
    <w:rsid w:val="009D0752"/>
    <w:rsid w:val="009D0FAE"/>
    <w:rsid w:val="009D14DD"/>
    <w:rsid w:val="009D17AE"/>
    <w:rsid w:val="009D1DC9"/>
    <w:rsid w:val="009D1FD3"/>
    <w:rsid w:val="009D2037"/>
    <w:rsid w:val="009D2090"/>
    <w:rsid w:val="009D209B"/>
    <w:rsid w:val="009D21F2"/>
    <w:rsid w:val="009D2640"/>
    <w:rsid w:val="009D27CD"/>
    <w:rsid w:val="009D299A"/>
    <w:rsid w:val="009D2B18"/>
    <w:rsid w:val="009D3043"/>
    <w:rsid w:val="009D33AB"/>
    <w:rsid w:val="009D355E"/>
    <w:rsid w:val="009D375F"/>
    <w:rsid w:val="009D3918"/>
    <w:rsid w:val="009D3E73"/>
    <w:rsid w:val="009D41CA"/>
    <w:rsid w:val="009D4262"/>
    <w:rsid w:val="009D43CD"/>
    <w:rsid w:val="009D4984"/>
    <w:rsid w:val="009D4AD0"/>
    <w:rsid w:val="009D4BCE"/>
    <w:rsid w:val="009D4ECB"/>
    <w:rsid w:val="009D5001"/>
    <w:rsid w:val="009D51DB"/>
    <w:rsid w:val="009D53DD"/>
    <w:rsid w:val="009D53F3"/>
    <w:rsid w:val="009D55E5"/>
    <w:rsid w:val="009D589A"/>
    <w:rsid w:val="009D6760"/>
    <w:rsid w:val="009D6A00"/>
    <w:rsid w:val="009D6E1C"/>
    <w:rsid w:val="009D70E5"/>
    <w:rsid w:val="009D7521"/>
    <w:rsid w:val="009D7A31"/>
    <w:rsid w:val="009D7A9E"/>
    <w:rsid w:val="009D7B07"/>
    <w:rsid w:val="009D7B9A"/>
    <w:rsid w:val="009D7D50"/>
    <w:rsid w:val="009D7E93"/>
    <w:rsid w:val="009E012B"/>
    <w:rsid w:val="009E0150"/>
    <w:rsid w:val="009E0630"/>
    <w:rsid w:val="009E0FFE"/>
    <w:rsid w:val="009E1088"/>
    <w:rsid w:val="009E1184"/>
    <w:rsid w:val="009E12A2"/>
    <w:rsid w:val="009E16E5"/>
    <w:rsid w:val="009E171B"/>
    <w:rsid w:val="009E191C"/>
    <w:rsid w:val="009E1B3F"/>
    <w:rsid w:val="009E1EEF"/>
    <w:rsid w:val="009E2238"/>
    <w:rsid w:val="009E23ED"/>
    <w:rsid w:val="009E27FF"/>
    <w:rsid w:val="009E2EAF"/>
    <w:rsid w:val="009E305D"/>
    <w:rsid w:val="009E35AB"/>
    <w:rsid w:val="009E3A39"/>
    <w:rsid w:val="009E3C42"/>
    <w:rsid w:val="009E3DD4"/>
    <w:rsid w:val="009E3E63"/>
    <w:rsid w:val="009E4040"/>
    <w:rsid w:val="009E40E0"/>
    <w:rsid w:val="009E442C"/>
    <w:rsid w:val="009E4636"/>
    <w:rsid w:val="009E466B"/>
    <w:rsid w:val="009E47D0"/>
    <w:rsid w:val="009E47EF"/>
    <w:rsid w:val="009E492A"/>
    <w:rsid w:val="009E49DF"/>
    <w:rsid w:val="009E4B95"/>
    <w:rsid w:val="009E4DD6"/>
    <w:rsid w:val="009E5434"/>
    <w:rsid w:val="009E5569"/>
    <w:rsid w:val="009E557C"/>
    <w:rsid w:val="009E5694"/>
    <w:rsid w:val="009E59E6"/>
    <w:rsid w:val="009E5A6A"/>
    <w:rsid w:val="009E5B2A"/>
    <w:rsid w:val="009E615E"/>
    <w:rsid w:val="009E679D"/>
    <w:rsid w:val="009E6B00"/>
    <w:rsid w:val="009E6CC9"/>
    <w:rsid w:val="009E6E5B"/>
    <w:rsid w:val="009E72FB"/>
    <w:rsid w:val="009E7642"/>
    <w:rsid w:val="009E773D"/>
    <w:rsid w:val="009E79BF"/>
    <w:rsid w:val="009E7BE4"/>
    <w:rsid w:val="009F06B8"/>
    <w:rsid w:val="009F0963"/>
    <w:rsid w:val="009F097E"/>
    <w:rsid w:val="009F099A"/>
    <w:rsid w:val="009F0BE5"/>
    <w:rsid w:val="009F0D6E"/>
    <w:rsid w:val="009F0DBA"/>
    <w:rsid w:val="009F1283"/>
    <w:rsid w:val="009F131F"/>
    <w:rsid w:val="009F1658"/>
    <w:rsid w:val="009F182B"/>
    <w:rsid w:val="009F23B6"/>
    <w:rsid w:val="009F2482"/>
    <w:rsid w:val="009F253A"/>
    <w:rsid w:val="009F259E"/>
    <w:rsid w:val="009F2765"/>
    <w:rsid w:val="009F2ACF"/>
    <w:rsid w:val="009F2BA4"/>
    <w:rsid w:val="009F2C2F"/>
    <w:rsid w:val="009F2D74"/>
    <w:rsid w:val="009F2E57"/>
    <w:rsid w:val="009F2F38"/>
    <w:rsid w:val="009F35E1"/>
    <w:rsid w:val="009F36E2"/>
    <w:rsid w:val="009F395F"/>
    <w:rsid w:val="009F3E25"/>
    <w:rsid w:val="009F3EF2"/>
    <w:rsid w:val="009F42E7"/>
    <w:rsid w:val="009F49BF"/>
    <w:rsid w:val="009F4F93"/>
    <w:rsid w:val="009F5576"/>
    <w:rsid w:val="009F5F02"/>
    <w:rsid w:val="009F611E"/>
    <w:rsid w:val="009F653E"/>
    <w:rsid w:val="009F65EE"/>
    <w:rsid w:val="009F6833"/>
    <w:rsid w:val="009F6848"/>
    <w:rsid w:val="009F6917"/>
    <w:rsid w:val="009F6A77"/>
    <w:rsid w:val="009F6CB9"/>
    <w:rsid w:val="009F6DB1"/>
    <w:rsid w:val="009F6F4B"/>
    <w:rsid w:val="009F70B0"/>
    <w:rsid w:val="009F70D3"/>
    <w:rsid w:val="009F7362"/>
    <w:rsid w:val="009F7720"/>
    <w:rsid w:val="009F7E93"/>
    <w:rsid w:val="00A00058"/>
    <w:rsid w:val="00A001C1"/>
    <w:rsid w:val="00A002A9"/>
    <w:rsid w:val="00A00342"/>
    <w:rsid w:val="00A0034D"/>
    <w:rsid w:val="00A0042E"/>
    <w:rsid w:val="00A005D7"/>
    <w:rsid w:val="00A0087D"/>
    <w:rsid w:val="00A0148A"/>
    <w:rsid w:val="00A01575"/>
    <w:rsid w:val="00A01C88"/>
    <w:rsid w:val="00A01CE9"/>
    <w:rsid w:val="00A01F41"/>
    <w:rsid w:val="00A01FA5"/>
    <w:rsid w:val="00A01FA7"/>
    <w:rsid w:val="00A0280E"/>
    <w:rsid w:val="00A02AFF"/>
    <w:rsid w:val="00A02DE9"/>
    <w:rsid w:val="00A033F0"/>
    <w:rsid w:val="00A0359F"/>
    <w:rsid w:val="00A037E7"/>
    <w:rsid w:val="00A03868"/>
    <w:rsid w:val="00A0387A"/>
    <w:rsid w:val="00A03953"/>
    <w:rsid w:val="00A039BD"/>
    <w:rsid w:val="00A04291"/>
    <w:rsid w:val="00A046C1"/>
    <w:rsid w:val="00A04741"/>
    <w:rsid w:val="00A049FC"/>
    <w:rsid w:val="00A04A08"/>
    <w:rsid w:val="00A04DA8"/>
    <w:rsid w:val="00A052BB"/>
    <w:rsid w:val="00A055DC"/>
    <w:rsid w:val="00A05699"/>
    <w:rsid w:val="00A05B19"/>
    <w:rsid w:val="00A05B54"/>
    <w:rsid w:val="00A05F59"/>
    <w:rsid w:val="00A05F6C"/>
    <w:rsid w:val="00A0617A"/>
    <w:rsid w:val="00A067B9"/>
    <w:rsid w:val="00A0681A"/>
    <w:rsid w:val="00A06FCE"/>
    <w:rsid w:val="00A07155"/>
    <w:rsid w:val="00A0726C"/>
    <w:rsid w:val="00A076E1"/>
    <w:rsid w:val="00A07815"/>
    <w:rsid w:val="00A07E71"/>
    <w:rsid w:val="00A07F28"/>
    <w:rsid w:val="00A07F4C"/>
    <w:rsid w:val="00A07F77"/>
    <w:rsid w:val="00A07FBE"/>
    <w:rsid w:val="00A10106"/>
    <w:rsid w:val="00A1056D"/>
    <w:rsid w:val="00A106BE"/>
    <w:rsid w:val="00A1070F"/>
    <w:rsid w:val="00A10BE6"/>
    <w:rsid w:val="00A10E04"/>
    <w:rsid w:val="00A10F1B"/>
    <w:rsid w:val="00A11066"/>
    <w:rsid w:val="00A1151D"/>
    <w:rsid w:val="00A119F1"/>
    <w:rsid w:val="00A11FAD"/>
    <w:rsid w:val="00A120FD"/>
    <w:rsid w:val="00A123EA"/>
    <w:rsid w:val="00A12455"/>
    <w:rsid w:val="00A12AE3"/>
    <w:rsid w:val="00A12B93"/>
    <w:rsid w:val="00A12C95"/>
    <w:rsid w:val="00A12DF0"/>
    <w:rsid w:val="00A12FA6"/>
    <w:rsid w:val="00A133CA"/>
    <w:rsid w:val="00A135E6"/>
    <w:rsid w:val="00A1383C"/>
    <w:rsid w:val="00A13D1C"/>
    <w:rsid w:val="00A13DB1"/>
    <w:rsid w:val="00A141FD"/>
    <w:rsid w:val="00A14AEF"/>
    <w:rsid w:val="00A14C58"/>
    <w:rsid w:val="00A14D7F"/>
    <w:rsid w:val="00A154F8"/>
    <w:rsid w:val="00A1582A"/>
    <w:rsid w:val="00A15891"/>
    <w:rsid w:val="00A15BEF"/>
    <w:rsid w:val="00A15D9E"/>
    <w:rsid w:val="00A16061"/>
    <w:rsid w:val="00A1630D"/>
    <w:rsid w:val="00A16442"/>
    <w:rsid w:val="00A16663"/>
    <w:rsid w:val="00A16896"/>
    <w:rsid w:val="00A1692D"/>
    <w:rsid w:val="00A16954"/>
    <w:rsid w:val="00A16B40"/>
    <w:rsid w:val="00A16B9A"/>
    <w:rsid w:val="00A16C6B"/>
    <w:rsid w:val="00A16E49"/>
    <w:rsid w:val="00A170AB"/>
    <w:rsid w:val="00A171B2"/>
    <w:rsid w:val="00A17FC7"/>
    <w:rsid w:val="00A202EC"/>
    <w:rsid w:val="00A20451"/>
    <w:rsid w:val="00A20D17"/>
    <w:rsid w:val="00A20DA9"/>
    <w:rsid w:val="00A20F15"/>
    <w:rsid w:val="00A212F2"/>
    <w:rsid w:val="00A215C3"/>
    <w:rsid w:val="00A21CFA"/>
    <w:rsid w:val="00A21F55"/>
    <w:rsid w:val="00A21F79"/>
    <w:rsid w:val="00A22378"/>
    <w:rsid w:val="00A224D1"/>
    <w:rsid w:val="00A22B2F"/>
    <w:rsid w:val="00A2360D"/>
    <w:rsid w:val="00A23743"/>
    <w:rsid w:val="00A23A18"/>
    <w:rsid w:val="00A23D63"/>
    <w:rsid w:val="00A24018"/>
    <w:rsid w:val="00A24165"/>
    <w:rsid w:val="00A24515"/>
    <w:rsid w:val="00A24E67"/>
    <w:rsid w:val="00A250B1"/>
    <w:rsid w:val="00A25103"/>
    <w:rsid w:val="00A25119"/>
    <w:rsid w:val="00A25A63"/>
    <w:rsid w:val="00A25ABC"/>
    <w:rsid w:val="00A25C8E"/>
    <w:rsid w:val="00A25DB7"/>
    <w:rsid w:val="00A25EB9"/>
    <w:rsid w:val="00A260A3"/>
    <w:rsid w:val="00A26310"/>
    <w:rsid w:val="00A26B18"/>
    <w:rsid w:val="00A26EE5"/>
    <w:rsid w:val="00A27271"/>
    <w:rsid w:val="00A272C1"/>
    <w:rsid w:val="00A27537"/>
    <w:rsid w:val="00A275B8"/>
    <w:rsid w:val="00A278FC"/>
    <w:rsid w:val="00A27951"/>
    <w:rsid w:val="00A279F2"/>
    <w:rsid w:val="00A27F0D"/>
    <w:rsid w:val="00A27F0F"/>
    <w:rsid w:val="00A3025C"/>
    <w:rsid w:val="00A302B6"/>
    <w:rsid w:val="00A304DF"/>
    <w:rsid w:val="00A30643"/>
    <w:rsid w:val="00A30BAD"/>
    <w:rsid w:val="00A3109D"/>
    <w:rsid w:val="00A31241"/>
    <w:rsid w:val="00A3153B"/>
    <w:rsid w:val="00A315A6"/>
    <w:rsid w:val="00A316E9"/>
    <w:rsid w:val="00A316F9"/>
    <w:rsid w:val="00A31D53"/>
    <w:rsid w:val="00A31E04"/>
    <w:rsid w:val="00A326AA"/>
    <w:rsid w:val="00A32AB3"/>
    <w:rsid w:val="00A32B77"/>
    <w:rsid w:val="00A331A0"/>
    <w:rsid w:val="00A3337E"/>
    <w:rsid w:val="00A335E4"/>
    <w:rsid w:val="00A3397A"/>
    <w:rsid w:val="00A3399A"/>
    <w:rsid w:val="00A33D8D"/>
    <w:rsid w:val="00A342AD"/>
    <w:rsid w:val="00A3475F"/>
    <w:rsid w:val="00A34810"/>
    <w:rsid w:val="00A34EA0"/>
    <w:rsid w:val="00A34EC0"/>
    <w:rsid w:val="00A34F12"/>
    <w:rsid w:val="00A353DD"/>
    <w:rsid w:val="00A355ED"/>
    <w:rsid w:val="00A35749"/>
    <w:rsid w:val="00A35851"/>
    <w:rsid w:val="00A35AF3"/>
    <w:rsid w:val="00A35B93"/>
    <w:rsid w:val="00A35E81"/>
    <w:rsid w:val="00A35F67"/>
    <w:rsid w:val="00A36117"/>
    <w:rsid w:val="00A36554"/>
    <w:rsid w:val="00A368B8"/>
    <w:rsid w:val="00A3695F"/>
    <w:rsid w:val="00A36EAC"/>
    <w:rsid w:val="00A374F1"/>
    <w:rsid w:val="00A37696"/>
    <w:rsid w:val="00A3791A"/>
    <w:rsid w:val="00A400F3"/>
    <w:rsid w:val="00A40428"/>
    <w:rsid w:val="00A405EE"/>
    <w:rsid w:val="00A408AF"/>
    <w:rsid w:val="00A40B3A"/>
    <w:rsid w:val="00A40B7A"/>
    <w:rsid w:val="00A40BB6"/>
    <w:rsid w:val="00A417E8"/>
    <w:rsid w:val="00A419B4"/>
    <w:rsid w:val="00A41A04"/>
    <w:rsid w:val="00A41D70"/>
    <w:rsid w:val="00A4202E"/>
    <w:rsid w:val="00A421C7"/>
    <w:rsid w:val="00A42255"/>
    <w:rsid w:val="00A4249A"/>
    <w:rsid w:val="00A42635"/>
    <w:rsid w:val="00A4284C"/>
    <w:rsid w:val="00A4284F"/>
    <w:rsid w:val="00A42A72"/>
    <w:rsid w:val="00A42B3B"/>
    <w:rsid w:val="00A42B52"/>
    <w:rsid w:val="00A434DF"/>
    <w:rsid w:val="00A435F4"/>
    <w:rsid w:val="00A439EB"/>
    <w:rsid w:val="00A43A27"/>
    <w:rsid w:val="00A441B1"/>
    <w:rsid w:val="00A444AF"/>
    <w:rsid w:val="00A444C6"/>
    <w:rsid w:val="00A444D8"/>
    <w:rsid w:val="00A445A9"/>
    <w:rsid w:val="00A446FA"/>
    <w:rsid w:val="00A44819"/>
    <w:rsid w:val="00A44E58"/>
    <w:rsid w:val="00A44FED"/>
    <w:rsid w:val="00A45070"/>
    <w:rsid w:val="00A45146"/>
    <w:rsid w:val="00A45196"/>
    <w:rsid w:val="00A451B3"/>
    <w:rsid w:val="00A451DB"/>
    <w:rsid w:val="00A4533C"/>
    <w:rsid w:val="00A456C4"/>
    <w:rsid w:val="00A45764"/>
    <w:rsid w:val="00A45923"/>
    <w:rsid w:val="00A45A12"/>
    <w:rsid w:val="00A45C1A"/>
    <w:rsid w:val="00A45CC3"/>
    <w:rsid w:val="00A45D2F"/>
    <w:rsid w:val="00A45F2B"/>
    <w:rsid w:val="00A464DB"/>
    <w:rsid w:val="00A4687A"/>
    <w:rsid w:val="00A47034"/>
    <w:rsid w:val="00A47084"/>
    <w:rsid w:val="00A470CA"/>
    <w:rsid w:val="00A477CD"/>
    <w:rsid w:val="00A47A16"/>
    <w:rsid w:val="00A47D73"/>
    <w:rsid w:val="00A47E7B"/>
    <w:rsid w:val="00A47EA4"/>
    <w:rsid w:val="00A47FA2"/>
    <w:rsid w:val="00A500E3"/>
    <w:rsid w:val="00A50315"/>
    <w:rsid w:val="00A506F4"/>
    <w:rsid w:val="00A50856"/>
    <w:rsid w:val="00A50ABB"/>
    <w:rsid w:val="00A50B1B"/>
    <w:rsid w:val="00A50C2A"/>
    <w:rsid w:val="00A50FC9"/>
    <w:rsid w:val="00A5109C"/>
    <w:rsid w:val="00A514DF"/>
    <w:rsid w:val="00A5181D"/>
    <w:rsid w:val="00A51BAF"/>
    <w:rsid w:val="00A51FF6"/>
    <w:rsid w:val="00A52065"/>
    <w:rsid w:val="00A5219E"/>
    <w:rsid w:val="00A522C8"/>
    <w:rsid w:val="00A52312"/>
    <w:rsid w:val="00A527B9"/>
    <w:rsid w:val="00A5288D"/>
    <w:rsid w:val="00A529F5"/>
    <w:rsid w:val="00A52A9D"/>
    <w:rsid w:val="00A52B68"/>
    <w:rsid w:val="00A52BE1"/>
    <w:rsid w:val="00A531C0"/>
    <w:rsid w:val="00A53406"/>
    <w:rsid w:val="00A53481"/>
    <w:rsid w:val="00A53A34"/>
    <w:rsid w:val="00A53B42"/>
    <w:rsid w:val="00A53D74"/>
    <w:rsid w:val="00A53E5E"/>
    <w:rsid w:val="00A54571"/>
    <w:rsid w:val="00A54886"/>
    <w:rsid w:val="00A54905"/>
    <w:rsid w:val="00A54FC7"/>
    <w:rsid w:val="00A55A7F"/>
    <w:rsid w:val="00A55BD0"/>
    <w:rsid w:val="00A55BF0"/>
    <w:rsid w:val="00A56342"/>
    <w:rsid w:val="00A564D3"/>
    <w:rsid w:val="00A56A11"/>
    <w:rsid w:val="00A5703C"/>
    <w:rsid w:val="00A57164"/>
    <w:rsid w:val="00A572C6"/>
    <w:rsid w:val="00A574AB"/>
    <w:rsid w:val="00A574F4"/>
    <w:rsid w:val="00A57821"/>
    <w:rsid w:val="00A57AB4"/>
    <w:rsid w:val="00A57CB0"/>
    <w:rsid w:val="00A57DD3"/>
    <w:rsid w:val="00A57FCF"/>
    <w:rsid w:val="00A602BC"/>
    <w:rsid w:val="00A603B9"/>
    <w:rsid w:val="00A60E99"/>
    <w:rsid w:val="00A6147C"/>
    <w:rsid w:val="00A61597"/>
    <w:rsid w:val="00A61CE3"/>
    <w:rsid w:val="00A61DC7"/>
    <w:rsid w:val="00A62020"/>
    <w:rsid w:val="00A6235F"/>
    <w:rsid w:val="00A62592"/>
    <w:rsid w:val="00A626B8"/>
    <w:rsid w:val="00A626E0"/>
    <w:rsid w:val="00A62953"/>
    <w:rsid w:val="00A62D22"/>
    <w:rsid w:val="00A632E1"/>
    <w:rsid w:val="00A633DE"/>
    <w:rsid w:val="00A63499"/>
    <w:rsid w:val="00A63603"/>
    <w:rsid w:val="00A636ED"/>
    <w:rsid w:val="00A637BE"/>
    <w:rsid w:val="00A638E2"/>
    <w:rsid w:val="00A63ACD"/>
    <w:rsid w:val="00A63CAB"/>
    <w:rsid w:val="00A63E1D"/>
    <w:rsid w:val="00A641CA"/>
    <w:rsid w:val="00A642DA"/>
    <w:rsid w:val="00A64576"/>
    <w:rsid w:val="00A65590"/>
    <w:rsid w:val="00A662E0"/>
    <w:rsid w:val="00A666D6"/>
    <w:rsid w:val="00A6685C"/>
    <w:rsid w:val="00A66910"/>
    <w:rsid w:val="00A66C6E"/>
    <w:rsid w:val="00A66F7A"/>
    <w:rsid w:val="00A670B6"/>
    <w:rsid w:val="00A679B5"/>
    <w:rsid w:val="00A70125"/>
    <w:rsid w:val="00A703DF"/>
    <w:rsid w:val="00A70660"/>
    <w:rsid w:val="00A708F3"/>
    <w:rsid w:val="00A70CCF"/>
    <w:rsid w:val="00A70EEC"/>
    <w:rsid w:val="00A7126B"/>
    <w:rsid w:val="00A71332"/>
    <w:rsid w:val="00A719E2"/>
    <w:rsid w:val="00A71DE2"/>
    <w:rsid w:val="00A720C3"/>
    <w:rsid w:val="00A7231D"/>
    <w:rsid w:val="00A72340"/>
    <w:rsid w:val="00A72497"/>
    <w:rsid w:val="00A724F1"/>
    <w:rsid w:val="00A72D0C"/>
    <w:rsid w:val="00A7341D"/>
    <w:rsid w:val="00A73919"/>
    <w:rsid w:val="00A73E69"/>
    <w:rsid w:val="00A73F29"/>
    <w:rsid w:val="00A73F3E"/>
    <w:rsid w:val="00A74208"/>
    <w:rsid w:val="00A74419"/>
    <w:rsid w:val="00A7460F"/>
    <w:rsid w:val="00A74659"/>
    <w:rsid w:val="00A748BD"/>
    <w:rsid w:val="00A74A77"/>
    <w:rsid w:val="00A74BAB"/>
    <w:rsid w:val="00A74BF9"/>
    <w:rsid w:val="00A74F71"/>
    <w:rsid w:val="00A76159"/>
    <w:rsid w:val="00A76AEB"/>
    <w:rsid w:val="00A76B3E"/>
    <w:rsid w:val="00A76B45"/>
    <w:rsid w:val="00A76EA4"/>
    <w:rsid w:val="00A774B3"/>
    <w:rsid w:val="00A777E6"/>
    <w:rsid w:val="00A77B7D"/>
    <w:rsid w:val="00A77C3B"/>
    <w:rsid w:val="00A800EE"/>
    <w:rsid w:val="00A8010D"/>
    <w:rsid w:val="00A80331"/>
    <w:rsid w:val="00A80483"/>
    <w:rsid w:val="00A804D4"/>
    <w:rsid w:val="00A807E8"/>
    <w:rsid w:val="00A80A2B"/>
    <w:rsid w:val="00A80B41"/>
    <w:rsid w:val="00A80DE5"/>
    <w:rsid w:val="00A80EE0"/>
    <w:rsid w:val="00A80EFD"/>
    <w:rsid w:val="00A81049"/>
    <w:rsid w:val="00A81288"/>
    <w:rsid w:val="00A812BE"/>
    <w:rsid w:val="00A81466"/>
    <w:rsid w:val="00A81467"/>
    <w:rsid w:val="00A8157A"/>
    <w:rsid w:val="00A815A0"/>
    <w:rsid w:val="00A81973"/>
    <w:rsid w:val="00A81A06"/>
    <w:rsid w:val="00A81CF1"/>
    <w:rsid w:val="00A81D24"/>
    <w:rsid w:val="00A81D86"/>
    <w:rsid w:val="00A824AE"/>
    <w:rsid w:val="00A824BB"/>
    <w:rsid w:val="00A825DF"/>
    <w:rsid w:val="00A82C49"/>
    <w:rsid w:val="00A82CE8"/>
    <w:rsid w:val="00A82EF4"/>
    <w:rsid w:val="00A82FF1"/>
    <w:rsid w:val="00A83146"/>
    <w:rsid w:val="00A832D1"/>
    <w:rsid w:val="00A8357D"/>
    <w:rsid w:val="00A83EA7"/>
    <w:rsid w:val="00A84D5F"/>
    <w:rsid w:val="00A84D61"/>
    <w:rsid w:val="00A850EF"/>
    <w:rsid w:val="00A851CC"/>
    <w:rsid w:val="00A85207"/>
    <w:rsid w:val="00A854E7"/>
    <w:rsid w:val="00A85504"/>
    <w:rsid w:val="00A85629"/>
    <w:rsid w:val="00A858F0"/>
    <w:rsid w:val="00A858F4"/>
    <w:rsid w:val="00A85A80"/>
    <w:rsid w:val="00A85E2E"/>
    <w:rsid w:val="00A86163"/>
    <w:rsid w:val="00A8633B"/>
    <w:rsid w:val="00A864F0"/>
    <w:rsid w:val="00A86530"/>
    <w:rsid w:val="00A865CF"/>
    <w:rsid w:val="00A8666C"/>
    <w:rsid w:val="00A8690E"/>
    <w:rsid w:val="00A86CAE"/>
    <w:rsid w:val="00A86D1D"/>
    <w:rsid w:val="00A87135"/>
    <w:rsid w:val="00A872EE"/>
    <w:rsid w:val="00A876FF"/>
    <w:rsid w:val="00A877C2"/>
    <w:rsid w:val="00A87C68"/>
    <w:rsid w:val="00A87F8E"/>
    <w:rsid w:val="00A90215"/>
    <w:rsid w:val="00A9036E"/>
    <w:rsid w:val="00A9071F"/>
    <w:rsid w:val="00A90C57"/>
    <w:rsid w:val="00A91103"/>
    <w:rsid w:val="00A91353"/>
    <w:rsid w:val="00A9138C"/>
    <w:rsid w:val="00A913D1"/>
    <w:rsid w:val="00A9157F"/>
    <w:rsid w:val="00A91782"/>
    <w:rsid w:val="00A91824"/>
    <w:rsid w:val="00A91904"/>
    <w:rsid w:val="00A91907"/>
    <w:rsid w:val="00A91A92"/>
    <w:rsid w:val="00A91BAD"/>
    <w:rsid w:val="00A91CCB"/>
    <w:rsid w:val="00A91CF5"/>
    <w:rsid w:val="00A91E64"/>
    <w:rsid w:val="00A924A8"/>
    <w:rsid w:val="00A92A01"/>
    <w:rsid w:val="00A93556"/>
    <w:rsid w:val="00A935E9"/>
    <w:rsid w:val="00A93A23"/>
    <w:rsid w:val="00A93A96"/>
    <w:rsid w:val="00A94949"/>
    <w:rsid w:val="00A94F79"/>
    <w:rsid w:val="00A956B9"/>
    <w:rsid w:val="00A95FD1"/>
    <w:rsid w:val="00A962AE"/>
    <w:rsid w:val="00A964A3"/>
    <w:rsid w:val="00A965B6"/>
    <w:rsid w:val="00A9675C"/>
    <w:rsid w:val="00A96A86"/>
    <w:rsid w:val="00A96F29"/>
    <w:rsid w:val="00A970BF"/>
    <w:rsid w:val="00A97529"/>
    <w:rsid w:val="00A97837"/>
    <w:rsid w:val="00A97C66"/>
    <w:rsid w:val="00A97CB0"/>
    <w:rsid w:val="00A97D6D"/>
    <w:rsid w:val="00A97E5A"/>
    <w:rsid w:val="00AA03B9"/>
    <w:rsid w:val="00AA08FB"/>
    <w:rsid w:val="00AA0A24"/>
    <w:rsid w:val="00AA10A2"/>
    <w:rsid w:val="00AA10DE"/>
    <w:rsid w:val="00AA122D"/>
    <w:rsid w:val="00AA13DC"/>
    <w:rsid w:val="00AA1864"/>
    <w:rsid w:val="00AA1988"/>
    <w:rsid w:val="00AA1997"/>
    <w:rsid w:val="00AA1A9F"/>
    <w:rsid w:val="00AA1AB1"/>
    <w:rsid w:val="00AA1E84"/>
    <w:rsid w:val="00AA2039"/>
    <w:rsid w:val="00AA20BF"/>
    <w:rsid w:val="00AA2498"/>
    <w:rsid w:val="00AA2512"/>
    <w:rsid w:val="00AA276A"/>
    <w:rsid w:val="00AA295D"/>
    <w:rsid w:val="00AA2F5A"/>
    <w:rsid w:val="00AA307B"/>
    <w:rsid w:val="00AA3B62"/>
    <w:rsid w:val="00AA3EC8"/>
    <w:rsid w:val="00AA4031"/>
    <w:rsid w:val="00AA4066"/>
    <w:rsid w:val="00AA42AF"/>
    <w:rsid w:val="00AA437D"/>
    <w:rsid w:val="00AA45E8"/>
    <w:rsid w:val="00AA4623"/>
    <w:rsid w:val="00AA4B71"/>
    <w:rsid w:val="00AA4FEA"/>
    <w:rsid w:val="00AA50D2"/>
    <w:rsid w:val="00AA553A"/>
    <w:rsid w:val="00AA5826"/>
    <w:rsid w:val="00AA5A4D"/>
    <w:rsid w:val="00AA5E15"/>
    <w:rsid w:val="00AA5F9A"/>
    <w:rsid w:val="00AA5FCE"/>
    <w:rsid w:val="00AA643E"/>
    <w:rsid w:val="00AA66A9"/>
    <w:rsid w:val="00AA6B9A"/>
    <w:rsid w:val="00AA6D9C"/>
    <w:rsid w:val="00AA710D"/>
    <w:rsid w:val="00AA7114"/>
    <w:rsid w:val="00AA73AD"/>
    <w:rsid w:val="00AA775A"/>
    <w:rsid w:val="00AA77EF"/>
    <w:rsid w:val="00AB00DE"/>
    <w:rsid w:val="00AB03CF"/>
    <w:rsid w:val="00AB0BCE"/>
    <w:rsid w:val="00AB10D1"/>
    <w:rsid w:val="00AB112D"/>
    <w:rsid w:val="00AB1260"/>
    <w:rsid w:val="00AB1280"/>
    <w:rsid w:val="00AB137A"/>
    <w:rsid w:val="00AB152F"/>
    <w:rsid w:val="00AB1C71"/>
    <w:rsid w:val="00AB1CC8"/>
    <w:rsid w:val="00AB2408"/>
    <w:rsid w:val="00AB2AF7"/>
    <w:rsid w:val="00AB2F84"/>
    <w:rsid w:val="00AB3371"/>
    <w:rsid w:val="00AB3B20"/>
    <w:rsid w:val="00AB3E6D"/>
    <w:rsid w:val="00AB3F68"/>
    <w:rsid w:val="00AB4111"/>
    <w:rsid w:val="00AB41AB"/>
    <w:rsid w:val="00AB438B"/>
    <w:rsid w:val="00AB44E8"/>
    <w:rsid w:val="00AB471A"/>
    <w:rsid w:val="00AB47E5"/>
    <w:rsid w:val="00AB492B"/>
    <w:rsid w:val="00AB4D34"/>
    <w:rsid w:val="00AB4EDB"/>
    <w:rsid w:val="00AB4F60"/>
    <w:rsid w:val="00AB551C"/>
    <w:rsid w:val="00AB5660"/>
    <w:rsid w:val="00AB5A92"/>
    <w:rsid w:val="00AB5D98"/>
    <w:rsid w:val="00AB6173"/>
    <w:rsid w:val="00AB6377"/>
    <w:rsid w:val="00AB645C"/>
    <w:rsid w:val="00AB67C2"/>
    <w:rsid w:val="00AB698F"/>
    <w:rsid w:val="00AB6A12"/>
    <w:rsid w:val="00AB6A1F"/>
    <w:rsid w:val="00AB6BB2"/>
    <w:rsid w:val="00AB6C07"/>
    <w:rsid w:val="00AB6DB0"/>
    <w:rsid w:val="00AB6F03"/>
    <w:rsid w:val="00AB6FAC"/>
    <w:rsid w:val="00AB791E"/>
    <w:rsid w:val="00AB7A1A"/>
    <w:rsid w:val="00AB7C13"/>
    <w:rsid w:val="00AB7F98"/>
    <w:rsid w:val="00AC0068"/>
    <w:rsid w:val="00AC02E4"/>
    <w:rsid w:val="00AC03DB"/>
    <w:rsid w:val="00AC0C95"/>
    <w:rsid w:val="00AC0FB0"/>
    <w:rsid w:val="00AC1173"/>
    <w:rsid w:val="00AC15AA"/>
    <w:rsid w:val="00AC17FB"/>
    <w:rsid w:val="00AC1935"/>
    <w:rsid w:val="00AC21D3"/>
    <w:rsid w:val="00AC2529"/>
    <w:rsid w:val="00AC275D"/>
    <w:rsid w:val="00AC2B96"/>
    <w:rsid w:val="00AC2C9F"/>
    <w:rsid w:val="00AC2D4B"/>
    <w:rsid w:val="00AC2DF9"/>
    <w:rsid w:val="00AC3706"/>
    <w:rsid w:val="00AC386A"/>
    <w:rsid w:val="00AC3C71"/>
    <w:rsid w:val="00AC3CE8"/>
    <w:rsid w:val="00AC3D45"/>
    <w:rsid w:val="00AC3D74"/>
    <w:rsid w:val="00AC4301"/>
    <w:rsid w:val="00AC43E8"/>
    <w:rsid w:val="00AC45F4"/>
    <w:rsid w:val="00AC4EE6"/>
    <w:rsid w:val="00AC4F35"/>
    <w:rsid w:val="00AC5115"/>
    <w:rsid w:val="00AC576D"/>
    <w:rsid w:val="00AC57AC"/>
    <w:rsid w:val="00AC5DAD"/>
    <w:rsid w:val="00AC6692"/>
    <w:rsid w:val="00AC68DD"/>
    <w:rsid w:val="00AC6A59"/>
    <w:rsid w:val="00AC6CD2"/>
    <w:rsid w:val="00AC6F8F"/>
    <w:rsid w:val="00AC735F"/>
    <w:rsid w:val="00AC7578"/>
    <w:rsid w:val="00AC7627"/>
    <w:rsid w:val="00AC7722"/>
    <w:rsid w:val="00AC7DBC"/>
    <w:rsid w:val="00AC7F6A"/>
    <w:rsid w:val="00AD0087"/>
    <w:rsid w:val="00AD06B2"/>
    <w:rsid w:val="00AD0829"/>
    <w:rsid w:val="00AD0D9C"/>
    <w:rsid w:val="00AD0FBE"/>
    <w:rsid w:val="00AD13FA"/>
    <w:rsid w:val="00AD18C1"/>
    <w:rsid w:val="00AD1ADE"/>
    <w:rsid w:val="00AD1AFF"/>
    <w:rsid w:val="00AD1C6D"/>
    <w:rsid w:val="00AD1E26"/>
    <w:rsid w:val="00AD1F96"/>
    <w:rsid w:val="00AD229B"/>
    <w:rsid w:val="00AD2325"/>
    <w:rsid w:val="00AD28FC"/>
    <w:rsid w:val="00AD29EC"/>
    <w:rsid w:val="00AD312F"/>
    <w:rsid w:val="00AD3399"/>
    <w:rsid w:val="00AD3423"/>
    <w:rsid w:val="00AD3569"/>
    <w:rsid w:val="00AD3683"/>
    <w:rsid w:val="00AD3BED"/>
    <w:rsid w:val="00AD413A"/>
    <w:rsid w:val="00AD41F3"/>
    <w:rsid w:val="00AD42E6"/>
    <w:rsid w:val="00AD47C8"/>
    <w:rsid w:val="00AD4B4A"/>
    <w:rsid w:val="00AD4FEC"/>
    <w:rsid w:val="00AD511C"/>
    <w:rsid w:val="00AD56EE"/>
    <w:rsid w:val="00AD5A10"/>
    <w:rsid w:val="00AD5C67"/>
    <w:rsid w:val="00AD5F9A"/>
    <w:rsid w:val="00AD6084"/>
    <w:rsid w:val="00AD639E"/>
    <w:rsid w:val="00AD66D3"/>
    <w:rsid w:val="00AD6817"/>
    <w:rsid w:val="00AD6E7E"/>
    <w:rsid w:val="00AD7328"/>
    <w:rsid w:val="00AD74DC"/>
    <w:rsid w:val="00AD7CB8"/>
    <w:rsid w:val="00AD7D1C"/>
    <w:rsid w:val="00AD7D73"/>
    <w:rsid w:val="00AD7FFC"/>
    <w:rsid w:val="00AE0177"/>
    <w:rsid w:val="00AE0388"/>
    <w:rsid w:val="00AE048D"/>
    <w:rsid w:val="00AE05EB"/>
    <w:rsid w:val="00AE084E"/>
    <w:rsid w:val="00AE0A2B"/>
    <w:rsid w:val="00AE0CF4"/>
    <w:rsid w:val="00AE0F88"/>
    <w:rsid w:val="00AE121C"/>
    <w:rsid w:val="00AE1283"/>
    <w:rsid w:val="00AE16C3"/>
    <w:rsid w:val="00AE2199"/>
    <w:rsid w:val="00AE23FF"/>
    <w:rsid w:val="00AE243C"/>
    <w:rsid w:val="00AE28BA"/>
    <w:rsid w:val="00AE299C"/>
    <w:rsid w:val="00AE2A33"/>
    <w:rsid w:val="00AE2C00"/>
    <w:rsid w:val="00AE31F0"/>
    <w:rsid w:val="00AE35F6"/>
    <w:rsid w:val="00AE38B8"/>
    <w:rsid w:val="00AE3AF5"/>
    <w:rsid w:val="00AE3B90"/>
    <w:rsid w:val="00AE42A0"/>
    <w:rsid w:val="00AE48D0"/>
    <w:rsid w:val="00AE4D52"/>
    <w:rsid w:val="00AE4FAE"/>
    <w:rsid w:val="00AE5043"/>
    <w:rsid w:val="00AE54FC"/>
    <w:rsid w:val="00AE5714"/>
    <w:rsid w:val="00AE58FC"/>
    <w:rsid w:val="00AE5D3D"/>
    <w:rsid w:val="00AE5EAF"/>
    <w:rsid w:val="00AE6032"/>
    <w:rsid w:val="00AE6073"/>
    <w:rsid w:val="00AE62D9"/>
    <w:rsid w:val="00AE6357"/>
    <w:rsid w:val="00AE683F"/>
    <w:rsid w:val="00AE6B23"/>
    <w:rsid w:val="00AE728C"/>
    <w:rsid w:val="00AE736B"/>
    <w:rsid w:val="00AE776B"/>
    <w:rsid w:val="00AE7B48"/>
    <w:rsid w:val="00AE7CBD"/>
    <w:rsid w:val="00AF0031"/>
    <w:rsid w:val="00AF05CA"/>
    <w:rsid w:val="00AF0FCE"/>
    <w:rsid w:val="00AF1430"/>
    <w:rsid w:val="00AF14FC"/>
    <w:rsid w:val="00AF19E6"/>
    <w:rsid w:val="00AF1FA6"/>
    <w:rsid w:val="00AF2273"/>
    <w:rsid w:val="00AF2455"/>
    <w:rsid w:val="00AF2905"/>
    <w:rsid w:val="00AF29EF"/>
    <w:rsid w:val="00AF2A00"/>
    <w:rsid w:val="00AF2A6A"/>
    <w:rsid w:val="00AF2D83"/>
    <w:rsid w:val="00AF2F4B"/>
    <w:rsid w:val="00AF30F8"/>
    <w:rsid w:val="00AF398D"/>
    <w:rsid w:val="00AF3992"/>
    <w:rsid w:val="00AF43A9"/>
    <w:rsid w:val="00AF4972"/>
    <w:rsid w:val="00AF4BA3"/>
    <w:rsid w:val="00AF4BB9"/>
    <w:rsid w:val="00AF4D39"/>
    <w:rsid w:val="00AF4E9A"/>
    <w:rsid w:val="00AF4FAE"/>
    <w:rsid w:val="00AF5016"/>
    <w:rsid w:val="00AF574B"/>
    <w:rsid w:val="00AF5B7C"/>
    <w:rsid w:val="00AF5D13"/>
    <w:rsid w:val="00AF60EE"/>
    <w:rsid w:val="00AF6202"/>
    <w:rsid w:val="00AF6725"/>
    <w:rsid w:val="00AF681F"/>
    <w:rsid w:val="00AF6A40"/>
    <w:rsid w:val="00AF6C4B"/>
    <w:rsid w:val="00AF6C5A"/>
    <w:rsid w:val="00AF6F69"/>
    <w:rsid w:val="00AF7156"/>
    <w:rsid w:val="00AF71C7"/>
    <w:rsid w:val="00AF7712"/>
    <w:rsid w:val="00AF7A77"/>
    <w:rsid w:val="00AF7F26"/>
    <w:rsid w:val="00B0002E"/>
    <w:rsid w:val="00B00819"/>
    <w:rsid w:val="00B00A89"/>
    <w:rsid w:val="00B00B52"/>
    <w:rsid w:val="00B00F2E"/>
    <w:rsid w:val="00B0124A"/>
    <w:rsid w:val="00B01275"/>
    <w:rsid w:val="00B015DE"/>
    <w:rsid w:val="00B01873"/>
    <w:rsid w:val="00B01F5D"/>
    <w:rsid w:val="00B0236F"/>
    <w:rsid w:val="00B0256B"/>
    <w:rsid w:val="00B027AC"/>
    <w:rsid w:val="00B02B81"/>
    <w:rsid w:val="00B02FDA"/>
    <w:rsid w:val="00B03601"/>
    <w:rsid w:val="00B036E2"/>
    <w:rsid w:val="00B03706"/>
    <w:rsid w:val="00B041B9"/>
    <w:rsid w:val="00B04588"/>
    <w:rsid w:val="00B04B63"/>
    <w:rsid w:val="00B04B97"/>
    <w:rsid w:val="00B04F5E"/>
    <w:rsid w:val="00B051FA"/>
    <w:rsid w:val="00B05308"/>
    <w:rsid w:val="00B057CD"/>
    <w:rsid w:val="00B059F9"/>
    <w:rsid w:val="00B05B00"/>
    <w:rsid w:val="00B065E1"/>
    <w:rsid w:val="00B06A62"/>
    <w:rsid w:val="00B06C6D"/>
    <w:rsid w:val="00B06E05"/>
    <w:rsid w:val="00B06F67"/>
    <w:rsid w:val="00B06FEA"/>
    <w:rsid w:val="00B07639"/>
    <w:rsid w:val="00B07707"/>
    <w:rsid w:val="00B078AB"/>
    <w:rsid w:val="00B07D33"/>
    <w:rsid w:val="00B10044"/>
    <w:rsid w:val="00B100FD"/>
    <w:rsid w:val="00B11010"/>
    <w:rsid w:val="00B111D5"/>
    <w:rsid w:val="00B112CD"/>
    <w:rsid w:val="00B115DE"/>
    <w:rsid w:val="00B11729"/>
    <w:rsid w:val="00B118CE"/>
    <w:rsid w:val="00B11B5F"/>
    <w:rsid w:val="00B11F00"/>
    <w:rsid w:val="00B122A8"/>
    <w:rsid w:val="00B130A5"/>
    <w:rsid w:val="00B13238"/>
    <w:rsid w:val="00B13429"/>
    <w:rsid w:val="00B13540"/>
    <w:rsid w:val="00B13783"/>
    <w:rsid w:val="00B141A4"/>
    <w:rsid w:val="00B14235"/>
    <w:rsid w:val="00B14688"/>
    <w:rsid w:val="00B14BBA"/>
    <w:rsid w:val="00B14DDA"/>
    <w:rsid w:val="00B14DEB"/>
    <w:rsid w:val="00B151B4"/>
    <w:rsid w:val="00B151FB"/>
    <w:rsid w:val="00B153B3"/>
    <w:rsid w:val="00B15AFB"/>
    <w:rsid w:val="00B15ED3"/>
    <w:rsid w:val="00B1667D"/>
    <w:rsid w:val="00B168DB"/>
    <w:rsid w:val="00B168EF"/>
    <w:rsid w:val="00B16AFE"/>
    <w:rsid w:val="00B16B50"/>
    <w:rsid w:val="00B171EC"/>
    <w:rsid w:val="00B17986"/>
    <w:rsid w:val="00B2002C"/>
    <w:rsid w:val="00B2013B"/>
    <w:rsid w:val="00B20573"/>
    <w:rsid w:val="00B208AC"/>
    <w:rsid w:val="00B20A96"/>
    <w:rsid w:val="00B213AE"/>
    <w:rsid w:val="00B215AF"/>
    <w:rsid w:val="00B216A0"/>
    <w:rsid w:val="00B21D65"/>
    <w:rsid w:val="00B21DF1"/>
    <w:rsid w:val="00B21ED2"/>
    <w:rsid w:val="00B2215E"/>
    <w:rsid w:val="00B22794"/>
    <w:rsid w:val="00B2279E"/>
    <w:rsid w:val="00B227A0"/>
    <w:rsid w:val="00B22F5E"/>
    <w:rsid w:val="00B22FE6"/>
    <w:rsid w:val="00B2350E"/>
    <w:rsid w:val="00B23577"/>
    <w:rsid w:val="00B238B9"/>
    <w:rsid w:val="00B23B20"/>
    <w:rsid w:val="00B23C6B"/>
    <w:rsid w:val="00B23CF6"/>
    <w:rsid w:val="00B2418C"/>
    <w:rsid w:val="00B24339"/>
    <w:rsid w:val="00B24497"/>
    <w:rsid w:val="00B249C8"/>
    <w:rsid w:val="00B24CDF"/>
    <w:rsid w:val="00B24DBB"/>
    <w:rsid w:val="00B24DEE"/>
    <w:rsid w:val="00B250DF"/>
    <w:rsid w:val="00B25330"/>
    <w:rsid w:val="00B254D9"/>
    <w:rsid w:val="00B256F8"/>
    <w:rsid w:val="00B25727"/>
    <w:rsid w:val="00B25D88"/>
    <w:rsid w:val="00B266AD"/>
    <w:rsid w:val="00B269C7"/>
    <w:rsid w:val="00B26DE4"/>
    <w:rsid w:val="00B272FC"/>
    <w:rsid w:val="00B274D9"/>
    <w:rsid w:val="00B2777B"/>
    <w:rsid w:val="00B278EB"/>
    <w:rsid w:val="00B2797D"/>
    <w:rsid w:val="00B27D06"/>
    <w:rsid w:val="00B27F04"/>
    <w:rsid w:val="00B300E3"/>
    <w:rsid w:val="00B30158"/>
    <w:rsid w:val="00B301A6"/>
    <w:rsid w:val="00B30607"/>
    <w:rsid w:val="00B3095D"/>
    <w:rsid w:val="00B30A60"/>
    <w:rsid w:val="00B3102D"/>
    <w:rsid w:val="00B3123B"/>
    <w:rsid w:val="00B31241"/>
    <w:rsid w:val="00B31656"/>
    <w:rsid w:val="00B3183D"/>
    <w:rsid w:val="00B318B2"/>
    <w:rsid w:val="00B31BE5"/>
    <w:rsid w:val="00B31F5C"/>
    <w:rsid w:val="00B3242C"/>
    <w:rsid w:val="00B3252B"/>
    <w:rsid w:val="00B326C7"/>
    <w:rsid w:val="00B32D43"/>
    <w:rsid w:val="00B32F8F"/>
    <w:rsid w:val="00B3301F"/>
    <w:rsid w:val="00B33686"/>
    <w:rsid w:val="00B336C6"/>
    <w:rsid w:val="00B337C8"/>
    <w:rsid w:val="00B33857"/>
    <w:rsid w:val="00B33BC6"/>
    <w:rsid w:val="00B33C26"/>
    <w:rsid w:val="00B33F53"/>
    <w:rsid w:val="00B347F5"/>
    <w:rsid w:val="00B34838"/>
    <w:rsid w:val="00B35059"/>
    <w:rsid w:val="00B351CB"/>
    <w:rsid w:val="00B35370"/>
    <w:rsid w:val="00B35BDF"/>
    <w:rsid w:val="00B35F72"/>
    <w:rsid w:val="00B361B5"/>
    <w:rsid w:val="00B362CF"/>
    <w:rsid w:val="00B3674C"/>
    <w:rsid w:val="00B37079"/>
    <w:rsid w:val="00B3752C"/>
    <w:rsid w:val="00B37C22"/>
    <w:rsid w:val="00B40232"/>
    <w:rsid w:val="00B4028E"/>
    <w:rsid w:val="00B40369"/>
    <w:rsid w:val="00B40656"/>
    <w:rsid w:val="00B406FD"/>
    <w:rsid w:val="00B4080A"/>
    <w:rsid w:val="00B40828"/>
    <w:rsid w:val="00B40D79"/>
    <w:rsid w:val="00B41DAB"/>
    <w:rsid w:val="00B426CB"/>
    <w:rsid w:val="00B4273D"/>
    <w:rsid w:val="00B4284E"/>
    <w:rsid w:val="00B42A84"/>
    <w:rsid w:val="00B42B66"/>
    <w:rsid w:val="00B42F33"/>
    <w:rsid w:val="00B42F91"/>
    <w:rsid w:val="00B4373F"/>
    <w:rsid w:val="00B438F5"/>
    <w:rsid w:val="00B43D72"/>
    <w:rsid w:val="00B43E99"/>
    <w:rsid w:val="00B43F24"/>
    <w:rsid w:val="00B44123"/>
    <w:rsid w:val="00B441AD"/>
    <w:rsid w:val="00B44613"/>
    <w:rsid w:val="00B446D8"/>
    <w:rsid w:val="00B44D3E"/>
    <w:rsid w:val="00B44F41"/>
    <w:rsid w:val="00B45192"/>
    <w:rsid w:val="00B4537D"/>
    <w:rsid w:val="00B455FE"/>
    <w:rsid w:val="00B45A48"/>
    <w:rsid w:val="00B45C53"/>
    <w:rsid w:val="00B45D3D"/>
    <w:rsid w:val="00B45D54"/>
    <w:rsid w:val="00B4626F"/>
    <w:rsid w:val="00B4676C"/>
    <w:rsid w:val="00B469A8"/>
    <w:rsid w:val="00B469C5"/>
    <w:rsid w:val="00B46AA3"/>
    <w:rsid w:val="00B46D6F"/>
    <w:rsid w:val="00B470F1"/>
    <w:rsid w:val="00B473C2"/>
    <w:rsid w:val="00B474B3"/>
    <w:rsid w:val="00B4769A"/>
    <w:rsid w:val="00B47D16"/>
    <w:rsid w:val="00B47E35"/>
    <w:rsid w:val="00B47FB7"/>
    <w:rsid w:val="00B500F8"/>
    <w:rsid w:val="00B50317"/>
    <w:rsid w:val="00B504CE"/>
    <w:rsid w:val="00B5063A"/>
    <w:rsid w:val="00B508F8"/>
    <w:rsid w:val="00B509C6"/>
    <w:rsid w:val="00B5102E"/>
    <w:rsid w:val="00B510CF"/>
    <w:rsid w:val="00B5139B"/>
    <w:rsid w:val="00B515FE"/>
    <w:rsid w:val="00B51AF5"/>
    <w:rsid w:val="00B51C03"/>
    <w:rsid w:val="00B51D60"/>
    <w:rsid w:val="00B51E67"/>
    <w:rsid w:val="00B51E8B"/>
    <w:rsid w:val="00B51F43"/>
    <w:rsid w:val="00B51F90"/>
    <w:rsid w:val="00B51FD1"/>
    <w:rsid w:val="00B520AC"/>
    <w:rsid w:val="00B527A4"/>
    <w:rsid w:val="00B52855"/>
    <w:rsid w:val="00B52C7A"/>
    <w:rsid w:val="00B531DF"/>
    <w:rsid w:val="00B5323F"/>
    <w:rsid w:val="00B5326D"/>
    <w:rsid w:val="00B53569"/>
    <w:rsid w:val="00B5385F"/>
    <w:rsid w:val="00B53AA7"/>
    <w:rsid w:val="00B53AE8"/>
    <w:rsid w:val="00B54915"/>
    <w:rsid w:val="00B54B66"/>
    <w:rsid w:val="00B54E8D"/>
    <w:rsid w:val="00B55063"/>
    <w:rsid w:val="00B55084"/>
    <w:rsid w:val="00B55B4F"/>
    <w:rsid w:val="00B55C87"/>
    <w:rsid w:val="00B55DCA"/>
    <w:rsid w:val="00B55F81"/>
    <w:rsid w:val="00B55FD2"/>
    <w:rsid w:val="00B56567"/>
    <w:rsid w:val="00B56575"/>
    <w:rsid w:val="00B567FD"/>
    <w:rsid w:val="00B56BE1"/>
    <w:rsid w:val="00B5719F"/>
    <w:rsid w:val="00B572BC"/>
    <w:rsid w:val="00B574B9"/>
    <w:rsid w:val="00B57781"/>
    <w:rsid w:val="00B5782C"/>
    <w:rsid w:val="00B57A09"/>
    <w:rsid w:val="00B57EC9"/>
    <w:rsid w:val="00B57F1A"/>
    <w:rsid w:val="00B6007B"/>
    <w:rsid w:val="00B60317"/>
    <w:rsid w:val="00B609C3"/>
    <w:rsid w:val="00B60BD2"/>
    <w:rsid w:val="00B60DC9"/>
    <w:rsid w:val="00B61328"/>
    <w:rsid w:val="00B616F8"/>
    <w:rsid w:val="00B61825"/>
    <w:rsid w:val="00B62023"/>
    <w:rsid w:val="00B628F7"/>
    <w:rsid w:val="00B628FA"/>
    <w:rsid w:val="00B62A05"/>
    <w:rsid w:val="00B62B1C"/>
    <w:rsid w:val="00B62E60"/>
    <w:rsid w:val="00B6326B"/>
    <w:rsid w:val="00B637D3"/>
    <w:rsid w:val="00B63821"/>
    <w:rsid w:val="00B63B49"/>
    <w:rsid w:val="00B63CB3"/>
    <w:rsid w:val="00B63DD9"/>
    <w:rsid w:val="00B64308"/>
    <w:rsid w:val="00B64658"/>
    <w:rsid w:val="00B64B5A"/>
    <w:rsid w:val="00B64C4C"/>
    <w:rsid w:val="00B64F7D"/>
    <w:rsid w:val="00B65029"/>
    <w:rsid w:val="00B65193"/>
    <w:rsid w:val="00B653B6"/>
    <w:rsid w:val="00B6556D"/>
    <w:rsid w:val="00B657B1"/>
    <w:rsid w:val="00B6588E"/>
    <w:rsid w:val="00B65B5C"/>
    <w:rsid w:val="00B65BD1"/>
    <w:rsid w:val="00B65C4D"/>
    <w:rsid w:val="00B65C85"/>
    <w:rsid w:val="00B65CB6"/>
    <w:rsid w:val="00B65E01"/>
    <w:rsid w:val="00B65F0E"/>
    <w:rsid w:val="00B6618C"/>
    <w:rsid w:val="00B66711"/>
    <w:rsid w:val="00B6692D"/>
    <w:rsid w:val="00B669D9"/>
    <w:rsid w:val="00B66E2D"/>
    <w:rsid w:val="00B66EC4"/>
    <w:rsid w:val="00B66F87"/>
    <w:rsid w:val="00B67062"/>
    <w:rsid w:val="00B672C5"/>
    <w:rsid w:val="00B67AEF"/>
    <w:rsid w:val="00B67F50"/>
    <w:rsid w:val="00B67F56"/>
    <w:rsid w:val="00B7022E"/>
    <w:rsid w:val="00B70424"/>
    <w:rsid w:val="00B70514"/>
    <w:rsid w:val="00B7062B"/>
    <w:rsid w:val="00B7074C"/>
    <w:rsid w:val="00B70B3D"/>
    <w:rsid w:val="00B70FAA"/>
    <w:rsid w:val="00B71163"/>
    <w:rsid w:val="00B71327"/>
    <w:rsid w:val="00B713F2"/>
    <w:rsid w:val="00B71998"/>
    <w:rsid w:val="00B71C18"/>
    <w:rsid w:val="00B71D8B"/>
    <w:rsid w:val="00B71E91"/>
    <w:rsid w:val="00B722B4"/>
    <w:rsid w:val="00B728F6"/>
    <w:rsid w:val="00B72DAC"/>
    <w:rsid w:val="00B73168"/>
    <w:rsid w:val="00B7361E"/>
    <w:rsid w:val="00B73DBB"/>
    <w:rsid w:val="00B74123"/>
    <w:rsid w:val="00B741F4"/>
    <w:rsid w:val="00B74762"/>
    <w:rsid w:val="00B74A73"/>
    <w:rsid w:val="00B74AA2"/>
    <w:rsid w:val="00B74AC1"/>
    <w:rsid w:val="00B74BED"/>
    <w:rsid w:val="00B75061"/>
    <w:rsid w:val="00B750A1"/>
    <w:rsid w:val="00B75330"/>
    <w:rsid w:val="00B7580A"/>
    <w:rsid w:val="00B75E14"/>
    <w:rsid w:val="00B76185"/>
    <w:rsid w:val="00B761E3"/>
    <w:rsid w:val="00B76390"/>
    <w:rsid w:val="00B769EE"/>
    <w:rsid w:val="00B76B0E"/>
    <w:rsid w:val="00B76B3B"/>
    <w:rsid w:val="00B76E67"/>
    <w:rsid w:val="00B7748C"/>
    <w:rsid w:val="00B774EA"/>
    <w:rsid w:val="00B77589"/>
    <w:rsid w:val="00B777DC"/>
    <w:rsid w:val="00B778C8"/>
    <w:rsid w:val="00B7796D"/>
    <w:rsid w:val="00B77A89"/>
    <w:rsid w:val="00B8066D"/>
    <w:rsid w:val="00B80869"/>
    <w:rsid w:val="00B80FFA"/>
    <w:rsid w:val="00B81079"/>
    <w:rsid w:val="00B810C2"/>
    <w:rsid w:val="00B81155"/>
    <w:rsid w:val="00B811EA"/>
    <w:rsid w:val="00B81AFD"/>
    <w:rsid w:val="00B82264"/>
    <w:rsid w:val="00B82276"/>
    <w:rsid w:val="00B82433"/>
    <w:rsid w:val="00B82629"/>
    <w:rsid w:val="00B82715"/>
    <w:rsid w:val="00B827FF"/>
    <w:rsid w:val="00B82D75"/>
    <w:rsid w:val="00B82DB6"/>
    <w:rsid w:val="00B82EC0"/>
    <w:rsid w:val="00B834DF"/>
    <w:rsid w:val="00B83552"/>
    <w:rsid w:val="00B8380C"/>
    <w:rsid w:val="00B83893"/>
    <w:rsid w:val="00B838F9"/>
    <w:rsid w:val="00B83C43"/>
    <w:rsid w:val="00B83F03"/>
    <w:rsid w:val="00B840DB"/>
    <w:rsid w:val="00B846E7"/>
    <w:rsid w:val="00B8491D"/>
    <w:rsid w:val="00B84CE8"/>
    <w:rsid w:val="00B854BB"/>
    <w:rsid w:val="00B857BB"/>
    <w:rsid w:val="00B85808"/>
    <w:rsid w:val="00B8591D"/>
    <w:rsid w:val="00B85A49"/>
    <w:rsid w:val="00B85C0D"/>
    <w:rsid w:val="00B85C5C"/>
    <w:rsid w:val="00B85CE3"/>
    <w:rsid w:val="00B85DF3"/>
    <w:rsid w:val="00B8636D"/>
    <w:rsid w:val="00B8655D"/>
    <w:rsid w:val="00B86590"/>
    <w:rsid w:val="00B86815"/>
    <w:rsid w:val="00B8687C"/>
    <w:rsid w:val="00B868A4"/>
    <w:rsid w:val="00B86F62"/>
    <w:rsid w:val="00B870A6"/>
    <w:rsid w:val="00B871F9"/>
    <w:rsid w:val="00B87440"/>
    <w:rsid w:val="00B87627"/>
    <w:rsid w:val="00B8767D"/>
    <w:rsid w:val="00B87985"/>
    <w:rsid w:val="00B87B22"/>
    <w:rsid w:val="00B90622"/>
    <w:rsid w:val="00B9062A"/>
    <w:rsid w:val="00B909C2"/>
    <w:rsid w:val="00B909E2"/>
    <w:rsid w:val="00B90BDF"/>
    <w:rsid w:val="00B90F8E"/>
    <w:rsid w:val="00B910CC"/>
    <w:rsid w:val="00B914AB"/>
    <w:rsid w:val="00B91555"/>
    <w:rsid w:val="00B915ED"/>
    <w:rsid w:val="00B91BBE"/>
    <w:rsid w:val="00B91C38"/>
    <w:rsid w:val="00B92207"/>
    <w:rsid w:val="00B924CF"/>
    <w:rsid w:val="00B925AB"/>
    <w:rsid w:val="00B92873"/>
    <w:rsid w:val="00B92998"/>
    <w:rsid w:val="00B929E6"/>
    <w:rsid w:val="00B92AFF"/>
    <w:rsid w:val="00B92C45"/>
    <w:rsid w:val="00B92CB7"/>
    <w:rsid w:val="00B92D7A"/>
    <w:rsid w:val="00B92DC2"/>
    <w:rsid w:val="00B92DF8"/>
    <w:rsid w:val="00B93561"/>
    <w:rsid w:val="00B93579"/>
    <w:rsid w:val="00B93633"/>
    <w:rsid w:val="00B9376F"/>
    <w:rsid w:val="00B937B4"/>
    <w:rsid w:val="00B93A34"/>
    <w:rsid w:val="00B93A45"/>
    <w:rsid w:val="00B93A47"/>
    <w:rsid w:val="00B9407E"/>
    <w:rsid w:val="00B9450D"/>
    <w:rsid w:val="00B945C3"/>
    <w:rsid w:val="00B946B5"/>
    <w:rsid w:val="00B94801"/>
    <w:rsid w:val="00B95322"/>
    <w:rsid w:val="00B959C8"/>
    <w:rsid w:val="00B96099"/>
    <w:rsid w:val="00B964C5"/>
    <w:rsid w:val="00B96682"/>
    <w:rsid w:val="00B96C45"/>
    <w:rsid w:val="00B96C80"/>
    <w:rsid w:val="00B96D07"/>
    <w:rsid w:val="00B978CA"/>
    <w:rsid w:val="00B979DB"/>
    <w:rsid w:val="00B97BA9"/>
    <w:rsid w:val="00B97EF4"/>
    <w:rsid w:val="00BA003C"/>
    <w:rsid w:val="00BA05D9"/>
    <w:rsid w:val="00BA0872"/>
    <w:rsid w:val="00BA11DD"/>
    <w:rsid w:val="00BA15EF"/>
    <w:rsid w:val="00BA163E"/>
    <w:rsid w:val="00BA18C2"/>
    <w:rsid w:val="00BA19B9"/>
    <w:rsid w:val="00BA210E"/>
    <w:rsid w:val="00BA21F4"/>
    <w:rsid w:val="00BA2500"/>
    <w:rsid w:val="00BA264F"/>
    <w:rsid w:val="00BA2B0C"/>
    <w:rsid w:val="00BA2E90"/>
    <w:rsid w:val="00BA2EF2"/>
    <w:rsid w:val="00BA2F64"/>
    <w:rsid w:val="00BA2FA8"/>
    <w:rsid w:val="00BA370F"/>
    <w:rsid w:val="00BA379F"/>
    <w:rsid w:val="00BA395B"/>
    <w:rsid w:val="00BA3AE3"/>
    <w:rsid w:val="00BA4348"/>
    <w:rsid w:val="00BA477F"/>
    <w:rsid w:val="00BA480B"/>
    <w:rsid w:val="00BA496D"/>
    <w:rsid w:val="00BA4CC6"/>
    <w:rsid w:val="00BA53D5"/>
    <w:rsid w:val="00BA58A9"/>
    <w:rsid w:val="00BA5973"/>
    <w:rsid w:val="00BA5DE7"/>
    <w:rsid w:val="00BA609A"/>
    <w:rsid w:val="00BA6282"/>
    <w:rsid w:val="00BA67CF"/>
    <w:rsid w:val="00BA686D"/>
    <w:rsid w:val="00BA68AE"/>
    <w:rsid w:val="00BA6917"/>
    <w:rsid w:val="00BA6BA6"/>
    <w:rsid w:val="00BA6CB9"/>
    <w:rsid w:val="00BA7433"/>
    <w:rsid w:val="00BA77FC"/>
    <w:rsid w:val="00BA784C"/>
    <w:rsid w:val="00BA7A93"/>
    <w:rsid w:val="00BA7AAF"/>
    <w:rsid w:val="00BA7AED"/>
    <w:rsid w:val="00BA7B9D"/>
    <w:rsid w:val="00BA7D7C"/>
    <w:rsid w:val="00BA7E7F"/>
    <w:rsid w:val="00BB006B"/>
    <w:rsid w:val="00BB00B3"/>
    <w:rsid w:val="00BB00B5"/>
    <w:rsid w:val="00BB0212"/>
    <w:rsid w:val="00BB0238"/>
    <w:rsid w:val="00BB035C"/>
    <w:rsid w:val="00BB04B6"/>
    <w:rsid w:val="00BB061C"/>
    <w:rsid w:val="00BB0643"/>
    <w:rsid w:val="00BB08B6"/>
    <w:rsid w:val="00BB099F"/>
    <w:rsid w:val="00BB09FD"/>
    <w:rsid w:val="00BB0B01"/>
    <w:rsid w:val="00BB0BD8"/>
    <w:rsid w:val="00BB0C94"/>
    <w:rsid w:val="00BB1053"/>
    <w:rsid w:val="00BB1278"/>
    <w:rsid w:val="00BB14B1"/>
    <w:rsid w:val="00BB17E6"/>
    <w:rsid w:val="00BB18B4"/>
    <w:rsid w:val="00BB1917"/>
    <w:rsid w:val="00BB1A27"/>
    <w:rsid w:val="00BB2033"/>
    <w:rsid w:val="00BB238C"/>
    <w:rsid w:val="00BB23F8"/>
    <w:rsid w:val="00BB256A"/>
    <w:rsid w:val="00BB288A"/>
    <w:rsid w:val="00BB29D9"/>
    <w:rsid w:val="00BB2A44"/>
    <w:rsid w:val="00BB32B5"/>
    <w:rsid w:val="00BB3369"/>
    <w:rsid w:val="00BB34A6"/>
    <w:rsid w:val="00BB3792"/>
    <w:rsid w:val="00BB379D"/>
    <w:rsid w:val="00BB383D"/>
    <w:rsid w:val="00BB389B"/>
    <w:rsid w:val="00BB3D76"/>
    <w:rsid w:val="00BB4784"/>
    <w:rsid w:val="00BB4B0A"/>
    <w:rsid w:val="00BB4CD7"/>
    <w:rsid w:val="00BB4DC0"/>
    <w:rsid w:val="00BB4E65"/>
    <w:rsid w:val="00BB4E85"/>
    <w:rsid w:val="00BB53F4"/>
    <w:rsid w:val="00BB5998"/>
    <w:rsid w:val="00BB59E8"/>
    <w:rsid w:val="00BB6050"/>
    <w:rsid w:val="00BB6077"/>
    <w:rsid w:val="00BB610D"/>
    <w:rsid w:val="00BB6248"/>
    <w:rsid w:val="00BB685B"/>
    <w:rsid w:val="00BB6F0C"/>
    <w:rsid w:val="00BB75A3"/>
    <w:rsid w:val="00BB7619"/>
    <w:rsid w:val="00BB773F"/>
    <w:rsid w:val="00BB78AC"/>
    <w:rsid w:val="00BB79B0"/>
    <w:rsid w:val="00BB79D0"/>
    <w:rsid w:val="00BB7A75"/>
    <w:rsid w:val="00BB7AC6"/>
    <w:rsid w:val="00BB7AF2"/>
    <w:rsid w:val="00BB7B2F"/>
    <w:rsid w:val="00BB7B8D"/>
    <w:rsid w:val="00BB7BE4"/>
    <w:rsid w:val="00BB7D27"/>
    <w:rsid w:val="00BC0011"/>
    <w:rsid w:val="00BC037B"/>
    <w:rsid w:val="00BC03C3"/>
    <w:rsid w:val="00BC0525"/>
    <w:rsid w:val="00BC098E"/>
    <w:rsid w:val="00BC0A8A"/>
    <w:rsid w:val="00BC0D52"/>
    <w:rsid w:val="00BC1059"/>
    <w:rsid w:val="00BC1397"/>
    <w:rsid w:val="00BC1636"/>
    <w:rsid w:val="00BC192C"/>
    <w:rsid w:val="00BC1BC4"/>
    <w:rsid w:val="00BC22F2"/>
    <w:rsid w:val="00BC2574"/>
    <w:rsid w:val="00BC258B"/>
    <w:rsid w:val="00BC27E2"/>
    <w:rsid w:val="00BC285B"/>
    <w:rsid w:val="00BC2A92"/>
    <w:rsid w:val="00BC2E57"/>
    <w:rsid w:val="00BC2EFC"/>
    <w:rsid w:val="00BC3459"/>
    <w:rsid w:val="00BC35B5"/>
    <w:rsid w:val="00BC39E4"/>
    <w:rsid w:val="00BC3B19"/>
    <w:rsid w:val="00BC3DDF"/>
    <w:rsid w:val="00BC4096"/>
    <w:rsid w:val="00BC42A6"/>
    <w:rsid w:val="00BC46F7"/>
    <w:rsid w:val="00BC4CD9"/>
    <w:rsid w:val="00BC4E56"/>
    <w:rsid w:val="00BC502E"/>
    <w:rsid w:val="00BC50F7"/>
    <w:rsid w:val="00BC5284"/>
    <w:rsid w:val="00BC5418"/>
    <w:rsid w:val="00BC5905"/>
    <w:rsid w:val="00BC5A25"/>
    <w:rsid w:val="00BC5D05"/>
    <w:rsid w:val="00BC5D25"/>
    <w:rsid w:val="00BC60AF"/>
    <w:rsid w:val="00BC628D"/>
    <w:rsid w:val="00BC63C9"/>
    <w:rsid w:val="00BC6540"/>
    <w:rsid w:val="00BC664E"/>
    <w:rsid w:val="00BC6AE2"/>
    <w:rsid w:val="00BC6BF6"/>
    <w:rsid w:val="00BC6FBC"/>
    <w:rsid w:val="00BC7041"/>
    <w:rsid w:val="00BC706A"/>
    <w:rsid w:val="00BC7345"/>
    <w:rsid w:val="00BC74AD"/>
    <w:rsid w:val="00BC763D"/>
    <w:rsid w:val="00BC77E2"/>
    <w:rsid w:val="00BC78A7"/>
    <w:rsid w:val="00BC78E2"/>
    <w:rsid w:val="00BC7B8D"/>
    <w:rsid w:val="00BC7E7E"/>
    <w:rsid w:val="00BC7F71"/>
    <w:rsid w:val="00BD0062"/>
    <w:rsid w:val="00BD02E4"/>
    <w:rsid w:val="00BD08E1"/>
    <w:rsid w:val="00BD0DE3"/>
    <w:rsid w:val="00BD0EF3"/>
    <w:rsid w:val="00BD107F"/>
    <w:rsid w:val="00BD1325"/>
    <w:rsid w:val="00BD139C"/>
    <w:rsid w:val="00BD146B"/>
    <w:rsid w:val="00BD14C8"/>
    <w:rsid w:val="00BD17BA"/>
    <w:rsid w:val="00BD17D7"/>
    <w:rsid w:val="00BD1989"/>
    <w:rsid w:val="00BD1D10"/>
    <w:rsid w:val="00BD21C3"/>
    <w:rsid w:val="00BD2281"/>
    <w:rsid w:val="00BD2933"/>
    <w:rsid w:val="00BD2ADD"/>
    <w:rsid w:val="00BD2B01"/>
    <w:rsid w:val="00BD2B86"/>
    <w:rsid w:val="00BD2BDF"/>
    <w:rsid w:val="00BD2DA9"/>
    <w:rsid w:val="00BD2DBB"/>
    <w:rsid w:val="00BD2E65"/>
    <w:rsid w:val="00BD3358"/>
    <w:rsid w:val="00BD3958"/>
    <w:rsid w:val="00BD3CD0"/>
    <w:rsid w:val="00BD3DCD"/>
    <w:rsid w:val="00BD4138"/>
    <w:rsid w:val="00BD4331"/>
    <w:rsid w:val="00BD4511"/>
    <w:rsid w:val="00BD4607"/>
    <w:rsid w:val="00BD48B7"/>
    <w:rsid w:val="00BD4CE2"/>
    <w:rsid w:val="00BD4DD5"/>
    <w:rsid w:val="00BD4F94"/>
    <w:rsid w:val="00BD537A"/>
    <w:rsid w:val="00BD54F9"/>
    <w:rsid w:val="00BD5585"/>
    <w:rsid w:val="00BD565C"/>
    <w:rsid w:val="00BD5B3D"/>
    <w:rsid w:val="00BD5D5F"/>
    <w:rsid w:val="00BD5E07"/>
    <w:rsid w:val="00BD620D"/>
    <w:rsid w:val="00BD62FB"/>
    <w:rsid w:val="00BD6600"/>
    <w:rsid w:val="00BD684A"/>
    <w:rsid w:val="00BD69AF"/>
    <w:rsid w:val="00BD6B9D"/>
    <w:rsid w:val="00BD6F70"/>
    <w:rsid w:val="00BD6F7D"/>
    <w:rsid w:val="00BD7118"/>
    <w:rsid w:val="00BD7C39"/>
    <w:rsid w:val="00BD7DF5"/>
    <w:rsid w:val="00BD7F72"/>
    <w:rsid w:val="00BE0053"/>
    <w:rsid w:val="00BE0227"/>
    <w:rsid w:val="00BE02D0"/>
    <w:rsid w:val="00BE044A"/>
    <w:rsid w:val="00BE073F"/>
    <w:rsid w:val="00BE07E6"/>
    <w:rsid w:val="00BE08D9"/>
    <w:rsid w:val="00BE0D99"/>
    <w:rsid w:val="00BE0EFC"/>
    <w:rsid w:val="00BE1015"/>
    <w:rsid w:val="00BE13EA"/>
    <w:rsid w:val="00BE13F6"/>
    <w:rsid w:val="00BE1464"/>
    <w:rsid w:val="00BE1A97"/>
    <w:rsid w:val="00BE1E67"/>
    <w:rsid w:val="00BE2227"/>
    <w:rsid w:val="00BE225D"/>
    <w:rsid w:val="00BE24A9"/>
    <w:rsid w:val="00BE2694"/>
    <w:rsid w:val="00BE276F"/>
    <w:rsid w:val="00BE2FE6"/>
    <w:rsid w:val="00BE30DB"/>
    <w:rsid w:val="00BE3360"/>
    <w:rsid w:val="00BE357F"/>
    <w:rsid w:val="00BE35C5"/>
    <w:rsid w:val="00BE3DBD"/>
    <w:rsid w:val="00BE405B"/>
    <w:rsid w:val="00BE4476"/>
    <w:rsid w:val="00BE4751"/>
    <w:rsid w:val="00BE4852"/>
    <w:rsid w:val="00BE497C"/>
    <w:rsid w:val="00BE498E"/>
    <w:rsid w:val="00BE4A85"/>
    <w:rsid w:val="00BE4EB5"/>
    <w:rsid w:val="00BE5EA9"/>
    <w:rsid w:val="00BE6055"/>
    <w:rsid w:val="00BE646F"/>
    <w:rsid w:val="00BE6642"/>
    <w:rsid w:val="00BE6668"/>
    <w:rsid w:val="00BE666C"/>
    <w:rsid w:val="00BE6DEB"/>
    <w:rsid w:val="00BE7503"/>
    <w:rsid w:val="00BE7701"/>
    <w:rsid w:val="00BE776B"/>
    <w:rsid w:val="00BF006A"/>
    <w:rsid w:val="00BF02D5"/>
    <w:rsid w:val="00BF078A"/>
    <w:rsid w:val="00BF0E12"/>
    <w:rsid w:val="00BF0EB6"/>
    <w:rsid w:val="00BF0F9B"/>
    <w:rsid w:val="00BF0FDB"/>
    <w:rsid w:val="00BF12D8"/>
    <w:rsid w:val="00BF14A0"/>
    <w:rsid w:val="00BF1578"/>
    <w:rsid w:val="00BF177E"/>
    <w:rsid w:val="00BF183D"/>
    <w:rsid w:val="00BF1EC9"/>
    <w:rsid w:val="00BF1F4C"/>
    <w:rsid w:val="00BF1FC8"/>
    <w:rsid w:val="00BF211F"/>
    <w:rsid w:val="00BF2601"/>
    <w:rsid w:val="00BF276F"/>
    <w:rsid w:val="00BF2C5B"/>
    <w:rsid w:val="00BF2D3A"/>
    <w:rsid w:val="00BF3075"/>
    <w:rsid w:val="00BF3515"/>
    <w:rsid w:val="00BF3629"/>
    <w:rsid w:val="00BF3752"/>
    <w:rsid w:val="00BF3F78"/>
    <w:rsid w:val="00BF404B"/>
    <w:rsid w:val="00BF4833"/>
    <w:rsid w:val="00BF4E9A"/>
    <w:rsid w:val="00BF4F59"/>
    <w:rsid w:val="00BF5534"/>
    <w:rsid w:val="00BF595C"/>
    <w:rsid w:val="00BF5B51"/>
    <w:rsid w:val="00BF61C5"/>
    <w:rsid w:val="00BF6B29"/>
    <w:rsid w:val="00BF6FC8"/>
    <w:rsid w:val="00BF7062"/>
    <w:rsid w:val="00BF71EA"/>
    <w:rsid w:val="00BF7552"/>
    <w:rsid w:val="00BF761E"/>
    <w:rsid w:val="00BF76F9"/>
    <w:rsid w:val="00BF7A72"/>
    <w:rsid w:val="00C0068F"/>
    <w:rsid w:val="00C0095D"/>
    <w:rsid w:val="00C009DC"/>
    <w:rsid w:val="00C00B50"/>
    <w:rsid w:val="00C01639"/>
    <w:rsid w:val="00C01652"/>
    <w:rsid w:val="00C019B1"/>
    <w:rsid w:val="00C01B28"/>
    <w:rsid w:val="00C01D6B"/>
    <w:rsid w:val="00C01F24"/>
    <w:rsid w:val="00C02554"/>
    <w:rsid w:val="00C02BD7"/>
    <w:rsid w:val="00C02DAB"/>
    <w:rsid w:val="00C02DCA"/>
    <w:rsid w:val="00C033F1"/>
    <w:rsid w:val="00C0343F"/>
    <w:rsid w:val="00C03624"/>
    <w:rsid w:val="00C037E6"/>
    <w:rsid w:val="00C03845"/>
    <w:rsid w:val="00C03ADD"/>
    <w:rsid w:val="00C03E64"/>
    <w:rsid w:val="00C03EA9"/>
    <w:rsid w:val="00C046EA"/>
    <w:rsid w:val="00C047A0"/>
    <w:rsid w:val="00C04A28"/>
    <w:rsid w:val="00C05101"/>
    <w:rsid w:val="00C051E4"/>
    <w:rsid w:val="00C05983"/>
    <w:rsid w:val="00C05ECC"/>
    <w:rsid w:val="00C060D2"/>
    <w:rsid w:val="00C0612D"/>
    <w:rsid w:val="00C0616A"/>
    <w:rsid w:val="00C06202"/>
    <w:rsid w:val="00C0679D"/>
    <w:rsid w:val="00C06923"/>
    <w:rsid w:val="00C06A63"/>
    <w:rsid w:val="00C06A83"/>
    <w:rsid w:val="00C06AD8"/>
    <w:rsid w:val="00C06C9A"/>
    <w:rsid w:val="00C071E6"/>
    <w:rsid w:val="00C0724D"/>
    <w:rsid w:val="00C07628"/>
    <w:rsid w:val="00C076F0"/>
    <w:rsid w:val="00C0787B"/>
    <w:rsid w:val="00C07884"/>
    <w:rsid w:val="00C079D7"/>
    <w:rsid w:val="00C07E64"/>
    <w:rsid w:val="00C07F3B"/>
    <w:rsid w:val="00C101C5"/>
    <w:rsid w:val="00C104F7"/>
    <w:rsid w:val="00C107E0"/>
    <w:rsid w:val="00C10939"/>
    <w:rsid w:val="00C109A5"/>
    <w:rsid w:val="00C10D88"/>
    <w:rsid w:val="00C10E8F"/>
    <w:rsid w:val="00C11203"/>
    <w:rsid w:val="00C11791"/>
    <w:rsid w:val="00C11D9D"/>
    <w:rsid w:val="00C11E0D"/>
    <w:rsid w:val="00C1205F"/>
    <w:rsid w:val="00C125CC"/>
    <w:rsid w:val="00C12784"/>
    <w:rsid w:val="00C1298C"/>
    <w:rsid w:val="00C13094"/>
    <w:rsid w:val="00C134B8"/>
    <w:rsid w:val="00C13613"/>
    <w:rsid w:val="00C13796"/>
    <w:rsid w:val="00C138A6"/>
    <w:rsid w:val="00C13AC1"/>
    <w:rsid w:val="00C13F4D"/>
    <w:rsid w:val="00C1418C"/>
    <w:rsid w:val="00C14C7D"/>
    <w:rsid w:val="00C15475"/>
    <w:rsid w:val="00C154B3"/>
    <w:rsid w:val="00C155CD"/>
    <w:rsid w:val="00C15986"/>
    <w:rsid w:val="00C159F0"/>
    <w:rsid w:val="00C15DFF"/>
    <w:rsid w:val="00C160C6"/>
    <w:rsid w:val="00C162A7"/>
    <w:rsid w:val="00C16AD6"/>
    <w:rsid w:val="00C16C08"/>
    <w:rsid w:val="00C16C25"/>
    <w:rsid w:val="00C16C3A"/>
    <w:rsid w:val="00C16E08"/>
    <w:rsid w:val="00C16E33"/>
    <w:rsid w:val="00C16F0F"/>
    <w:rsid w:val="00C1752B"/>
    <w:rsid w:val="00C1772C"/>
    <w:rsid w:val="00C17819"/>
    <w:rsid w:val="00C17866"/>
    <w:rsid w:val="00C178C4"/>
    <w:rsid w:val="00C178ED"/>
    <w:rsid w:val="00C17C2D"/>
    <w:rsid w:val="00C17DF8"/>
    <w:rsid w:val="00C17FD0"/>
    <w:rsid w:val="00C20307"/>
    <w:rsid w:val="00C2043A"/>
    <w:rsid w:val="00C2089F"/>
    <w:rsid w:val="00C2093C"/>
    <w:rsid w:val="00C2117E"/>
    <w:rsid w:val="00C213F5"/>
    <w:rsid w:val="00C21568"/>
    <w:rsid w:val="00C21596"/>
    <w:rsid w:val="00C2169E"/>
    <w:rsid w:val="00C21764"/>
    <w:rsid w:val="00C219E7"/>
    <w:rsid w:val="00C21AD8"/>
    <w:rsid w:val="00C21F1F"/>
    <w:rsid w:val="00C21F72"/>
    <w:rsid w:val="00C2202B"/>
    <w:rsid w:val="00C221C1"/>
    <w:rsid w:val="00C2239D"/>
    <w:rsid w:val="00C2247A"/>
    <w:rsid w:val="00C2247E"/>
    <w:rsid w:val="00C22691"/>
    <w:rsid w:val="00C22902"/>
    <w:rsid w:val="00C22A6C"/>
    <w:rsid w:val="00C230E4"/>
    <w:rsid w:val="00C232ED"/>
    <w:rsid w:val="00C233A9"/>
    <w:rsid w:val="00C23711"/>
    <w:rsid w:val="00C2373F"/>
    <w:rsid w:val="00C23980"/>
    <w:rsid w:val="00C23A1D"/>
    <w:rsid w:val="00C23C97"/>
    <w:rsid w:val="00C23FFA"/>
    <w:rsid w:val="00C242B0"/>
    <w:rsid w:val="00C244CE"/>
    <w:rsid w:val="00C24552"/>
    <w:rsid w:val="00C2473F"/>
    <w:rsid w:val="00C24745"/>
    <w:rsid w:val="00C24A5E"/>
    <w:rsid w:val="00C24D19"/>
    <w:rsid w:val="00C24F2D"/>
    <w:rsid w:val="00C251E2"/>
    <w:rsid w:val="00C260D6"/>
    <w:rsid w:val="00C266AD"/>
    <w:rsid w:val="00C26A66"/>
    <w:rsid w:val="00C26B64"/>
    <w:rsid w:val="00C26FB1"/>
    <w:rsid w:val="00C2795A"/>
    <w:rsid w:val="00C27B29"/>
    <w:rsid w:val="00C27B90"/>
    <w:rsid w:val="00C27D3E"/>
    <w:rsid w:val="00C27F8D"/>
    <w:rsid w:val="00C27F98"/>
    <w:rsid w:val="00C300A6"/>
    <w:rsid w:val="00C30111"/>
    <w:rsid w:val="00C3073B"/>
    <w:rsid w:val="00C30AF0"/>
    <w:rsid w:val="00C30BAE"/>
    <w:rsid w:val="00C30BB4"/>
    <w:rsid w:val="00C30F78"/>
    <w:rsid w:val="00C31040"/>
    <w:rsid w:val="00C31043"/>
    <w:rsid w:val="00C312C5"/>
    <w:rsid w:val="00C31407"/>
    <w:rsid w:val="00C314FC"/>
    <w:rsid w:val="00C31789"/>
    <w:rsid w:val="00C31B76"/>
    <w:rsid w:val="00C31DBC"/>
    <w:rsid w:val="00C32732"/>
    <w:rsid w:val="00C32DB1"/>
    <w:rsid w:val="00C32F17"/>
    <w:rsid w:val="00C33125"/>
    <w:rsid w:val="00C33220"/>
    <w:rsid w:val="00C3322B"/>
    <w:rsid w:val="00C3333F"/>
    <w:rsid w:val="00C333EE"/>
    <w:rsid w:val="00C334DC"/>
    <w:rsid w:val="00C334FF"/>
    <w:rsid w:val="00C336C6"/>
    <w:rsid w:val="00C336F0"/>
    <w:rsid w:val="00C3379B"/>
    <w:rsid w:val="00C33AD8"/>
    <w:rsid w:val="00C33ADE"/>
    <w:rsid w:val="00C33C5A"/>
    <w:rsid w:val="00C33F30"/>
    <w:rsid w:val="00C347EB"/>
    <w:rsid w:val="00C34AC3"/>
    <w:rsid w:val="00C34E9F"/>
    <w:rsid w:val="00C351B6"/>
    <w:rsid w:val="00C35386"/>
    <w:rsid w:val="00C354B8"/>
    <w:rsid w:val="00C358F9"/>
    <w:rsid w:val="00C361BE"/>
    <w:rsid w:val="00C3624C"/>
    <w:rsid w:val="00C36265"/>
    <w:rsid w:val="00C368B8"/>
    <w:rsid w:val="00C372DC"/>
    <w:rsid w:val="00C37390"/>
    <w:rsid w:val="00C37405"/>
    <w:rsid w:val="00C37669"/>
    <w:rsid w:val="00C3788E"/>
    <w:rsid w:val="00C37922"/>
    <w:rsid w:val="00C37AA4"/>
    <w:rsid w:val="00C37D9A"/>
    <w:rsid w:val="00C37E73"/>
    <w:rsid w:val="00C37F54"/>
    <w:rsid w:val="00C40131"/>
    <w:rsid w:val="00C401D3"/>
    <w:rsid w:val="00C4027B"/>
    <w:rsid w:val="00C40390"/>
    <w:rsid w:val="00C4068D"/>
    <w:rsid w:val="00C4077F"/>
    <w:rsid w:val="00C40792"/>
    <w:rsid w:val="00C40A05"/>
    <w:rsid w:val="00C40AE6"/>
    <w:rsid w:val="00C40BF5"/>
    <w:rsid w:val="00C40EBD"/>
    <w:rsid w:val="00C4148F"/>
    <w:rsid w:val="00C41645"/>
    <w:rsid w:val="00C41745"/>
    <w:rsid w:val="00C41A75"/>
    <w:rsid w:val="00C41B75"/>
    <w:rsid w:val="00C41FC8"/>
    <w:rsid w:val="00C420AB"/>
    <w:rsid w:val="00C4224E"/>
    <w:rsid w:val="00C42421"/>
    <w:rsid w:val="00C426B5"/>
    <w:rsid w:val="00C42982"/>
    <w:rsid w:val="00C43079"/>
    <w:rsid w:val="00C43859"/>
    <w:rsid w:val="00C43D38"/>
    <w:rsid w:val="00C43FD8"/>
    <w:rsid w:val="00C44264"/>
    <w:rsid w:val="00C44726"/>
    <w:rsid w:val="00C44A91"/>
    <w:rsid w:val="00C44E5C"/>
    <w:rsid w:val="00C44F23"/>
    <w:rsid w:val="00C45006"/>
    <w:rsid w:val="00C45215"/>
    <w:rsid w:val="00C455AC"/>
    <w:rsid w:val="00C45B12"/>
    <w:rsid w:val="00C46342"/>
    <w:rsid w:val="00C463EE"/>
    <w:rsid w:val="00C46474"/>
    <w:rsid w:val="00C466E8"/>
    <w:rsid w:val="00C46707"/>
    <w:rsid w:val="00C46BCF"/>
    <w:rsid w:val="00C46CC7"/>
    <w:rsid w:val="00C46D02"/>
    <w:rsid w:val="00C46FF6"/>
    <w:rsid w:val="00C47182"/>
    <w:rsid w:val="00C4749A"/>
    <w:rsid w:val="00C476E3"/>
    <w:rsid w:val="00C47A96"/>
    <w:rsid w:val="00C47C41"/>
    <w:rsid w:val="00C47D59"/>
    <w:rsid w:val="00C47ED8"/>
    <w:rsid w:val="00C5031A"/>
    <w:rsid w:val="00C5066B"/>
    <w:rsid w:val="00C50BD0"/>
    <w:rsid w:val="00C50E8C"/>
    <w:rsid w:val="00C5102C"/>
    <w:rsid w:val="00C51041"/>
    <w:rsid w:val="00C51208"/>
    <w:rsid w:val="00C5128C"/>
    <w:rsid w:val="00C51FFB"/>
    <w:rsid w:val="00C520F0"/>
    <w:rsid w:val="00C52440"/>
    <w:rsid w:val="00C52486"/>
    <w:rsid w:val="00C52488"/>
    <w:rsid w:val="00C526D7"/>
    <w:rsid w:val="00C52992"/>
    <w:rsid w:val="00C529D2"/>
    <w:rsid w:val="00C52B9B"/>
    <w:rsid w:val="00C52C14"/>
    <w:rsid w:val="00C52DF2"/>
    <w:rsid w:val="00C52E42"/>
    <w:rsid w:val="00C53055"/>
    <w:rsid w:val="00C53242"/>
    <w:rsid w:val="00C535A6"/>
    <w:rsid w:val="00C536FD"/>
    <w:rsid w:val="00C540CE"/>
    <w:rsid w:val="00C54117"/>
    <w:rsid w:val="00C5415F"/>
    <w:rsid w:val="00C54247"/>
    <w:rsid w:val="00C545BC"/>
    <w:rsid w:val="00C547A5"/>
    <w:rsid w:val="00C54840"/>
    <w:rsid w:val="00C54883"/>
    <w:rsid w:val="00C54D0E"/>
    <w:rsid w:val="00C54D82"/>
    <w:rsid w:val="00C54E6B"/>
    <w:rsid w:val="00C55140"/>
    <w:rsid w:val="00C551BF"/>
    <w:rsid w:val="00C55442"/>
    <w:rsid w:val="00C554C7"/>
    <w:rsid w:val="00C555CB"/>
    <w:rsid w:val="00C559DD"/>
    <w:rsid w:val="00C559E0"/>
    <w:rsid w:val="00C55D06"/>
    <w:rsid w:val="00C55D0E"/>
    <w:rsid w:val="00C55E53"/>
    <w:rsid w:val="00C55EBA"/>
    <w:rsid w:val="00C56330"/>
    <w:rsid w:val="00C564C8"/>
    <w:rsid w:val="00C564E1"/>
    <w:rsid w:val="00C5651B"/>
    <w:rsid w:val="00C56A9D"/>
    <w:rsid w:val="00C56D5A"/>
    <w:rsid w:val="00C56D95"/>
    <w:rsid w:val="00C571AF"/>
    <w:rsid w:val="00C5760E"/>
    <w:rsid w:val="00C57BEE"/>
    <w:rsid w:val="00C57E7A"/>
    <w:rsid w:val="00C60160"/>
    <w:rsid w:val="00C6049B"/>
    <w:rsid w:val="00C60545"/>
    <w:rsid w:val="00C6064E"/>
    <w:rsid w:val="00C607CE"/>
    <w:rsid w:val="00C60DCE"/>
    <w:rsid w:val="00C6122A"/>
    <w:rsid w:val="00C614EF"/>
    <w:rsid w:val="00C61744"/>
    <w:rsid w:val="00C6176A"/>
    <w:rsid w:val="00C6199B"/>
    <w:rsid w:val="00C619BC"/>
    <w:rsid w:val="00C61B00"/>
    <w:rsid w:val="00C61B98"/>
    <w:rsid w:val="00C61E9A"/>
    <w:rsid w:val="00C62131"/>
    <w:rsid w:val="00C62BB8"/>
    <w:rsid w:val="00C62E5C"/>
    <w:rsid w:val="00C62ED2"/>
    <w:rsid w:val="00C63339"/>
    <w:rsid w:val="00C633B7"/>
    <w:rsid w:val="00C638D2"/>
    <w:rsid w:val="00C63A55"/>
    <w:rsid w:val="00C63AFE"/>
    <w:rsid w:val="00C63B38"/>
    <w:rsid w:val="00C64291"/>
    <w:rsid w:val="00C643A6"/>
    <w:rsid w:val="00C64522"/>
    <w:rsid w:val="00C64755"/>
    <w:rsid w:val="00C64975"/>
    <w:rsid w:val="00C649E1"/>
    <w:rsid w:val="00C64C5A"/>
    <w:rsid w:val="00C64DE8"/>
    <w:rsid w:val="00C64E12"/>
    <w:rsid w:val="00C64F42"/>
    <w:rsid w:val="00C65001"/>
    <w:rsid w:val="00C6511C"/>
    <w:rsid w:val="00C65526"/>
    <w:rsid w:val="00C65579"/>
    <w:rsid w:val="00C65B67"/>
    <w:rsid w:val="00C65CAD"/>
    <w:rsid w:val="00C65E15"/>
    <w:rsid w:val="00C662C9"/>
    <w:rsid w:val="00C66362"/>
    <w:rsid w:val="00C669C3"/>
    <w:rsid w:val="00C66AEB"/>
    <w:rsid w:val="00C6743B"/>
    <w:rsid w:val="00C70167"/>
    <w:rsid w:val="00C70172"/>
    <w:rsid w:val="00C70236"/>
    <w:rsid w:val="00C705CA"/>
    <w:rsid w:val="00C70733"/>
    <w:rsid w:val="00C70A7B"/>
    <w:rsid w:val="00C70B4F"/>
    <w:rsid w:val="00C70F65"/>
    <w:rsid w:val="00C713D9"/>
    <w:rsid w:val="00C717E1"/>
    <w:rsid w:val="00C71D76"/>
    <w:rsid w:val="00C71F1E"/>
    <w:rsid w:val="00C7210A"/>
    <w:rsid w:val="00C72115"/>
    <w:rsid w:val="00C72247"/>
    <w:rsid w:val="00C726D9"/>
    <w:rsid w:val="00C72710"/>
    <w:rsid w:val="00C727D4"/>
    <w:rsid w:val="00C729FE"/>
    <w:rsid w:val="00C72C3B"/>
    <w:rsid w:val="00C72EB4"/>
    <w:rsid w:val="00C73062"/>
    <w:rsid w:val="00C73795"/>
    <w:rsid w:val="00C73A25"/>
    <w:rsid w:val="00C73BC4"/>
    <w:rsid w:val="00C73BD4"/>
    <w:rsid w:val="00C73C43"/>
    <w:rsid w:val="00C74637"/>
    <w:rsid w:val="00C746F8"/>
    <w:rsid w:val="00C74D62"/>
    <w:rsid w:val="00C75138"/>
    <w:rsid w:val="00C7561C"/>
    <w:rsid w:val="00C75712"/>
    <w:rsid w:val="00C75E27"/>
    <w:rsid w:val="00C75F15"/>
    <w:rsid w:val="00C7621B"/>
    <w:rsid w:val="00C765B6"/>
    <w:rsid w:val="00C768F6"/>
    <w:rsid w:val="00C76901"/>
    <w:rsid w:val="00C76A82"/>
    <w:rsid w:val="00C76B3E"/>
    <w:rsid w:val="00C76E40"/>
    <w:rsid w:val="00C76FFB"/>
    <w:rsid w:val="00C772E0"/>
    <w:rsid w:val="00C773CC"/>
    <w:rsid w:val="00C775F2"/>
    <w:rsid w:val="00C776DF"/>
    <w:rsid w:val="00C7782B"/>
    <w:rsid w:val="00C77887"/>
    <w:rsid w:val="00C77B3B"/>
    <w:rsid w:val="00C77CEB"/>
    <w:rsid w:val="00C77E2D"/>
    <w:rsid w:val="00C77EBE"/>
    <w:rsid w:val="00C77EF2"/>
    <w:rsid w:val="00C8009D"/>
    <w:rsid w:val="00C802CD"/>
    <w:rsid w:val="00C802D9"/>
    <w:rsid w:val="00C8047F"/>
    <w:rsid w:val="00C80974"/>
    <w:rsid w:val="00C80BFD"/>
    <w:rsid w:val="00C80C19"/>
    <w:rsid w:val="00C81219"/>
    <w:rsid w:val="00C81340"/>
    <w:rsid w:val="00C81497"/>
    <w:rsid w:val="00C81500"/>
    <w:rsid w:val="00C81658"/>
    <w:rsid w:val="00C819C4"/>
    <w:rsid w:val="00C81F1A"/>
    <w:rsid w:val="00C81F25"/>
    <w:rsid w:val="00C8202E"/>
    <w:rsid w:val="00C821B7"/>
    <w:rsid w:val="00C82270"/>
    <w:rsid w:val="00C8237B"/>
    <w:rsid w:val="00C82859"/>
    <w:rsid w:val="00C82AA3"/>
    <w:rsid w:val="00C82B11"/>
    <w:rsid w:val="00C82BBA"/>
    <w:rsid w:val="00C82C6D"/>
    <w:rsid w:val="00C82DA2"/>
    <w:rsid w:val="00C82F2B"/>
    <w:rsid w:val="00C83384"/>
    <w:rsid w:val="00C836A7"/>
    <w:rsid w:val="00C83AB8"/>
    <w:rsid w:val="00C83B15"/>
    <w:rsid w:val="00C84CF5"/>
    <w:rsid w:val="00C84E4D"/>
    <w:rsid w:val="00C8507C"/>
    <w:rsid w:val="00C8520F"/>
    <w:rsid w:val="00C85241"/>
    <w:rsid w:val="00C85562"/>
    <w:rsid w:val="00C855F4"/>
    <w:rsid w:val="00C85E9A"/>
    <w:rsid w:val="00C85F08"/>
    <w:rsid w:val="00C860DF"/>
    <w:rsid w:val="00C863CA"/>
    <w:rsid w:val="00C8641A"/>
    <w:rsid w:val="00C86430"/>
    <w:rsid w:val="00C86681"/>
    <w:rsid w:val="00C86800"/>
    <w:rsid w:val="00C868E6"/>
    <w:rsid w:val="00C86BD9"/>
    <w:rsid w:val="00C86C98"/>
    <w:rsid w:val="00C86CAD"/>
    <w:rsid w:val="00C86E01"/>
    <w:rsid w:val="00C86E77"/>
    <w:rsid w:val="00C8714D"/>
    <w:rsid w:val="00C8719B"/>
    <w:rsid w:val="00C8745E"/>
    <w:rsid w:val="00C874B4"/>
    <w:rsid w:val="00C878CB"/>
    <w:rsid w:val="00C8799C"/>
    <w:rsid w:val="00C87FCA"/>
    <w:rsid w:val="00C905CD"/>
    <w:rsid w:val="00C9143E"/>
    <w:rsid w:val="00C91564"/>
    <w:rsid w:val="00C916CD"/>
    <w:rsid w:val="00C916E4"/>
    <w:rsid w:val="00C91898"/>
    <w:rsid w:val="00C91A16"/>
    <w:rsid w:val="00C91D54"/>
    <w:rsid w:val="00C92276"/>
    <w:rsid w:val="00C92684"/>
    <w:rsid w:val="00C927DB"/>
    <w:rsid w:val="00C92D1A"/>
    <w:rsid w:val="00C92E6D"/>
    <w:rsid w:val="00C93470"/>
    <w:rsid w:val="00C9352B"/>
    <w:rsid w:val="00C93696"/>
    <w:rsid w:val="00C939C4"/>
    <w:rsid w:val="00C93AF8"/>
    <w:rsid w:val="00C93EDC"/>
    <w:rsid w:val="00C93F1E"/>
    <w:rsid w:val="00C9443E"/>
    <w:rsid w:val="00C947B6"/>
    <w:rsid w:val="00C94908"/>
    <w:rsid w:val="00C953E7"/>
    <w:rsid w:val="00C95619"/>
    <w:rsid w:val="00C95B3F"/>
    <w:rsid w:val="00C95C7C"/>
    <w:rsid w:val="00C95E00"/>
    <w:rsid w:val="00C968DE"/>
    <w:rsid w:val="00C96C2C"/>
    <w:rsid w:val="00C97150"/>
    <w:rsid w:val="00C9717B"/>
    <w:rsid w:val="00C971CA"/>
    <w:rsid w:val="00C97566"/>
    <w:rsid w:val="00C97837"/>
    <w:rsid w:val="00C97AE5"/>
    <w:rsid w:val="00C97E0A"/>
    <w:rsid w:val="00CA00C4"/>
    <w:rsid w:val="00CA01DD"/>
    <w:rsid w:val="00CA043E"/>
    <w:rsid w:val="00CA0723"/>
    <w:rsid w:val="00CA094A"/>
    <w:rsid w:val="00CA0C85"/>
    <w:rsid w:val="00CA123B"/>
    <w:rsid w:val="00CA1447"/>
    <w:rsid w:val="00CA1526"/>
    <w:rsid w:val="00CA1620"/>
    <w:rsid w:val="00CA19CA"/>
    <w:rsid w:val="00CA1DF4"/>
    <w:rsid w:val="00CA1E43"/>
    <w:rsid w:val="00CA2025"/>
    <w:rsid w:val="00CA2BA5"/>
    <w:rsid w:val="00CA2DDC"/>
    <w:rsid w:val="00CA3340"/>
    <w:rsid w:val="00CA33ED"/>
    <w:rsid w:val="00CA3B93"/>
    <w:rsid w:val="00CA3BB7"/>
    <w:rsid w:val="00CA3BBE"/>
    <w:rsid w:val="00CA3C4D"/>
    <w:rsid w:val="00CA3DDF"/>
    <w:rsid w:val="00CA407A"/>
    <w:rsid w:val="00CA40C6"/>
    <w:rsid w:val="00CA4514"/>
    <w:rsid w:val="00CA460D"/>
    <w:rsid w:val="00CA47AF"/>
    <w:rsid w:val="00CA480B"/>
    <w:rsid w:val="00CA48BF"/>
    <w:rsid w:val="00CA4BA0"/>
    <w:rsid w:val="00CA4DE6"/>
    <w:rsid w:val="00CA505F"/>
    <w:rsid w:val="00CA5234"/>
    <w:rsid w:val="00CA5477"/>
    <w:rsid w:val="00CA54DD"/>
    <w:rsid w:val="00CA597F"/>
    <w:rsid w:val="00CA5DB1"/>
    <w:rsid w:val="00CA6128"/>
    <w:rsid w:val="00CA626F"/>
    <w:rsid w:val="00CA62BB"/>
    <w:rsid w:val="00CA668A"/>
    <w:rsid w:val="00CA6E54"/>
    <w:rsid w:val="00CA6F76"/>
    <w:rsid w:val="00CA73C4"/>
    <w:rsid w:val="00CA7441"/>
    <w:rsid w:val="00CA7546"/>
    <w:rsid w:val="00CA7914"/>
    <w:rsid w:val="00CA7A99"/>
    <w:rsid w:val="00CA7F8A"/>
    <w:rsid w:val="00CB020B"/>
    <w:rsid w:val="00CB0588"/>
    <w:rsid w:val="00CB066C"/>
    <w:rsid w:val="00CB071D"/>
    <w:rsid w:val="00CB0766"/>
    <w:rsid w:val="00CB0893"/>
    <w:rsid w:val="00CB08C0"/>
    <w:rsid w:val="00CB0CCD"/>
    <w:rsid w:val="00CB0D7F"/>
    <w:rsid w:val="00CB0EDA"/>
    <w:rsid w:val="00CB0F68"/>
    <w:rsid w:val="00CB0FD1"/>
    <w:rsid w:val="00CB13B7"/>
    <w:rsid w:val="00CB1AA3"/>
    <w:rsid w:val="00CB1BAD"/>
    <w:rsid w:val="00CB1EF6"/>
    <w:rsid w:val="00CB2153"/>
    <w:rsid w:val="00CB22A4"/>
    <w:rsid w:val="00CB273A"/>
    <w:rsid w:val="00CB2A73"/>
    <w:rsid w:val="00CB2C62"/>
    <w:rsid w:val="00CB39D6"/>
    <w:rsid w:val="00CB3C2A"/>
    <w:rsid w:val="00CB3DC7"/>
    <w:rsid w:val="00CB3EC6"/>
    <w:rsid w:val="00CB3EEE"/>
    <w:rsid w:val="00CB3F9B"/>
    <w:rsid w:val="00CB40FB"/>
    <w:rsid w:val="00CB4100"/>
    <w:rsid w:val="00CB4292"/>
    <w:rsid w:val="00CB43BF"/>
    <w:rsid w:val="00CB45B5"/>
    <w:rsid w:val="00CB45C4"/>
    <w:rsid w:val="00CB4677"/>
    <w:rsid w:val="00CB46FC"/>
    <w:rsid w:val="00CB4C59"/>
    <w:rsid w:val="00CB5043"/>
    <w:rsid w:val="00CB528E"/>
    <w:rsid w:val="00CB66AA"/>
    <w:rsid w:val="00CB66D0"/>
    <w:rsid w:val="00CB678E"/>
    <w:rsid w:val="00CB6FFF"/>
    <w:rsid w:val="00CB7377"/>
    <w:rsid w:val="00CB7A92"/>
    <w:rsid w:val="00CC0412"/>
    <w:rsid w:val="00CC04CC"/>
    <w:rsid w:val="00CC05DF"/>
    <w:rsid w:val="00CC063B"/>
    <w:rsid w:val="00CC077B"/>
    <w:rsid w:val="00CC0B1A"/>
    <w:rsid w:val="00CC0EAF"/>
    <w:rsid w:val="00CC1748"/>
    <w:rsid w:val="00CC1DC8"/>
    <w:rsid w:val="00CC20F3"/>
    <w:rsid w:val="00CC23C7"/>
    <w:rsid w:val="00CC2483"/>
    <w:rsid w:val="00CC2486"/>
    <w:rsid w:val="00CC312D"/>
    <w:rsid w:val="00CC3392"/>
    <w:rsid w:val="00CC3429"/>
    <w:rsid w:val="00CC3461"/>
    <w:rsid w:val="00CC356A"/>
    <w:rsid w:val="00CC36AA"/>
    <w:rsid w:val="00CC3910"/>
    <w:rsid w:val="00CC3B95"/>
    <w:rsid w:val="00CC3E0E"/>
    <w:rsid w:val="00CC3F6A"/>
    <w:rsid w:val="00CC4163"/>
    <w:rsid w:val="00CC417B"/>
    <w:rsid w:val="00CC4233"/>
    <w:rsid w:val="00CC4456"/>
    <w:rsid w:val="00CC4545"/>
    <w:rsid w:val="00CC4695"/>
    <w:rsid w:val="00CC47F6"/>
    <w:rsid w:val="00CC4C06"/>
    <w:rsid w:val="00CC50A4"/>
    <w:rsid w:val="00CC520C"/>
    <w:rsid w:val="00CC5DD0"/>
    <w:rsid w:val="00CC5DF6"/>
    <w:rsid w:val="00CC6041"/>
    <w:rsid w:val="00CC662E"/>
    <w:rsid w:val="00CC7326"/>
    <w:rsid w:val="00CC74BF"/>
    <w:rsid w:val="00CC778B"/>
    <w:rsid w:val="00CC7B2D"/>
    <w:rsid w:val="00CC7B59"/>
    <w:rsid w:val="00CC7B8B"/>
    <w:rsid w:val="00CC7C70"/>
    <w:rsid w:val="00CC7D29"/>
    <w:rsid w:val="00CC7DA0"/>
    <w:rsid w:val="00CD00D4"/>
    <w:rsid w:val="00CD0758"/>
    <w:rsid w:val="00CD0E40"/>
    <w:rsid w:val="00CD11A0"/>
    <w:rsid w:val="00CD184E"/>
    <w:rsid w:val="00CD199D"/>
    <w:rsid w:val="00CD2304"/>
    <w:rsid w:val="00CD2574"/>
    <w:rsid w:val="00CD27A8"/>
    <w:rsid w:val="00CD29AD"/>
    <w:rsid w:val="00CD2AA0"/>
    <w:rsid w:val="00CD2C30"/>
    <w:rsid w:val="00CD2EBB"/>
    <w:rsid w:val="00CD2F9A"/>
    <w:rsid w:val="00CD3609"/>
    <w:rsid w:val="00CD376A"/>
    <w:rsid w:val="00CD37E9"/>
    <w:rsid w:val="00CD41BF"/>
    <w:rsid w:val="00CD4380"/>
    <w:rsid w:val="00CD4691"/>
    <w:rsid w:val="00CD46BB"/>
    <w:rsid w:val="00CD473D"/>
    <w:rsid w:val="00CD4BB6"/>
    <w:rsid w:val="00CD4C7D"/>
    <w:rsid w:val="00CD523C"/>
    <w:rsid w:val="00CD5460"/>
    <w:rsid w:val="00CD5565"/>
    <w:rsid w:val="00CD57B3"/>
    <w:rsid w:val="00CD5966"/>
    <w:rsid w:val="00CD59CE"/>
    <w:rsid w:val="00CD5C25"/>
    <w:rsid w:val="00CD5FCB"/>
    <w:rsid w:val="00CD6007"/>
    <w:rsid w:val="00CD60CB"/>
    <w:rsid w:val="00CD61AE"/>
    <w:rsid w:val="00CD61E1"/>
    <w:rsid w:val="00CD655D"/>
    <w:rsid w:val="00CD6B92"/>
    <w:rsid w:val="00CD6D4B"/>
    <w:rsid w:val="00CD6F81"/>
    <w:rsid w:val="00CD72E1"/>
    <w:rsid w:val="00CD7324"/>
    <w:rsid w:val="00CD7554"/>
    <w:rsid w:val="00CD7742"/>
    <w:rsid w:val="00CD7DD6"/>
    <w:rsid w:val="00CD7F4B"/>
    <w:rsid w:val="00CD7FF1"/>
    <w:rsid w:val="00CE0044"/>
    <w:rsid w:val="00CE0154"/>
    <w:rsid w:val="00CE0787"/>
    <w:rsid w:val="00CE0BF9"/>
    <w:rsid w:val="00CE0D7A"/>
    <w:rsid w:val="00CE0F22"/>
    <w:rsid w:val="00CE1889"/>
    <w:rsid w:val="00CE1A0F"/>
    <w:rsid w:val="00CE1B86"/>
    <w:rsid w:val="00CE223D"/>
    <w:rsid w:val="00CE22E9"/>
    <w:rsid w:val="00CE23B7"/>
    <w:rsid w:val="00CE280D"/>
    <w:rsid w:val="00CE2D2F"/>
    <w:rsid w:val="00CE2E05"/>
    <w:rsid w:val="00CE311F"/>
    <w:rsid w:val="00CE355E"/>
    <w:rsid w:val="00CE3618"/>
    <w:rsid w:val="00CE377D"/>
    <w:rsid w:val="00CE3882"/>
    <w:rsid w:val="00CE3E9A"/>
    <w:rsid w:val="00CE3F95"/>
    <w:rsid w:val="00CE408D"/>
    <w:rsid w:val="00CE4143"/>
    <w:rsid w:val="00CE41DF"/>
    <w:rsid w:val="00CE486C"/>
    <w:rsid w:val="00CE50C5"/>
    <w:rsid w:val="00CE5446"/>
    <w:rsid w:val="00CE5857"/>
    <w:rsid w:val="00CE6380"/>
    <w:rsid w:val="00CE639E"/>
    <w:rsid w:val="00CE697E"/>
    <w:rsid w:val="00CE6C6A"/>
    <w:rsid w:val="00CE6EC4"/>
    <w:rsid w:val="00CE6FF8"/>
    <w:rsid w:val="00CE7054"/>
    <w:rsid w:val="00CE7ED3"/>
    <w:rsid w:val="00CE7F33"/>
    <w:rsid w:val="00CE7F4B"/>
    <w:rsid w:val="00CF00E1"/>
    <w:rsid w:val="00CF0321"/>
    <w:rsid w:val="00CF03D1"/>
    <w:rsid w:val="00CF09E1"/>
    <w:rsid w:val="00CF0ED6"/>
    <w:rsid w:val="00CF1448"/>
    <w:rsid w:val="00CF15E0"/>
    <w:rsid w:val="00CF1646"/>
    <w:rsid w:val="00CF17B7"/>
    <w:rsid w:val="00CF17C4"/>
    <w:rsid w:val="00CF1AAF"/>
    <w:rsid w:val="00CF1AEC"/>
    <w:rsid w:val="00CF2062"/>
    <w:rsid w:val="00CF2126"/>
    <w:rsid w:val="00CF285A"/>
    <w:rsid w:val="00CF2D20"/>
    <w:rsid w:val="00CF2EF7"/>
    <w:rsid w:val="00CF2F25"/>
    <w:rsid w:val="00CF2F4E"/>
    <w:rsid w:val="00CF33E8"/>
    <w:rsid w:val="00CF3413"/>
    <w:rsid w:val="00CF3851"/>
    <w:rsid w:val="00CF39EA"/>
    <w:rsid w:val="00CF3A3C"/>
    <w:rsid w:val="00CF3C9F"/>
    <w:rsid w:val="00CF4102"/>
    <w:rsid w:val="00CF4404"/>
    <w:rsid w:val="00CF4580"/>
    <w:rsid w:val="00CF4655"/>
    <w:rsid w:val="00CF46AD"/>
    <w:rsid w:val="00CF47B5"/>
    <w:rsid w:val="00CF47E7"/>
    <w:rsid w:val="00CF4AD0"/>
    <w:rsid w:val="00CF508B"/>
    <w:rsid w:val="00CF5638"/>
    <w:rsid w:val="00CF58EA"/>
    <w:rsid w:val="00CF58EB"/>
    <w:rsid w:val="00CF5AE1"/>
    <w:rsid w:val="00CF5C30"/>
    <w:rsid w:val="00CF5DCE"/>
    <w:rsid w:val="00CF60FF"/>
    <w:rsid w:val="00CF65E7"/>
    <w:rsid w:val="00CF6639"/>
    <w:rsid w:val="00CF67F7"/>
    <w:rsid w:val="00CF6979"/>
    <w:rsid w:val="00CF6C63"/>
    <w:rsid w:val="00CF6D46"/>
    <w:rsid w:val="00CF6F6B"/>
    <w:rsid w:val="00CF7027"/>
    <w:rsid w:val="00CF728A"/>
    <w:rsid w:val="00CF76A5"/>
    <w:rsid w:val="00CF7CE4"/>
    <w:rsid w:val="00CF7D6E"/>
    <w:rsid w:val="00CF7F18"/>
    <w:rsid w:val="00D002E7"/>
    <w:rsid w:val="00D00472"/>
    <w:rsid w:val="00D00627"/>
    <w:rsid w:val="00D0070A"/>
    <w:rsid w:val="00D009AA"/>
    <w:rsid w:val="00D00A97"/>
    <w:rsid w:val="00D00D5B"/>
    <w:rsid w:val="00D00E8F"/>
    <w:rsid w:val="00D010D3"/>
    <w:rsid w:val="00D010E9"/>
    <w:rsid w:val="00D0150F"/>
    <w:rsid w:val="00D0158B"/>
    <w:rsid w:val="00D015DF"/>
    <w:rsid w:val="00D01B85"/>
    <w:rsid w:val="00D01ED2"/>
    <w:rsid w:val="00D02153"/>
    <w:rsid w:val="00D02664"/>
    <w:rsid w:val="00D0299C"/>
    <w:rsid w:val="00D02DC9"/>
    <w:rsid w:val="00D02F1F"/>
    <w:rsid w:val="00D030F5"/>
    <w:rsid w:val="00D0365B"/>
    <w:rsid w:val="00D0387B"/>
    <w:rsid w:val="00D038A0"/>
    <w:rsid w:val="00D03965"/>
    <w:rsid w:val="00D03AD0"/>
    <w:rsid w:val="00D03AF3"/>
    <w:rsid w:val="00D03C29"/>
    <w:rsid w:val="00D03C75"/>
    <w:rsid w:val="00D04047"/>
    <w:rsid w:val="00D043C9"/>
    <w:rsid w:val="00D043F4"/>
    <w:rsid w:val="00D047E7"/>
    <w:rsid w:val="00D04C1E"/>
    <w:rsid w:val="00D05009"/>
    <w:rsid w:val="00D051A3"/>
    <w:rsid w:val="00D051C8"/>
    <w:rsid w:val="00D0559D"/>
    <w:rsid w:val="00D05704"/>
    <w:rsid w:val="00D05AF5"/>
    <w:rsid w:val="00D05B20"/>
    <w:rsid w:val="00D05C30"/>
    <w:rsid w:val="00D05FB4"/>
    <w:rsid w:val="00D0603B"/>
    <w:rsid w:val="00D06128"/>
    <w:rsid w:val="00D06146"/>
    <w:rsid w:val="00D06629"/>
    <w:rsid w:val="00D06673"/>
    <w:rsid w:val="00D067E2"/>
    <w:rsid w:val="00D06B89"/>
    <w:rsid w:val="00D06BB3"/>
    <w:rsid w:val="00D06C3E"/>
    <w:rsid w:val="00D06D6E"/>
    <w:rsid w:val="00D0700C"/>
    <w:rsid w:val="00D0738C"/>
    <w:rsid w:val="00D077A3"/>
    <w:rsid w:val="00D07D07"/>
    <w:rsid w:val="00D07F93"/>
    <w:rsid w:val="00D10430"/>
    <w:rsid w:val="00D1078F"/>
    <w:rsid w:val="00D10A65"/>
    <w:rsid w:val="00D10BBD"/>
    <w:rsid w:val="00D10C14"/>
    <w:rsid w:val="00D10D0B"/>
    <w:rsid w:val="00D10DC7"/>
    <w:rsid w:val="00D10E9E"/>
    <w:rsid w:val="00D10EBF"/>
    <w:rsid w:val="00D110AD"/>
    <w:rsid w:val="00D11271"/>
    <w:rsid w:val="00D11289"/>
    <w:rsid w:val="00D11809"/>
    <w:rsid w:val="00D1183F"/>
    <w:rsid w:val="00D124F1"/>
    <w:rsid w:val="00D12504"/>
    <w:rsid w:val="00D12A2C"/>
    <w:rsid w:val="00D13882"/>
    <w:rsid w:val="00D13C66"/>
    <w:rsid w:val="00D13D1A"/>
    <w:rsid w:val="00D13D23"/>
    <w:rsid w:val="00D13E34"/>
    <w:rsid w:val="00D1448D"/>
    <w:rsid w:val="00D144F2"/>
    <w:rsid w:val="00D146E2"/>
    <w:rsid w:val="00D14AB8"/>
    <w:rsid w:val="00D14CE2"/>
    <w:rsid w:val="00D14D67"/>
    <w:rsid w:val="00D150AD"/>
    <w:rsid w:val="00D15603"/>
    <w:rsid w:val="00D15687"/>
    <w:rsid w:val="00D15738"/>
    <w:rsid w:val="00D15A63"/>
    <w:rsid w:val="00D16039"/>
    <w:rsid w:val="00D16196"/>
    <w:rsid w:val="00D161D2"/>
    <w:rsid w:val="00D162E3"/>
    <w:rsid w:val="00D1659B"/>
    <w:rsid w:val="00D16988"/>
    <w:rsid w:val="00D16A88"/>
    <w:rsid w:val="00D16C8E"/>
    <w:rsid w:val="00D16CEB"/>
    <w:rsid w:val="00D16F90"/>
    <w:rsid w:val="00D170D6"/>
    <w:rsid w:val="00D17447"/>
    <w:rsid w:val="00D17A5A"/>
    <w:rsid w:val="00D202D1"/>
    <w:rsid w:val="00D209D7"/>
    <w:rsid w:val="00D20A15"/>
    <w:rsid w:val="00D20AF3"/>
    <w:rsid w:val="00D212AC"/>
    <w:rsid w:val="00D21344"/>
    <w:rsid w:val="00D21493"/>
    <w:rsid w:val="00D21616"/>
    <w:rsid w:val="00D216D8"/>
    <w:rsid w:val="00D218CF"/>
    <w:rsid w:val="00D21B21"/>
    <w:rsid w:val="00D21B81"/>
    <w:rsid w:val="00D21C06"/>
    <w:rsid w:val="00D21DC0"/>
    <w:rsid w:val="00D21E06"/>
    <w:rsid w:val="00D21EC3"/>
    <w:rsid w:val="00D21F2B"/>
    <w:rsid w:val="00D21FB7"/>
    <w:rsid w:val="00D223C2"/>
    <w:rsid w:val="00D223F5"/>
    <w:rsid w:val="00D22588"/>
    <w:rsid w:val="00D22724"/>
    <w:rsid w:val="00D22BDC"/>
    <w:rsid w:val="00D22DF2"/>
    <w:rsid w:val="00D233F4"/>
    <w:rsid w:val="00D235EA"/>
    <w:rsid w:val="00D2360C"/>
    <w:rsid w:val="00D23871"/>
    <w:rsid w:val="00D238BD"/>
    <w:rsid w:val="00D23E1D"/>
    <w:rsid w:val="00D2412A"/>
    <w:rsid w:val="00D241BC"/>
    <w:rsid w:val="00D24266"/>
    <w:rsid w:val="00D24270"/>
    <w:rsid w:val="00D248BE"/>
    <w:rsid w:val="00D24AA6"/>
    <w:rsid w:val="00D24B6D"/>
    <w:rsid w:val="00D24F78"/>
    <w:rsid w:val="00D253F1"/>
    <w:rsid w:val="00D255C8"/>
    <w:rsid w:val="00D25937"/>
    <w:rsid w:val="00D259AD"/>
    <w:rsid w:val="00D25A2D"/>
    <w:rsid w:val="00D25B3A"/>
    <w:rsid w:val="00D25BA1"/>
    <w:rsid w:val="00D25EC2"/>
    <w:rsid w:val="00D25F64"/>
    <w:rsid w:val="00D26040"/>
    <w:rsid w:val="00D260C4"/>
    <w:rsid w:val="00D2613D"/>
    <w:rsid w:val="00D261D6"/>
    <w:rsid w:val="00D26325"/>
    <w:rsid w:val="00D26764"/>
    <w:rsid w:val="00D2691F"/>
    <w:rsid w:val="00D26988"/>
    <w:rsid w:val="00D26C27"/>
    <w:rsid w:val="00D26CE0"/>
    <w:rsid w:val="00D26D1D"/>
    <w:rsid w:val="00D26DAE"/>
    <w:rsid w:val="00D26E4E"/>
    <w:rsid w:val="00D2726E"/>
    <w:rsid w:val="00D2746F"/>
    <w:rsid w:val="00D2785F"/>
    <w:rsid w:val="00D27B75"/>
    <w:rsid w:val="00D27CED"/>
    <w:rsid w:val="00D27F9C"/>
    <w:rsid w:val="00D3040C"/>
    <w:rsid w:val="00D30510"/>
    <w:rsid w:val="00D307F6"/>
    <w:rsid w:val="00D308B5"/>
    <w:rsid w:val="00D3094F"/>
    <w:rsid w:val="00D30B85"/>
    <w:rsid w:val="00D30E0A"/>
    <w:rsid w:val="00D315A6"/>
    <w:rsid w:val="00D3164F"/>
    <w:rsid w:val="00D319A7"/>
    <w:rsid w:val="00D319AA"/>
    <w:rsid w:val="00D31A49"/>
    <w:rsid w:val="00D31E38"/>
    <w:rsid w:val="00D3203D"/>
    <w:rsid w:val="00D32401"/>
    <w:rsid w:val="00D32757"/>
    <w:rsid w:val="00D329E8"/>
    <w:rsid w:val="00D32A24"/>
    <w:rsid w:val="00D330D1"/>
    <w:rsid w:val="00D33232"/>
    <w:rsid w:val="00D33748"/>
    <w:rsid w:val="00D339FA"/>
    <w:rsid w:val="00D33D8E"/>
    <w:rsid w:val="00D33DCA"/>
    <w:rsid w:val="00D33FA9"/>
    <w:rsid w:val="00D34195"/>
    <w:rsid w:val="00D34278"/>
    <w:rsid w:val="00D345C7"/>
    <w:rsid w:val="00D3465D"/>
    <w:rsid w:val="00D34825"/>
    <w:rsid w:val="00D34994"/>
    <w:rsid w:val="00D34BF2"/>
    <w:rsid w:val="00D34E3F"/>
    <w:rsid w:val="00D351EF"/>
    <w:rsid w:val="00D35237"/>
    <w:rsid w:val="00D3526F"/>
    <w:rsid w:val="00D353F4"/>
    <w:rsid w:val="00D36121"/>
    <w:rsid w:val="00D36150"/>
    <w:rsid w:val="00D3624C"/>
    <w:rsid w:val="00D362DD"/>
    <w:rsid w:val="00D3645A"/>
    <w:rsid w:val="00D366D4"/>
    <w:rsid w:val="00D36754"/>
    <w:rsid w:val="00D36874"/>
    <w:rsid w:val="00D368A5"/>
    <w:rsid w:val="00D369AC"/>
    <w:rsid w:val="00D36ACC"/>
    <w:rsid w:val="00D36DDE"/>
    <w:rsid w:val="00D36F49"/>
    <w:rsid w:val="00D37096"/>
    <w:rsid w:val="00D37220"/>
    <w:rsid w:val="00D3735D"/>
    <w:rsid w:val="00D3744C"/>
    <w:rsid w:val="00D377D3"/>
    <w:rsid w:val="00D379A9"/>
    <w:rsid w:val="00D379DE"/>
    <w:rsid w:val="00D37F98"/>
    <w:rsid w:val="00D40617"/>
    <w:rsid w:val="00D40963"/>
    <w:rsid w:val="00D40EAB"/>
    <w:rsid w:val="00D40F2C"/>
    <w:rsid w:val="00D410CA"/>
    <w:rsid w:val="00D41139"/>
    <w:rsid w:val="00D412B1"/>
    <w:rsid w:val="00D41A5F"/>
    <w:rsid w:val="00D41D7D"/>
    <w:rsid w:val="00D41EBA"/>
    <w:rsid w:val="00D425B5"/>
    <w:rsid w:val="00D427A0"/>
    <w:rsid w:val="00D43111"/>
    <w:rsid w:val="00D43168"/>
    <w:rsid w:val="00D432E6"/>
    <w:rsid w:val="00D4344F"/>
    <w:rsid w:val="00D436A5"/>
    <w:rsid w:val="00D43BB6"/>
    <w:rsid w:val="00D43FA3"/>
    <w:rsid w:val="00D4410C"/>
    <w:rsid w:val="00D44310"/>
    <w:rsid w:val="00D443EA"/>
    <w:rsid w:val="00D443FD"/>
    <w:rsid w:val="00D44871"/>
    <w:rsid w:val="00D44B0A"/>
    <w:rsid w:val="00D44B8F"/>
    <w:rsid w:val="00D45046"/>
    <w:rsid w:val="00D455C6"/>
    <w:rsid w:val="00D4564E"/>
    <w:rsid w:val="00D456B2"/>
    <w:rsid w:val="00D45C61"/>
    <w:rsid w:val="00D45F31"/>
    <w:rsid w:val="00D45F9D"/>
    <w:rsid w:val="00D46350"/>
    <w:rsid w:val="00D4691E"/>
    <w:rsid w:val="00D46BCC"/>
    <w:rsid w:val="00D46BD8"/>
    <w:rsid w:val="00D46CC2"/>
    <w:rsid w:val="00D46E08"/>
    <w:rsid w:val="00D46E75"/>
    <w:rsid w:val="00D46FFB"/>
    <w:rsid w:val="00D47127"/>
    <w:rsid w:val="00D47386"/>
    <w:rsid w:val="00D479F3"/>
    <w:rsid w:val="00D5020C"/>
    <w:rsid w:val="00D502C3"/>
    <w:rsid w:val="00D5050E"/>
    <w:rsid w:val="00D50518"/>
    <w:rsid w:val="00D50574"/>
    <w:rsid w:val="00D50687"/>
    <w:rsid w:val="00D50850"/>
    <w:rsid w:val="00D509D4"/>
    <w:rsid w:val="00D50D3A"/>
    <w:rsid w:val="00D510B5"/>
    <w:rsid w:val="00D5112E"/>
    <w:rsid w:val="00D51155"/>
    <w:rsid w:val="00D512AD"/>
    <w:rsid w:val="00D512C6"/>
    <w:rsid w:val="00D512EE"/>
    <w:rsid w:val="00D5141E"/>
    <w:rsid w:val="00D51547"/>
    <w:rsid w:val="00D518EB"/>
    <w:rsid w:val="00D51986"/>
    <w:rsid w:val="00D51B4C"/>
    <w:rsid w:val="00D51CF6"/>
    <w:rsid w:val="00D5228D"/>
    <w:rsid w:val="00D52513"/>
    <w:rsid w:val="00D52638"/>
    <w:rsid w:val="00D53237"/>
    <w:rsid w:val="00D5376C"/>
    <w:rsid w:val="00D53E37"/>
    <w:rsid w:val="00D53F90"/>
    <w:rsid w:val="00D5407E"/>
    <w:rsid w:val="00D545F5"/>
    <w:rsid w:val="00D5466C"/>
    <w:rsid w:val="00D5468F"/>
    <w:rsid w:val="00D54AE6"/>
    <w:rsid w:val="00D54C3F"/>
    <w:rsid w:val="00D54EF8"/>
    <w:rsid w:val="00D54F36"/>
    <w:rsid w:val="00D54F92"/>
    <w:rsid w:val="00D55326"/>
    <w:rsid w:val="00D5552C"/>
    <w:rsid w:val="00D55AC1"/>
    <w:rsid w:val="00D55C62"/>
    <w:rsid w:val="00D56053"/>
    <w:rsid w:val="00D564B4"/>
    <w:rsid w:val="00D5652D"/>
    <w:rsid w:val="00D56615"/>
    <w:rsid w:val="00D56B35"/>
    <w:rsid w:val="00D56BEE"/>
    <w:rsid w:val="00D56F8C"/>
    <w:rsid w:val="00D56FA3"/>
    <w:rsid w:val="00D5714B"/>
    <w:rsid w:val="00D575EA"/>
    <w:rsid w:val="00D577E6"/>
    <w:rsid w:val="00D57D1F"/>
    <w:rsid w:val="00D57D4C"/>
    <w:rsid w:val="00D57E34"/>
    <w:rsid w:val="00D602EA"/>
    <w:rsid w:val="00D60379"/>
    <w:rsid w:val="00D603CB"/>
    <w:rsid w:val="00D609A1"/>
    <w:rsid w:val="00D60D13"/>
    <w:rsid w:val="00D60D20"/>
    <w:rsid w:val="00D60E8A"/>
    <w:rsid w:val="00D616DA"/>
    <w:rsid w:val="00D61DDA"/>
    <w:rsid w:val="00D61E5C"/>
    <w:rsid w:val="00D61EF9"/>
    <w:rsid w:val="00D6249D"/>
    <w:rsid w:val="00D62E86"/>
    <w:rsid w:val="00D631BF"/>
    <w:rsid w:val="00D632BF"/>
    <w:rsid w:val="00D634F3"/>
    <w:rsid w:val="00D63738"/>
    <w:rsid w:val="00D63C5C"/>
    <w:rsid w:val="00D63D56"/>
    <w:rsid w:val="00D63F88"/>
    <w:rsid w:val="00D640A7"/>
    <w:rsid w:val="00D6410D"/>
    <w:rsid w:val="00D6450E"/>
    <w:rsid w:val="00D64510"/>
    <w:rsid w:val="00D646CF"/>
    <w:rsid w:val="00D648AC"/>
    <w:rsid w:val="00D64A60"/>
    <w:rsid w:val="00D64CFD"/>
    <w:rsid w:val="00D65513"/>
    <w:rsid w:val="00D65891"/>
    <w:rsid w:val="00D65912"/>
    <w:rsid w:val="00D65F62"/>
    <w:rsid w:val="00D65FFD"/>
    <w:rsid w:val="00D664DB"/>
    <w:rsid w:val="00D66780"/>
    <w:rsid w:val="00D668BE"/>
    <w:rsid w:val="00D66A6C"/>
    <w:rsid w:val="00D66A94"/>
    <w:rsid w:val="00D66AB0"/>
    <w:rsid w:val="00D66AB1"/>
    <w:rsid w:val="00D66D66"/>
    <w:rsid w:val="00D66F3F"/>
    <w:rsid w:val="00D67176"/>
    <w:rsid w:val="00D6765E"/>
    <w:rsid w:val="00D678C4"/>
    <w:rsid w:val="00D67CB7"/>
    <w:rsid w:val="00D7021D"/>
    <w:rsid w:val="00D70451"/>
    <w:rsid w:val="00D70DEA"/>
    <w:rsid w:val="00D7105C"/>
    <w:rsid w:val="00D711E4"/>
    <w:rsid w:val="00D71631"/>
    <w:rsid w:val="00D71A52"/>
    <w:rsid w:val="00D71A77"/>
    <w:rsid w:val="00D72040"/>
    <w:rsid w:val="00D721A3"/>
    <w:rsid w:val="00D7237C"/>
    <w:rsid w:val="00D7279D"/>
    <w:rsid w:val="00D72819"/>
    <w:rsid w:val="00D72CB6"/>
    <w:rsid w:val="00D72E3B"/>
    <w:rsid w:val="00D7302F"/>
    <w:rsid w:val="00D73762"/>
    <w:rsid w:val="00D7386C"/>
    <w:rsid w:val="00D73CA1"/>
    <w:rsid w:val="00D7413F"/>
    <w:rsid w:val="00D74539"/>
    <w:rsid w:val="00D745EC"/>
    <w:rsid w:val="00D74673"/>
    <w:rsid w:val="00D74847"/>
    <w:rsid w:val="00D7493B"/>
    <w:rsid w:val="00D74956"/>
    <w:rsid w:val="00D74984"/>
    <w:rsid w:val="00D7588C"/>
    <w:rsid w:val="00D7589B"/>
    <w:rsid w:val="00D764BD"/>
    <w:rsid w:val="00D769CA"/>
    <w:rsid w:val="00D76A2E"/>
    <w:rsid w:val="00D76BED"/>
    <w:rsid w:val="00D76BFA"/>
    <w:rsid w:val="00D76D7E"/>
    <w:rsid w:val="00D772D9"/>
    <w:rsid w:val="00D7785F"/>
    <w:rsid w:val="00D77D2B"/>
    <w:rsid w:val="00D80102"/>
    <w:rsid w:val="00D80160"/>
    <w:rsid w:val="00D8028D"/>
    <w:rsid w:val="00D802AA"/>
    <w:rsid w:val="00D802DE"/>
    <w:rsid w:val="00D8030B"/>
    <w:rsid w:val="00D803F5"/>
    <w:rsid w:val="00D80529"/>
    <w:rsid w:val="00D80844"/>
    <w:rsid w:val="00D808D0"/>
    <w:rsid w:val="00D809B9"/>
    <w:rsid w:val="00D80BEC"/>
    <w:rsid w:val="00D816B2"/>
    <w:rsid w:val="00D817BD"/>
    <w:rsid w:val="00D81865"/>
    <w:rsid w:val="00D81C2B"/>
    <w:rsid w:val="00D81C4E"/>
    <w:rsid w:val="00D81D71"/>
    <w:rsid w:val="00D81E16"/>
    <w:rsid w:val="00D8208E"/>
    <w:rsid w:val="00D820A5"/>
    <w:rsid w:val="00D820BE"/>
    <w:rsid w:val="00D824D8"/>
    <w:rsid w:val="00D82786"/>
    <w:rsid w:val="00D82B58"/>
    <w:rsid w:val="00D83C3D"/>
    <w:rsid w:val="00D83C56"/>
    <w:rsid w:val="00D83CF8"/>
    <w:rsid w:val="00D83E6D"/>
    <w:rsid w:val="00D83E7D"/>
    <w:rsid w:val="00D83F47"/>
    <w:rsid w:val="00D8411E"/>
    <w:rsid w:val="00D8415D"/>
    <w:rsid w:val="00D843C5"/>
    <w:rsid w:val="00D843E4"/>
    <w:rsid w:val="00D847E5"/>
    <w:rsid w:val="00D84B51"/>
    <w:rsid w:val="00D84C83"/>
    <w:rsid w:val="00D8514A"/>
    <w:rsid w:val="00D854D1"/>
    <w:rsid w:val="00D85565"/>
    <w:rsid w:val="00D855C7"/>
    <w:rsid w:val="00D85710"/>
    <w:rsid w:val="00D85BF3"/>
    <w:rsid w:val="00D85D5C"/>
    <w:rsid w:val="00D85D7D"/>
    <w:rsid w:val="00D85DCA"/>
    <w:rsid w:val="00D86092"/>
    <w:rsid w:val="00D864EC"/>
    <w:rsid w:val="00D864FF"/>
    <w:rsid w:val="00D865CE"/>
    <w:rsid w:val="00D8673D"/>
    <w:rsid w:val="00D86A53"/>
    <w:rsid w:val="00D86AB8"/>
    <w:rsid w:val="00D86D0A"/>
    <w:rsid w:val="00D86D86"/>
    <w:rsid w:val="00D87433"/>
    <w:rsid w:val="00D87959"/>
    <w:rsid w:val="00D900AD"/>
    <w:rsid w:val="00D90209"/>
    <w:rsid w:val="00D90458"/>
    <w:rsid w:val="00D90846"/>
    <w:rsid w:val="00D90A7E"/>
    <w:rsid w:val="00D90BF7"/>
    <w:rsid w:val="00D90C00"/>
    <w:rsid w:val="00D90CF4"/>
    <w:rsid w:val="00D90DA1"/>
    <w:rsid w:val="00D90DC7"/>
    <w:rsid w:val="00D90E8D"/>
    <w:rsid w:val="00D91521"/>
    <w:rsid w:val="00D91717"/>
    <w:rsid w:val="00D9190F"/>
    <w:rsid w:val="00D9194D"/>
    <w:rsid w:val="00D919CA"/>
    <w:rsid w:val="00D91AFD"/>
    <w:rsid w:val="00D922FF"/>
    <w:rsid w:val="00D9238A"/>
    <w:rsid w:val="00D92C0D"/>
    <w:rsid w:val="00D92FB3"/>
    <w:rsid w:val="00D93048"/>
    <w:rsid w:val="00D930DA"/>
    <w:rsid w:val="00D931A0"/>
    <w:rsid w:val="00D93272"/>
    <w:rsid w:val="00D93380"/>
    <w:rsid w:val="00D93468"/>
    <w:rsid w:val="00D93565"/>
    <w:rsid w:val="00D93656"/>
    <w:rsid w:val="00D9366A"/>
    <w:rsid w:val="00D9369D"/>
    <w:rsid w:val="00D93B25"/>
    <w:rsid w:val="00D94BC7"/>
    <w:rsid w:val="00D94E50"/>
    <w:rsid w:val="00D95034"/>
    <w:rsid w:val="00D95150"/>
    <w:rsid w:val="00D9584A"/>
    <w:rsid w:val="00D95AE6"/>
    <w:rsid w:val="00D95B19"/>
    <w:rsid w:val="00D95C59"/>
    <w:rsid w:val="00D9645B"/>
    <w:rsid w:val="00D967AC"/>
    <w:rsid w:val="00D9689B"/>
    <w:rsid w:val="00D96A45"/>
    <w:rsid w:val="00D96A60"/>
    <w:rsid w:val="00D96D9D"/>
    <w:rsid w:val="00D96E2E"/>
    <w:rsid w:val="00D96EA1"/>
    <w:rsid w:val="00D96F5C"/>
    <w:rsid w:val="00D97035"/>
    <w:rsid w:val="00D97098"/>
    <w:rsid w:val="00D975A3"/>
    <w:rsid w:val="00D978C0"/>
    <w:rsid w:val="00D97C1E"/>
    <w:rsid w:val="00D97D7C"/>
    <w:rsid w:val="00D97DD7"/>
    <w:rsid w:val="00D97E03"/>
    <w:rsid w:val="00DA03DB"/>
    <w:rsid w:val="00DA0469"/>
    <w:rsid w:val="00DA06C3"/>
    <w:rsid w:val="00DA079F"/>
    <w:rsid w:val="00DA0B15"/>
    <w:rsid w:val="00DA0CE5"/>
    <w:rsid w:val="00DA0FA6"/>
    <w:rsid w:val="00DA0FA7"/>
    <w:rsid w:val="00DA123E"/>
    <w:rsid w:val="00DA13BC"/>
    <w:rsid w:val="00DA142A"/>
    <w:rsid w:val="00DA19F9"/>
    <w:rsid w:val="00DA1CA5"/>
    <w:rsid w:val="00DA1FB5"/>
    <w:rsid w:val="00DA2021"/>
    <w:rsid w:val="00DA202B"/>
    <w:rsid w:val="00DA2221"/>
    <w:rsid w:val="00DA27D9"/>
    <w:rsid w:val="00DA3171"/>
    <w:rsid w:val="00DA32E6"/>
    <w:rsid w:val="00DA3784"/>
    <w:rsid w:val="00DA3D20"/>
    <w:rsid w:val="00DA435D"/>
    <w:rsid w:val="00DA43A5"/>
    <w:rsid w:val="00DA476B"/>
    <w:rsid w:val="00DA4931"/>
    <w:rsid w:val="00DA4A68"/>
    <w:rsid w:val="00DA4EB8"/>
    <w:rsid w:val="00DA5451"/>
    <w:rsid w:val="00DA558B"/>
    <w:rsid w:val="00DA55CA"/>
    <w:rsid w:val="00DA5BC9"/>
    <w:rsid w:val="00DA616D"/>
    <w:rsid w:val="00DA685E"/>
    <w:rsid w:val="00DA6AEF"/>
    <w:rsid w:val="00DA6B10"/>
    <w:rsid w:val="00DA6C3D"/>
    <w:rsid w:val="00DA6F3A"/>
    <w:rsid w:val="00DA6FC7"/>
    <w:rsid w:val="00DA71AD"/>
    <w:rsid w:val="00DA7C18"/>
    <w:rsid w:val="00DA7DDF"/>
    <w:rsid w:val="00DA7E2F"/>
    <w:rsid w:val="00DB0096"/>
    <w:rsid w:val="00DB05C2"/>
    <w:rsid w:val="00DB0B10"/>
    <w:rsid w:val="00DB0B90"/>
    <w:rsid w:val="00DB0CE3"/>
    <w:rsid w:val="00DB0ECB"/>
    <w:rsid w:val="00DB11F5"/>
    <w:rsid w:val="00DB1489"/>
    <w:rsid w:val="00DB16A9"/>
    <w:rsid w:val="00DB19E2"/>
    <w:rsid w:val="00DB1DB2"/>
    <w:rsid w:val="00DB1FDD"/>
    <w:rsid w:val="00DB2904"/>
    <w:rsid w:val="00DB2AAA"/>
    <w:rsid w:val="00DB2D31"/>
    <w:rsid w:val="00DB2D54"/>
    <w:rsid w:val="00DB3263"/>
    <w:rsid w:val="00DB3F3A"/>
    <w:rsid w:val="00DB4846"/>
    <w:rsid w:val="00DB4A0D"/>
    <w:rsid w:val="00DB4F7D"/>
    <w:rsid w:val="00DB501F"/>
    <w:rsid w:val="00DB5024"/>
    <w:rsid w:val="00DB564B"/>
    <w:rsid w:val="00DB588A"/>
    <w:rsid w:val="00DB58FB"/>
    <w:rsid w:val="00DB5C7F"/>
    <w:rsid w:val="00DB64F4"/>
    <w:rsid w:val="00DB6648"/>
    <w:rsid w:val="00DB69BA"/>
    <w:rsid w:val="00DB6A43"/>
    <w:rsid w:val="00DB6B78"/>
    <w:rsid w:val="00DB748D"/>
    <w:rsid w:val="00DB75E8"/>
    <w:rsid w:val="00DB794B"/>
    <w:rsid w:val="00DB7F33"/>
    <w:rsid w:val="00DB7FF8"/>
    <w:rsid w:val="00DC00A9"/>
    <w:rsid w:val="00DC00CA"/>
    <w:rsid w:val="00DC040B"/>
    <w:rsid w:val="00DC0729"/>
    <w:rsid w:val="00DC079E"/>
    <w:rsid w:val="00DC07A4"/>
    <w:rsid w:val="00DC08FB"/>
    <w:rsid w:val="00DC126B"/>
    <w:rsid w:val="00DC131E"/>
    <w:rsid w:val="00DC1472"/>
    <w:rsid w:val="00DC1BDC"/>
    <w:rsid w:val="00DC1C84"/>
    <w:rsid w:val="00DC1D85"/>
    <w:rsid w:val="00DC1E9D"/>
    <w:rsid w:val="00DC1F36"/>
    <w:rsid w:val="00DC2056"/>
    <w:rsid w:val="00DC2703"/>
    <w:rsid w:val="00DC33E1"/>
    <w:rsid w:val="00DC345A"/>
    <w:rsid w:val="00DC372F"/>
    <w:rsid w:val="00DC37C9"/>
    <w:rsid w:val="00DC3887"/>
    <w:rsid w:val="00DC3DDD"/>
    <w:rsid w:val="00DC3FE1"/>
    <w:rsid w:val="00DC41B9"/>
    <w:rsid w:val="00DC41CA"/>
    <w:rsid w:val="00DC4236"/>
    <w:rsid w:val="00DC465A"/>
    <w:rsid w:val="00DC4789"/>
    <w:rsid w:val="00DC4854"/>
    <w:rsid w:val="00DC4911"/>
    <w:rsid w:val="00DC4B9C"/>
    <w:rsid w:val="00DC4BF7"/>
    <w:rsid w:val="00DC4C8D"/>
    <w:rsid w:val="00DC4E7E"/>
    <w:rsid w:val="00DC503D"/>
    <w:rsid w:val="00DC52AF"/>
    <w:rsid w:val="00DC5519"/>
    <w:rsid w:val="00DC5B17"/>
    <w:rsid w:val="00DC5B7B"/>
    <w:rsid w:val="00DC5CA4"/>
    <w:rsid w:val="00DC5DEB"/>
    <w:rsid w:val="00DC6527"/>
    <w:rsid w:val="00DC65F3"/>
    <w:rsid w:val="00DC6A64"/>
    <w:rsid w:val="00DC6BEF"/>
    <w:rsid w:val="00DC6C30"/>
    <w:rsid w:val="00DC6D84"/>
    <w:rsid w:val="00DC6F70"/>
    <w:rsid w:val="00DC6FEE"/>
    <w:rsid w:val="00DC7035"/>
    <w:rsid w:val="00DC7210"/>
    <w:rsid w:val="00DC7584"/>
    <w:rsid w:val="00DC7C10"/>
    <w:rsid w:val="00DD0041"/>
    <w:rsid w:val="00DD02F8"/>
    <w:rsid w:val="00DD0317"/>
    <w:rsid w:val="00DD0402"/>
    <w:rsid w:val="00DD0426"/>
    <w:rsid w:val="00DD04FC"/>
    <w:rsid w:val="00DD0692"/>
    <w:rsid w:val="00DD0BA4"/>
    <w:rsid w:val="00DD0DAA"/>
    <w:rsid w:val="00DD0DB3"/>
    <w:rsid w:val="00DD1077"/>
    <w:rsid w:val="00DD10CB"/>
    <w:rsid w:val="00DD13BF"/>
    <w:rsid w:val="00DD15BD"/>
    <w:rsid w:val="00DD16BD"/>
    <w:rsid w:val="00DD1772"/>
    <w:rsid w:val="00DD1849"/>
    <w:rsid w:val="00DD193C"/>
    <w:rsid w:val="00DD1AB0"/>
    <w:rsid w:val="00DD2063"/>
    <w:rsid w:val="00DD2361"/>
    <w:rsid w:val="00DD3162"/>
    <w:rsid w:val="00DD372D"/>
    <w:rsid w:val="00DD3A72"/>
    <w:rsid w:val="00DD3B82"/>
    <w:rsid w:val="00DD4149"/>
    <w:rsid w:val="00DD4235"/>
    <w:rsid w:val="00DD427B"/>
    <w:rsid w:val="00DD438D"/>
    <w:rsid w:val="00DD4416"/>
    <w:rsid w:val="00DD4860"/>
    <w:rsid w:val="00DD4A93"/>
    <w:rsid w:val="00DD4CB3"/>
    <w:rsid w:val="00DD4EF4"/>
    <w:rsid w:val="00DD5079"/>
    <w:rsid w:val="00DD516D"/>
    <w:rsid w:val="00DD5489"/>
    <w:rsid w:val="00DD5793"/>
    <w:rsid w:val="00DD5A37"/>
    <w:rsid w:val="00DD5ACD"/>
    <w:rsid w:val="00DD61C8"/>
    <w:rsid w:val="00DD6C2E"/>
    <w:rsid w:val="00DD6F25"/>
    <w:rsid w:val="00DD7094"/>
    <w:rsid w:val="00DD7596"/>
    <w:rsid w:val="00DD7C97"/>
    <w:rsid w:val="00DD7E44"/>
    <w:rsid w:val="00DE013A"/>
    <w:rsid w:val="00DE01E2"/>
    <w:rsid w:val="00DE022A"/>
    <w:rsid w:val="00DE0263"/>
    <w:rsid w:val="00DE0478"/>
    <w:rsid w:val="00DE06B5"/>
    <w:rsid w:val="00DE0821"/>
    <w:rsid w:val="00DE0AF5"/>
    <w:rsid w:val="00DE0B3F"/>
    <w:rsid w:val="00DE0DBF"/>
    <w:rsid w:val="00DE139B"/>
    <w:rsid w:val="00DE15CB"/>
    <w:rsid w:val="00DE1626"/>
    <w:rsid w:val="00DE1726"/>
    <w:rsid w:val="00DE1752"/>
    <w:rsid w:val="00DE1C5B"/>
    <w:rsid w:val="00DE1D48"/>
    <w:rsid w:val="00DE1D4B"/>
    <w:rsid w:val="00DE1E04"/>
    <w:rsid w:val="00DE1E54"/>
    <w:rsid w:val="00DE1E95"/>
    <w:rsid w:val="00DE1FC8"/>
    <w:rsid w:val="00DE216F"/>
    <w:rsid w:val="00DE2342"/>
    <w:rsid w:val="00DE24B1"/>
    <w:rsid w:val="00DE24EB"/>
    <w:rsid w:val="00DE28EA"/>
    <w:rsid w:val="00DE2F7B"/>
    <w:rsid w:val="00DE37D1"/>
    <w:rsid w:val="00DE38D4"/>
    <w:rsid w:val="00DE397C"/>
    <w:rsid w:val="00DE3DE7"/>
    <w:rsid w:val="00DE3F0A"/>
    <w:rsid w:val="00DE3FBA"/>
    <w:rsid w:val="00DE41D3"/>
    <w:rsid w:val="00DE4243"/>
    <w:rsid w:val="00DE4311"/>
    <w:rsid w:val="00DE43DE"/>
    <w:rsid w:val="00DE47C1"/>
    <w:rsid w:val="00DE48DE"/>
    <w:rsid w:val="00DE4A76"/>
    <w:rsid w:val="00DE4AE3"/>
    <w:rsid w:val="00DE518B"/>
    <w:rsid w:val="00DE5318"/>
    <w:rsid w:val="00DE5F03"/>
    <w:rsid w:val="00DE6368"/>
    <w:rsid w:val="00DE6B01"/>
    <w:rsid w:val="00DE6C46"/>
    <w:rsid w:val="00DE73D9"/>
    <w:rsid w:val="00DE74F1"/>
    <w:rsid w:val="00DE768A"/>
    <w:rsid w:val="00DE76DD"/>
    <w:rsid w:val="00DE771D"/>
    <w:rsid w:val="00DE78EB"/>
    <w:rsid w:val="00DE7932"/>
    <w:rsid w:val="00DE798D"/>
    <w:rsid w:val="00DE7A21"/>
    <w:rsid w:val="00DE7AC9"/>
    <w:rsid w:val="00DE7D64"/>
    <w:rsid w:val="00DE7DE1"/>
    <w:rsid w:val="00DF034C"/>
    <w:rsid w:val="00DF0528"/>
    <w:rsid w:val="00DF06A3"/>
    <w:rsid w:val="00DF0897"/>
    <w:rsid w:val="00DF0C14"/>
    <w:rsid w:val="00DF11D0"/>
    <w:rsid w:val="00DF1577"/>
    <w:rsid w:val="00DF1A7E"/>
    <w:rsid w:val="00DF1C7E"/>
    <w:rsid w:val="00DF1E32"/>
    <w:rsid w:val="00DF202C"/>
    <w:rsid w:val="00DF20BD"/>
    <w:rsid w:val="00DF20CD"/>
    <w:rsid w:val="00DF2580"/>
    <w:rsid w:val="00DF284C"/>
    <w:rsid w:val="00DF2C77"/>
    <w:rsid w:val="00DF2E58"/>
    <w:rsid w:val="00DF30A5"/>
    <w:rsid w:val="00DF32ED"/>
    <w:rsid w:val="00DF369F"/>
    <w:rsid w:val="00DF3A1B"/>
    <w:rsid w:val="00DF3C9F"/>
    <w:rsid w:val="00DF3FEF"/>
    <w:rsid w:val="00DF4561"/>
    <w:rsid w:val="00DF4848"/>
    <w:rsid w:val="00DF49E0"/>
    <w:rsid w:val="00DF4CF8"/>
    <w:rsid w:val="00DF4F2C"/>
    <w:rsid w:val="00DF51BF"/>
    <w:rsid w:val="00DF554C"/>
    <w:rsid w:val="00DF5651"/>
    <w:rsid w:val="00DF57E3"/>
    <w:rsid w:val="00DF5C06"/>
    <w:rsid w:val="00DF5DA9"/>
    <w:rsid w:val="00DF6553"/>
    <w:rsid w:val="00DF67D7"/>
    <w:rsid w:val="00DF696B"/>
    <w:rsid w:val="00DF69B3"/>
    <w:rsid w:val="00DF6DD6"/>
    <w:rsid w:val="00DF73FC"/>
    <w:rsid w:val="00DF7567"/>
    <w:rsid w:val="00DF77EF"/>
    <w:rsid w:val="00DF7867"/>
    <w:rsid w:val="00DF7BF2"/>
    <w:rsid w:val="00DF7F16"/>
    <w:rsid w:val="00E0037C"/>
    <w:rsid w:val="00E00432"/>
    <w:rsid w:val="00E00598"/>
    <w:rsid w:val="00E00C9D"/>
    <w:rsid w:val="00E012FD"/>
    <w:rsid w:val="00E014D9"/>
    <w:rsid w:val="00E01758"/>
    <w:rsid w:val="00E01881"/>
    <w:rsid w:val="00E018C0"/>
    <w:rsid w:val="00E01A3D"/>
    <w:rsid w:val="00E01A50"/>
    <w:rsid w:val="00E01CEC"/>
    <w:rsid w:val="00E01D1E"/>
    <w:rsid w:val="00E01F1B"/>
    <w:rsid w:val="00E020EE"/>
    <w:rsid w:val="00E0226A"/>
    <w:rsid w:val="00E02357"/>
    <w:rsid w:val="00E02385"/>
    <w:rsid w:val="00E023F1"/>
    <w:rsid w:val="00E025A6"/>
    <w:rsid w:val="00E026EF"/>
    <w:rsid w:val="00E02B32"/>
    <w:rsid w:val="00E02B87"/>
    <w:rsid w:val="00E02E01"/>
    <w:rsid w:val="00E02E3B"/>
    <w:rsid w:val="00E02EE3"/>
    <w:rsid w:val="00E030F3"/>
    <w:rsid w:val="00E031F7"/>
    <w:rsid w:val="00E03510"/>
    <w:rsid w:val="00E036B2"/>
    <w:rsid w:val="00E03878"/>
    <w:rsid w:val="00E03BBA"/>
    <w:rsid w:val="00E03F65"/>
    <w:rsid w:val="00E0419A"/>
    <w:rsid w:val="00E04354"/>
    <w:rsid w:val="00E049C8"/>
    <w:rsid w:val="00E04A07"/>
    <w:rsid w:val="00E04CE4"/>
    <w:rsid w:val="00E04F40"/>
    <w:rsid w:val="00E0504A"/>
    <w:rsid w:val="00E05541"/>
    <w:rsid w:val="00E0563B"/>
    <w:rsid w:val="00E058E2"/>
    <w:rsid w:val="00E05A99"/>
    <w:rsid w:val="00E05C27"/>
    <w:rsid w:val="00E05E2A"/>
    <w:rsid w:val="00E061D9"/>
    <w:rsid w:val="00E06214"/>
    <w:rsid w:val="00E06955"/>
    <w:rsid w:val="00E06DFB"/>
    <w:rsid w:val="00E07438"/>
    <w:rsid w:val="00E07505"/>
    <w:rsid w:val="00E07607"/>
    <w:rsid w:val="00E07704"/>
    <w:rsid w:val="00E07FBE"/>
    <w:rsid w:val="00E07FCA"/>
    <w:rsid w:val="00E1002C"/>
    <w:rsid w:val="00E1005F"/>
    <w:rsid w:val="00E10236"/>
    <w:rsid w:val="00E1032E"/>
    <w:rsid w:val="00E10394"/>
    <w:rsid w:val="00E1044C"/>
    <w:rsid w:val="00E10574"/>
    <w:rsid w:val="00E10576"/>
    <w:rsid w:val="00E10721"/>
    <w:rsid w:val="00E10980"/>
    <w:rsid w:val="00E109C1"/>
    <w:rsid w:val="00E10AB1"/>
    <w:rsid w:val="00E10BBD"/>
    <w:rsid w:val="00E10DA3"/>
    <w:rsid w:val="00E10E13"/>
    <w:rsid w:val="00E10E4D"/>
    <w:rsid w:val="00E1117F"/>
    <w:rsid w:val="00E116AC"/>
    <w:rsid w:val="00E11B2D"/>
    <w:rsid w:val="00E11BAA"/>
    <w:rsid w:val="00E11F98"/>
    <w:rsid w:val="00E120C2"/>
    <w:rsid w:val="00E121A4"/>
    <w:rsid w:val="00E124A6"/>
    <w:rsid w:val="00E12C04"/>
    <w:rsid w:val="00E12D4D"/>
    <w:rsid w:val="00E14097"/>
    <w:rsid w:val="00E14194"/>
    <w:rsid w:val="00E14369"/>
    <w:rsid w:val="00E1439D"/>
    <w:rsid w:val="00E146E2"/>
    <w:rsid w:val="00E14915"/>
    <w:rsid w:val="00E14D87"/>
    <w:rsid w:val="00E15376"/>
    <w:rsid w:val="00E15862"/>
    <w:rsid w:val="00E1599B"/>
    <w:rsid w:val="00E15BE1"/>
    <w:rsid w:val="00E15CC2"/>
    <w:rsid w:val="00E15DA4"/>
    <w:rsid w:val="00E15DF2"/>
    <w:rsid w:val="00E15F3E"/>
    <w:rsid w:val="00E15F40"/>
    <w:rsid w:val="00E15F47"/>
    <w:rsid w:val="00E15FA6"/>
    <w:rsid w:val="00E1689B"/>
    <w:rsid w:val="00E16DAD"/>
    <w:rsid w:val="00E172FC"/>
    <w:rsid w:val="00E17314"/>
    <w:rsid w:val="00E17405"/>
    <w:rsid w:val="00E174EF"/>
    <w:rsid w:val="00E177D4"/>
    <w:rsid w:val="00E17808"/>
    <w:rsid w:val="00E17D68"/>
    <w:rsid w:val="00E17E26"/>
    <w:rsid w:val="00E203E2"/>
    <w:rsid w:val="00E20521"/>
    <w:rsid w:val="00E209D2"/>
    <w:rsid w:val="00E20BA4"/>
    <w:rsid w:val="00E20BF8"/>
    <w:rsid w:val="00E20D30"/>
    <w:rsid w:val="00E21222"/>
    <w:rsid w:val="00E2127F"/>
    <w:rsid w:val="00E214EE"/>
    <w:rsid w:val="00E21989"/>
    <w:rsid w:val="00E21B13"/>
    <w:rsid w:val="00E21B61"/>
    <w:rsid w:val="00E21E68"/>
    <w:rsid w:val="00E21F17"/>
    <w:rsid w:val="00E21FAB"/>
    <w:rsid w:val="00E22165"/>
    <w:rsid w:val="00E22C07"/>
    <w:rsid w:val="00E22DF4"/>
    <w:rsid w:val="00E22FBE"/>
    <w:rsid w:val="00E231AA"/>
    <w:rsid w:val="00E233BD"/>
    <w:rsid w:val="00E23C78"/>
    <w:rsid w:val="00E241CD"/>
    <w:rsid w:val="00E2440D"/>
    <w:rsid w:val="00E244FD"/>
    <w:rsid w:val="00E24608"/>
    <w:rsid w:val="00E24A02"/>
    <w:rsid w:val="00E24A25"/>
    <w:rsid w:val="00E24F70"/>
    <w:rsid w:val="00E251A1"/>
    <w:rsid w:val="00E2528A"/>
    <w:rsid w:val="00E253EB"/>
    <w:rsid w:val="00E253FD"/>
    <w:rsid w:val="00E2548B"/>
    <w:rsid w:val="00E25C80"/>
    <w:rsid w:val="00E263DF"/>
    <w:rsid w:val="00E2662F"/>
    <w:rsid w:val="00E2695C"/>
    <w:rsid w:val="00E26AD0"/>
    <w:rsid w:val="00E26B92"/>
    <w:rsid w:val="00E26BAD"/>
    <w:rsid w:val="00E27290"/>
    <w:rsid w:val="00E27A70"/>
    <w:rsid w:val="00E27AB3"/>
    <w:rsid w:val="00E27AF4"/>
    <w:rsid w:val="00E27F7D"/>
    <w:rsid w:val="00E27FA8"/>
    <w:rsid w:val="00E30232"/>
    <w:rsid w:val="00E30451"/>
    <w:rsid w:val="00E305A7"/>
    <w:rsid w:val="00E308E9"/>
    <w:rsid w:val="00E30BC8"/>
    <w:rsid w:val="00E30E90"/>
    <w:rsid w:val="00E31339"/>
    <w:rsid w:val="00E313F5"/>
    <w:rsid w:val="00E31BB0"/>
    <w:rsid w:val="00E31FE7"/>
    <w:rsid w:val="00E321CA"/>
    <w:rsid w:val="00E322B9"/>
    <w:rsid w:val="00E32443"/>
    <w:rsid w:val="00E32463"/>
    <w:rsid w:val="00E32482"/>
    <w:rsid w:val="00E32667"/>
    <w:rsid w:val="00E326BA"/>
    <w:rsid w:val="00E3287E"/>
    <w:rsid w:val="00E32A27"/>
    <w:rsid w:val="00E32C7C"/>
    <w:rsid w:val="00E32E70"/>
    <w:rsid w:val="00E33190"/>
    <w:rsid w:val="00E335B7"/>
    <w:rsid w:val="00E33868"/>
    <w:rsid w:val="00E33D1E"/>
    <w:rsid w:val="00E33D84"/>
    <w:rsid w:val="00E33E60"/>
    <w:rsid w:val="00E34001"/>
    <w:rsid w:val="00E341C1"/>
    <w:rsid w:val="00E344EE"/>
    <w:rsid w:val="00E34554"/>
    <w:rsid w:val="00E34DDF"/>
    <w:rsid w:val="00E34FE6"/>
    <w:rsid w:val="00E35354"/>
    <w:rsid w:val="00E35461"/>
    <w:rsid w:val="00E35713"/>
    <w:rsid w:val="00E35BA1"/>
    <w:rsid w:val="00E35BC3"/>
    <w:rsid w:val="00E35C0E"/>
    <w:rsid w:val="00E35C1B"/>
    <w:rsid w:val="00E36A3F"/>
    <w:rsid w:val="00E36A79"/>
    <w:rsid w:val="00E37828"/>
    <w:rsid w:val="00E378A1"/>
    <w:rsid w:val="00E378EC"/>
    <w:rsid w:val="00E37E54"/>
    <w:rsid w:val="00E402BC"/>
    <w:rsid w:val="00E403FD"/>
    <w:rsid w:val="00E405F9"/>
    <w:rsid w:val="00E40F53"/>
    <w:rsid w:val="00E4112B"/>
    <w:rsid w:val="00E41167"/>
    <w:rsid w:val="00E417E7"/>
    <w:rsid w:val="00E4194B"/>
    <w:rsid w:val="00E41AD5"/>
    <w:rsid w:val="00E41CB8"/>
    <w:rsid w:val="00E41D24"/>
    <w:rsid w:val="00E41D29"/>
    <w:rsid w:val="00E420FE"/>
    <w:rsid w:val="00E42704"/>
    <w:rsid w:val="00E427C8"/>
    <w:rsid w:val="00E42E71"/>
    <w:rsid w:val="00E42F5C"/>
    <w:rsid w:val="00E431AA"/>
    <w:rsid w:val="00E433A0"/>
    <w:rsid w:val="00E435AB"/>
    <w:rsid w:val="00E435DC"/>
    <w:rsid w:val="00E43607"/>
    <w:rsid w:val="00E43748"/>
    <w:rsid w:val="00E43EB1"/>
    <w:rsid w:val="00E44347"/>
    <w:rsid w:val="00E44A3C"/>
    <w:rsid w:val="00E44D58"/>
    <w:rsid w:val="00E44DB4"/>
    <w:rsid w:val="00E45373"/>
    <w:rsid w:val="00E4553B"/>
    <w:rsid w:val="00E45A03"/>
    <w:rsid w:val="00E45B03"/>
    <w:rsid w:val="00E460C6"/>
    <w:rsid w:val="00E460D5"/>
    <w:rsid w:val="00E46223"/>
    <w:rsid w:val="00E46403"/>
    <w:rsid w:val="00E469D6"/>
    <w:rsid w:val="00E46B14"/>
    <w:rsid w:val="00E46B7F"/>
    <w:rsid w:val="00E46C3E"/>
    <w:rsid w:val="00E46F30"/>
    <w:rsid w:val="00E46FAC"/>
    <w:rsid w:val="00E471FE"/>
    <w:rsid w:val="00E47C29"/>
    <w:rsid w:val="00E500F4"/>
    <w:rsid w:val="00E5067F"/>
    <w:rsid w:val="00E50733"/>
    <w:rsid w:val="00E50769"/>
    <w:rsid w:val="00E50C4F"/>
    <w:rsid w:val="00E50D42"/>
    <w:rsid w:val="00E51039"/>
    <w:rsid w:val="00E5108E"/>
    <w:rsid w:val="00E51337"/>
    <w:rsid w:val="00E5134A"/>
    <w:rsid w:val="00E513C3"/>
    <w:rsid w:val="00E517C1"/>
    <w:rsid w:val="00E519B2"/>
    <w:rsid w:val="00E51A6D"/>
    <w:rsid w:val="00E51B81"/>
    <w:rsid w:val="00E51D16"/>
    <w:rsid w:val="00E51D40"/>
    <w:rsid w:val="00E51D95"/>
    <w:rsid w:val="00E51DD1"/>
    <w:rsid w:val="00E5247E"/>
    <w:rsid w:val="00E524B5"/>
    <w:rsid w:val="00E52E6B"/>
    <w:rsid w:val="00E531EF"/>
    <w:rsid w:val="00E53280"/>
    <w:rsid w:val="00E53393"/>
    <w:rsid w:val="00E5343F"/>
    <w:rsid w:val="00E53F22"/>
    <w:rsid w:val="00E5414B"/>
    <w:rsid w:val="00E54266"/>
    <w:rsid w:val="00E54445"/>
    <w:rsid w:val="00E549CF"/>
    <w:rsid w:val="00E54A12"/>
    <w:rsid w:val="00E54C82"/>
    <w:rsid w:val="00E55082"/>
    <w:rsid w:val="00E55224"/>
    <w:rsid w:val="00E55539"/>
    <w:rsid w:val="00E55826"/>
    <w:rsid w:val="00E5598D"/>
    <w:rsid w:val="00E55E9F"/>
    <w:rsid w:val="00E55F6C"/>
    <w:rsid w:val="00E562F4"/>
    <w:rsid w:val="00E5631C"/>
    <w:rsid w:val="00E563EE"/>
    <w:rsid w:val="00E565C5"/>
    <w:rsid w:val="00E56605"/>
    <w:rsid w:val="00E5728F"/>
    <w:rsid w:val="00E57607"/>
    <w:rsid w:val="00E6011C"/>
    <w:rsid w:val="00E606CB"/>
    <w:rsid w:val="00E60762"/>
    <w:rsid w:val="00E60843"/>
    <w:rsid w:val="00E60C8A"/>
    <w:rsid w:val="00E60E62"/>
    <w:rsid w:val="00E60ED8"/>
    <w:rsid w:val="00E60F0A"/>
    <w:rsid w:val="00E61289"/>
    <w:rsid w:val="00E6174F"/>
    <w:rsid w:val="00E61D62"/>
    <w:rsid w:val="00E62243"/>
    <w:rsid w:val="00E622C2"/>
    <w:rsid w:val="00E62768"/>
    <w:rsid w:val="00E62A55"/>
    <w:rsid w:val="00E62C5A"/>
    <w:rsid w:val="00E62E87"/>
    <w:rsid w:val="00E637A3"/>
    <w:rsid w:val="00E6394A"/>
    <w:rsid w:val="00E63C41"/>
    <w:rsid w:val="00E643D7"/>
    <w:rsid w:val="00E644BF"/>
    <w:rsid w:val="00E64583"/>
    <w:rsid w:val="00E645AA"/>
    <w:rsid w:val="00E645D2"/>
    <w:rsid w:val="00E6469F"/>
    <w:rsid w:val="00E64C82"/>
    <w:rsid w:val="00E65EC2"/>
    <w:rsid w:val="00E660F3"/>
    <w:rsid w:val="00E6627B"/>
    <w:rsid w:val="00E662B1"/>
    <w:rsid w:val="00E66571"/>
    <w:rsid w:val="00E666AC"/>
    <w:rsid w:val="00E66C21"/>
    <w:rsid w:val="00E66FCB"/>
    <w:rsid w:val="00E673A7"/>
    <w:rsid w:val="00E676F2"/>
    <w:rsid w:val="00E6773A"/>
    <w:rsid w:val="00E67A21"/>
    <w:rsid w:val="00E67BE2"/>
    <w:rsid w:val="00E67C71"/>
    <w:rsid w:val="00E67DA5"/>
    <w:rsid w:val="00E67DCB"/>
    <w:rsid w:val="00E67EDF"/>
    <w:rsid w:val="00E706A9"/>
    <w:rsid w:val="00E70832"/>
    <w:rsid w:val="00E7093D"/>
    <w:rsid w:val="00E70E26"/>
    <w:rsid w:val="00E71512"/>
    <w:rsid w:val="00E7175F"/>
    <w:rsid w:val="00E71849"/>
    <w:rsid w:val="00E71995"/>
    <w:rsid w:val="00E72018"/>
    <w:rsid w:val="00E72385"/>
    <w:rsid w:val="00E72B3F"/>
    <w:rsid w:val="00E72C66"/>
    <w:rsid w:val="00E72F91"/>
    <w:rsid w:val="00E72FB5"/>
    <w:rsid w:val="00E73000"/>
    <w:rsid w:val="00E7303A"/>
    <w:rsid w:val="00E73082"/>
    <w:rsid w:val="00E73157"/>
    <w:rsid w:val="00E73304"/>
    <w:rsid w:val="00E736A8"/>
    <w:rsid w:val="00E73FEA"/>
    <w:rsid w:val="00E74122"/>
    <w:rsid w:val="00E741C0"/>
    <w:rsid w:val="00E74314"/>
    <w:rsid w:val="00E74AB7"/>
    <w:rsid w:val="00E7509A"/>
    <w:rsid w:val="00E755E8"/>
    <w:rsid w:val="00E7564D"/>
    <w:rsid w:val="00E757E7"/>
    <w:rsid w:val="00E75BA3"/>
    <w:rsid w:val="00E75BF4"/>
    <w:rsid w:val="00E75F75"/>
    <w:rsid w:val="00E76318"/>
    <w:rsid w:val="00E76BFA"/>
    <w:rsid w:val="00E77040"/>
    <w:rsid w:val="00E77327"/>
    <w:rsid w:val="00E7752A"/>
    <w:rsid w:val="00E777CE"/>
    <w:rsid w:val="00E77935"/>
    <w:rsid w:val="00E77984"/>
    <w:rsid w:val="00E77C22"/>
    <w:rsid w:val="00E77FD8"/>
    <w:rsid w:val="00E80051"/>
    <w:rsid w:val="00E8049B"/>
    <w:rsid w:val="00E804A6"/>
    <w:rsid w:val="00E80BCD"/>
    <w:rsid w:val="00E8173B"/>
    <w:rsid w:val="00E8175D"/>
    <w:rsid w:val="00E818B1"/>
    <w:rsid w:val="00E81DB1"/>
    <w:rsid w:val="00E81E88"/>
    <w:rsid w:val="00E822B9"/>
    <w:rsid w:val="00E82320"/>
    <w:rsid w:val="00E827C7"/>
    <w:rsid w:val="00E82885"/>
    <w:rsid w:val="00E82A60"/>
    <w:rsid w:val="00E82ACB"/>
    <w:rsid w:val="00E83AE2"/>
    <w:rsid w:val="00E83F3A"/>
    <w:rsid w:val="00E841F8"/>
    <w:rsid w:val="00E843B0"/>
    <w:rsid w:val="00E84531"/>
    <w:rsid w:val="00E8464E"/>
    <w:rsid w:val="00E84699"/>
    <w:rsid w:val="00E846EE"/>
    <w:rsid w:val="00E84729"/>
    <w:rsid w:val="00E848DE"/>
    <w:rsid w:val="00E84B73"/>
    <w:rsid w:val="00E84F70"/>
    <w:rsid w:val="00E85298"/>
    <w:rsid w:val="00E852B3"/>
    <w:rsid w:val="00E85BBB"/>
    <w:rsid w:val="00E85D91"/>
    <w:rsid w:val="00E85ECC"/>
    <w:rsid w:val="00E85EFA"/>
    <w:rsid w:val="00E860AA"/>
    <w:rsid w:val="00E86474"/>
    <w:rsid w:val="00E865D1"/>
    <w:rsid w:val="00E86628"/>
    <w:rsid w:val="00E866FD"/>
    <w:rsid w:val="00E86826"/>
    <w:rsid w:val="00E8699E"/>
    <w:rsid w:val="00E86FE2"/>
    <w:rsid w:val="00E870B7"/>
    <w:rsid w:val="00E8760A"/>
    <w:rsid w:val="00E87624"/>
    <w:rsid w:val="00E87801"/>
    <w:rsid w:val="00E87B26"/>
    <w:rsid w:val="00E87B32"/>
    <w:rsid w:val="00E87F7C"/>
    <w:rsid w:val="00E900C9"/>
    <w:rsid w:val="00E90510"/>
    <w:rsid w:val="00E90737"/>
    <w:rsid w:val="00E90B5C"/>
    <w:rsid w:val="00E90C85"/>
    <w:rsid w:val="00E90D52"/>
    <w:rsid w:val="00E90F82"/>
    <w:rsid w:val="00E90FFE"/>
    <w:rsid w:val="00E91005"/>
    <w:rsid w:val="00E9127A"/>
    <w:rsid w:val="00E91428"/>
    <w:rsid w:val="00E91694"/>
    <w:rsid w:val="00E916B6"/>
    <w:rsid w:val="00E91B50"/>
    <w:rsid w:val="00E91E39"/>
    <w:rsid w:val="00E9203E"/>
    <w:rsid w:val="00E92190"/>
    <w:rsid w:val="00E922F7"/>
    <w:rsid w:val="00E9236F"/>
    <w:rsid w:val="00E925FF"/>
    <w:rsid w:val="00E926D4"/>
    <w:rsid w:val="00E9363F"/>
    <w:rsid w:val="00E93876"/>
    <w:rsid w:val="00E93AB8"/>
    <w:rsid w:val="00E93FC1"/>
    <w:rsid w:val="00E940AB"/>
    <w:rsid w:val="00E9415B"/>
    <w:rsid w:val="00E94469"/>
    <w:rsid w:val="00E94653"/>
    <w:rsid w:val="00E946E5"/>
    <w:rsid w:val="00E94887"/>
    <w:rsid w:val="00E94A48"/>
    <w:rsid w:val="00E951A7"/>
    <w:rsid w:val="00E95378"/>
    <w:rsid w:val="00E953F6"/>
    <w:rsid w:val="00E95478"/>
    <w:rsid w:val="00E955FD"/>
    <w:rsid w:val="00E95600"/>
    <w:rsid w:val="00E956C4"/>
    <w:rsid w:val="00E956CE"/>
    <w:rsid w:val="00E9576B"/>
    <w:rsid w:val="00E957ED"/>
    <w:rsid w:val="00E959CB"/>
    <w:rsid w:val="00E95BB1"/>
    <w:rsid w:val="00E95BC7"/>
    <w:rsid w:val="00E963E3"/>
    <w:rsid w:val="00E965FE"/>
    <w:rsid w:val="00E96733"/>
    <w:rsid w:val="00E9688F"/>
    <w:rsid w:val="00E96948"/>
    <w:rsid w:val="00E969DA"/>
    <w:rsid w:val="00E96C4F"/>
    <w:rsid w:val="00E97303"/>
    <w:rsid w:val="00E975D2"/>
    <w:rsid w:val="00E97664"/>
    <w:rsid w:val="00E97823"/>
    <w:rsid w:val="00E97CC8"/>
    <w:rsid w:val="00E97D19"/>
    <w:rsid w:val="00E97F35"/>
    <w:rsid w:val="00E97F47"/>
    <w:rsid w:val="00E97FCE"/>
    <w:rsid w:val="00E97FE3"/>
    <w:rsid w:val="00EA02F3"/>
    <w:rsid w:val="00EA0347"/>
    <w:rsid w:val="00EA0371"/>
    <w:rsid w:val="00EA05E1"/>
    <w:rsid w:val="00EA06DC"/>
    <w:rsid w:val="00EA07F6"/>
    <w:rsid w:val="00EA09E9"/>
    <w:rsid w:val="00EA0D85"/>
    <w:rsid w:val="00EA0F7E"/>
    <w:rsid w:val="00EA1414"/>
    <w:rsid w:val="00EA15FB"/>
    <w:rsid w:val="00EA1717"/>
    <w:rsid w:val="00EA1A20"/>
    <w:rsid w:val="00EA1B47"/>
    <w:rsid w:val="00EA1EAC"/>
    <w:rsid w:val="00EA201C"/>
    <w:rsid w:val="00EA22D2"/>
    <w:rsid w:val="00EA28AD"/>
    <w:rsid w:val="00EA2FA9"/>
    <w:rsid w:val="00EA34D2"/>
    <w:rsid w:val="00EA3577"/>
    <w:rsid w:val="00EA35DC"/>
    <w:rsid w:val="00EA3689"/>
    <w:rsid w:val="00EA3A0A"/>
    <w:rsid w:val="00EA3AF1"/>
    <w:rsid w:val="00EA3B86"/>
    <w:rsid w:val="00EA3CD7"/>
    <w:rsid w:val="00EA3D0E"/>
    <w:rsid w:val="00EA4026"/>
    <w:rsid w:val="00EA4350"/>
    <w:rsid w:val="00EA458B"/>
    <w:rsid w:val="00EA45B5"/>
    <w:rsid w:val="00EA537D"/>
    <w:rsid w:val="00EA567A"/>
    <w:rsid w:val="00EA5A8A"/>
    <w:rsid w:val="00EA5BDE"/>
    <w:rsid w:val="00EA5C00"/>
    <w:rsid w:val="00EA60F2"/>
    <w:rsid w:val="00EA63E4"/>
    <w:rsid w:val="00EA66B0"/>
    <w:rsid w:val="00EA6746"/>
    <w:rsid w:val="00EA67D7"/>
    <w:rsid w:val="00EA681E"/>
    <w:rsid w:val="00EA6CC4"/>
    <w:rsid w:val="00EA6E61"/>
    <w:rsid w:val="00EA6F70"/>
    <w:rsid w:val="00EA71F5"/>
    <w:rsid w:val="00EA75B5"/>
    <w:rsid w:val="00EA766C"/>
    <w:rsid w:val="00EA7861"/>
    <w:rsid w:val="00EA78DE"/>
    <w:rsid w:val="00EA7900"/>
    <w:rsid w:val="00EA7B07"/>
    <w:rsid w:val="00EA7BA0"/>
    <w:rsid w:val="00EA7E09"/>
    <w:rsid w:val="00EB04CB"/>
    <w:rsid w:val="00EB06F7"/>
    <w:rsid w:val="00EB0B14"/>
    <w:rsid w:val="00EB0F61"/>
    <w:rsid w:val="00EB1209"/>
    <w:rsid w:val="00EB1361"/>
    <w:rsid w:val="00EB144F"/>
    <w:rsid w:val="00EB1545"/>
    <w:rsid w:val="00EB17CE"/>
    <w:rsid w:val="00EB1BE1"/>
    <w:rsid w:val="00EB1D2B"/>
    <w:rsid w:val="00EB1DCA"/>
    <w:rsid w:val="00EB23DD"/>
    <w:rsid w:val="00EB2733"/>
    <w:rsid w:val="00EB28B1"/>
    <w:rsid w:val="00EB2946"/>
    <w:rsid w:val="00EB2A2E"/>
    <w:rsid w:val="00EB2C11"/>
    <w:rsid w:val="00EB2EB3"/>
    <w:rsid w:val="00EB2F12"/>
    <w:rsid w:val="00EB2F16"/>
    <w:rsid w:val="00EB3218"/>
    <w:rsid w:val="00EB336C"/>
    <w:rsid w:val="00EB39AB"/>
    <w:rsid w:val="00EB3CCF"/>
    <w:rsid w:val="00EB3ED2"/>
    <w:rsid w:val="00EB3FD8"/>
    <w:rsid w:val="00EB480C"/>
    <w:rsid w:val="00EB485F"/>
    <w:rsid w:val="00EB4C45"/>
    <w:rsid w:val="00EB503D"/>
    <w:rsid w:val="00EB523B"/>
    <w:rsid w:val="00EB5256"/>
    <w:rsid w:val="00EB52EF"/>
    <w:rsid w:val="00EB5643"/>
    <w:rsid w:val="00EB5667"/>
    <w:rsid w:val="00EB5717"/>
    <w:rsid w:val="00EB5F66"/>
    <w:rsid w:val="00EB61EE"/>
    <w:rsid w:val="00EB6200"/>
    <w:rsid w:val="00EB631E"/>
    <w:rsid w:val="00EB668C"/>
    <w:rsid w:val="00EB66F5"/>
    <w:rsid w:val="00EB673F"/>
    <w:rsid w:val="00EB6B1A"/>
    <w:rsid w:val="00EB7081"/>
    <w:rsid w:val="00EB72A2"/>
    <w:rsid w:val="00EB7470"/>
    <w:rsid w:val="00EB779D"/>
    <w:rsid w:val="00EB77D0"/>
    <w:rsid w:val="00EB78C6"/>
    <w:rsid w:val="00EB7A11"/>
    <w:rsid w:val="00EB7A7F"/>
    <w:rsid w:val="00EB7B84"/>
    <w:rsid w:val="00EB7BE6"/>
    <w:rsid w:val="00EC017D"/>
    <w:rsid w:val="00EC0333"/>
    <w:rsid w:val="00EC035F"/>
    <w:rsid w:val="00EC04DB"/>
    <w:rsid w:val="00EC0925"/>
    <w:rsid w:val="00EC0B67"/>
    <w:rsid w:val="00EC0B93"/>
    <w:rsid w:val="00EC0DC7"/>
    <w:rsid w:val="00EC0E16"/>
    <w:rsid w:val="00EC0F40"/>
    <w:rsid w:val="00EC1315"/>
    <w:rsid w:val="00EC1767"/>
    <w:rsid w:val="00EC1970"/>
    <w:rsid w:val="00EC1D45"/>
    <w:rsid w:val="00EC1D46"/>
    <w:rsid w:val="00EC3386"/>
    <w:rsid w:val="00EC360D"/>
    <w:rsid w:val="00EC375C"/>
    <w:rsid w:val="00EC3B09"/>
    <w:rsid w:val="00EC42AD"/>
    <w:rsid w:val="00EC43C9"/>
    <w:rsid w:val="00EC467C"/>
    <w:rsid w:val="00EC468B"/>
    <w:rsid w:val="00EC47A9"/>
    <w:rsid w:val="00EC4846"/>
    <w:rsid w:val="00EC4A3F"/>
    <w:rsid w:val="00EC4AA5"/>
    <w:rsid w:val="00EC4B97"/>
    <w:rsid w:val="00EC53E5"/>
    <w:rsid w:val="00EC5616"/>
    <w:rsid w:val="00EC5CC3"/>
    <w:rsid w:val="00EC5F0F"/>
    <w:rsid w:val="00EC6211"/>
    <w:rsid w:val="00EC66CB"/>
    <w:rsid w:val="00EC678F"/>
    <w:rsid w:val="00EC680F"/>
    <w:rsid w:val="00EC698B"/>
    <w:rsid w:val="00EC7231"/>
    <w:rsid w:val="00EC78C3"/>
    <w:rsid w:val="00EC7BE8"/>
    <w:rsid w:val="00EC7C7F"/>
    <w:rsid w:val="00EC7DD7"/>
    <w:rsid w:val="00ED0062"/>
    <w:rsid w:val="00ED0235"/>
    <w:rsid w:val="00ED03CE"/>
    <w:rsid w:val="00ED0439"/>
    <w:rsid w:val="00ED064A"/>
    <w:rsid w:val="00ED0758"/>
    <w:rsid w:val="00ED0A15"/>
    <w:rsid w:val="00ED16F3"/>
    <w:rsid w:val="00ED17A1"/>
    <w:rsid w:val="00ED18E7"/>
    <w:rsid w:val="00ED19D7"/>
    <w:rsid w:val="00ED1AEC"/>
    <w:rsid w:val="00ED1B9B"/>
    <w:rsid w:val="00ED1BCE"/>
    <w:rsid w:val="00ED1BD5"/>
    <w:rsid w:val="00ED1CFD"/>
    <w:rsid w:val="00ED1D2D"/>
    <w:rsid w:val="00ED1F35"/>
    <w:rsid w:val="00ED235A"/>
    <w:rsid w:val="00ED2596"/>
    <w:rsid w:val="00ED2762"/>
    <w:rsid w:val="00ED2794"/>
    <w:rsid w:val="00ED2FE9"/>
    <w:rsid w:val="00ED3081"/>
    <w:rsid w:val="00ED3148"/>
    <w:rsid w:val="00ED3295"/>
    <w:rsid w:val="00ED3788"/>
    <w:rsid w:val="00ED37A1"/>
    <w:rsid w:val="00ED38D2"/>
    <w:rsid w:val="00ED3D94"/>
    <w:rsid w:val="00ED3E19"/>
    <w:rsid w:val="00ED3E75"/>
    <w:rsid w:val="00ED400D"/>
    <w:rsid w:val="00ED4388"/>
    <w:rsid w:val="00ED476C"/>
    <w:rsid w:val="00ED4971"/>
    <w:rsid w:val="00ED504D"/>
    <w:rsid w:val="00ED51AD"/>
    <w:rsid w:val="00ED5257"/>
    <w:rsid w:val="00ED532F"/>
    <w:rsid w:val="00ED57FB"/>
    <w:rsid w:val="00ED5919"/>
    <w:rsid w:val="00ED59E3"/>
    <w:rsid w:val="00ED5A3E"/>
    <w:rsid w:val="00ED5C3C"/>
    <w:rsid w:val="00ED6230"/>
    <w:rsid w:val="00ED63EE"/>
    <w:rsid w:val="00ED6591"/>
    <w:rsid w:val="00ED6E1F"/>
    <w:rsid w:val="00ED6F8D"/>
    <w:rsid w:val="00ED6F95"/>
    <w:rsid w:val="00ED717A"/>
    <w:rsid w:val="00ED73E3"/>
    <w:rsid w:val="00ED7437"/>
    <w:rsid w:val="00ED77BF"/>
    <w:rsid w:val="00ED7AC3"/>
    <w:rsid w:val="00EE07B3"/>
    <w:rsid w:val="00EE092E"/>
    <w:rsid w:val="00EE0E3B"/>
    <w:rsid w:val="00EE10C0"/>
    <w:rsid w:val="00EE10E7"/>
    <w:rsid w:val="00EE13E3"/>
    <w:rsid w:val="00EE170C"/>
    <w:rsid w:val="00EE17A2"/>
    <w:rsid w:val="00EE19D3"/>
    <w:rsid w:val="00EE1C3C"/>
    <w:rsid w:val="00EE1CF0"/>
    <w:rsid w:val="00EE1F33"/>
    <w:rsid w:val="00EE20B7"/>
    <w:rsid w:val="00EE2334"/>
    <w:rsid w:val="00EE2546"/>
    <w:rsid w:val="00EE2581"/>
    <w:rsid w:val="00EE2592"/>
    <w:rsid w:val="00EE2A53"/>
    <w:rsid w:val="00EE333C"/>
    <w:rsid w:val="00EE3814"/>
    <w:rsid w:val="00EE38E3"/>
    <w:rsid w:val="00EE3DBB"/>
    <w:rsid w:val="00EE4073"/>
    <w:rsid w:val="00EE4156"/>
    <w:rsid w:val="00EE433C"/>
    <w:rsid w:val="00EE4F62"/>
    <w:rsid w:val="00EE51DE"/>
    <w:rsid w:val="00EE536C"/>
    <w:rsid w:val="00EE53C4"/>
    <w:rsid w:val="00EE60F8"/>
    <w:rsid w:val="00EE6535"/>
    <w:rsid w:val="00EE6C3D"/>
    <w:rsid w:val="00EE6E5A"/>
    <w:rsid w:val="00EE72DF"/>
    <w:rsid w:val="00EE74E5"/>
    <w:rsid w:val="00EE7E79"/>
    <w:rsid w:val="00EF00A8"/>
    <w:rsid w:val="00EF01BF"/>
    <w:rsid w:val="00EF04EA"/>
    <w:rsid w:val="00EF0959"/>
    <w:rsid w:val="00EF0AFE"/>
    <w:rsid w:val="00EF0BE8"/>
    <w:rsid w:val="00EF1924"/>
    <w:rsid w:val="00EF1975"/>
    <w:rsid w:val="00EF1BB0"/>
    <w:rsid w:val="00EF1DCC"/>
    <w:rsid w:val="00EF222C"/>
    <w:rsid w:val="00EF296C"/>
    <w:rsid w:val="00EF2FF7"/>
    <w:rsid w:val="00EF3605"/>
    <w:rsid w:val="00EF36B1"/>
    <w:rsid w:val="00EF395A"/>
    <w:rsid w:val="00EF3D96"/>
    <w:rsid w:val="00EF3EA0"/>
    <w:rsid w:val="00EF42A5"/>
    <w:rsid w:val="00EF486A"/>
    <w:rsid w:val="00EF4C80"/>
    <w:rsid w:val="00EF4D33"/>
    <w:rsid w:val="00EF4D61"/>
    <w:rsid w:val="00EF535A"/>
    <w:rsid w:val="00EF545C"/>
    <w:rsid w:val="00EF579D"/>
    <w:rsid w:val="00EF5821"/>
    <w:rsid w:val="00EF5915"/>
    <w:rsid w:val="00EF5A9E"/>
    <w:rsid w:val="00EF5F9C"/>
    <w:rsid w:val="00EF6095"/>
    <w:rsid w:val="00EF60DE"/>
    <w:rsid w:val="00EF617B"/>
    <w:rsid w:val="00EF644F"/>
    <w:rsid w:val="00EF672E"/>
    <w:rsid w:val="00EF6838"/>
    <w:rsid w:val="00EF6B5B"/>
    <w:rsid w:val="00EF6B6F"/>
    <w:rsid w:val="00EF6B70"/>
    <w:rsid w:val="00EF6BD4"/>
    <w:rsid w:val="00EF6CB7"/>
    <w:rsid w:val="00EF6CCD"/>
    <w:rsid w:val="00EF7546"/>
    <w:rsid w:val="00EF75FD"/>
    <w:rsid w:val="00EF7654"/>
    <w:rsid w:val="00EF7796"/>
    <w:rsid w:val="00EF7808"/>
    <w:rsid w:val="00EF7CB7"/>
    <w:rsid w:val="00EF7D1C"/>
    <w:rsid w:val="00EF7D76"/>
    <w:rsid w:val="00EF7F09"/>
    <w:rsid w:val="00F0082D"/>
    <w:rsid w:val="00F00A0D"/>
    <w:rsid w:val="00F00AF0"/>
    <w:rsid w:val="00F00BBE"/>
    <w:rsid w:val="00F00C4B"/>
    <w:rsid w:val="00F00D0A"/>
    <w:rsid w:val="00F01038"/>
    <w:rsid w:val="00F01191"/>
    <w:rsid w:val="00F012CA"/>
    <w:rsid w:val="00F01906"/>
    <w:rsid w:val="00F01C60"/>
    <w:rsid w:val="00F01E7A"/>
    <w:rsid w:val="00F01F17"/>
    <w:rsid w:val="00F01F21"/>
    <w:rsid w:val="00F01F6F"/>
    <w:rsid w:val="00F021EF"/>
    <w:rsid w:val="00F02249"/>
    <w:rsid w:val="00F02299"/>
    <w:rsid w:val="00F022C5"/>
    <w:rsid w:val="00F02549"/>
    <w:rsid w:val="00F02656"/>
    <w:rsid w:val="00F02B87"/>
    <w:rsid w:val="00F02FB7"/>
    <w:rsid w:val="00F03150"/>
    <w:rsid w:val="00F03473"/>
    <w:rsid w:val="00F03613"/>
    <w:rsid w:val="00F03777"/>
    <w:rsid w:val="00F0391C"/>
    <w:rsid w:val="00F04127"/>
    <w:rsid w:val="00F0416B"/>
    <w:rsid w:val="00F0416C"/>
    <w:rsid w:val="00F045E7"/>
    <w:rsid w:val="00F04757"/>
    <w:rsid w:val="00F0493D"/>
    <w:rsid w:val="00F04BEE"/>
    <w:rsid w:val="00F04CB3"/>
    <w:rsid w:val="00F04D2C"/>
    <w:rsid w:val="00F05260"/>
    <w:rsid w:val="00F05364"/>
    <w:rsid w:val="00F0554D"/>
    <w:rsid w:val="00F05633"/>
    <w:rsid w:val="00F058F6"/>
    <w:rsid w:val="00F05A4B"/>
    <w:rsid w:val="00F05D04"/>
    <w:rsid w:val="00F0608F"/>
    <w:rsid w:val="00F064FF"/>
    <w:rsid w:val="00F066DA"/>
    <w:rsid w:val="00F066F6"/>
    <w:rsid w:val="00F06BF3"/>
    <w:rsid w:val="00F06F3C"/>
    <w:rsid w:val="00F0729F"/>
    <w:rsid w:val="00F0731D"/>
    <w:rsid w:val="00F07ACE"/>
    <w:rsid w:val="00F07CFD"/>
    <w:rsid w:val="00F07F02"/>
    <w:rsid w:val="00F10A3F"/>
    <w:rsid w:val="00F10E7A"/>
    <w:rsid w:val="00F11232"/>
    <w:rsid w:val="00F113AC"/>
    <w:rsid w:val="00F11D5D"/>
    <w:rsid w:val="00F11E07"/>
    <w:rsid w:val="00F1222A"/>
    <w:rsid w:val="00F122B8"/>
    <w:rsid w:val="00F122D5"/>
    <w:rsid w:val="00F122E4"/>
    <w:rsid w:val="00F12773"/>
    <w:rsid w:val="00F1283B"/>
    <w:rsid w:val="00F12C62"/>
    <w:rsid w:val="00F12DEE"/>
    <w:rsid w:val="00F1302B"/>
    <w:rsid w:val="00F13629"/>
    <w:rsid w:val="00F1366B"/>
    <w:rsid w:val="00F1376D"/>
    <w:rsid w:val="00F1387E"/>
    <w:rsid w:val="00F13ABF"/>
    <w:rsid w:val="00F13AE0"/>
    <w:rsid w:val="00F13BA2"/>
    <w:rsid w:val="00F13ED4"/>
    <w:rsid w:val="00F1408B"/>
    <w:rsid w:val="00F1443E"/>
    <w:rsid w:val="00F144CF"/>
    <w:rsid w:val="00F14943"/>
    <w:rsid w:val="00F14A5D"/>
    <w:rsid w:val="00F14B39"/>
    <w:rsid w:val="00F14FAC"/>
    <w:rsid w:val="00F1565E"/>
    <w:rsid w:val="00F15A20"/>
    <w:rsid w:val="00F15EA7"/>
    <w:rsid w:val="00F162CC"/>
    <w:rsid w:val="00F16594"/>
    <w:rsid w:val="00F16636"/>
    <w:rsid w:val="00F16A50"/>
    <w:rsid w:val="00F17452"/>
    <w:rsid w:val="00F174EF"/>
    <w:rsid w:val="00F179F4"/>
    <w:rsid w:val="00F2016D"/>
    <w:rsid w:val="00F20417"/>
    <w:rsid w:val="00F20702"/>
    <w:rsid w:val="00F208A8"/>
    <w:rsid w:val="00F2128D"/>
    <w:rsid w:val="00F21416"/>
    <w:rsid w:val="00F2144D"/>
    <w:rsid w:val="00F216B3"/>
    <w:rsid w:val="00F21CB5"/>
    <w:rsid w:val="00F21EEC"/>
    <w:rsid w:val="00F21F81"/>
    <w:rsid w:val="00F22141"/>
    <w:rsid w:val="00F221DE"/>
    <w:rsid w:val="00F22305"/>
    <w:rsid w:val="00F2231F"/>
    <w:rsid w:val="00F22339"/>
    <w:rsid w:val="00F2288F"/>
    <w:rsid w:val="00F2296C"/>
    <w:rsid w:val="00F22D20"/>
    <w:rsid w:val="00F22D4C"/>
    <w:rsid w:val="00F22EDB"/>
    <w:rsid w:val="00F233BE"/>
    <w:rsid w:val="00F236FD"/>
    <w:rsid w:val="00F238A1"/>
    <w:rsid w:val="00F23A1A"/>
    <w:rsid w:val="00F23BE1"/>
    <w:rsid w:val="00F23D4D"/>
    <w:rsid w:val="00F23F17"/>
    <w:rsid w:val="00F242BD"/>
    <w:rsid w:val="00F244F4"/>
    <w:rsid w:val="00F2461A"/>
    <w:rsid w:val="00F248D8"/>
    <w:rsid w:val="00F24AE4"/>
    <w:rsid w:val="00F24AF7"/>
    <w:rsid w:val="00F24B14"/>
    <w:rsid w:val="00F24F4E"/>
    <w:rsid w:val="00F250A4"/>
    <w:rsid w:val="00F2517F"/>
    <w:rsid w:val="00F2524E"/>
    <w:rsid w:val="00F2542C"/>
    <w:rsid w:val="00F256F9"/>
    <w:rsid w:val="00F25713"/>
    <w:rsid w:val="00F25C48"/>
    <w:rsid w:val="00F25E47"/>
    <w:rsid w:val="00F26208"/>
    <w:rsid w:val="00F26278"/>
    <w:rsid w:val="00F26331"/>
    <w:rsid w:val="00F2640E"/>
    <w:rsid w:val="00F264EA"/>
    <w:rsid w:val="00F265CC"/>
    <w:rsid w:val="00F2666E"/>
    <w:rsid w:val="00F268B1"/>
    <w:rsid w:val="00F26AFC"/>
    <w:rsid w:val="00F26B8D"/>
    <w:rsid w:val="00F26F5D"/>
    <w:rsid w:val="00F26F93"/>
    <w:rsid w:val="00F27079"/>
    <w:rsid w:val="00F27207"/>
    <w:rsid w:val="00F27216"/>
    <w:rsid w:val="00F279B9"/>
    <w:rsid w:val="00F27AEA"/>
    <w:rsid w:val="00F27B02"/>
    <w:rsid w:val="00F27D46"/>
    <w:rsid w:val="00F27E26"/>
    <w:rsid w:val="00F27E40"/>
    <w:rsid w:val="00F30250"/>
    <w:rsid w:val="00F30815"/>
    <w:rsid w:val="00F309A3"/>
    <w:rsid w:val="00F30B5C"/>
    <w:rsid w:val="00F30BEA"/>
    <w:rsid w:val="00F30E47"/>
    <w:rsid w:val="00F31053"/>
    <w:rsid w:val="00F31167"/>
    <w:rsid w:val="00F31252"/>
    <w:rsid w:val="00F31306"/>
    <w:rsid w:val="00F31347"/>
    <w:rsid w:val="00F315F9"/>
    <w:rsid w:val="00F3167C"/>
    <w:rsid w:val="00F317E0"/>
    <w:rsid w:val="00F31AA3"/>
    <w:rsid w:val="00F31FDB"/>
    <w:rsid w:val="00F321A7"/>
    <w:rsid w:val="00F32322"/>
    <w:rsid w:val="00F325A7"/>
    <w:rsid w:val="00F327EA"/>
    <w:rsid w:val="00F32CA2"/>
    <w:rsid w:val="00F3302C"/>
    <w:rsid w:val="00F33340"/>
    <w:rsid w:val="00F335CB"/>
    <w:rsid w:val="00F33CD7"/>
    <w:rsid w:val="00F34147"/>
    <w:rsid w:val="00F34AD8"/>
    <w:rsid w:val="00F34DF6"/>
    <w:rsid w:val="00F34F4E"/>
    <w:rsid w:val="00F34FC3"/>
    <w:rsid w:val="00F350F7"/>
    <w:rsid w:val="00F352DF"/>
    <w:rsid w:val="00F35517"/>
    <w:rsid w:val="00F35CC0"/>
    <w:rsid w:val="00F35FC2"/>
    <w:rsid w:val="00F35FED"/>
    <w:rsid w:val="00F36544"/>
    <w:rsid w:val="00F36971"/>
    <w:rsid w:val="00F36A0F"/>
    <w:rsid w:val="00F3735E"/>
    <w:rsid w:val="00F37A38"/>
    <w:rsid w:val="00F37C98"/>
    <w:rsid w:val="00F37D8D"/>
    <w:rsid w:val="00F37DB2"/>
    <w:rsid w:val="00F37EE4"/>
    <w:rsid w:val="00F37EFC"/>
    <w:rsid w:val="00F40205"/>
    <w:rsid w:val="00F40622"/>
    <w:rsid w:val="00F40A6B"/>
    <w:rsid w:val="00F40CB8"/>
    <w:rsid w:val="00F40DCF"/>
    <w:rsid w:val="00F4121B"/>
    <w:rsid w:val="00F41334"/>
    <w:rsid w:val="00F416CB"/>
    <w:rsid w:val="00F41CC3"/>
    <w:rsid w:val="00F41CE9"/>
    <w:rsid w:val="00F4206E"/>
    <w:rsid w:val="00F42272"/>
    <w:rsid w:val="00F42544"/>
    <w:rsid w:val="00F428EA"/>
    <w:rsid w:val="00F42E1F"/>
    <w:rsid w:val="00F42FEF"/>
    <w:rsid w:val="00F430C9"/>
    <w:rsid w:val="00F432A6"/>
    <w:rsid w:val="00F43471"/>
    <w:rsid w:val="00F4355B"/>
    <w:rsid w:val="00F4397D"/>
    <w:rsid w:val="00F43AE6"/>
    <w:rsid w:val="00F43E48"/>
    <w:rsid w:val="00F43F4C"/>
    <w:rsid w:val="00F442B7"/>
    <w:rsid w:val="00F44A4B"/>
    <w:rsid w:val="00F44A53"/>
    <w:rsid w:val="00F44FA1"/>
    <w:rsid w:val="00F45AB7"/>
    <w:rsid w:val="00F45B3E"/>
    <w:rsid w:val="00F45FDE"/>
    <w:rsid w:val="00F45FE5"/>
    <w:rsid w:val="00F45FFF"/>
    <w:rsid w:val="00F464C9"/>
    <w:rsid w:val="00F46AAF"/>
    <w:rsid w:val="00F46B4A"/>
    <w:rsid w:val="00F46F08"/>
    <w:rsid w:val="00F47053"/>
    <w:rsid w:val="00F4724F"/>
    <w:rsid w:val="00F474ED"/>
    <w:rsid w:val="00F4774A"/>
    <w:rsid w:val="00F47877"/>
    <w:rsid w:val="00F478EE"/>
    <w:rsid w:val="00F4796E"/>
    <w:rsid w:val="00F5021D"/>
    <w:rsid w:val="00F504EB"/>
    <w:rsid w:val="00F5061C"/>
    <w:rsid w:val="00F506EF"/>
    <w:rsid w:val="00F50C5E"/>
    <w:rsid w:val="00F50D19"/>
    <w:rsid w:val="00F511F6"/>
    <w:rsid w:val="00F51436"/>
    <w:rsid w:val="00F51586"/>
    <w:rsid w:val="00F51609"/>
    <w:rsid w:val="00F51AC3"/>
    <w:rsid w:val="00F51C1E"/>
    <w:rsid w:val="00F51FA2"/>
    <w:rsid w:val="00F52BEB"/>
    <w:rsid w:val="00F52C6E"/>
    <w:rsid w:val="00F52D13"/>
    <w:rsid w:val="00F53656"/>
    <w:rsid w:val="00F53853"/>
    <w:rsid w:val="00F539B3"/>
    <w:rsid w:val="00F53B90"/>
    <w:rsid w:val="00F53E7B"/>
    <w:rsid w:val="00F54009"/>
    <w:rsid w:val="00F5445D"/>
    <w:rsid w:val="00F54980"/>
    <w:rsid w:val="00F54AD7"/>
    <w:rsid w:val="00F54B1A"/>
    <w:rsid w:val="00F54CE5"/>
    <w:rsid w:val="00F54D39"/>
    <w:rsid w:val="00F553BD"/>
    <w:rsid w:val="00F55F76"/>
    <w:rsid w:val="00F5614B"/>
    <w:rsid w:val="00F5615A"/>
    <w:rsid w:val="00F562AF"/>
    <w:rsid w:val="00F563B9"/>
    <w:rsid w:val="00F56A27"/>
    <w:rsid w:val="00F56D52"/>
    <w:rsid w:val="00F56D6F"/>
    <w:rsid w:val="00F57971"/>
    <w:rsid w:val="00F57B8A"/>
    <w:rsid w:val="00F57F6D"/>
    <w:rsid w:val="00F602D5"/>
    <w:rsid w:val="00F60650"/>
    <w:rsid w:val="00F6069C"/>
    <w:rsid w:val="00F60965"/>
    <w:rsid w:val="00F60A36"/>
    <w:rsid w:val="00F60B98"/>
    <w:rsid w:val="00F61224"/>
    <w:rsid w:val="00F614CA"/>
    <w:rsid w:val="00F6169F"/>
    <w:rsid w:val="00F6179F"/>
    <w:rsid w:val="00F61FE5"/>
    <w:rsid w:val="00F620E5"/>
    <w:rsid w:val="00F62481"/>
    <w:rsid w:val="00F62BAB"/>
    <w:rsid w:val="00F62BAF"/>
    <w:rsid w:val="00F62C12"/>
    <w:rsid w:val="00F62E32"/>
    <w:rsid w:val="00F62F00"/>
    <w:rsid w:val="00F62F83"/>
    <w:rsid w:val="00F631D7"/>
    <w:rsid w:val="00F63480"/>
    <w:rsid w:val="00F6390C"/>
    <w:rsid w:val="00F64144"/>
    <w:rsid w:val="00F6437F"/>
    <w:rsid w:val="00F645A2"/>
    <w:rsid w:val="00F6467E"/>
    <w:rsid w:val="00F64758"/>
    <w:rsid w:val="00F64A39"/>
    <w:rsid w:val="00F64B8F"/>
    <w:rsid w:val="00F64EF6"/>
    <w:rsid w:val="00F650DE"/>
    <w:rsid w:val="00F651EB"/>
    <w:rsid w:val="00F651FB"/>
    <w:rsid w:val="00F65335"/>
    <w:rsid w:val="00F656FA"/>
    <w:rsid w:val="00F6576B"/>
    <w:rsid w:val="00F65833"/>
    <w:rsid w:val="00F65A9D"/>
    <w:rsid w:val="00F65D83"/>
    <w:rsid w:val="00F65DEE"/>
    <w:rsid w:val="00F65EAC"/>
    <w:rsid w:val="00F6625C"/>
    <w:rsid w:val="00F664B6"/>
    <w:rsid w:val="00F66911"/>
    <w:rsid w:val="00F669F6"/>
    <w:rsid w:val="00F66B21"/>
    <w:rsid w:val="00F66E8F"/>
    <w:rsid w:val="00F66E96"/>
    <w:rsid w:val="00F66EBB"/>
    <w:rsid w:val="00F66FB1"/>
    <w:rsid w:val="00F67136"/>
    <w:rsid w:val="00F679F2"/>
    <w:rsid w:val="00F67DEF"/>
    <w:rsid w:val="00F67EDF"/>
    <w:rsid w:val="00F700F6"/>
    <w:rsid w:val="00F701C3"/>
    <w:rsid w:val="00F708B9"/>
    <w:rsid w:val="00F70AD5"/>
    <w:rsid w:val="00F70B8A"/>
    <w:rsid w:val="00F70CFC"/>
    <w:rsid w:val="00F70F84"/>
    <w:rsid w:val="00F712CD"/>
    <w:rsid w:val="00F71C95"/>
    <w:rsid w:val="00F72011"/>
    <w:rsid w:val="00F72012"/>
    <w:rsid w:val="00F72077"/>
    <w:rsid w:val="00F723EE"/>
    <w:rsid w:val="00F724B7"/>
    <w:rsid w:val="00F724E0"/>
    <w:rsid w:val="00F729BA"/>
    <w:rsid w:val="00F72A56"/>
    <w:rsid w:val="00F73687"/>
    <w:rsid w:val="00F73903"/>
    <w:rsid w:val="00F739CC"/>
    <w:rsid w:val="00F73A0C"/>
    <w:rsid w:val="00F73A1C"/>
    <w:rsid w:val="00F73ECD"/>
    <w:rsid w:val="00F742EF"/>
    <w:rsid w:val="00F74624"/>
    <w:rsid w:val="00F74A5E"/>
    <w:rsid w:val="00F74EAC"/>
    <w:rsid w:val="00F74FD3"/>
    <w:rsid w:val="00F75175"/>
    <w:rsid w:val="00F7562A"/>
    <w:rsid w:val="00F757BA"/>
    <w:rsid w:val="00F7626C"/>
    <w:rsid w:val="00F769C0"/>
    <w:rsid w:val="00F76E4C"/>
    <w:rsid w:val="00F76E8E"/>
    <w:rsid w:val="00F76FCC"/>
    <w:rsid w:val="00F77064"/>
    <w:rsid w:val="00F773B9"/>
    <w:rsid w:val="00F779A3"/>
    <w:rsid w:val="00F77A07"/>
    <w:rsid w:val="00F77C43"/>
    <w:rsid w:val="00F77CE6"/>
    <w:rsid w:val="00F77DF6"/>
    <w:rsid w:val="00F77EB3"/>
    <w:rsid w:val="00F77F84"/>
    <w:rsid w:val="00F80177"/>
    <w:rsid w:val="00F805BC"/>
    <w:rsid w:val="00F80781"/>
    <w:rsid w:val="00F807CE"/>
    <w:rsid w:val="00F809CD"/>
    <w:rsid w:val="00F80B2A"/>
    <w:rsid w:val="00F80C5E"/>
    <w:rsid w:val="00F80FDF"/>
    <w:rsid w:val="00F810F5"/>
    <w:rsid w:val="00F81C2B"/>
    <w:rsid w:val="00F82786"/>
    <w:rsid w:val="00F82B25"/>
    <w:rsid w:val="00F82B6E"/>
    <w:rsid w:val="00F82F7D"/>
    <w:rsid w:val="00F82FEB"/>
    <w:rsid w:val="00F832C3"/>
    <w:rsid w:val="00F83425"/>
    <w:rsid w:val="00F835BB"/>
    <w:rsid w:val="00F83B94"/>
    <w:rsid w:val="00F841F6"/>
    <w:rsid w:val="00F846B7"/>
    <w:rsid w:val="00F84E21"/>
    <w:rsid w:val="00F8511A"/>
    <w:rsid w:val="00F85736"/>
    <w:rsid w:val="00F857C6"/>
    <w:rsid w:val="00F85B3A"/>
    <w:rsid w:val="00F85FA7"/>
    <w:rsid w:val="00F866BD"/>
    <w:rsid w:val="00F86887"/>
    <w:rsid w:val="00F86989"/>
    <w:rsid w:val="00F86D0D"/>
    <w:rsid w:val="00F86D7A"/>
    <w:rsid w:val="00F87081"/>
    <w:rsid w:val="00F8714E"/>
    <w:rsid w:val="00F87492"/>
    <w:rsid w:val="00F876E8"/>
    <w:rsid w:val="00F87749"/>
    <w:rsid w:val="00F87838"/>
    <w:rsid w:val="00F87B0D"/>
    <w:rsid w:val="00F87D7E"/>
    <w:rsid w:val="00F87DAD"/>
    <w:rsid w:val="00F9068E"/>
    <w:rsid w:val="00F906A0"/>
    <w:rsid w:val="00F90AA1"/>
    <w:rsid w:val="00F90E53"/>
    <w:rsid w:val="00F90EAB"/>
    <w:rsid w:val="00F90FB6"/>
    <w:rsid w:val="00F912A6"/>
    <w:rsid w:val="00F9197E"/>
    <w:rsid w:val="00F91BE6"/>
    <w:rsid w:val="00F91BE7"/>
    <w:rsid w:val="00F91C48"/>
    <w:rsid w:val="00F91CCA"/>
    <w:rsid w:val="00F927AD"/>
    <w:rsid w:val="00F92AB1"/>
    <w:rsid w:val="00F93047"/>
    <w:rsid w:val="00F93153"/>
    <w:rsid w:val="00F935A1"/>
    <w:rsid w:val="00F9362E"/>
    <w:rsid w:val="00F93719"/>
    <w:rsid w:val="00F937FF"/>
    <w:rsid w:val="00F93DDB"/>
    <w:rsid w:val="00F940AC"/>
    <w:rsid w:val="00F94136"/>
    <w:rsid w:val="00F941ED"/>
    <w:rsid w:val="00F94328"/>
    <w:rsid w:val="00F9455C"/>
    <w:rsid w:val="00F94714"/>
    <w:rsid w:val="00F9475F"/>
    <w:rsid w:val="00F948B9"/>
    <w:rsid w:val="00F94946"/>
    <w:rsid w:val="00F94B4C"/>
    <w:rsid w:val="00F94D12"/>
    <w:rsid w:val="00F94D28"/>
    <w:rsid w:val="00F94EFD"/>
    <w:rsid w:val="00F95013"/>
    <w:rsid w:val="00F950B8"/>
    <w:rsid w:val="00F951BE"/>
    <w:rsid w:val="00F956EE"/>
    <w:rsid w:val="00F9577C"/>
    <w:rsid w:val="00F95CC0"/>
    <w:rsid w:val="00F95CF7"/>
    <w:rsid w:val="00F95E9A"/>
    <w:rsid w:val="00F95EB2"/>
    <w:rsid w:val="00F96032"/>
    <w:rsid w:val="00F96065"/>
    <w:rsid w:val="00F961EB"/>
    <w:rsid w:val="00F96ED1"/>
    <w:rsid w:val="00F96F27"/>
    <w:rsid w:val="00F97EDB"/>
    <w:rsid w:val="00F97EE3"/>
    <w:rsid w:val="00FA026D"/>
    <w:rsid w:val="00FA04B7"/>
    <w:rsid w:val="00FA0563"/>
    <w:rsid w:val="00FA0B54"/>
    <w:rsid w:val="00FA0BA9"/>
    <w:rsid w:val="00FA1809"/>
    <w:rsid w:val="00FA1ABA"/>
    <w:rsid w:val="00FA1BAC"/>
    <w:rsid w:val="00FA1C11"/>
    <w:rsid w:val="00FA1CDD"/>
    <w:rsid w:val="00FA2027"/>
    <w:rsid w:val="00FA2521"/>
    <w:rsid w:val="00FA2992"/>
    <w:rsid w:val="00FA2A78"/>
    <w:rsid w:val="00FA2AB3"/>
    <w:rsid w:val="00FA3315"/>
    <w:rsid w:val="00FA3636"/>
    <w:rsid w:val="00FA3FFF"/>
    <w:rsid w:val="00FA446C"/>
    <w:rsid w:val="00FA47C1"/>
    <w:rsid w:val="00FA49A6"/>
    <w:rsid w:val="00FA562C"/>
    <w:rsid w:val="00FA5B5A"/>
    <w:rsid w:val="00FA5E30"/>
    <w:rsid w:val="00FA5FAF"/>
    <w:rsid w:val="00FA60DC"/>
    <w:rsid w:val="00FA6105"/>
    <w:rsid w:val="00FA61F6"/>
    <w:rsid w:val="00FA6BE5"/>
    <w:rsid w:val="00FA700E"/>
    <w:rsid w:val="00FA7070"/>
    <w:rsid w:val="00FA7569"/>
    <w:rsid w:val="00FA76D3"/>
    <w:rsid w:val="00FA7A0C"/>
    <w:rsid w:val="00FA7A25"/>
    <w:rsid w:val="00FA7A56"/>
    <w:rsid w:val="00FA7B33"/>
    <w:rsid w:val="00FA7C1A"/>
    <w:rsid w:val="00FA7C50"/>
    <w:rsid w:val="00FB0445"/>
    <w:rsid w:val="00FB0705"/>
    <w:rsid w:val="00FB0718"/>
    <w:rsid w:val="00FB076D"/>
    <w:rsid w:val="00FB07E6"/>
    <w:rsid w:val="00FB0C55"/>
    <w:rsid w:val="00FB1016"/>
    <w:rsid w:val="00FB11A5"/>
    <w:rsid w:val="00FB130E"/>
    <w:rsid w:val="00FB1757"/>
    <w:rsid w:val="00FB17E2"/>
    <w:rsid w:val="00FB17EA"/>
    <w:rsid w:val="00FB18AC"/>
    <w:rsid w:val="00FB18F4"/>
    <w:rsid w:val="00FB1976"/>
    <w:rsid w:val="00FB1EB5"/>
    <w:rsid w:val="00FB1F10"/>
    <w:rsid w:val="00FB209D"/>
    <w:rsid w:val="00FB24CD"/>
    <w:rsid w:val="00FB2518"/>
    <w:rsid w:val="00FB274A"/>
    <w:rsid w:val="00FB3991"/>
    <w:rsid w:val="00FB3B07"/>
    <w:rsid w:val="00FB3D38"/>
    <w:rsid w:val="00FB3E8B"/>
    <w:rsid w:val="00FB3F18"/>
    <w:rsid w:val="00FB4070"/>
    <w:rsid w:val="00FB43E1"/>
    <w:rsid w:val="00FB443D"/>
    <w:rsid w:val="00FB46C4"/>
    <w:rsid w:val="00FB4971"/>
    <w:rsid w:val="00FB4ED4"/>
    <w:rsid w:val="00FB546A"/>
    <w:rsid w:val="00FB5825"/>
    <w:rsid w:val="00FB669A"/>
    <w:rsid w:val="00FB68C5"/>
    <w:rsid w:val="00FB6B8F"/>
    <w:rsid w:val="00FB6BFE"/>
    <w:rsid w:val="00FB777A"/>
    <w:rsid w:val="00FB79C9"/>
    <w:rsid w:val="00FB7A37"/>
    <w:rsid w:val="00FB7B90"/>
    <w:rsid w:val="00FB7E0F"/>
    <w:rsid w:val="00FB7E43"/>
    <w:rsid w:val="00FB7EFE"/>
    <w:rsid w:val="00FC0245"/>
    <w:rsid w:val="00FC036D"/>
    <w:rsid w:val="00FC04F1"/>
    <w:rsid w:val="00FC0760"/>
    <w:rsid w:val="00FC0AF0"/>
    <w:rsid w:val="00FC0B92"/>
    <w:rsid w:val="00FC1028"/>
    <w:rsid w:val="00FC1559"/>
    <w:rsid w:val="00FC1582"/>
    <w:rsid w:val="00FC17BA"/>
    <w:rsid w:val="00FC17ED"/>
    <w:rsid w:val="00FC1820"/>
    <w:rsid w:val="00FC1875"/>
    <w:rsid w:val="00FC18DF"/>
    <w:rsid w:val="00FC1B99"/>
    <w:rsid w:val="00FC1E37"/>
    <w:rsid w:val="00FC2039"/>
    <w:rsid w:val="00FC2110"/>
    <w:rsid w:val="00FC22D9"/>
    <w:rsid w:val="00FC29AE"/>
    <w:rsid w:val="00FC2CEE"/>
    <w:rsid w:val="00FC3308"/>
    <w:rsid w:val="00FC36CF"/>
    <w:rsid w:val="00FC3860"/>
    <w:rsid w:val="00FC3B55"/>
    <w:rsid w:val="00FC3EFB"/>
    <w:rsid w:val="00FC44ED"/>
    <w:rsid w:val="00FC454A"/>
    <w:rsid w:val="00FC454C"/>
    <w:rsid w:val="00FC45B3"/>
    <w:rsid w:val="00FC4955"/>
    <w:rsid w:val="00FC49B5"/>
    <w:rsid w:val="00FC4A61"/>
    <w:rsid w:val="00FC4A71"/>
    <w:rsid w:val="00FC4AE9"/>
    <w:rsid w:val="00FC4C98"/>
    <w:rsid w:val="00FC4CD5"/>
    <w:rsid w:val="00FC4D87"/>
    <w:rsid w:val="00FC4E42"/>
    <w:rsid w:val="00FC52AC"/>
    <w:rsid w:val="00FC52EB"/>
    <w:rsid w:val="00FC5350"/>
    <w:rsid w:val="00FC566C"/>
    <w:rsid w:val="00FC594C"/>
    <w:rsid w:val="00FC5971"/>
    <w:rsid w:val="00FC5A4C"/>
    <w:rsid w:val="00FC5C1D"/>
    <w:rsid w:val="00FC62F3"/>
    <w:rsid w:val="00FC651D"/>
    <w:rsid w:val="00FC658F"/>
    <w:rsid w:val="00FC6A69"/>
    <w:rsid w:val="00FC6EB6"/>
    <w:rsid w:val="00FC7139"/>
    <w:rsid w:val="00FC72D9"/>
    <w:rsid w:val="00FC74CB"/>
    <w:rsid w:val="00FC76D6"/>
    <w:rsid w:val="00FC77D4"/>
    <w:rsid w:val="00FC7E3E"/>
    <w:rsid w:val="00FC7F90"/>
    <w:rsid w:val="00FD041C"/>
    <w:rsid w:val="00FD0478"/>
    <w:rsid w:val="00FD07D1"/>
    <w:rsid w:val="00FD0CE6"/>
    <w:rsid w:val="00FD1236"/>
    <w:rsid w:val="00FD13D6"/>
    <w:rsid w:val="00FD17D0"/>
    <w:rsid w:val="00FD1A49"/>
    <w:rsid w:val="00FD1A50"/>
    <w:rsid w:val="00FD251A"/>
    <w:rsid w:val="00FD27B9"/>
    <w:rsid w:val="00FD28A7"/>
    <w:rsid w:val="00FD294F"/>
    <w:rsid w:val="00FD2B4D"/>
    <w:rsid w:val="00FD2B80"/>
    <w:rsid w:val="00FD2BF8"/>
    <w:rsid w:val="00FD2E10"/>
    <w:rsid w:val="00FD2ED2"/>
    <w:rsid w:val="00FD31BC"/>
    <w:rsid w:val="00FD31E2"/>
    <w:rsid w:val="00FD361B"/>
    <w:rsid w:val="00FD3819"/>
    <w:rsid w:val="00FD3A65"/>
    <w:rsid w:val="00FD46D4"/>
    <w:rsid w:val="00FD4C22"/>
    <w:rsid w:val="00FD4CD7"/>
    <w:rsid w:val="00FD4CED"/>
    <w:rsid w:val="00FD4D87"/>
    <w:rsid w:val="00FD5032"/>
    <w:rsid w:val="00FD58FE"/>
    <w:rsid w:val="00FD5933"/>
    <w:rsid w:val="00FD5EF6"/>
    <w:rsid w:val="00FD63FF"/>
    <w:rsid w:val="00FD6411"/>
    <w:rsid w:val="00FD6462"/>
    <w:rsid w:val="00FD659A"/>
    <w:rsid w:val="00FD6672"/>
    <w:rsid w:val="00FD69DB"/>
    <w:rsid w:val="00FD6AB7"/>
    <w:rsid w:val="00FD6D4D"/>
    <w:rsid w:val="00FD7092"/>
    <w:rsid w:val="00FD72AF"/>
    <w:rsid w:val="00FD7321"/>
    <w:rsid w:val="00FD75BD"/>
    <w:rsid w:val="00FD75E5"/>
    <w:rsid w:val="00FD7813"/>
    <w:rsid w:val="00FD78FB"/>
    <w:rsid w:val="00FE0176"/>
    <w:rsid w:val="00FE03E3"/>
    <w:rsid w:val="00FE081E"/>
    <w:rsid w:val="00FE0BF4"/>
    <w:rsid w:val="00FE0E64"/>
    <w:rsid w:val="00FE1124"/>
    <w:rsid w:val="00FE1B5F"/>
    <w:rsid w:val="00FE1C10"/>
    <w:rsid w:val="00FE1C9A"/>
    <w:rsid w:val="00FE1DB5"/>
    <w:rsid w:val="00FE1E49"/>
    <w:rsid w:val="00FE209F"/>
    <w:rsid w:val="00FE2100"/>
    <w:rsid w:val="00FE215C"/>
    <w:rsid w:val="00FE21ED"/>
    <w:rsid w:val="00FE243C"/>
    <w:rsid w:val="00FE2623"/>
    <w:rsid w:val="00FE28E7"/>
    <w:rsid w:val="00FE29EE"/>
    <w:rsid w:val="00FE2EBF"/>
    <w:rsid w:val="00FE2EF4"/>
    <w:rsid w:val="00FE31B7"/>
    <w:rsid w:val="00FE34A6"/>
    <w:rsid w:val="00FE3660"/>
    <w:rsid w:val="00FE392C"/>
    <w:rsid w:val="00FE40CD"/>
    <w:rsid w:val="00FE4185"/>
    <w:rsid w:val="00FE4317"/>
    <w:rsid w:val="00FE4394"/>
    <w:rsid w:val="00FE46C7"/>
    <w:rsid w:val="00FE4BF6"/>
    <w:rsid w:val="00FE5060"/>
    <w:rsid w:val="00FE50F2"/>
    <w:rsid w:val="00FE511D"/>
    <w:rsid w:val="00FE5513"/>
    <w:rsid w:val="00FE5680"/>
    <w:rsid w:val="00FE58C5"/>
    <w:rsid w:val="00FE595F"/>
    <w:rsid w:val="00FE5C96"/>
    <w:rsid w:val="00FE5DB1"/>
    <w:rsid w:val="00FE5F34"/>
    <w:rsid w:val="00FE60FB"/>
    <w:rsid w:val="00FE6C9D"/>
    <w:rsid w:val="00FE6EB6"/>
    <w:rsid w:val="00FE74F4"/>
    <w:rsid w:val="00FE76B1"/>
    <w:rsid w:val="00FE7734"/>
    <w:rsid w:val="00FE7AD0"/>
    <w:rsid w:val="00FE7CC4"/>
    <w:rsid w:val="00FE7EC8"/>
    <w:rsid w:val="00FE7EF2"/>
    <w:rsid w:val="00FF0041"/>
    <w:rsid w:val="00FF00BB"/>
    <w:rsid w:val="00FF010F"/>
    <w:rsid w:val="00FF0234"/>
    <w:rsid w:val="00FF0325"/>
    <w:rsid w:val="00FF0534"/>
    <w:rsid w:val="00FF0846"/>
    <w:rsid w:val="00FF0860"/>
    <w:rsid w:val="00FF0B47"/>
    <w:rsid w:val="00FF0D7B"/>
    <w:rsid w:val="00FF0D97"/>
    <w:rsid w:val="00FF1071"/>
    <w:rsid w:val="00FF1150"/>
    <w:rsid w:val="00FF144E"/>
    <w:rsid w:val="00FF1567"/>
    <w:rsid w:val="00FF1593"/>
    <w:rsid w:val="00FF19E8"/>
    <w:rsid w:val="00FF1C58"/>
    <w:rsid w:val="00FF1DC9"/>
    <w:rsid w:val="00FF21E6"/>
    <w:rsid w:val="00FF2231"/>
    <w:rsid w:val="00FF2643"/>
    <w:rsid w:val="00FF285F"/>
    <w:rsid w:val="00FF2AE7"/>
    <w:rsid w:val="00FF2B73"/>
    <w:rsid w:val="00FF2F44"/>
    <w:rsid w:val="00FF3A2C"/>
    <w:rsid w:val="00FF3C08"/>
    <w:rsid w:val="00FF3DD5"/>
    <w:rsid w:val="00FF3EDB"/>
    <w:rsid w:val="00FF4B42"/>
    <w:rsid w:val="00FF4D12"/>
    <w:rsid w:val="00FF4D54"/>
    <w:rsid w:val="00FF5449"/>
    <w:rsid w:val="00FF5456"/>
    <w:rsid w:val="00FF64FB"/>
    <w:rsid w:val="00FF687F"/>
    <w:rsid w:val="00FF6BF8"/>
    <w:rsid w:val="00FF71B4"/>
    <w:rsid w:val="00FF77EF"/>
    <w:rsid w:val="00FF78FD"/>
    <w:rsid w:val="00FF7CAE"/>
    <w:rsid w:val="00FF7EAC"/>
    <w:rsid w:val="0127BE0F"/>
    <w:rsid w:val="01431672"/>
    <w:rsid w:val="0159FA0B"/>
    <w:rsid w:val="0202DA9E"/>
    <w:rsid w:val="023D4037"/>
    <w:rsid w:val="03BA3AA4"/>
    <w:rsid w:val="03CFB634"/>
    <w:rsid w:val="0642AF67"/>
    <w:rsid w:val="064BFDCB"/>
    <w:rsid w:val="0666F8E6"/>
    <w:rsid w:val="0667DB27"/>
    <w:rsid w:val="06D742A5"/>
    <w:rsid w:val="06ED69A2"/>
    <w:rsid w:val="07AA9DB5"/>
    <w:rsid w:val="0854D9C5"/>
    <w:rsid w:val="08A29BC6"/>
    <w:rsid w:val="08C9F162"/>
    <w:rsid w:val="08E713F1"/>
    <w:rsid w:val="097CC633"/>
    <w:rsid w:val="09D453E7"/>
    <w:rsid w:val="0AEB4D52"/>
    <w:rsid w:val="0BF8ACE5"/>
    <w:rsid w:val="0C1BF3E3"/>
    <w:rsid w:val="0CE0C5A3"/>
    <w:rsid w:val="0F6862C2"/>
    <w:rsid w:val="1007A44B"/>
    <w:rsid w:val="1034BC3D"/>
    <w:rsid w:val="1107044C"/>
    <w:rsid w:val="111B4ECE"/>
    <w:rsid w:val="11ABBB8B"/>
    <w:rsid w:val="12332639"/>
    <w:rsid w:val="124B02E0"/>
    <w:rsid w:val="12D9B7C0"/>
    <w:rsid w:val="1378B672"/>
    <w:rsid w:val="15C5175B"/>
    <w:rsid w:val="1652BB4D"/>
    <w:rsid w:val="165BD865"/>
    <w:rsid w:val="166BB334"/>
    <w:rsid w:val="16D19B41"/>
    <w:rsid w:val="16DFCB0D"/>
    <w:rsid w:val="16E42BD0"/>
    <w:rsid w:val="1737883D"/>
    <w:rsid w:val="17420D53"/>
    <w:rsid w:val="176AC38B"/>
    <w:rsid w:val="17A45F7C"/>
    <w:rsid w:val="17ADA9D3"/>
    <w:rsid w:val="1835F2C5"/>
    <w:rsid w:val="18F96DDC"/>
    <w:rsid w:val="1B999B3B"/>
    <w:rsid w:val="1CE645D4"/>
    <w:rsid w:val="1D2E033A"/>
    <w:rsid w:val="1D5743D9"/>
    <w:rsid w:val="1EF27FF4"/>
    <w:rsid w:val="1FBD6AB5"/>
    <w:rsid w:val="209AB3E1"/>
    <w:rsid w:val="210F1C6A"/>
    <w:rsid w:val="2187A2FB"/>
    <w:rsid w:val="223BF4FC"/>
    <w:rsid w:val="223C7FC5"/>
    <w:rsid w:val="2333D6ED"/>
    <w:rsid w:val="2388C608"/>
    <w:rsid w:val="241A3EB2"/>
    <w:rsid w:val="242E6FDD"/>
    <w:rsid w:val="249140DE"/>
    <w:rsid w:val="2557754F"/>
    <w:rsid w:val="2564B5B5"/>
    <w:rsid w:val="25E01A30"/>
    <w:rsid w:val="25F851D5"/>
    <w:rsid w:val="2749BFB5"/>
    <w:rsid w:val="27CD5CD4"/>
    <w:rsid w:val="2864F131"/>
    <w:rsid w:val="28DB81E8"/>
    <w:rsid w:val="2968BE56"/>
    <w:rsid w:val="2992A661"/>
    <w:rsid w:val="2A4F4756"/>
    <w:rsid w:val="2AA7802B"/>
    <w:rsid w:val="2ABC376E"/>
    <w:rsid w:val="2C8F6AA0"/>
    <w:rsid w:val="2C93DB26"/>
    <w:rsid w:val="2D841F1F"/>
    <w:rsid w:val="2DEFEA10"/>
    <w:rsid w:val="2DFEA75E"/>
    <w:rsid w:val="2E6B0474"/>
    <w:rsid w:val="2F83F724"/>
    <w:rsid w:val="2FAACF2C"/>
    <w:rsid w:val="3115202E"/>
    <w:rsid w:val="3201A5C4"/>
    <w:rsid w:val="3300FC6B"/>
    <w:rsid w:val="34591708"/>
    <w:rsid w:val="355BFBAB"/>
    <w:rsid w:val="37F99051"/>
    <w:rsid w:val="3847628A"/>
    <w:rsid w:val="3867A49E"/>
    <w:rsid w:val="393DC320"/>
    <w:rsid w:val="3A41E479"/>
    <w:rsid w:val="3B70B7AA"/>
    <w:rsid w:val="3B9B1A30"/>
    <w:rsid w:val="3BADDB42"/>
    <w:rsid w:val="3D09A846"/>
    <w:rsid w:val="3DB57218"/>
    <w:rsid w:val="3DB5C09D"/>
    <w:rsid w:val="3E15AC2E"/>
    <w:rsid w:val="3E2EDDD9"/>
    <w:rsid w:val="3EAB8839"/>
    <w:rsid w:val="3F0675D1"/>
    <w:rsid w:val="3F51E1CF"/>
    <w:rsid w:val="3F53D973"/>
    <w:rsid w:val="409B6689"/>
    <w:rsid w:val="43C4FB2F"/>
    <w:rsid w:val="43E98CFB"/>
    <w:rsid w:val="440E3B5E"/>
    <w:rsid w:val="445BE8C0"/>
    <w:rsid w:val="44BE18EE"/>
    <w:rsid w:val="45466F06"/>
    <w:rsid w:val="46AE4A46"/>
    <w:rsid w:val="476D105D"/>
    <w:rsid w:val="48A20538"/>
    <w:rsid w:val="4952C661"/>
    <w:rsid w:val="497A61BD"/>
    <w:rsid w:val="49E042A6"/>
    <w:rsid w:val="49E1E469"/>
    <w:rsid w:val="4A4748FA"/>
    <w:rsid w:val="4A6FCE47"/>
    <w:rsid w:val="4AB37A73"/>
    <w:rsid w:val="4AC157FE"/>
    <w:rsid w:val="4B10F588"/>
    <w:rsid w:val="4B679AEF"/>
    <w:rsid w:val="4B79AB67"/>
    <w:rsid w:val="4C388CC3"/>
    <w:rsid w:val="4C7F7200"/>
    <w:rsid w:val="4CA1B3A4"/>
    <w:rsid w:val="4CCF83B4"/>
    <w:rsid w:val="4CDA6546"/>
    <w:rsid w:val="4DE5DC86"/>
    <w:rsid w:val="4E0FE115"/>
    <w:rsid w:val="4EB50093"/>
    <w:rsid w:val="4EFFB669"/>
    <w:rsid w:val="4F17D31D"/>
    <w:rsid w:val="507409B3"/>
    <w:rsid w:val="511A1EF8"/>
    <w:rsid w:val="51369E58"/>
    <w:rsid w:val="5369924F"/>
    <w:rsid w:val="53910534"/>
    <w:rsid w:val="53AA1529"/>
    <w:rsid w:val="544A7DB7"/>
    <w:rsid w:val="5460515A"/>
    <w:rsid w:val="5481DAE3"/>
    <w:rsid w:val="54C25E4A"/>
    <w:rsid w:val="54CB708E"/>
    <w:rsid w:val="552B1E0F"/>
    <w:rsid w:val="5627589A"/>
    <w:rsid w:val="565B33DA"/>
    <w:rsid w:val="56C9EE93"/>
    <w:rsid w:val="56DE8F91"/>
    <w:rsid w:val="56F799EF"/>
    <w:rsid w:val="57C838EA"/>
    <w:rsid w:val="59399066"/>
    <w:rsid w:val="593C787D"/>
    <w:rsid w:val="5AA75FF6"/>
    <w:rsid w:val="5AF04419"/>
    <w:rsid w:val="5AFA85ED"/>
    <w:rsid w:val="5B43FDFF"/>
    <w:rsid w:val="5B9E4709"/>
    <w:rsid w:val="5BE97034"/>
    <w:rsid w:val="5C2F1B96"/>
    <w:rsid w:val="5C630594"/>
    <w:rsid w:val="5C71F374"/>
    <w:rsid w:val="5CA08A29"/>
    <w:rsid w:val="5CDE2862"/>
    <w:rsid w:val="5CEA2F76"/>
    <w:rsid w:val="5D622BEB"/>
    <w:rsid w:val="5D899390"/>
    <w:rsid w:val="5E128271"/>
    <w:rsid w:val="5E434BA5"/>
    <w:rsid w:val="5E585F01"/>
    <w:rsid w:val="5EF0ED11"/>
    <w:rsid w:val="5FA5E847"/>
    <w:rsid w:val="606DA25A"/>
    <w:rsid w:val="60D51A79"/>
    <w:rsid w:val="618C780E"/>
    <w:rsid w:val="61BEA56E"/>
    <w:rsid w:val="61C21E91"/>
    <w:rsid w:val="61EE1DAC"/>
    <w:rsid w:val="6210B0ED"/>
    <w:rsid w:val="635E88E0"/>
    <w:rsid w:val="656CA721"/>
    <w:rsid w:val="66537CD3"/>
    <w:rsid w:val="66AA5C00"/>
    <w:rsid w:val="67350C0C"/>
    <w:rsid w:val="675F9119"/>
    <w:rsid w:val="6782322D"/>
    <w:rsid w:val="67CDABB3"/>
    <w:rsid w:val="69345672"/>
    <w:rsid w:val="6AF2B7C8"/>
    <w:rsid w:val="6B428533"/>
    <w:rsid w:val="6B872252"/>
    <w:rsid w:val="6BAD4C38"/>
    <w:rsid w:val="6C4C4645"/>
    <w:rsid w:val="6C758E79"/>
    <w:rsid w:val="6C77195A"/>
    <w:rsid w:val="6CC1E11C"/>
    <w:rsid w:val="6DB087C6"/>
    <w:rsid w:val="6E51028F"/>
    <w:rsid w:val="6E880148"/>
    <w:rsid w:val="6EEBF2F6"/>
    <w:rsid w:val="6F59CA46"/>
    <w:rsid w:val="6FB50062"/>
    <w:rsid w:val="7010F37F"/>
    <w:rsid w:val="70DAB3E4"/>
    <w:rsid w:val="70DDA3D8"/>
    <w:rsid w:val="710B6E08"/>
    <w:rsid w:val="7119AC13"/>
    <w:rsid w:val="71AF38B5"/>
    <w:rsid w:val="71FA2E06"/>
    <w:rsid w:val="7230A1FC"/>
    <w:rsid w:val="72982EB0"/>
    <w:rsid w:val="72D158EE"/>
    <w:rsid w:val="72E14EE2"/>
    <w:rsid w:val="73416EA6"/>
    <w:rsid w:val="73544AEE"/>
    <w:rsid w:val="73BDC337"/>
    <w:rsid w:val="74214343"/>
    <w:rsid w:val="74642ECF"/>
    <w:rsid w:val="7497F197"/>
    <w:rsid w:val="75022882"/>
    <w:rsid w:val="7584399A"/>
    <w:rsid w:val="7610D03E"/>
    <w:rsid w:val="768321C6"/>
    <w:rsid w:val="76C0308E"/>
    <w:rsid w:val="78B19D66"/>
    <w:rsid w:val="79032C0D"/>
    <w:rsid w:val="790E3CCD"/>
    <w:rsid w:val="794DE565"/>
    <w:rsid w:val="79D65958"/>
    <w:rsid w:val="79DD2114"/>
    <w:rsid w:val="7AE52AB2"/>
    <w:rsid w:val="7B1ABA2D"/>
    <w:rsid w:val="7B85250E"/>
    <w:rsid w:val="7C0777B3"/>
    <w:rsid w:val="7C6303E6"/>
    <w:rsid w:val="7CE49BC5"/>
    <w:rsid w:val="7D0C0098"/>
    <w:rsid w:val="7DAC997E"/>
    <w:rsid w:val="7E1EEC0B"/>
    <w:rsid w:val="7E88B49A"/>
    <w:rsid w:val="7EB88B64"/>
    <w:rsid w:val="7F86DAF2"/>
    <w:rsid w:val="7FBD8A1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42710"/>
  <w15:chartTrackingRefBased/>
  <w15:docId w15:val="{54728198-1C61-47D8-8FA5-EEF119E0E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color w:val="41404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qFormat="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qFormat="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CE8"/>
  </w:style>
  <w:style w:type="paragraph" w:styleId="Heading1">
    <w:name w:val="heading 1"/>
    <w:aliases w:val="UTS H1"/>
    <w:basedOn w:val="Normal"/>
    <w:next w:val="Normal"/>
    <w:link w:val="Heading1Char"/>
    <w:uiPriority w:val="9"/>
    <w:qFormat/>
    <w:rsid w:val="00DC6A64"/>
    <w:pPr>
      <w:numPr>
        <w:numId w:val="18"/>
      </w:numPr>
      <w:pBdr>
        <w:top w:val="single" w:sz="12" w:space="4" w:color="0F4BEB" w:themeColor="accent1"/>
      </w:pBdr>
      <w:snapToGrid w:val="0"/>
      <w:spacing w:before="400" w:after="80"/>
      <w:outlineLvl w:val="0"/>
    </w:pPr>
    <w:rPr>
      <w:b/>
      <w:bCs/>
      <w:color w:val="0F4BEB" w:themeColor="accent1"/>
      <w:sz w:val="32"/>
      <w:szCs w:val="26"/>
    </w:rPr>
  </w:style>
  <w:style w:type="paragraph" w:styleId="Heading2">
    <w:name w:val="heading 2"/>
    <w:aliases w:val="UTS H2"/>
    <w:basedOn w:val="Normal"/>
    <w:next w:val="Normal"/>
    <w:link w:val="Heading2Char"/>
    <w:uiPriority w:val="9"/>
    <w:unhideWhenUsed/>
    <w:qFormat/>
    <w:rsid w:val="00DC6A64"/>
    <w:pPr>
      <w:keepNext/>
      <w:keepLines/>
      <w:numPr>
        <w:ilvl w:val="1"/>
        <w:numId w:val="18"/>
      </w:numPr>
      <w:spacing w:before="320" w:after="40"/>
      <w:outlineLvl w:val="1"/>
    </w:pPr>
    <w:rPr>
      <w:b/>
      <w:color w:val="0F4BEB" w:themeColor="accent1"/>
      <w:sz w:val="26"/>
      <w:szCs w:val="24"/>
    </w:rPr>
  </w:style>
  <w:style w:type="paragraph" w:styleId="Heading3">
    <w:name w:val="heading 3"/>
    <w:aliases w:val="UTS H3"/>
    <w:basedOn w:val="Normal"/>
    <w:next w:val="Normal"/>
    <w:link w:val="Heading3Char"/>
    <w:uiPriority w:val="9"/>
    <w:unhideWhenUsed/>
    <w:qFormat/>
    <w:rsid w:val="00F21416"/>
    <w:pPr>
      <w:keepNext/>
      <w:spacing w:before="240" w:after="0"/>
      <w:outlineLvl w:val="2"/>
    </w:pPr>
    <w:rPr>
      <w:b/>
      <w:color w:val="0F4BEB" w:themeColor="accent1"/>
      <w:sz w:val="22"/>
      <w:szCs w:val="22"/>
    </w:rPr>
  </w:style>
  <w:style w:type="paragraph" w:styleId="Heading4">
    <w:name w:val="heading 4"/>
    <w:aliases w:val="UTS H4"/>
    <w:basedOn w:val="Normal"/>
    <w:next w:val="Normal"/>
    <w:link w:val="Heading4Char"/>
    <w:uiPriority w:val="9"/>
    <w:unhideWhenUsed/>
    <w:qFormat/>
    <w:rsid w:val="00931EFA"/>
    <w:pPr>
      <w:spacing w:before="240" w:after="0"/>
      <w:outlineLvl w:val="3"/>
    </w:pPr>
    <w:rPr>
      <w:b/>
      <w:color w:val="auto"/>
      <w:szCs w:val="22"/>
    </w:rPr>
  </w:style>
  <w:style w:type="paragraph" w:styleId="Heading5">
    <w:name w:val="heading 5"/>
    <w:basedOn w:val="Normal"/>
    <w:next w:val="Normal"/>
    <w:link w:val="Heading5Char"/>
    <w:uiPriority w:val="9"/>
    <w:unhideWhenUsed/>
    <w:qFormat/>
    <w:rsid w:val="00CD6D4B"/>
    <w:pPr>
      <w:spacing w:before="240" w:after="0"/>
      <w:outlineLvl w:val="4"/>
    </w:pPr>
    <w:rPr>
      <w:b/>
      <w:bCs/>
      <w:i/>
      <w:iCs/>
    </w:rPr>
  </w:style>
  <w:style w:type="paragraph" w:styleId="Heading6">
    <w:name w:val="heading 6"/>
    <w:basedOn w:val="Normal"/>
    <w:next w:val="Normal"/>
    <w:link w:val="Heading6Char"/>
    <w:uiPriority w:val="9"/>
    <w:unhideWhenUsed/>
    <w:qFormat/>
    <w:rsid w:val="00F21416"/>
    <w:pPr>
      <w:keepNext/>
      <w:keepLines/>
      <w:spacing w:before="40" w:after="0"/>
      <w:outlineLvl w:val="5"/>
    </w:pPr>
    <w:rPr>
      <w:rFonts w:asciiTheme="majorHAnsi" w:eastAsiaTheme="majorEastAsia" w:hAnsiTheme="majorHAnsi" w:cstheme="majorBidi"/>
      <w:color w:val="072574" w:themeColor="accent1" w:themeShade="7F"/>
    </w:rPr>
  </w:style>
  <w:style w:type="paragraph" w:styleId="Heading7">
    <w:name w:val="heading 7"/>
    <w:basedOn w:val="Normal"/>
    <w:next w:val="Normal"/>
    <w:link w:val="Heading7Char"/>
    <w:uiPriority w:val="9"/>
    <w:unhideWhenUsed/>
    <w:qFormat/>
    <w:rsid w:val="00F21416"/>
    <w:pPr>
      <w:keepNext/>
      <w:keepLines/>
      <w:spacing w:before="40" w:after="0"/>
      <w:outlineLvl w:val="6"/>
    </w:pPr>
    <w:rPr>
      <w:rFonts w:asciiTheme="majorHAnsi" w:eastAsiaTheme="majorEastAsia" w:hAnsiTheme="majorHAnsi" w:cstheme="majorBidi"/>
      <w:i/>
      <w:iCs/>
      <w:color w:val="072574" w:themeColor="accent1" w:themeShade="7F"/>
    </w:rPr>
  </w:style>
  <w:style w:type="paragraph" w:styleId="Heading8">
    <w:name w:val="heading 8"/>
    <w:basedOn w:val="Normal"/>
    <w:next w:val="Normal"/>
    <w:link w:val="Heading8Char"/>
    <w:uiPriority w:val="9"/>
    <w:semiHidden/>
    <w:unhideWhenUsed/>
    <w:qFormat/>
    <w:rsid w:val="00F2141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14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customStyle="1" w:styleId="Iconforcover">
    <w:name w:val="Icon for cover"/>
    <w:basedOn w:val="Heading1"/>
    <w:qFormat/>
    <w:rsid w:val="0095617D"/>
    <w:pPr>
      <w:spacing w:after="7000"/>
    </w:pPr>
  </w:style>
  <w:style w:type="paragraph" w:styleId="ListParagraph1">
    <w:name w:val="List Paragraph"/>
    <w:aliases w:val="UTS Para,Recommendation,List Paragraph1,Numbered Para 1,Dot pt,No Spacing1,List Paragraph Char Char Char,Indicator Text,Bullet Points,Bullet 1,MAIN CONTENT,List Paragraph12,F5 List Paragraph,Colorful List - Accent 13,OBC Bullet"/>
    <w:basedOn w:val="Normal"/>
    <w:link w:val="ListParagraphChar"/>
    <w:uiPriority w:val="34"/>
    <w:qFormat/>
    <w:rsid w:val="001C2D6F"/>
    <w:pPr>
      <w:ind w:left="720"/>
      <w:contextualSpacing/>
    </w:pPr>
  </w:style>
  <w:style w:type="paragraph" w:customStyle="1" w:styleId="Heading2cover">
    <w:name w:val="Heading 2 (cover)"/>
    <w:basedOn w:val="Heading2"/>
    <w:qFormat/>
    <w:rsid w:val="00EF4D33"/>
    <w:rPr>
      <w:color w:val="FFFFFF" w:themeColor="background1"/>
    </w:rPr>
  </w:style>
  <w:style w:type="character" w:customStyle="1" w:styleId="Heading1Char">
    <w:name w:val="Heading 1 Char"/>
    <w:aliases w:val="UTS H1 Char"/>
    <w:basedOn w:val="DefaultParagraphFont"/>
    <w:link w:val="Heading1"/>
    <w:uiPriority w:val="9"/>
    <w:rsid w:val="00CD6D4B"/>
    <w:rPr>
      <w:b/>
      <w:bCs/>
      <w:color w:val="0F4BEB" w:themeColor="accent1"/>
      <w:sz w:val="32"/>
      <w:szCs w:val="26"/>
    </w:rPr>
  </w:style>
  <w:style w:type="table" w:styleId="TableGrid">
    <w:name w:val="Table Grid"/>
    <w:basedOn w:val="TableNormal"/>
    <w:uiPriority w:val="39"/>
    <w:rsid w:val="00535C69"/>
    <w:pPr>
      <w:spacing w:after="0"/>
    </w:pPr>
    <w:tblPr/>
  </w:style>
  <w:style w:type="paragraph" w:styleId="Date">
    <w:name w:val="Date"/>
    <w:basedOn w:val="Normal"/>
    <w:next w:val="Normal"/>
    <w:link w:val="DateChar"/>
    <w:uiPriority w:val="99"/>
    <w:unhideWhenUsed/>
    <w:rsid w:val="00530297"/>
    <w:pPr>
      <w:spacing w:after="360"/>
    </w:pPr>
    <w:rPr>
      <w:caps/>
      <w:sz w:val="24"/>
      <w:szCs w:val="32"/>
    </w:rPr>
  </w:style>
  <w:style w:type="paragraph" w:styleId="ListBullet">
    <w:name w:val="List Bullet"/>
    <w:aliases w:val="UTS Bullet"/>
    <w:basedOn w:val="ListBullet3"/>
    <w:uiPriority w:val="1"/>
    <w:unhideWhenUsed/>
    <w:qFormat/>
    <w:rsid w:val="00A22B2F"/>
    <w:pPr>
      <w:numPr>
        <w:ilvl w:val="0"/>
      </w:numPr>
    </w:pPr>
  </w:style>
  <w:style w:type="paragraph" w:styleId="Header">
    <w:name w:val="header"/>
    <w:basedOn w:val="Normal"/>
    <w:link w:val="HeaderChar"/>
    <w:uiPriority w:val="99"/>
    <w:unhideWhenUsed/>
    <w:rsid w:val="00A21F79"/>
    <w:pPr>
      <w:tabs>
        <w:tab w:val="center" w:pos="4513"/>
        <w:tab w:val="right" w:pos="9026"/>
      </w:tabs>
      <w:spacing w:after="0"/>
    </w:pPr>
  </w:style>
  <w:style w:type="character" w:customStyle="1" w:styleId="HeaderChar">
    <w:name w:val="Header Char"/>
    <w:basedOn w:val="DefaultParagraphFont"/>
    <w:link w:val="Header"/>
    <w:uiPriority w:val="99"/>
    <w:rsid w:val="00A21F79"/>
  </w:style>
  <w:style w:type="paragraph" w:styleId="Footer">
    <w:name w:val="footer"/>
    <w:basedOn w:val="Normal"/>
    <w:link w:val="FooterChar"/>
    <w:uiPriority w:val="99"/>
    <w:unhideWhenUsed/>
    <w:rsid w:val="00657A63"/>
    <w:pPr>
      <w:tabs>
        <w:tab w:val="center" w:pos="4513"/>
        <w:tab w:val="right" w:pos="9026"/>
      </w:tabs>
      <w:spacing w:after="0"/>
    </w:pPr>
    <w:rPr>
      <w:caps/>
      <w:sz w:val="16"/>
      <w:szCs w:val="16"/>
      <w:lang w:val="en-US"/>
    </w:rPr>
  </w:style>
  <w:style w:type="character" w:customStyle="1" w:styleId="FooterChar">
    <w:name w:val="Footer Char"/>
    <w:basedOn w:val="DefaultParagraphFont"/>
    <w:link w:val="Footer"/>
    <w:uiPriority w:val="99"/>
    <w:rsid w:val="00657A63"/>
    <w:rPr>
      <w:caps/>
      <w:sz w:val="16"/>
      <w:szCs w:val="16"/>
      <w:lang w:val="en-US"/>
    </w:rPr>
  </w:style>
  <w:style w:type="character" w:styleId="PageNumber">
    <w:name w:val="page number"/>
    <w:uiPriority w:val="99"/>
    <w:unhideWhenUsed/>
    <w:rsid w:val="00141CEB"/>
  </w:style>
  <w:style w:type="table" w:customStyle="1" w:styleId="UTSTableBlank">
    <w:name w:val="UTS Table Blank"/>
    <w:basedOn w:val="TableNormal"/>
    <w:uiPriority w:val="99"/>
    <w:rsid w:val="00974371"/>
    <w:rPr>
      <w:sz w:val="18"/>
    </w:rPr>
    <w:tblPr/>
    <w:tblStylePr w:type="firstCol">
      <w:rPr>
        <w:sz w:val="18"/>
      </w:rPr>
    </w:tblStylePr>
  </w:style>
  <w:style w:type="character" w:customStyle="1" w:styleId="Heading2Char">
    <w:name w:val="Heading 2 Char"/>
    <w:aliases w:val="UTS H2 Char"/>
    <w:basedOn w:val="DefaultParagraphFont"/>
    <w:link w:val="Heading2"/>
    <w:uiPriority w:val="9"/>
    <w:rsid w:val="00CD6D4B"/>
    <w:rPr>
      <w:b/>
      <w:color w:val="0F4BEB" w:themeColor="accent1"/>
      <w:sz w:val="26"/>
      <w:szCs w:val="24"/>
    </w:rPr>
  </w:style>
  <w:style w:type="character" w:customStyle="1" w:styleId="Heading3Char">
    <w:name w:val="Heading 3 Char"/>
    <w:aliases w:val="UTS H3 Char"/>
    <w:basedOn w:val="DefaultParagraphFont"/>
    <w:link w:val="Heading3"/>
    <w:uiPriority w:val="9"/>
    <w:rsid w:val="00931EFA"/>
    <w:rPr>
      <w:b/>
      <w:color w:val="0F4BEB" w:themeColor="accent1"/>
      <w:sz w:val="22"/>
      <w:szCs w:val="22"/>
    </w:rPr>
  </w:style>
  <w:style w:type="paragraph" w:styleId="ListBullet2">
    <w:name w:val="List Bullet 2"/>
    <w:basedOn w:val="ListBullet"/>
    <w:uiPriority w:val="19"/>
    <w:unhideWhenUsed/>
    <w:qFormat/>
    <w:rsid w:val="00A22B2F"/>
    <w:pPr>
      <w:numPr>
        <w:ilvl w:val="1"/>
      </w:numPr>
    </w:pPr>
    <w:rPr>
      <w:noProof/>
    </w:rPr>
  </w:style>
  <w:style w:type="table" w:customStyle="1" w:styleId="ISFTable01">
    <w:name w:val="ISF Table 01"/>
    <w:basedOn w:val="TableNormal"/>
    <w:uiPriority w:val="99"/>
    <w:rsid w:val="008435C5"/>
    <w:pPr>
      <w:spacing w:before="60" w:after="60"/>
    </w:pPr>
    <w:tblPr/>
    <w:tblStylePr w:type="firstRow">
      <w:pPr>
        <w:wordWrap/>
      </w:pPr>
      <w:rPr>
        <w:b/>
        <w:sz w:val="20"/>
      </w:rPr>
    </w:tblStylePr>
    <w:tblStylePr w:type="lastRow">
      <w:rPr>
        <w:b/>
      </w:rPr>
    </w:tblStylePr>
    <w:tblStylePr w:type="firstCol">
      <w:pPr>
        <w:wordWrap/>
        <w:spacing w:beforeLines="0" w:before="40" w:beforeAutospacing="0" w:afterLines="0" w:after="40" w:afterAutospacing="0"/>
      </w:pPr>
      <w:rPr>
        <w:b/>
      </w:rPr>
    </w:tblStylePr>
    <w:tblStylePr w:type="band1Horz">
      <w:rPr>
        <w:color w:val="000000" w:themeColor="text1"/>
      </w:rPr>
    </w:tblStylePr>
  </w:style>
  <w:style w:type="paragraph" w:customStyle="1" w:styleId="NoParagraphStyle">
    <w:name w:val="[No Paragraph Style]"/>
    <w:rsid w:val="007255FB"/>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styleId="ListBullet3">
    <w:name w:val="List Bullet 3"/>
    <w:basedOn w:val="Normal"/>
    <w:uiPriority w:val="19"/>
    <w:unhideWhenUsed/>
    <w:rsid w:val="00A22B2F"/>
    <w:pPr>
      <w:numPr>
        <w:ilvl w:val="2"/>
        <w:numId w:val="4"/>
      </w:numPr>
    </w:pPr>
  </w:style>
  <w:style w:type="character" w:customStyle="1" w:styleId="Heading4Char">
    <w:name w:val="Heading 4 Char"/>
    <w:aliases w:val="UTS H4 Char"/>
    <w:basedOn w:val="DefaultParagraphFont"/>
    <w:link w:val="Heading4"/>
    <w:uiPriority w:val="9"/>
    <w:rsid w:val="00931EFA"/>
    <w:rPr>
      <w:b/>
      <w:color w:val="auto"/>
      <w:szCs w:val="22"/>
    </w:rPr>
  </w:style>
  <w:style w:type="character" w:customStyle="1" w:styleId="Heading5Char">
    <w:name w:val="Heading 5 Char"/>
    <w:basedOn w:val="DefaultParagraphFont"/>
    <w:link w:val="Heading5"/>
    <w:uiPriority w:val="9"/>
    <w:rsid w:val="00CD6D4B"/>
    <w:rPr>
      <w:b/>
      <w:bCs/>
      <w:i/>
      <w:iCs/>
    </w:rPr>
  </w:style>
  <w:style w:type="numbering" w:customStyle="1" w:styleId="ListParagraph">
    <w:name w:val="List_Paragraph"/>
    <w:uiPriority w:val="99"/>
    <w:rsid w:val="00362B76"/>
    <w:pPr>
      <w:numPr>
        <w:numId w:val="3"/>
      </w:numPr>
    </w:pPr>
  </w:style>
  <w:style w:type="paragraph" w:styleId="TOCHeading">
    <w:name w:val="TOC Heading"/>
    <w:basedOn w:val="Heading1"/>
    <w:next w:val="Normal"/>
    <w:uiPriority w:val="39"/>
    <w:unhideWhenUsed/>
    <w:qFormat/>
    <w:rsid w:val="0041321E"/>
  </w:style>
  <w:style w:type="paragraph" w:styleId="TOC1">
    <w:name w:val="toc 1"/>
    <w:basedOn w:val="Normal"/>
    <w:next w:val="Normal"/>
    <w:autoRedefine/>
    <w:uiPriority w:val="39"/>
    <w:unhideWhenUsed/>
    <w:qFormat/>
    <w:rsid w:val="00F21416"/>
    <w:pPr>
      <w:spacing w:before="120" w:after="0"/>
    </w:pPr>
    <w:rPr>
      <w:rFonts w:cstheme="minorHAnsi"/>
      <w:b/>
      <w:bCs/>
      <w:caps/>
    </w:rPr>
  </w:style>
  <w:style w:type="paragraph" w:styleId="ListBullet4">
    <w:name w:val="List Bullet 4"/>
    <w:basedOn w:val="Normal"/>
    <w:uiPriority w:val="19"/>
    <w:unhideWhenUsed/>
    <w:rsid w:val="00A22B2F"/>
    <w:pPr>
      <w:numPr>
        <w:ilvl w:val="3"/>
        <w:numId w:val="4"/>
      </w:numPr>
    </w:pPr>
  </w:style>
  <w:style w:type="paragraph" w:styleId="ListBullet5">
    <w:name w:val="List Bullet 5"/>
    <w:basedOn w:val="Normal"/>
    <w:uiPriority w:val="19"/>
    <w:unhideWhenUsed/>
    <w:rsid w:val="00A22B2F"/>
    <w:pPr>
      <w:numPr>
        <w:ilvl w:val="4"/>
        <w:numId w:val="4"/>
      </w:numPr>
    </w:pPr>
  </w:style>
  <w:style w:type="character" w:styleId="Hyperlink">
    <w:name w:val="Hyperlink"/>
    <w:basedOn w:val="DefaultParagraphFont"/>
    <w:uiPriority w:val="99"/>
    <w:unhideWhenUsed/>
    <w:rsid w:val="005A5288"/>
    <w:rPr>
      <w:i w:val="0"/>
      <w:color w:val="B2B2B2" w:themeColor="background2"/>
      <w:u w:val="none"/>
    </w:rPr>
  </w:style>
  <w:style w:type="table" w:styleId="GridTable4-Accent5">
    <w:name w:val="Grid Table 4 Accent 5"/>
    <w:basedOn w:val="TableNormal"/>
    <w:uiPriority w:val="49"/>
    <w:rsid w:val="00774577"/>
    <w:pPr>
      <w:spacing w:after="0"/>
    </w:pPr>
    <w:rPr>
      <w:color w:val="auto"/>
      <w:sz w:val="22"/>
      <w:szCs w:val="22"/>
    </w:rPr>
    <w:tblPr>
      <w:tblStyleRowBandSize w:val="1"/>
      <w:tblStyleColBandSize w:val="1"/>
    </w:tblPr>
    <w:tcPr>
      <w:shd w:val="clear" w:color="auto" w:fill="FDCEC7" w:themeFill="accent5" w:themeFillTint="33"/>
    </w:tcPr>
    <w:tblStylePr w:type="firstRow">
      <w:rPr>
        <w:b/>
        <w:bCs/>
        <w:color w:val="FFFFFF" w:themeColor="background1"/>
      </w:rPr>
      <w:tblPr/>
      <w:tcPr>
        <w:tcBorders>
          <w:top w:val="single" w:sz="4" w:space="0" w:color="DD2305" w:themeColor="accent5"/>
          <w:left w:val="single" w:sz="4" w:space="0" w:color="DD2305" w:themeColor="accent5"/>
          <w:bottom w:val="single" w:sz="4" w:space="0" w:color="DD2305" w:themeColor="accent5"/>
          <w:right w:val="single" w:sz="4" w:space="0" w:color="DD2305" w:themeColor="accent5"/>
          <w:insideH w:val="nil"/>
          <w:insideV w:val="nil"/>
        </w:tcBorders>
        <w:shd w:val="clear" w:color="auto" w:fill="DD2305" w:themeFill="accent5"/>
      </w:tcPr>
    </w:tblStylePr>
    <w:tblStylePr w:type="lastRow">
      <w:rPr>
        <w:b/>
        <w:bCs/>
      </w:rPr>
      <w:tblPr/>
      <w:tcPr>
        <w:tcBorders>
          <w:top w:val="double" w:sz="4" w:space="0" w:color="DD2305" w:themeColor="accent5"/>
        </w:tcBorders>
      </w:tcPr>
    </w:tblStylePr>
    <w:tblStylePr w:type="firstCol">
      <w:rPr>
        <w:b/>
        <w:bCs/>
      </w:rPr>
    </w:tblStylePr>
    <w:tblStylePr w:type="lastCol">
      <w:rPr>
        <w:b/>
        <w:bCs/>
      </w:rPr>
    </w:tblStylePr>
    <w:tblStylePr w:type="band1Vert">
      <w:tblPr/>
      <w:tcPr>
        <w:shd w:val="clear" w:color="auto" w:fill="FDCEC7" w:themeFill="accent5" w:themeFillTint="33"/>
      </w:tcPr>
    </w:tblStylePr>
  </w:style>
  <w:style w:type="table" w:styleId="GridTable6Colorful-Accent5">
    <w:name w:val="Grid Table 6 Colorful Accent 5"/>
    <w:basedOn w:val="TableNormal"/>
    <w:uiPriority w:val="51"/>
    <w:rsid w:val="00774577"/>
    <w:pPr>
      <w:spacing w:after="0"/>
    </w:pPr>
    <w:rPr>
      <w:color w:val="A51903" w:themeColor="accent5" w:themeShade="BF"/>
      <w:sz w:val="22"/>
      <w:szCs w:val="22"/>
    </w:rPr>
    <w:tblPr>
      <w:tblStyleRowBandSize w:val="1"/>
      <w:tblStyleColBandSize w:val="1"/>
      <w:tblBorders>
        <w:top w:val="single" w:sz="4" w:space="0" w:color="FB6E58" w:themeColor="accent5" w:themeTint="99"/>
        <w:left w:val="single" w:sz="4" w:space="0" w:color="FB6E58" w:themeColor="accent5" w:themeTint="99"/>
        <w:bottom w:val="single" w:sz="4" w:space="0" w:color="FB6E58" w:themeColor="accent5" w:themeTint="99"/>
        <w:right w:val="single" w:sz="4" w:space="0" w:color="FB6E58" w:themeColor="accent5" w:themeTint="99"/>
        <w:insideH w:val="single" w:sz="4" w:space="0" w:color="FB6E58" w:themeColor="accent5" w:themeTint="99"/>
        <w:insideV w:val="single" w:sz="4" w:space="0" w:color="FB6E58" w:themeColor="accent5" w:themeTint="99"/>
      </w:tblBorders>
    </w:tblPr>
    <w:tblStylePr w:type="firstRow">
      <w:rPr>
        <w:b/>
        <w:bCs/>
      </w:rPr>
      <w:tblPr/>
      <w:tcPr>
        <w:tcBorders>
          <w:bottom w:val="single" w:sz="12" w:space="0" w:color="FB6E58" w:themeColor="accent5" w:themeTint="99"/>
        </w:tcBorders>
      </w:tcPr>
    </w:tblStylePr>
    <w:tblStylePr w:type="lastRow">
      <w:rPr>
        <w:b/>
        <w:bCs/>
      </w:rPr>
      <w:tblPr/>
      <w:tcPr>
        <w:tcBorders>
          <w:top w:val="double" w:sz="4" w:space="0" w:color="FB6E58" w:themeColor="accent5" w:themeTint="99"/>
        </w:tcBorders>
      </w:tcPr>
    </w:tblStylePr>
    <w:tblStylePr w:type="firstCol">
      <w:rPr>
        <w:b/>
        <w:bCs/>
      </w:rPr>
    </w:tblStylePr>
    <w:tblStylePr w:type="lastCol">
      <w:rPr>
        <w:b/>
        <w:bCs/>
      </w:rPr>
    </w:tblStylePr>
    <w:tblStylePr w:type="band1Vert">
      <w:tblPr/>
      <w:tcPr>
        <w:shd w:val="clear" w:color="auto" w:fill="FDCEC7" w:themeFill="accent5" w:themeFillTint="33"/>
      </w:tcPr>
    </w:tblStylePr>
    <w:tblStylePr w:type="band1Horz">
      <w:tblPr/>
      <w:tcPr>
        <w:shd w:val="clear" w:color="auto" w:fill="FDCEC7" w:themeFill="accent5" w:themeFillTint="33"/>
      </w:tcPr>
    </w:tblStylePr>
  </w:style>
  <w:style w:type="table" w:styleId="GridTable1Light-Accent5">
    <w:name w:val="Grid Table 1 Light Accent 5"/>
    <w:basedOn w:val="TableNormal"/>
    <w:uiPriority w:val="46"/>
    <w:rsid w:val="00774577"/>
    <w:pPr>
      <w:spacing w:after="0"/>
    </w:pPr>
    <w:rPr>
      <w:color w:val="auto"/>
      <w:sz w:val="22"/>
      <w:szCs w:val="22"/>
    </w:rPr>
    <w:tblPr>
      <w:tblStyleRowBandSize w:val="1"/>
      <w:tblStyleColBandSize w:val="1"/>
      <w:tblBorders>
        <w:top w:val="single" w:sz="4" w:space="0" w:color="FC9E8F" w:themeColor="accent5" w:themeTint="66"/>
        <w:left w:val="single" w:sz="4" w:space="0" w:color="FC9E8F" w:themeColor="accent5" w:themeTint="66"/>
        <w:bottom w:val="single" w:sz="4" w:space="0" w:color="FC9E8F" w:themeColor="accent5" w:themeTint="66"/>
        <w:right w:val="single" w:sz="4" w:space="0" w:color="FC9E8F" w:themeColor="accent5" w:themeTint="66"/>
        <w:insideH w:val="single" w:sz="4" w:space="0" w:color="FC9E8F" w:themeColor="accent5" w:themeTint="66"/>
        <w:insideV w:val="single" w:sz="4" w:space="0" w:color="FC9E8F" w:themeColor="accent5" w:themeTint="66"/>
      </w:tblBorders>
    </w:tblPr>
    <w:tblStylePr w:type="firstRow">
      <w:rPr>
        <w:b/>
        <w:bCs/>
      </w:rPr>
      <w:tblPr/>
      <w:tcPr>
        <w:tcBorders>
          <w:bottom w:val="single" w:sz="12" w:space="0" w:color="FB6E58" w:themeColor="accent5" w:themeTint="99"/>
        </w:tcBorders>
      </w:tcPr>
    </w:tblStylePr>
    <w:tblStylePr w:type="lastRow">
      <w:rPr>
        <w:b/>
        <w:bCs/>
      </w:rPr>
      <w:tblPr/>
      <w:tcPr>
        <w:tcBorders>
          <w:top w:val="double" w:sz="2" w:space="0" w:color="FB6E58" w:themeColor="accent5"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05B00"/>
    <w:pPr>
      <w:spacing w:after="0"/>
    </w:pPr>
    <w:rPr>
      <w:rFonts w:ascii="Calibri" w:eastAsia="Times New Roman" w:hAnsi="Calibri" w:cs="Times New Roman"/>
      <w:sz w:val="22"/>
      <w:szCs w:val="28"/>
    </w:rPr>
    <w:tblPr>
      <w:tblStyleRowBandSize w:val="1"/>
      <w:tblStyleColBandSize w:val="1"/>
      <w:tblInd w:w="0" w:type="nil"/>
    </w:tblPr>
    <w:tblStylePr w:type="firstRow">
      <w:rPr>
        <w:b/>
        <w:bCs/>
        <w:color w:val="FFFFFF" w:themeColor="background1"/>
      </w:rPr>
      <w:tblPr/>
      <w:tcPr>
        <w:shd w:val="clear" w:color="auto" w:fill="0F4BEB" w:themeFill="accent1"/>
      </w:tcPr>
    </w:tblStylePr>
    <w:tblStylePr w:type="lastRow">
      <w:rPr>
        <w:b/>
        <w:bCs/>
      </w:rPr>
      <w:tblPr/>
      <w:tcPr>
        <w:tcBorders>
          <w:top w:val="double" w:sz="4" w:space="0" w:color="0F4BE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BEB" w:themeColor="accent1"/>
          <w:right w:val="single" w:sz="4" w:space="0" w:color="0F4BEB" w:themeColor="accent1"/>
        </w:tcBorders>
      </w:tcPr>
    </w:tblStylePr>
    <w:tblStylePr w:type="band1Horz">
      <w:tblPr/>
      <w:tcPr>
        <w:tcBorders>
          <w:top w:val="single" w:sz="4" w:space="0" w:color="0F4BEB" w:themeColor="accent1"/>
          <w:bottom w:val="single" w:sz="4" w:space="0" w:color="0F4BE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BEB" w:themeColor="accent1"/>
          <w:left w:val="nil"/>
        </w:tcBorders>
      </w:tcPr>
    </w:tblStylePr>
    <w:tblStylePr w:type="swCell">
      <w:tblPr/>
      <w:tcPr>
        <w:tcBorders>
          <w:top w:val="double" w:sz="4" w:space="0" w:color="0F4BEB" w:themeColor="accent1"/>
          <w:right w:val="nil"/>
        </w:tcBorders>
      </w:tcPr>
    </w:tblStylePr>
  </w:style>
  <w:style w:type="character" w:customStyle="1" w:styleId="DateChar">
    <w:name w:val="Date Char"/>
    <w:basedOn w:val="DefaultParagraphFont"/>
    <w:link w:val="Date"/>
    <w:uiPriority w:val="99"/>
    <w:rsid w:val="00530297"/>
    <w:rPr>
      <w:caps/>
      <w:sz w:val="24"/>
      <w:szCs w:val="32"/>
    </w:rPr>
  </w:style>
  <w:style w:type="paragraph" w:styleId="TOC2">
    <w:name w:val="toc 2"/>
    <w:basedOn w:val="Normal"/>
    <w:next w:val="Normal"/>
    <w:autoRedefine/>
    <w:uiPriority w:val="39"/>
    <w:unhideWhenUsed/>
    <w:qFormat/>
    <w:rsid w:val="00F21416"/>
    <w:pPr>
      <w:spacing w:after="0"/>
    </w:pPr>
    <w:rPr>
      <w:rFonts w:cs="Arial (Body)"/>
    </w:rPr>
  </w:style>
  <w:style w:type="table" w:styleId="GridTable4-Accent1">
    <w:name w:val="Grid Table 4 Accent 1"/>
    <w:basedOn w:val="TableNormal"/>
    <w:uiPriority w:val="49"/>
    <w:rsid w:val="00DC7584"/>
    <w:pPr>
      <w:spacing w:after="0" w:line="240" w:lineRule="auto"/>
    </w:pPr>
    <w:tblPr>
      <w:tblStyleRowBandSize w:val="1"/>
      <w:tblStyleColBandSize w:val="1"/>
    </w:tblPr>
    <w:tcPr>
      <w:shd w:val="clear" w:color="auto" w:fill="CEDAFC" w:themeFill="accent1" w:themeFillTint="33"/>
    </w:tc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style>
  <w:style w:type="numbering" w:customStyle="1" w:styleId="ListAlpha">
    <w:name w:val="List_Alpha"/>
    <w:uiPriority w:val="99"/>
    <w:rsid w:val="004D6827"/>
    <w:pPr>
      <w:numPr>
        <w:numId w:val="2"/>
      </w:numPr>
    </w:pPr>
  </w:style>
  <w:style w:type="numbering" w:customStyle="1" w:styleId="ListTableBullet">
    <w:name w:val="List_TableBullet"/>
    <w:uiPriority w:val="99"/>
    <w:rsid w:val="00F27E40"/>
    <w:pPr>
      <w:numPr>
        <w:numId w:val="5"/>
      </w:numPr>
    </w:pPr>
  </w:style>
  <w:style w:type="paragraph" w:styleId="Caption">
    <w:name w:val="caption"/>
    <w:basedOn w:val="Normal"/>
    <w:next w:val="Normal"/>
    <w:uiPriority w:val="35"/>
    <w:unhideWhenUsed/>
    <w:qFormat/>
    <w:rsid w:val="008E7667"/>
    <w:pPr>
      <w:spacing w:before="120" w:line="240" w:lineRule="auto"/>
    </w:pPr>
    <w:rPr>
      <w:i/>
      <w:iCs/>
      <w:sz w:val="18"/>
      <w:szCs w:val="18"/>
    </w:rPr>
  </w:style>
  <w:style w:type="paragraph" w:styleId="FootnoteText">
    <w:name w:val="footnote text"/>
    <w:aliases w:val="Fußnotentext Char Char,single space"/>
    <w:basedOn w:val="Normal"/>
    <w:link w:val="FootnoteTextChar"/>
    <w:uiPriority w:val="99"/>
    <w:unhideWhenUsed/>
    <w:rsid w:val="005A5288"/>
    <w:pPr>
      <w:spacing w:after="0" w:line="240" w:lineRule="auto"/>
    </w:pPr>
    <w:rPr>
      <w:color w:val="000000" w:themeColor="text1"/>
      <w:sz w:val="18"/>
      <w:szCs w:val="18"/>
    </w:rPr>
  </w:style>
  <w:style w:type="character" w:customStyle="1" w:styleId="FootnoteTextChar">
    <w:name w:val="Footnote Text Char"/>
    <w:aliases w:val="Fußnotentext Char Char Char,single space Char"/>
    <w:basedOn w:val="DefaultParagraphFont"/>
    <w:link w:val="FootnoteText"/>
    <w:uiPriority w:val="99"/>
    <w:rsid w:val="005A5288"/>
    <w:rPr>
      <w:color w:val="000000" w:themeColor="text1"/>
      <w:sz w:val="18"/>
      <w:szCs w:val="18"/>
    </w:rPr>
  </w:style>
  <w:style w:type="character" w:styleId="FootnoteReference">
    <w:name w:val="footnote reference"/>
    <w:basedOn w:val="DefaultParagraphFont"/>
    <w:uiPriority w:val="99"/>
    <w:unhideWhenUsed/>
    <w:rsid w:val="00990BBF"/>
    <w:rPr>
      <w:vertAlign w:val="superscript"/>
    </w:rPr>
  </w:style>
  <w:style w:type="paragraph" w:styleId="Revision">
    <w:name w:val="Revision"/>
    <w:hidden/>
    <w:uiPriority w:val="99"/>
    <w:semiHidden/>
    <w:rsid w:val="00AF0FCE"/>
    <w:pPr>
      <w:spacing w:after="0" w:line="240" w:lineRule="auto"/>
    </w:pPr>
  </w:style>
  <w:style w:type="character" w:styleId="FollowedHyperlink">
    <w:name w:val="FollowedHyperlink"/>
    <w:basedOn w:val="DefaultParagraphFont"/>
    <w:uiPriority w:val="15"/>
    <w:unhideWhenUsed/>
    <w:rsid w:val="004A5FA1"/>
    <w:rPr>
      <w:color w:val="000000" w:themeColor="followedHyperlink"/>
      <w:u w:val="single"/>
    </w:rPr>
  </w:style>
  <w:style w:type="paragraph" w:customStyle="1" w:styleId="Disclaimer">
    <w:name w:val="Disclaimer"/>
    <w:basedOn w:val="Normal"/>
    <w:uiPriority w:val="19"/>
    <w:rsid w:val="00374CB8"/>
    <w:pPr>
      <w:spacing w:after="200"/>
    </w:pPr>
    <w:rPr>
      <w:sz w:val="16"/>
      <w:szCs w:val="16"/>
    </w:rPr>
  </w:style>
  <w:style w:type="table" w:customStyle="1" w:styleId="ISFTable02">
    <w:name w:val="ISF Table 02"/>
    <w:basedOn w:val="TableNormal"/>
    <w:uiPriority w:val="99"/>
    <w:rsid w:val="008435C5"/>
    <w:pPr>
      <w:spacing w:before="60" w:after="60"/>
    </w:pPr>
    <w:tblPr>
      <w:tblStyleRowBandSize w:val="1"/>
      <w:tblBorders>
        <w:bottom w:val="single" w:sz="4" w:space="0" w:color="B2B2B2"/>
        <w:insideH w:val="single" w:sz="4" w:space="0" w:color="B2B2B2"/>
      </w:tblBorders>
    </w:tblPr>
    <w:tblStylePr w:type="firstRow">
      <w:rPr>
        <w:b/>
        <w:color w:val="FFFFFF" w:themeColor="background1"/>
      </w:rPr>
      <w:tblPr/>
      <w:tcPr>
        <w:tcBorders>
          <w:bottom w:val="single" w:sz="4" w:space="0" w:color="3F6FEF"/>
        </w:tcBorders>
        <w:shd w:val="clear" w:color="auto" w:fill="3F6FEF"/>
      </w:tcPr>
    </w:tblStylePr>
    <w:tblStylePr w:type="lastRow">
      <w:rPr>
        <w:b/>
      </w:rPr>
    </w:tblStylePr>
    <w:tblStylePr w:type="firstCol">
      <w:rPr>
        <w:b/>
      </w:rPr>
    </w:tblStylePr>
    <w:tblStylePr w:type="band1Horz">
      <w:tblPr/>
      <w:tcPr>
        <w:shd w:val="clear" w:color="auto" w:fill="EBEBEB"/>
      </w:tcPr>
    </w:tblStylePr>
  </w:style>
  <w:style w:type="paragraph" w:customStyle="1" w:styleId="Disclaimertext">
    <w:name w:val="Disclaimer text"/>
    <w:basedOn w:val="Normal"/>
    <w:qFormat/>
    <w:rsid w:val="0001191B"/>
    <w:pPr>
      <w:spacing w:after="80"/>
    </w:pPr>
    <w:rPr>
      <w:sz w:val="16"/>
    </w:rPr>
  </w:style>
  <w:style w:type="paragraph" w:customStyle="1" w:styleId="Spacer-CoverCD">
    <w:name w:val="Spacer - Cover C &amp; D"/>
    <w:basedOn w:val="Normal"/>
    <w:rsid w:val="001C2D6F"/>
    <w:pPr>
      <w:spacing w:after="6800"/>
    </w:pPr>
    <w:rPr>
      <w:noProof/>
      <w:sz w:val="2"/>
      <w:szCs w:val="2"/>
    </w:rPr>
  </w:style>
  <w:style w:type="table" w:customStyle="1" w:styleId="ISFTable03">
    <w:name w:val="ISF Table 03"/>
    <w:basedOn w:val="TableNormal"/>
    <w:uiPriority w:val="99"/>
    <w:rsid w:val="008435C5"/>
    <w:pPr>
      <w:spacing w:before="60" w:after="60"/>
    </w:pPr>
    <w:tblPr>
      <w:tblStyleRowBandSize w:val="1"/>
      <w:tblStyleColBandSize w:val="1"/>
    </w:tblPr>
    <w:tcPr>
      <w:shd w:val="clear" w:color="auto" w:fill="EBEBEB"/>
    </w:tcPr>
    <w:tblStylePr w:type="firstRow">
      <w:rPr>
        <w:b/>
        <w:color w:val="FFFFFF" w:themeColor="background1"/>
      </w:rPr>
      <w:tblPr/>
      <w:tcPr>
        <w:shd w:val="clear" w:color="auto" w:fill="000000" w:themeFill="text1"/>
      </w:tcPr>
    </w:tblStylePr>
    <w:tblStylePr w:type="lastRow">
      <w:rPr>
        <w:b/>
      </w:rPr>
    </w:tblStylePr>
    <w:tblStylePr w:type="firstCol">
      <w:rPr>
        <w:b/>
      </w:rPr>
    </w:tblStylePr>
  </w:style>
  <w:style w:type="table" w:customStyle="1" w:styleId="ISFTable04">
    <w:name w:val="ISF Table 04"/>
    <w:basedOn w:val="TableNormal"/>
    <w:uiPriority w:val="99"/>
    <w:rsid w:val="008435C5"/>
    <w:pPr>
      <w:spacing w:before="60" w:after="60"/>
    </w:pPr>
    <w:tblPr/>
    <w:tblStylePr w:type="firstRow">
      <w:rPr>
        <w:b/>
      </w:rPr>
    </w:tblStylePr>
    <w:tblStylePr w:type="lastRow">
      <w:rPr>
        <w:b/>
      </w:rPr>
    </w:tblStylePr>
    <w:tblStylePr w:type="firstCol">
      <w:rPr>
        <w:b/>
      </w:rPr>
    </w:tblStylePr>
  </w:style>
  <w:style w:type="paragraph" w:styleId="TOC3">
    <w:name w:val="toc 3"/>
    <w:basedOn w:val="Normal"/>
    <w:next w:val="Normal"/>
    <w:autoRedefine/>
    <w:uiPriority w:val="39"/>
    <w:unhideWhenUsed/>
    <w:rsid w:val="00DC6A64"/>
    <w:pPr>
      <w:spacing w:after="0"/>
      <w:ind w:left="400"/>
    </w:pPr>
    <w:rPr>
      <w:rFonts w:cstheme="minorHAnsi"/>
      <w:i/>
      <w:iCs/>
    </w:rPr>
  </w:style>
  <w:style w:type="numbering" w:customStyle="1" w:styleId="CurrentList1">
    <w:name w:val="Current List1"/>
    <w:uiPriority w:val="99"/>
    <w:rsid w:val="00905B96"/>
    <w:pPr>
      <w:numPr>
        <w:numId w:val="6"/>
      </w:numPr>
    </w:pPr>
  </w:style>
  <w:style w:type="paragraph" w:customStyle="1" w:styleId="Author">
    <w:name w:val="Author"/>
    <w:qFormat/>
    <w:rsid w:val="00905B96"/>
    <w:rPr>
      <w:color w:val="FFFFFF" w:themeColor="background1"/>
      <w:sz w:val="32"/>
      <w:szCs w:val="36"/>
    </w:rPr>
  </w:style>
  <w:style w:type="numbering" w:customStyle="1" w:styleId="CurrentList2">
    <w:name w:val="Current List2"/>
    <w:uiPriority w:val="99"/>
    <w:rsid w:val="00905B96"/>
    <w:pPr>
      <w:numPr>
        <w:numId w:val="7"/>
      </w:numPr>
    </w:pPr>
  </w:style>
  <w:style w:type="paragraph" w:styleId="TOC4">
    <w:name w:val="toc 4"/>
    <w:basedOn w:val="Normal"/>
    <w:next w:val="Normal"/>
    <w:autoRedefine/>
    <w:uiPriority w:val="39"/>
    <w:unhideWhenUsed/>
    <w:rsid w:val="00FD2B4D"/>
    <w:pPr>
      <w:spacing w:after="0"/>
      <w:ind w:left="600"/>
    </w:pPr>
    <w:rPr>
      <w:rFonts w:cstheme="minorHAnsi"/>
      <w:sz w:val="18"/>
      <w:szCs w:val="18"/>
    </w:rPr>
  </w:style>
  <w:style w:type="paragraph" w:styleId="TOC5">
    <w:name w:val="toc 5"/>
    <w:basedOn w:val="Normal"/>
    <w:next w:val="Normal"/>
    <w:autoRedefine/>
    <w:uiPriority w:val="39"/>
    <w:unhideWhenUsed/>
    <w:rsid w:val="00FD2B4D"/>
    <w:pPr>
      <w:spacing w:after="0"/>
      <w:ind w:left="800"/>
    </w:pPr>
    <w:rPr>
      <w:rFonts w:cstheme="minorHAnsi"/>
      <w:sz w:val="18"/>
      <w:szCs w:val="18"/>
    </w:rPr>
  </w:style>
  <w:style w:type="paragraph" w:styleId="TOC6">
    <w:name w:val="toc 6"/>
    <w:basedOn w:val="Normal"/>
    <w:next w:val="Normal"/>
    <w:autoRedefine/>
    <w:uiPriority w:val="39"/>
    <w:unhideWhenUsed/>
    <w:rsid w:val="00FD2B4D"/>
    <w:pPr>
      <w:spacing w:after="0"/>
      <w:ind w:left="1000"/>
    </w:pPr>
    <w:rPr>
      <w:rFonts w:cstheme="minorHAnsi"/>
      <w:sz w:val="18"/>
      <w:szCs w:val="18"/>
    </w:rPr>
  </w:style>
  <w:style w:type="paragraph" w:styleId="TOC7">
    <w:name w:val="toc 7"/>
    <w:basedOn w:val="Normal"/>
    <w:next w:val="Normal"/>
    <w:autoRedefine/>
    <w:uiPriority w:val="39"/>
    <w:unhideWhenUsed/>
    <w:rsid w:val="00FD2B4D"/>
    <w:pPr>
      <w:spacing w:after="0"/>
      <w:ind w:left="1200"/>
    </w:pPr>
    <w:rPr>
      <w:rFonts w:cstheme="minorHAnsi"/>
      <w:sz w:val="18"/>
      <w:szCs w:val="18"/>
    </w:rPr>
  </w:style>
  <w:style w:type="paragraph" w:styleId="TOC8">
    <w:name w:val="toc 8"/>
    <w:basedOn w:val="Normal"/>
    <w:next w:val="Normal"/>
    <w:autoRedefine/>
    <w:uiPriority w:val="39"/>
    <w:unhideWhenUsed/>
    <w:rsid w:val="00FD2B4D"/>
    <w:pPr>
      <w:spacing w:after="0"/>
      <w:ind w:left="1400"/>
    </w:pPr>
    <w:rPr>
      <w:rFonts w:cstheme="minorHAnsi"/>
      <w:sz w:val="18"/>
      <w:szCs w:val="18"/>
    </w:rPr>
  </w:style>
  <w:style w:type="paragraph" w:styleId="TOC9">
    <w:name w:val="toc 9"/>
    <w:basedOn w:val="Normal"/>
    <w:next w:val="Normal"/>
    <w:autoRedefine/>
    <w:uiPriority w:val="39"/>
    <w:unhideWhenUsed/>
    <w:rsid w:val="00FD2B4D"/>
    <w:pPr>
      <w:spacing w:after="0"/>
      <w:ind w:left="1600"/>
    </w:pPr>
    <w:rPr>
      <w:rFonts w:cstheme="minorHAnsi"/>
      <w:sz w:val="18"/>
      <w:szCs w:val="18"/>
    </w:rPr>
  </w:style>
  <w:style w:type="paragraph" w:customStyle="1" w:styleId="Heading2nonumbers">
    <w:name w:val="Heading 2 (no numbers)"/>
    <w:basedOn w:val="Heading2"/>
    <w:qFormat/>
    <w:rsid w:val="00297669"/>
    <w:pPr>
      <w:numPr>
        <w:numId w:val="16"/>
      </w:numPr>
    </w:pPr>
  </w:style>
  <w:style w:type="numbering" w:customStyle="1" w:styleId="CurrentList19">
    <w:name w:val="Current List19"/>
    <w:uiPriority w:val="99"/>
    <w:rsid w:val="00F21416"/>
    <w:pPr>
      <w:numPr>
        <w:numId w:val="28"/>
      </w:numPr>
    </w:pPr>
  </w:style>
  <w:style w:type="numbering" w:customStyle="1" w:styleId="CurrentList3">
    <w:name w:val="Current List3"/>
    <w:uiPriority w:val="99"/>
    <w:rsid w:val="005B4682"/>
    <w:pPr>
      <w:numPr>
        <w:numId w:val="9"/>
      </w:numPr>
    </w:pPr>
  </w:style>
  <w:style w:type="numbering" w:customStyle="1" w:styleId="CurrentList4">
    <w:name w:val="Current List4"/>
    <w:uiPriority w:val="99"/>
    <w:rsid w:val="005B4682"/>
    <w:pPr>
      <w:numPr>
        <w:numId w:val="10"/>
      </w:numPr>
    </w:pPr>
  </w:style>
  <w:style w:type="numbering" w:styleId="111111">
    <w:name w:val="Outline List 2"/>
    <w:basedOn w:val="NoList"/>
    <w:uiPriority w:val="99"/>
    <w:semiHidden/>
    <w:unhideWhenUsed/>
    <w:rsid w:val="005B4682"/>
    <w:pPr>
      <w:numPr>
        <w:numId w:val="11"/>
      </w:numPr>
    </w:pPr>
  </w:style>
  <w:style w:type="numbering" w:customStyle="1" w:styleId="CurrentList5">
    <w:name w:val="Current List5"/>
    <w:uiPriority w:val="99"/>
    <w:rsid w:val="005B4682"/>
    <w:pPr>
      <w:numPr>
        <w:numId w:val="12"/>
      </w:numPr>
    </w:pPr>
  </w:style>
  <w:style w:type="numbering" w:customStyle="1" w:styleId="CurrentList6">
    <w:name w:val="Current List6"/>
    <w:uiPriority w:val="99"/>
    <w:rsid w:val="005B4682"/>
    <w:pPr>
      <w:numPr>
        <w:numId w:val="13"/>
      </w:numPr>
    </w:pPr>
  </w:style>
  <w:style w:type="numbering" w:customStyle="1" w:styleId="CurrentList7">
    <w:name w:val="Current List7"/>
    <w:uiPriority w:val="99"/>
    <w:rsid w:val="00297669"/>
    <w:pPr>
      <w:numPr>
        <w:numId w:val="14"/>
      </w:numPr>
    </w:pPr>
  </w:style>
  <w:style w:type="character" w:customStyle="1" w:styleId="Heading6Char">
    <w:name w:val="Heading 6 Char"/>
    <w:basedOn w:val="DefaultParagraphFont"/>
    <w:link w:val="Heading6"/>
    <w:uiPriority w:val="9"/>
    <w:rsid w:val="00297669"/>
    <w:rPr>
      <w:rFonts w:asciiTheme="majorHAnsi" w:eastAsiaTheme="majorEastAsia" w:hAnsiTheme="majorHAnsi" w:cstheme="majorBidi"/>
      <w:color w:val="072574" w:themeColor="accent1" w:themeShade="7F"/>
    </w:rPr>
  </w:style>
  <w:style w:type="character" w:customStyle="1" w:styleId="Heading7Char">
    <w:name w:val="Heading 7 Char"/>
    <w:basedOn w:val="DefaultParagraphFont"/>
    <w:link w:val="Heading7"/>
    <w:uiPriority w:val="9"/>
    <w:rsid w:val="00297669"/>
    <w:rPr>
      <w:rFonts w:asciiTheme="majorHAnsi" w:eastAsiaTheme="majorEastAsia" w:hAnsiTheme="majorHAnsi" w:cstheme="majorBidi"/>
      <w:i/>
      <w:iCs/>
      <w:color w:val="072574" w:themeColor="accent1" w:themeShade="7F"/>
    </w:rPr>
  </w:style>
  <w:style w:type="character" w:customStyle="1" w:styleId="Heading8Char">
    <w:name w:val="Heading 8 Char"/>
    <w:basedOn w:val="DefaultParagraphFont"/>
    <w:link w:val="Heading8"/>
    <w:uiPriority w:val="9"/>
    <w:semiHidden/>
    <w:rsid w:val="002976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7669"/>
    <w:rPr>
      <w:rFonts w:asciiTheme="majorHAnsi" w:eastAsiaTheme="majorEastAsia" w:hAnsiTheme="majorHAnsi" w:cstheme="majorBidi"/>
      <w:i/>
      <w:iCs/>
      <w:color w:val="272727" w:themeColor="text1" w:themeTint="D8"/>
      <w:sz w:val="21"/>
      <w:szCs w:val="21"/>
    </w:rPr>
  </w:style>
  <w:style w:type="numbering" w:customStyle="1" w:styleId="CurrentList8">
    <w:name w:val="Current List8"/>
    <w:uiPriority w:val="99"/>
    <w:rsid w:val="00297669"/>
    <w:pPr>
      <w:numPr>
        <w:numId w:val="15"/>
      </w:numPr>
    </w:pPr>
  </w:style>
  <w:style w:type="numbering" w:customStyle="1" w:styleId="CurrentList9">
    <w:name w:val="Current List9"/>
    <w:uiPriority w:val="99"/>
    <w:rsid w:val="00931EFA"/>
    <w:pPr>
      <w:numPr>
        <w:numId w:val="17"/>
      </w:numPr>
    </w:pPr>
  </w:style>
  <w:style w:type="paragraph" w:customStyle="1" w:styleId="Coverheading">
    <w:name w:val="Cover heading"/>
    <w:basedOn w:val="Normal"/>
    <w:qFormat/>
    <w:rsid w:val="00931EFA"/>
    <w:pPr>
      <w:spacing w:before="360" w:after="240" w:line="240" w:lineRule="auto"/>
    </w:pPr>
    <w:rPr>
      <w:b/>
      <w:color w:val="FFFFFF" w:themeColor="background1"/>
      <w:sz w:val="72"/>
    </w:rPr>
  </w:style>
  <w:style w:type="paragraph" w:customStyle="1" w:styleId="Heading1nonumbers">
    <w:name w:val="Heading 1 (no numbers)"/>
    <w:basedOn w:val="Heading1"/>
    <w:qFormat/>
    <w:rsid w:val="00931EFA"/>
    <w:pPr>
      <w:numPr>
        <w:numId w:val="0"/>
      </w:numPr>
    </w:pPr>
  </w:style>
  <w:style w:type="numbering" w:customStyle="1" w:styleId="CurrentList10">
    <w:name w:val="Current List10"/>
    <w:uiPriority w:val="99"/>
    <w:rsid w:val="00931EFA"/>
    <w:pPr>
      <w:numPr>
        <w:numId w:val="19"/>
      </w:numPr>
    </w:pPr>
  </w:style>
  <w:style w:type="numbering" w:customStyle="1" w:styleId="CurrentList11">
    <w:name w:val="Current List11"/>
    <w:uiPriority w:val="99"/>
    <w:rsid w:val="00931EFA"/>
    <w:pPr>
      <w:numPr>
        <w:numId w:val="20"/>
      </w:numPr>
    </w:pPr>
  </w:style>
  <w:style w:type="paragraph" w:customStyle="1" w:styleId="Heading3nonumbers">
    <w:name w:val="Heading 3 (no numbers)"/>
    <w:basedOn w:val="Heading3"/>
    <w:qFormat/>
    <w:rsid w:val="00931EFA"/>
  </w:style>
  <w:style w:type="numbering" w:customStyle="1" w:styleId="CurrentList12">
    <w:name w:val="Current List12"/>
    <w:uiPriority w:val="99"/>
    <w:rsid w:val="00931EFA"/>
    <w:pPr>
      <w:numPr>
        <w:numId w:val="21"/>
      </w:numPr>
    </w:pPr>
  </w:style>
  <w:style w:type="paragraph" w:customStyle="1" w:styleId="Coverdate">
    <w:name w:val="Cover date"/>
    <w:basedOn w:val="Normal"/>
    <w:qFormat/>
    <w:rsid w:val="00931EFA"/>
    <w:rPr>
      <w:b/>
      <w:bCs/>
      <w:color w:val="FFFFFF" w:themeColor="background1"/>
      <w:sz w:val="26"/>
      <w:szCs w:val="26"/>
    </w:rPr>
  </w:style>
  <w:style w:type="numbering" w:customStyle="1" w:styleId="CurrentList13">
    <w:name w:val="Current List13"/>
    <w:uiPriority w:val="99"/>
    <w:rsid w:val="00931EFA"/>
    <w:pPr>
      <w:numPr>
        <w:numId w:val="22"/>
      </w:numPr>
    </w:pPr>
  </w:style>
  <w:style w:type="numbering" w:customStyle="1" w:styleId="CurrentList14">
    <w:name w:val="Current List14"/>
    <w:uiPriority w:val="99"/>
    <w:rsid w:val="0053573C"/>
    <w:pPr>
      <w:numPr>
        <w:numId w:val="23"/>
      </w:numPr>
    </w:pPr>
  </w:style>
  <w:style w:type="numbering" w:customStyle="1" w:styleId="CurrentList15">
    <w:name w:val="Current List15"/>
    <w:uiPriority w:val="99"/>
    <w:rsid w:val="00DC6A64"/>
    <w:pPr>
      <w:numPr>
        <w:numId w:val="24"/>
      </w:numPr>
    </w:pPr>
  </w:style>
  <w:style w:type="numbering" w:customStyle="1" w:styleId="CurrentList16">
    <w:name w:val="Current List16"/>
    <w:uiPriority w:val="99"/>
    <w:rsid w:val="00DC6A64"/>
    <w:pPr>
      <w:numPr>
        <w:numId w:val="25"/>
      </w:numPr>
    </w:pPr>
  </w:style>
  <w:style w:type="numbering" w:customStyle="1" w:styleId="CurrentList17">
    <w:name w:val="Current List17"/>
    <w:uiPriority w:val="99"/>
    <w:rsid w:val="00DC6A64"/>
    <w:pPr>
      <w:numPr>
        <w:numId w:val="26"/>
      </w:numPr>
    </w:pPr>
  </w:style>
  <w:style w:type="numbering" w:customStyle="1" w:styleId="CurrentList18">
    <w:name w:val="Current List18"/>
    <w:uiPriority w:val="99"/>
    <w:rsid w:val="00F21416"/>
    <w:pPr>
      <w:numPr>
        <w:numId w:val="27"/>
      </w:numPr>
    </w:pPr>
  </w:style>
  <w:style w:type="numbering" w:customStyle="1" w:styleId="CurrentList20">
    <w:name w:val="Current List20"/>
    <w:uiPriority w:val="99"/>
    <w:rsid w:val="00F21416"/>
    <w:pPr>
      <w:numPr>
        <w:numId w:val="29"/>
      </w:numPr>
    </w:pPr>
  </w:style>
  <w:style w:type="numbering" w:customStyle="1" w:styleId="CurrentList21">
    <w:name w:val="Current List21"/>
    <w:uiPriority w:val="99"/>
    <w:rsid w:val="00F21416"/>
    <w:pPr>
      <w:numPr>
        <w:numId w:val="30"/>
      </w:numPr>
    </w:pPr>
  </w:style>
  <w:style w:type="numbering" w:customStyle="1" w:styleId="CurrentList22">
    <w:name w:val="Current List22"/>
    <w:uiPriority w:val="99"/>
    <w:rsid w:val="00F21416"/>
    <w:pPr>
      <w:numPr>
        <w:numId w:val="31"/>
      </w:numPr>
    </w:pPr>
  </w:style>
  <w:style w:type="paragraph" w:customStyle="1" w:styleId="H2bullet">
    <w:name w:val="H2 bullet"/>
    <w:basedOn w:val="Heading2"/>
    <w:next w:val="Normal"/>
    <w:qFormat/>
    <w:rsid w:val="005A4C44"/>
    <w:pPr>
      <w:numPr>
        <w:ilvl w:val="0"/>
        <w:numId w:val="32"/>
      </w:numPr>
      <w:pBdr>
        <w:top w:val="single" w:sz="12" w:space="4" w:color="0F4BEB"/>
      </w:pBdr>
      <w:spacing w:before="400" w:after="80"/>
    </w:pPr>
    <w:rPr>
      <w:rFonts w:ascii="Arial" w:eastAsia="Arial" w:hAnsi="Arial" w:cs="Times New Roman"/>
      <w:color w:val="0F4BEB"/>
      <w:sz w:val="32"/>
    </w:rPr>
  </w:style>
  <w:style w:type="paragraph" w:customStyle="1" w:styleId="H3bullet">
    <w:name w:val="H3 bullet"/>
    <w:basedOn w:val="Heading3"/>
    <w:next w:val="Normal"/>
    <w:qFormat/>
    <w:rsid w:val="005A4C44"/>
    <w:pPr>
      <w:numPr>
        <w:ilvl w:val="1"/>
        <w:numId w:val="32"/>
      </w:numPr>
      <w:spacing w:before="320" w:after="40"/>
    </w:pPr>
    <w:rPr>
      <w:rFonts w:ascii="Arial" w:eastAsia="Arial" w:hAnsi="Arial" w:cs="Times New Roman"/>
      <w:color w:val="0F4BEB"/>
      <w:sz w:val="26"/>
    </w:rPr>
  </w:style>
  <w:style w:type="paragraph" w:customStyle="1" w:styleId="H4bullet">
    <w:name w:val="H4 bullet"/>
    <w:basedOn w:val="Heading4"/>
    <w:next w:val="Normal"/>
    <w:qFormat/>
    <w:rsid w:val="005A4C44"/>
    <w:pPr>
      <w:keepNext/>
      <w:numPr>
        <w:ilvl w:val="2"/>
        <w:numId w:val="32"/>
      </w:numPr>
      <w:spacing w:after="40"/>
    </w:pPr>
    <w:rPr>
      <w:rFonts w:ascii="Arial" w:eastAsia="Arial" w:hAnsi="Arial" w:cs="Times New Roman"/>
      <w:color w:val="0F4BEB"/>
      <w:sz w:val="22"/>
    </w:rPr>
  </w:style>
  <w:style w:type="paragraph" w:customStyle="1" w:styleId="Heading2norule">
    <w:name w:val="Heading 2 no rule"/>
    <w:basedOn w:val="Heading2"/>
    <w:qFormat/>
    <w:rsid w:val="00AF0031"/>
    <w:pPr>
      <w:numPr>
        <w:ilvl w:val="0"/>
        <w:numId w:val="0"/>
      </w:numPr>
      <w:spacing w:before="400" w:after="80"/>
      <w:ind w:left="576" w:hanging="576"/>
    </w:pPr>
    <w:rPr>
      <w:rFonts w:ascii="Arial" w:eastAsia="Arial" w:hAnsi="Arial" w:cs="Times New Roman"/>
      <w:color w:val="FFFFFF"/>
      <w:sz w:val="32"/>
    </w:rPr>
  </w:style>
  <w:style w:type="paragraph" w:customStyle="1" w:styleId="ChapterHeading">
    <w:name w:val="Chapter Heading"/>
    <w:uiPriority w:val="1"/>
    <w:qFormat/>
    <w:rsid w:val="00AF0031"/>
    <w:pPr>
      <w:pageBreakBefore/>
      <w:numPr>
        <w:numId w:val="34"/>
      </w:numPr>
      <w:pBdr>
        <w:top w:val="single" w:sz="4" w:space="6" w:color="B2B2B2"/>
      </w:pBdr>
      <w:spacing w:after="360"/>
    </w:pPr>
    <w:rPr>
      <w:rFonts w:ascii="Arial" w:eastAsia="Arial" w:hAnsi="Arial" w:cs="Times New Roman"/>
      <w:b/>
      <w:color w:val="0F4BEB"/>
      <w:sz w:val="26"/>
      <w:szCs w:val="24"/>
    </w:rPr>
  </w:style>
  <w:style w:type="paragraph" w:styleId="CommentText">
    <w:name w:val="annotation text"/>
    <w:basedOn w:val="Normal"/>
    <w:link w:val="CommentTextChar"/>
    <w:uiPriority w:val="99"/>
    <w:unhideWhenUsed/>
    <w:rsid w:val="00AF0031"/>
    <w:rPr>
      <w:rFonts w:ascii="Arial" w:eastAsia="Arial" w:hAnsi="Arial" w:cs="Times New Roman"/>
    </w:rPr>
  </w:style>
  <w:style w:type="character" w:customStyle="1" w:styleId="CommentTextChar">
    <w:name w:val="Comment Text Char"/>
    <w:basedOn w:val="DefaultParagraphFont"/>
    <w:link w:val="CommentText"/>
    <w:uiPriority w:val="99"/>
    <w:rsid w:val="00AF0031"/>
    <w:rPr>
      <w:rFonts w:ascii="Arial" w:eastAsia="Arial" w:hAnsi="Arial" w:cs="Times New Roman"/>
    </w:rPr>
  </w:style>
  <w:style w:type="paragraph" w:customStyle="1" w:styleId="TableHeading">
    <w:name w:val="Table Heading"/>
    <w:aliases w:val="UTS Table Heading"/>
    <w:basedOn w:val="Normal"/>
    <w:next w:val="BodyText"/>
    <w:uiPriority w:val="3"/>
    <w:qFormat/>
    <w:rsid w:val="00AF0031"/>
    <w:pPr>
      <w:spacing w:before="60" w:after="60" w:line="240" w:lineRule="auto"/>
      <w:ind w:left="113" w:right="113"/>
    </w:pPr>
    <w:rPr>
      <w:rFonts w:ascii="Arial" w:eastAsia="Arial" w:hAnsi="Arial" w:cs="Times New Roman"/>
      <w:b/>
      <w:color w:val="auto"/>
      <w:sz w:val="18"/>
      <w:szCs w:val="22"/>
    </w:rPr>
  </w:style>
  <w:style w:type="paragraph" w:customStyle="1" w:styleId="TableText">
    <w:name w:val="Table Text"/>
    <w:aliases w:val="UTS Table Text"/>
    <w:basedOn w:val="Normal"/>
    <w:uiPriority w:val="3"/>
    <w:qFormat/>
    <w:rsid w:val="00AF0031"/>
    <w:pPr>
      <w:spacing w:before="60" w:after="60" w:line="240" w:lineRule="auto"/>
      <w:ind w:left="113" w:right="113"/>
    </w:pPr>
    <w:rPr>
      <w:rFonts w:ascii="Arial" w:eastAsia="Arial" w:hAnsi="Arial" w:cs="Times New Roman"/>
      <w:color w:val="auto"/>
      <w:sz w:val="18"/>
      <w:szCs w:val="22"/>
    </w:rPr>
  </w:style>
  <w:style w:type="paragraph" w:customStyle="1" w:styleId="TableBullet">
    <w:name w:val="Table Bullet"/>
    <w:aliases w:val="UTS Table Bullet"/>
    <w:basedOn w:val="TableText"/>
    <w:uiPriority w:val="4"/>
    <w:qFormat/>
    <w:rsid w:val="00AF0031"/>
    <w:pPr>
      <w:tabs>
        <w:tab w:val="num" w:pos="397"/>
      </w:tabs>
      <w:ind w:left="397" w:hanging="284"/>
    </w:pPr>
    <w:rPr>
      <w:rFonts w:eastAsia="Times New Roman"/>
      <w:szCs w:val="24"/>
      <w:lang w:eastAsia="en-AU"/>
    </w:rPr>
  </w:style>
  <w:style w:type="paragraph" w:customStyle="1" w:styleId="TableCaption">
    <w:name w:val="Table Caption"/>
    <w:basedOn w:val="Caption"/>
    <w:uiPriority w:val="6"/>
    <w:qFormat/>
    <w:rsid w:val="00AF0031"/>
    <w:pPr>
      <w:keepNext/>
      <w:tabs>
        <w:tab w:val="left" w:pos="1134"/>
      </w:tabs>
      <w:spacing w:before="240"/>
      <w:ind w:left="1134" w:hanging="1134"/>
    </w:pPr>
    <w:rPr>
      <w:rFonts w:ascii="Arial" w:eastAsia="Arial" w:hAnsi="Arial" w:cs="Times New Roman"/>
      <w:b/>
      <w:i w:val="0"/>
      <w:iCs w:val="0"/>
      <w:color w:val="auto"/>
      <w:szCs w:val="22"/>
    </w:rPr>
  </w:style>
  <w:style w:type="table" w:customStyle="1" w:styleId="ShadedBlueTable">
    <w:name w:val="Shaded Blue Table"/>
    <w:basedOn w:val="TableNormal"/>
    <w:uiPriority w:val="99"/>
    <w:rsid w:val="00AF0031"/>
    <w:pPr>
      <w:spacing w:after="0" w:line="240" w:lineRule="auto"/>
      <w:ind w:left="113" w:right="113"/>
    </w:pPr>
    <w:rPr>
      <w:rFonts w:ascii="Arial" w:eastAsia="Arial" w:hAnsi="Arial" w:cs="Times New Roman"/>
      <w:color w:val="auto"/>
      <w:sz w:val="22"/>
      <w:szCs w:val="22"/>
    </w:rPr>
    <w:tblPr/>
    <w:tblStylePr w:type="firstRow">
      <w:rPr>
        <w:color w:val="FFFFFF"/>
      </w:rPr>
    </w:tblStylePr>
    <w:tblStylePr w:type="lastRow">
      <w:rPr>
        <w:b/>
      </w:rPr>
    </w:tblStylePr>
    <w:tblStylePr w:type="firstCol">
      <w:rPr>
        <w:color w:val="FFFFFF"/>
      </w:rPr>
    </w:tblStylePr>
  </w:style>
  <w:style w:type="paragraph" w:customStyle="1" w:styleId="TableBullet2">
    <w:name w:val="Table Bullet 2"/>
    <w:basedOn w:val="TableBullet"/>
    <w:uiPriority w:val="19"/>
    <w:rsid w:val="00AF0031"/>
    <w:pPr>
      <w:tabs>
        <w:tab w:val="clear" w:pos="397"/>
      </w:tabs>
      <w:ind w:left="1080" w:hanging="360"/>
    </w:pPr>
  </w:style>
  <w:style w:type="paragraph" w:styleId="BodyText">
    <w:name w:val="Body Text"/>
    <w:aliases w:val="UTS Body,Body Normal"/>
    <w:basedOn w:val="Normal"/>
    <w:link w:val="BodyTextChar"/>
    <w:unhideWhenUsed/>
    <w:qFormat/>
    <w:rsid w:val="00AF0031"/>
    <w:rPr>
      <w:rFonts w:ascii="Arial" w:eastAsia="Arial" w:hAnsi="Arial" w:cs="Times New Roman"/>
    </w:rPr>
  </w:style>
  <w:style w:type="character" w:customStyle="1" w:styleId="BodyTextChar">
    <w:name w:val="Body Text Char"/>
    <w:aliases w:val="UTS Body Char,Body Normal Char"/>
    <w:basedOn w:val="DefaultParagraphFont"/>
    <w:link w:val="BodyText"/>
    <w:rsid w:val="00AF0031"/>
    <w:rPr>
      <w:rFonts w:ascii="Arial" w:eastAsia="Arial" w:hAnsi="Arial" w:cs="Times New Roman"/>
    </w:rPr>
  </w:style>
  <w:style w:type="paragraph" w:customStyle="1" w:styleId="ListAlpha0">
    <w:name w:val="List Alpha"/>
    <w:aliases w:val="UTS Alpha"/>
    <w:basedOn w:val="BodyText"/>
    <w:uiPriority w:val="1"/>
    <w:qFormat/>
    <w:rsid w:val="00AF0031"/>
    <w:pPr>
      <w:tabs>
        <w:tab w:val="num" w:pos="425"/>
      </w:tabs>
      <w:spacing w:before="120" w:line="240" w:lineRule="auto"/>
      <w:ind w:left="425" w:hanging="425"/>
    </w:pPr>
    <w:rPr>
      <w:rFonts w:eastAsia="Times New Roman"/>
      <w:color w:val="auto"/>
      <w:sz w:val="18"/>
      <w:szCs w:val="24"/>
      <w:lang w:eastAsia="en-AU"/>
    </w:rPr>
  </w:style>
  <w:style w:type="paragraph" w:customStyle="1" w:styleId="ListAlpha2">
    <w:name w:val="List Alpha 2"/>
    <w:basedOn w:val="ListAlpha0"/>
    <w:uiPriority w:val="19"/>
    <w:rsid w:val="00AF0031"/>
  </w:style>
  <w:style w:type="paragraph" w:customStyle="1" w:styleId="ListAlpha3">
    <w:name w:val="List Alpha 3"/>
    <w:basedOn w:val="ListAlpha2"/>
    <w:uiPriority w:val="19"/>
    <w:rsid w:val="00AF0031"/>
    <w:pPr>
      <w:tabs>
        <w:tab w:val="clear" w:pos="425"/>
        <w:tab w:val="num" w:pos="1275"/>
      </w:tabs>
      <w:ind w:left="1275"/>
    </w:pPr>
  </w:style>
  <w:style w:type="paragraph" w:customStyle="1" w:styleId="ListAlpha4">
    <w:name w:val="List Alpha 4"/>
    <w:basedOn w:val="ListAlpha3"/>
    <w:uiPriority w:val="19"/>
    <w:rsid w:val="00AF0031"/>
    <w:pPr>
      <w:tabs>
        <w:tab w:val="clear" w:pos="1275"/>
        <w:tab w:val="num" w:pos="1700"/>
      </w:tabs>
      <w:ind w:left="1700"/>
    </w:pPr>
  </w:style>
  <w:style w:type="paragraph" w:customStyle="1" w:styleId="ListAlpha6">
    <w:name w:val="List Alpha 6"/>
    <w:basedOn w:val="ListAlpha4"/>
    <w:uiPriority w:val="19"/>
    <w:rsid w:val="00AF0031"/>
    <w:pPr>
      <w:tabs>
        <w:tab w:val="clear" w:pos="1700"/>
        <w:tab w:val="num" w:pos="2550"/>
      </w:tabs>
      <w:ind w:left="2550"/>
    </w:pPr>
  </w:style>
  <w:style w:type="paragraph" w:customStyle="1" w:styleId="ListAlpha5">
    <w:name w:val="List Alpha 5"/>
    <w:basedOn w:val="ListAlpha6"/>
    <w:uiPriority w:val="19"/>
    <w:rsid w:val="00AF0031"/>
    <w:pPr>
      <w:tabs>
        <w:tab w:val="clear" w:pos="2550"/>
      </w:tabs>
      <w:ind w:left="2125" w:firstLine="0"/>
    </w:pPr>
  </w:style>
  <w:style w:type="character" w:styleId="CommentReference">
    <w:name w:val="annotation reference"/>
    <w:uiPriority w:val="99"/>
    <w:semiHidden/>
    <w:rsid w:val="00AF0031"/>
    <w:rPr>
      <w:sz w:val="18"/>
      <w:szCs w:val="18"/>
    </w:rPr>
  </w:style>
  <w:style w:type="paragraph" w:customStyle="1" w:styleId="FigureCaption">
    <w:name w:val="Figure Caption"/>
    <w:basedOn w:val="Normal"/>
    <w:next w:val="BodyText"/>
    <w:uiPriority w:val="6"/>
    <w:qFormat/>
    <w:rsid w:val="00AF0031"/>
    <w:pPr>
      <w:tabs>
        <w:tab w:val="left" w:pos="1134"/>
      </w:tabs>
      <w:spacing w:before="120" w:after="240" w:line="240" w:lineRule="auto"/>
      <w:ind w:left="1134" w:hanging="1134"/>
      <w:jc w:val="center"/>
    </w:pPr>
    <w:rPr>
      <w:rFonts w:ascii="Arial" w:eastAsia="Arial" w:hAnsi="Arial" w:cs="Times New Roman"/>
      <w:b/>
      <w:color w:val="auto"/>
      <w:sz w:val="18"/>
      <w:szCs w:val="22"/>
    </w:rPr>
  </w:style>
  <w:style w:type="paragraph" w:customStyle="1" w:styleId="ListParagraph2">
    <w:name w:val="List Paragraph 2"/>
    <w:basedOn w:val="ListParagraph1"/>
    <w:uiPriority w:val="19"/>
    <w:rsid w:val="00AF0031"/>
    <w:pPr>
      <w:spacing w:before="120" w:line="240" w:lineRule="auto"/>
      <w:ind w:left="1080" w:hanging="360"/>
      <w:contextualSpacing w:val="0"/>
    </w:pPr>
    <w:rPr>
      <w:rFonts w:ascii="Arial" w:eastAsia="Times New Roman" w:hAnsi="Arial" w:cs="Times New Roman"/>
      <w:color w:val="auto"/>
      <w:sz w:val="18"/>
      <w:szCs w:val="24"/>
      <w:lang w:eastAsia="en-AU"/>
    </w:rPr>
  </w:style>
  <w:style w:type="paragraph" w:customStyle="1" w:styleId="ListParagraph3">
    <w:name w:val="List Paragraph 3"/>
    <w:basedOn w:val="ListParagraph1"/>
    <w:uiPriority w:val="19"/>
    <w:rsid w:val="00AF0031"/>
    <w:pPr>
      <w:spacing w:before="120" w:line="240" w:lineRule="auto"/>
      <w:ind w:left="1800" w:hanging="360"/>
      <w:contextualSpacing w:val="0"/>
    </w:pPr>
    <w:rPr>
      <w:rFonts w:ascii="Arial" w:eastAsia="Times New Roman" w:hAnsi="Arial" w:cs="Times New Roman"/>
      <w:color w:val="auto"/>
      <w:sz w:val="18"/>
      <w:szCs w:val="24"/>
      <w:lang w:eastAsia="en-AU"/>
    </w:rPr>
  </w:style>
  <w:style w:type="paragraph" w:customStyle="1" w:styleId="ListParagraph4">
    <w:name w:val="List Paragraph 4"/>
    <w:basedOn w:val="ListParagraph1"/>
    <w:uiPriority w:val="19"/>
    <w:rsid w:val="00AF0031"/>
    <w:pPr>
      <w:spacing w:before="120" w:line="240" w:lineRule="auto"/>
      <w:ind w:left="2520" w:hanging="360"/>
      <w:contextualSpacing w:val="0"/>
    </w:pPr>
    <w:rPr>
      <w:rFonts w:ascii="Arial" w:eastAsia="Times New Roman" w:hAnsi="Arial" w:cs="Times New Roman"/>
      <w:color w:val="auto"/>
      <w:sz w:val="18"/>
      <w:szCs w:val="24"/>
      <w:lang w:eastAsia="en-AU"/>
    </w:rPr>
  </w:style>
  <w:style w:type="paragraph" w:customStyle="1" w:styleId="ListParagraph5">
    <w:name w:val="List Paragraph 5"/>
    <w:basedOn w:val="ListParagraph1"/>
    <w:uiPriority w:val="19"/>
    <w:rsid w:val="00AF0031"/>
    <w:pPr>
      <w:spacing w:before="120" w:line="240" w:lineRule="auto"/>
      <w:ind w:left="3240" w:hanging="360"/>
      <w:contextualSpacing w:val="0"/>
    </w:pPr>
    <w:rPr>
      <w:rFonts w:ascii="Arial" w:eastAsia="Times New Roman" w:hAnsi="Arial" w:cs="Times New Roman"/>
      <w:color w:val="auto"/>
      <w:sz w:val="18"/>
      <w:szCs w:val="24"/>
      <w:lang w:eastAsia="en-AU"/>
    </w:rPr>
  </w:style>
  <w:style w:type="paragraph" w:customStyle="1" w:styleId="ListParagraph6">
    <w:name w:val="List Paragraph 6"/>
    <w:basedOn w:val="ListParagraph1"/>
    <w:uiPriority w:val="19"/>
    <w:rsid w:val="00AF0031"/>
    <w:pPr>
      <w:spacing w:before="120" w:line="240" w:lineRule="auto"/>
      <w:ind w:left="3960" w:hanging="360"/>
      <w:contextualSpacing w:val="0"/>
    </w:pPr>
    <w:rPr>
      <w:rFonts w:ascii="Arial" w:eastAsia="Times New Roman" w:hAnsi="Arial" w:cs="Times New Roman"/>
      <w:color w:val="auto"/>
      <w:sz w:val="18"/>
      <w:szCs w:val="24"/>
      <w:lang w:eastAsia="en-AU"/>
    </w:rPr>
  </w:style>
  <w:style w:type="character" w:customStyle="1" w:styleId="ListParagraphChar">
    <w:name w:val="List Paragraph Char"/>
    <w:aliases w:val="UTS Para Char,Recommendation Char,List Paragraph1 Char,Numbered Para 1 Char,Dot pt Char,No Spacing1 Char,List Paragraph Char Char Char Char,Indicator Text Char,Bullet Points Char,Bullet 1 Char,MAIN CONTENT Char,List Paragraph12 Char"/>
    <w:link w:val="ListParagraph1"/>
    <w:uiPriority w:val="34"/>
    <w:qFormat/>
    <w:rsid w:val="00AF0031"/>
  </w:style>
  <w:style w:type="character" w:customStyle="1" w:styleId="apple-converted-space">
    <w:name w:val="apple-converted-space"/>
    <w:basedOn w:val="DefaultParagraphFont"/>
    <w:rsid w:val="00AF0031"/>
  </w:style>
  <w:style w:type="paragraph" w:styleId="TableofFigures">
    <w:name w:val="table of figures"/>
    <w:basedOn w:val="Normal"/>
    <w:next w:val="Normal"/>
    <w:uiPriority w:val="99"/>
    <w:unhideWhenUsed/>
    <w:rsid w:val="00AF0031"/>
    <w:rPr>
      <w:rFonts w:ascii="Arial" w:eastAsia="Arial" w:hAnsi="Arial" w:cs="Times New Roman"/>
    </w:rPr>
  </w:style>
  <w:style w:type="paragraph" w:customStyle="1" w:styleId="NbrHeading1">
    <w:name w:val="Nbr Heading 1"/>
    <w:aliases w:val="UTS Nbr H1"/>
    <w:basedOn w:val="Heading1"/>
    <w:next w:val="BodyText"/>
    <w:qFormat/>
    <w:rsid w:val="00AF0031"/>
    <w:pPr>
      <w:keepNext/>
      <w:keepLines/>
      <w:pageBreakBefore/>
      <w:widowControl w:val="0"/>
      <w:numPr>
        <w:numId w:val="44"/>
      </w:numPr>
      <w:pBdr>
        <w:top w:val="none" w:sz="0" w:space="0" w:color="auto"/>
      </w:pBdr>
      <w:tabs>
        <w:tab w:val="num" w:pos="425"/>
      </w:tabs>
      <w:snapToGrid/>
      <w:spacing w:before="0" w:after="480" w:line="240" w:lineRule="auto"/>
    </w:pPr>
    <w:rPr>
      <w:rFonts w:ascii="Arial" w:eastAsia="Times New Roman" w:hAnsi="Arial" w:cs="Arial"/>
      <w:b w:val="0"/>
      <w:bCs w:val="0"/>
      <w:color w:val="0F4BEB"/>
      <w:sz w:val="48"/>
      <w:szCs w:val="32"/>
      <w:lang w:eastAsia="en-AU"/>
    </w:rPr>
  </w:style>
  <w:style w:type="paragraph" w:customStyle="1" w:styleId="NbrHeading2">
    <w:name w:val="Nbr Heading 2"/>
    <w:aliases w:val="UTS Nbr H2"/>
    <w:basedOn w:val="Heading2"/>
    <w:next w:val="BodyText"/>
    <w:qFormat/>
    <w:rsid w:val="00AF0031"/>
    <w:pPr>
      <w:numPr>
        <w:numId w:val="44"/>
      </w:numPr>
      <w:tabs>
        <w:tab w:val="clear" w:pos="1134"/>
        <w:tab w:val="num" w:pos="850"/>
      </w:tabs>
      <w:spacing w:after="240" w:line="240" w:lineRule="auto"/>
    </w:pPr>
    <w:rPr>
      <w:rFonts w:ascii="Arial" w:eastAsia="Times New Roman" w:hAnsi="Arial" w:cs="Arial"/>
      <w:b w:val="0"/>
      <w:bCs/>
      <w:iCs/>
      <w:color w:val="0F4BEB"/>
      <w:sz w:val="30"/>
      <w:szCs w:val="28"/>
      <w:lang w:eastAsia="en-AU"/>
    </w:rPr>
  </w:style>
  <w:style w:type="paragraph" w:customStyle="1" w:styleId="NbrHeading3">
    <w:name w:val="Nbr Heading 3"/>
    <w:aliases w:val="UTS Nbr H3"/>
    <w:basedOn w:val="Heading3"/>
    <w:next w:val="BodyText"/>
    <w:qFormat/>
    <w:rsid w:val="00AF0031"/>
    <w:pPr>
      <w:keepLines/>
      <w:numPr>
        <w:ilvl w:val="2"/>
        <w:numId w:val="44"/>
      </w:numPr>
      <w:tabs>
        <w:tab w:val="num" w:pos="1275"/>
      </w:tabs>
      <w:spacing w:before="280" w:after="140" w:line="240" w:lineRule="auto"/>
    </w:pPr>
    <w:rPr>
      <w:rFonts w:ascii="Arial" w:eastAsia="Times New Roman" w:hAnsi="Arial" w:cs="Times New Roman"/>
      <w:bCs/>
      <w:color w:val="auto"/>
      <w:szCs w:val="24"/>
      <w:lang w:eastAsia="en-AU"/>
    </w:rPr>
  </w:style>
  <w:style w:type="paragraph" w:customStyle="1" w:styleId="NbrHeading4">
    <w:name w:val="Nbr Heading 4"/>
    <w:aliases w:val="UTS Nbr H4"/>
    <w:basedOn w:val="Heading4"/>
    <w:next w:val="BodyText"/>
    <w:qFormat/>
    <w:rsid w:val="00AF0031"/>
    <w:pPr>
      <w:keepNext/>
      <w:keepLines/>
      <w:numPr>
        <w:ilvl w:val="3"/>
        <w:numId w:val="44"/>
      </w:numPr>
      <w:tabs>
        <w:tab w:val="num" w:pos="1700"/>
      </w:tabs>
      <w:spacing w:after="120" w:line="240" w:lineRule="auto"/>
    </w:pPr>
    <w:rPr>
      <w:rFonts w:ascii="Arial" w:eastAsia="Times New Roman" w:hAnsi="Arial" w:cs="Times New Roman"/>
      <w:bCs/>
      <w:sz w:val="18"/>
      <w:lang w:eastAsia="en-AU"/>
    </w:rPr>
  </w:style>
  <w:style w:type="paragraph" w:styleId="Title">
    <w:name w:val="Title"/>
    <w:aliases w:val="UTS Title"/>
    <w:basedOn w:val="Normal"/>
    <w:next w:val="BodyText"/>
    <w:link w:val="TitleChar"/>
    <w:uiPriority w:val="10"/>
    <w:qFormat/>
    <w:rsid w:val="00AF0031"/>
    <w:pPr>
      <w:spacing w:after="240" w:line="240" w:lineRule="auto"/>
    </w:pPr>
    <w:rPr>
      <w:rFonts w:ascii="Arial" w:eastAsia="Times New Roman" w:hAnsi="Arial" w:cs="Times New Roman"/>
      <w:color w:val="FFFFFF"/>
      <w:sz w:val="72"/>
      <w:szCs w:val="52"/>
    </w:rPr>
  </w:style>
  <w:style w:type="character" w:customStyle="1" w:styleId="TitleChar">
    <w:name w:val="Title Char"/>
    <w:aliases w:val="UTS Title Char"/>
    <w:basedOn w:val="DefaultParagraphFont"/>
    <w:link w:val="Title"/>
    <w:uiPriority w:val="10"/>
    <w:rsid w:val="00AF0031"/>
    <w:rPr>
      <w:rFonts w:ascii="Arial" w:eastAsia="Times New Roman" w:hAnsi="Arial" w:cs="Times New Roman"/>
      <w:color w:val="FFFFFF"/>
      <w:sz w:val="72"/>
      <w:szCs w:val="52"/>
    </w:rPr>
  </w:style>
  <w:style w:type="paragraph" w:styleId="Subtitle">
    <w:name w:val="Subtitle"/>
    <w:aliases w:val="UTS Subtitle"/>
    <w:basedOn w:val="Normal"/>
    <w:next w:val="BodyText"/>
    <w:link w:val="SubtitleChar"/>
    <w:uiPriority w:val="11"/>
    <w:qFormat/>
    <w:rsid w:val="00AF0031"/>
    <w:pPr>
      <w:spacing w:after="0" w:line="240" w:lineRule="auto"/>
    </w:pPr>
    <w:rPr>
      <w:rFonts w:ascii="Arial" w:eastAsia="Times New Roman" w:hAnsi="Arial" w:cs="Times New Roman"/>
      <w:color w:val="FFFFFF"/>
      <w:sz w:val="30"/>
      <w:szCs w:val="22"/>
      <w:lang w:val="en-US"/>
    </w:rPr>
  </w:style>
  <w:style w:type="character" w:customStyle="1" w:styleId="SubtitleChar">
    <w:name w:val="Subtitle Char"/>
    <w:aliases w:val="UTS Subtitle Char"/>
    <w:basedOn w:val="DefaultParagraphFont"/>
    <w:link w:val="Subtitle"/>
    <w:uiPriority w:val="11"/>
    <w:rsid w:val="00AF0031"/>
    <w:rPr>
      <w:rFonts w:ascii="Arial" w:eastAsia="Times New Roman" w:hAnsi="Arial" w:cs="Times New Roman"/>
      <w:color w:val="FFFFFF"/>
      <w:sz w:val="30"/>
      <w:szCs w:val="22"/>
      <w:lang w:val="en-US"/>
    </w:rPr>
  </w:style>
  <w:style w:type="paragraph" w:styleId="BodyText2">
    <w:name w:val="Body Text 2"/>
    <w:basedOn w:val="BodyText"/>
    <w:link w:val="BodyText2Char"/>
    <w:uiPriority w:val="99"/>
    <w:semiHidden/>
    <w:qFormat/>
    <w:rsid w:val="00AF0031"/>
    <w:pPr>
      <w:numPr>
        <w:ilvl w:val="1"/>
      </w:numPr>
      <w:tabs>
        <w:tab w:val="left" w:pos="567"/>
      </w:tabs>
      <w:spacing w:before="120" w:line="240" w:lineRule="auto"/>
    </w:pPr>
    <w:rPr>
      <w:rFonts w:eastAsia="Times New Roman"/>
      <w:color w:val="auto"/>
      <w:sz w:val="18"/>
      <w:szCs w:val="24"/>
      <w:lang w:eastAsia="en-AU"/>
    </w:rPr>
  </w:style>
  <w:style w:type="character" w:customStyle="1" w:styleId="BodyText2Char">
    <w:name w:val="Body Text 2 Char"/>
    <w:basedOn w:val="DefaultParagraphFont"/>
    <w:link w:val="BodyText2"/>
    <w:uiPriority w:val="99"/>
    <w:semiHidden/>
    <w:rsid w:val="00AF0031"/>
    <w:rPr>
      <w:rFonts w:ascii="Arial" w:eastAsia="Times New Roman" w:hAnsi="Arial" w:cs="Times New Roman"/>
      <w:color w:val="auto"/>
      <w:sz w:val="18"/>
      <w:szCs w:val="24"/>
      <w:lang w:eastAsia="en-AU"/>
    </w:rPr>
  </w:style>
  <w:style w:type="paragraph" w:styleId="ListNumber0">
    <w:name w:val="List Number"/>
    <w:aliases w:val="UTS Number"/>
    <w:basedOn w:val="ListBullet"/>
    <w:uiPriority w:val="99"/>
    <w:qFormat/>
    <w:rsid w:val="00CE1A0F"/>
    <w:pPr>
      <w:numPr>
        <w:numId w:val="45"/>
      </w:numPr>
    </w:pPr>
  </w:style>
  <w:style w:type="table" w:customStyle="1" w:styleId="LinedRedTable">
    <w:name w:val="Lined Red Table"/>
    <w:basedOn w:val="LinedBlueTable"/>
    <w:uiPriority w:val="99"/>
    <w:rsid w:val="00AF0031"/>
    <w:tblPr/>
    <w:tcPr>
      <w:shd w:val="clear" w:color="auto" w:fill="FFF1EF"/>
    </w:tcPr>
    <w:tblStylePr w:type="firstRow">
      <w:rPr>
        <w:color w:val="FFFFFF"/>
      </w:rPr>
      <w:tblPr/>
      <w:tcPr>
        <w:tcBorders>
          <w:top w:val="single" w:sz="18" w:space="0" w:color="FFD2CD"/>
          <w:left w:val="nil"/>
          <w:bottom w:val="nil"/>
          <w:right w:val="nil"/>
          <w:insideH w:val="nil"/>
          <w:insideV w:val="nil"/>
          <w:tl2br w:val="nil"/>
          <w:tr2bl w:val="nil"/>
        </w:tcBorders>
        <w:shd w:val="clear" w:color="auto" w:fill="FF2305"/>
      </w:tcPr>
    </w:tblStylePr>
    <w:tblStylePr w:type="lastRow">
      <w:rPr>
        <w:b/>
        <w:color w:val="auto"/>
      </w:rPr>
      <w:tblPr/>
      <w:tcPr>
        <w:shd w:val="clear" w:color="auto" w:fill="FFF1EF"/>
      </w:tcPr>
    </w:tblStylePr>
    <w:tblStylePr w:type="firstCol">
      <w:rPr>
        <w:color w:val="FFFFFF"/>
      </w:rPr>
      <w:tblPr/>
      <w:tcPr>
        <w:tcBorders>
          <w:top w:val="nil"/>
          <w:left w:val="nil"/>
          <w:bottom w:val="single" w:sz="18" w:space="0" w:color="FFD2CD"/>
          <w:right w:val="nil"/>
          <w:insideH w:val="single" w:sz="18" w:space="0" w:color="FFD2CD"/>
          <w:insideV w:val="nil"/>
        </w:tcBorders>
        <w:shd w:val="clear" w:color="auto" w:fill="FF2305"/>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ECF1FE"/>
      </w:tcPr>
    </w:tblStylePr>
  </w:style>
  <w:style w:type="paragraph" w:customStyle="1" w:styleId="TableNumber">
    <w:name w:val="Table Number"/>
    <w:aliases w:val="UTS Table Number"/>
    <w:basedOn w:val="TableText"/>
    <w:uiPriority w:val="4"/>
    <w:qFormat/>
    <w:rsid w:val="00AF0031"/>
    <w:pPr>
      <w:numPr>
        <w:numId w:val="39"/>
      </w:numPr>
    </w:pPr>
  </w:style>
  <w:style w:type="paragraph" w:styleId="BodyText3">
    <w:name w:val="Body Text 3"/>
    <w:basedOn w:val="BodyText"/>
    <w:link w:val="BodyText3Char"/>
    <w:uiPriority w:val="99"/>
    <w:semiHidden/>
    <w:qFormat/>
    <w:rsid w:val="00AF0031"/>
    <w:pPr>
      <w:numPr>
        <w:ilvl w:val="2"/>
      </w:numPr>
      <w:spacing w:before="120" w:line="240" w:lineRule="auto"/>
    </w:pPr>
    <w:rPr>
      <w:rFonts w:eastAsia="Times New Roman"/>
      <w:color w:val="auto"/>
      <w:sz w:val="18"/>
      <w:szCs w:val="16"/>
      <w:lang w:eastAsia="en-AU"/>
    </w:rPr>
  </w:style>
  <w:style w:type="character" w:customStyle="1" w:styleId="BodyText3Char">
    <w:name w:val="Body Text 3 Char"/>
    <w:basedOn w:val="DefaultParagraphFont"/>
    <w:link w:val="BodyText3"/>
    <w:uiPriority w:val="99"/>
    <w:semiHidden/>
    <w:rsid w:val="00AF0031"/>
    <w:rPr>
      <w:rFonts w:ascii="Arial" w:eastAsia="Times New Roman" w:hAnsi="Arial" w:cs="Times New Roman"/>
      <w:color w:val="auto"/>
      <w:sz w:val="18"/>
      <w:szCs w:val="16"/>
      <w:lang w:eastAsia="en-AU"/>
    </w:rPr>
  </w:style>
  <w:style w:type="paragraph" w:customStyle="1" w:styleId="NbrHeading5">
    <w:name w:val="Nbr Heading 5"/>
    <w:basedOn w:val="Heading5"/>
    <w:next w:val="BodyText"/>
    <w:semiHidden/>
    <w:qFormat/>
    <w:rsid w:val="00AF0031"/>
    <w:pPr>
      <w:keepNext/>
      <w:keepLines/>
      <w:numPr>
        <w:ilvl w:val="4"/>
        <w:numId w:val="44"/>
      </w:numPr>
      <w:tabs>
        <w:tab w:val="num" w:pos="2125"/>
      </w:tabs>
      <w:spacing w:after="120" w:line="240" w:lineRule="auto"/>
    </w:pPr>
    <w:rPr>
      <w:rFonts w:ascii="Arial" w:eastAsia="Times New Roman" w:hAnsi="Arial" w:cs="Times New Roman"/>
      <w:b w:val="0"/>
      <w:i w:val="0"/>
      <w:color w:val="auto"/>
      <w:szCs w:val="26"/>
      <w:lang w:eastAsia="en-AU"/>
    </w:rPr>
  </w:style>
  <w:style w:type="table" w:customStyle="1" w:styleId="ShadedRedTable">
    <w:name w:val="Shaded Red Table"/>
    <w:basedOn w:val="ShadedBlueTable"/>
    <w:uiPriority w:val="99"/>
    <w:rsid w:val="00AF0031"/>
    <w:tblPr/>
    <w:tblStylePr w:type="firstRow">
      <w:rPr>
        <w:color w:val="FFFFFF"/>
      </w:rPr>
    </w:tblStylePr>
    <w:tblStylePr w:type="lastRow">
      <w:rPr>
        <w:b/>
      </w:rPr>
    </w:tblStylePr>
    <w:tblStylePr w:type="firstCol">
      <w:rPr>
        <w:color w:val="FFFFFF"/>
      </w:rPr>
    </w:tblStylePr>
  </w:style>
  <w:style w:type="table" w:customStyle="1" w:styleId="ShadedBlackTable">
    <w:name w:val="Shaded Black Table"/>
    <w:basedOn w:val="ShadedRedTable"/>
    <w:uiPriority w:val="99"/>
    <w:rsid w:val="00AF0031"/>
    <w:tblPr/>
    <w:tblStylePr w:type="firstRow">
      <w:rPr>
        <w:color w:val="FFFFFF"/>
      </w:rPr>
    </w:tblStylePr>
    <w:tblStylePr w:type="lastRow">
      <w:rPr>
        <w:b/>
      </w:rPr>
    </w:tblStylePr>
    <w:tblStylePr w:type="firstCol">
      <w:rPr>
        <w:color w:val="FFFFFF"/>
      </w:rPr>
    </w:tblStylePr>
  </w:style>
  <w:style w:type="paragraph" w:styleId="BalloonText">
    <w:name w:val="Balloon Text"/>
    <w:basedOn w:val="Normal"/>
    <w:link w:val="BalloonTextChar"/>
    <w:uiPriority w:val="99"/>
    <w:semiHidden/>
    <w:rsid w:val="00AF0031"/>
    <w:pPr>
      <w:spacing w:after="0" w:line="240" w:lineRule="auto"/>
    </w:pPr>
    <w:rPr>
      <w:rFonts w:ascii="Tahoma" w:eastAsia="Arial" w:hAnsi="Tahoma" w:cs="Tahoma"/>
      <w:color w:val="auto"/>
      <w:sz w:val="16"/>
      <w:szCs w:val="16"/>
    </w:rPr>
  </w:style>
  <w:style w:type="character" w:customStyle="1" w:styleId="BalloonTextChar">
    <w:name w:val="Balloon Text Char"/>
    <w:basedOn w:val="DefaultParagraphFont"/>
    <w:link w:val="BalloonText"/>
    <w:uiPriority w:val="99"/>
    <w:semiHidden/>
    <w:rsid w:val="00AF0031"/>
    <w:rPr>
      <w:rFonts w:ascii="Tahoma" w:eastAsia="Arial" w:hAnsi="Tahoma" w:cs="Tahoma"/>
      <w:color w:val="auto"/>
      <w:sz w:val="16"/>
      <w:szCs w:val="16"/>
    </w:rPr>
  </w:style>
  <w:style w:type="paragraph" w:styleId="Quote">
    <w:name w:val="Quote"/>
    <w:basedOn w:val="Normal"/>
    <w:next w:val="Normal"/>
    <w:link w:val="QuoteChar"/>
    <w:uiPriority w:val="99"/>
    <w:qFormat/>
    <w:rsid w:val="00AF0031"/>
    <w:pPr>
      <w:spacing w:before="180" w:after="180" w:line="240" w:lineRule="auto"/>
      <w:ind w:left="567" w:right="567"/>
      <w:jc w:val="center"/>
    </w:pPr>
    <w:rPr>
      <w:rFonts w:ascii="Arial" w:eastAsia="Arial" w:hAnsi="Arial" w:cs="Times New Roman"/>
      <w:i/>
      <w:iCs/>
      <w:color w:val="000000"/>
      <w:sz w:val="18"/>
      <w:szCs w:val="22"/>
    </w:rPr>
  </w:style>
  <w:style w:type="character" w:customStyle="1" w:styleId="QuoteChar">
    <w:name w:val="Quote Char"/>
    <w:basedOn w:val="DefaultParagraphFont"/>
    <w:link w:val="Quote"/>
    <w:uiPriority w:val="99"/>
    <w:rsid w:val="00AF0031"/>
    <w:rPr>
      <w:rFonts w:ascii="Arial" w:eastAsia="Arial" w:hAnsi="Arial" w:cs="Times New Roman"/>
      <w:i/>
      <w:iCs/>
      <w:color w:val="000000"/>
      <w:sz w:val="18"/>
      <w:szCs w:val="22"/>
    </w:rPr>
  </w:style>
  <w:style w:type="paragraph" w:customStyle="1" w:styleId="FigureStyle">
    <w:name w:val="Figure Style"/>
    <w:basedOn w:val="BodyText"/>
    <w:uiPriority w:val="6"/>
    <w:qFormat/>
    <w:rsid w:val="00AF0031"/>
    <w:pPr>
      <w:keepNext/>
      <w:spacing w:before="240" w:line="240" w:lineRule="auto"/>
      <w:jc w:val="center"/>
    </w:pPr>
    <w:rPr>
      <w:rFonts w:eastAsia="Times New Roman"/>
      <w:color w:val="auto"/>
      <w:sz w:val="18"/>
      <w:szCs w:val="24"/>
      <w:lang w:eastAsia="en-AU"/>
    </w:rPr>
  </w:style>
  <w:style w:type="numbering" w:customStyle="1" w:styleId="ListNumber">
    <w:name w:val="List_Number"/>
    <w:uiPriority w:val="99"/>
    <w:rsid w:val="00AF0031"/>
    <w:pPr>
      <w:numPr>
        <w:numId w:val="36"/>
      </w:numPr>
    </w:pPr>
  </w:style>
  <w:style w:type="paragraph" w:styleId="TableofAuthorities">
    <w:name w:val="table of authorities"/>
    <w:basedOn w:val="Normal"/>
    <w:next w:val="Normal"/>
    <w:uiPriority w:val="99"/>
    <w:semiHidden/>
    <w:rsid w:val="00AF0031"/>
    <w:pPr>
      <w:spacing w:after="0" w:line="240" w:lineRule="auto"/>
      <w:ind w:left="200" w:hanging="200"/>
    </w:pPr>
    <w:rPr>
      <w:rFonts w:ascii="Arial" w:eastAsia="Arial" w:hAnsi="Arial" w:cs="Times New Roman"/>
      <w:color w:val="auto"/>
      <w:sz w:val="18"/>
      <w:szCs w:val="22"/>
    </w:rPr>
  </w:style>
  <w:style w:type="table" w:customStyle="1" w:styleId="LinedBlueTable">
    <w:name w:val="Lined Blue Table"/>
    <w:basedOn w:val="TableNormal"/>
    <w:uiPriority w:val="99"/>
    <w:rsid w:val="00AF0031"/>
    <w:pPr>
      <w:spacing w:after="0" w:line="240" w:lineRule="auto"/>
      <w:ind w:left="113" w:right="113"/>
    </w:pPr>
    <w:rPr>
      <w:rFonts w:ascii="Arial" w:eastAsia="Arial" w:hAnsi="Arial" w:cs="Times New Roman"/>
      <w:color w:val="auto"/>
      <w:sz w:val="22"/>
      <w:szCs w:val="22"/>
    </w:rPr>
    <w:tblPr>
      <w:tblStyleRowBandSize w:val="1"/>
      <w:tblStyleColBandSize w:val="1"/>
    </w:tblPr>
    <w:tcPr>
      <w:shd w:val="clear" w:color="auto" w:fill="auto"/>
    </w:tcPr>
    <w:tblStylePr w:type="firstRow">
      <w:rPr>
        <w:color w:val="FFFFFF"/>
      </w:rPr>
    </w:tblStylePr>
    <w:tblStylePr w:type="lastRow">
      <w:rPr>
        <w:b/>
      </w:rPr>
    </w:tblStylePr>
    <w:tblStylePr w:type="firstCol">
      <w:rPr>
        <w:color w:val="FFFFFF"/>
      </w:rPr>
    </w:tblStylePr>
  </w:style>
  <w:style w:type="paragraph" w:customStyle="1" w:styleId="AppendixH1">
    <w:name w:val="Appendix H1"/>
    <w:basedOn w:val="Normal"/>
    <w:next w:val="BodyText"/>
    <w:uiPriority w:val="8"/>
    <w:qFormat/>
    <w:rsid w:val="00AF0031"/>
    <w:pPr>
      <w:pageBreakBefore/>
      <w:tabs>
        <w:tab w:val="left" w:pos="567"/>
      </w:tabs>
      <w:spacing w:before="60" w:after="320" w:line="240" w:lineRule="auto"/>
      <w:outlineLvl w:val="0"/>
    </w:pPr>
    <w:rPr>
      <w:rFonts w:ascii="Arial" w:eastAsia="Times New Roman" w:hAnsi="Arial" w:cs="Times New Roman"/>
      <w:b/>
      <w:color w:val="auto"/>
      <w:sz w:val="36"/>
      <w:szCs w:val="24"/>
      <w:lang w:eastAsia="en-AU"/>
    </w:rPr>
  </w:style>
  <w:style w:type="paragraph" w:customStyle="1" w:styleId="AppendixH2">
    <w:name w:val="Appendix H2"/>
    <w:basedOn w:val="Heading2"/>
    <w:next w:val="BodyText"/>
    <w:uiPriority w:val="8"/>
    <w:qFormat/>
    <w:rsid w:val="00AF0031"/>
    <w:pPr>
      <w:numPr>
        <w:ilvl w:val="0"/>
        <w:numId w:val="0"/>
      </w:numPr>
      <w:tabs>
        <w:tab w:val="left" w:pos="851"/>
      </w:tabs>
      <w:spacing w:after="240" w:line="240" w:lineRule="auto"/>
      <w:ind w:left="576" w:hanging="576"/>
    </w:pPr>
    <w:rPr>
      <w:rFonts w:ascii="Arial" w:eastAsia="Times New Roman" w:hAnsi="Arial" w:cs="Arial"/>
      <w:b w:val="0"/>
      <w:bCs/>
      <w:color w:val="0F4BEB"/>
      <w:sz w:val="30"/>
      <w:szCs w:val="28"/>
      <w:lang w:eastAsia="en-AU"/>
    </w:rPr>
  </w:style>
  <w:style w:type="paragraph" w:customStyle="1" w:styleId="AppendixH3">
    <w:name w:val="Appendix H3"/>
    <w:basedOn w:val="Heading3"/>
    <w:next w:val="BodyText"/>
    <w:uiPriority w:val="8"/>
    <w:qFormat/>
    <w:rsid w:val="00AF0031"/>
    <w:pPr>
      <w:keepLines/>
      <w:numPr>
        <w:ilvl w:val="2"/>
        <w:numId w:val="18"/>
      </w:numPr>
      <w:tabs>
        <w:tab w:val="left" w:pos="851"/>
      </w:tabs>
      <w:spacing w:before="280" w:after="140" w:line="240" w:lineRule="auto"/>
    </w:pPr>
    <w:rPr>
      <w:rFonts w:ascii="Arial" w:eastAsia="Times New Roman" w:hAnsi="Arial" w:cs="Times New Roman"/>
      <w:bCs/>
      <w:color w:val="auto"/>
      <w:szCs w:val="24"/>
      <w:lang w:eastAsia="en-AU"/>
    </w:rPr>
  </w:style>
  <w:style w:type="paragraph" w:customStyle="1" w:styleId="ListBullet6">
    <w:name w:val="List Bullet 6"/>
    <w:basedOn w:val="ListBullet"/>
    <w:uiPriority w:val="19"/>
    <w:rsid w:val="00AF0031"/>
    <w:pPr>
      <w:numPr>
        <w:numId w:val="0"/>
      </w:numPr>
      <w:spacing w:before="120" w:line="240" w:lineRule="auto"/>
      <w:ind w:left="4320" w:hanging="180"/>
    </w:pPr>
    <w:rPr>
      <w:rFonts w:ascii="Arial" w:eastAsia="Times New Roman" w:hAnsi="Arial" w:cs="Times New Roman"/>
      <w:color w:val="auto"/>
      <w:sz w:val="18"/>
      <w:szCs w:val="24"/>
      <w:lang w:eastAsia="en-AU"/>
    </w:rPr>
  </w:style>
  <w:style w:type="paragraph" w:styleId="ListNumber2">
    <w:name w:val="List Number 2"/>
    <w:basedOn w:val="ListNumber0"/>
    <w:uiPriority w:val="19"/>
    <w:rsid w:val="00AF0031"/>
    <w:pPr>
      <w:numPr>
        <w:ilvl w:val="1"/>
      </w:numPr>
    </w:pPr>
  </w:style>
  <w:style w:type="paragraph" w:styleId="ListNumber3">
    <w:name w:val="List Number 3"/>
    <w:basedOn w:val="ListNumber0"/>
    <w:uiPriority w:val="19"/>
    <w:rsid w:val="00AF0031"/>
    <w:pPr>
      <w:numPr>
        <w:ilvl w:val="2"/>
      </w:numPr>
    </w:pPr>
  </w:style>
  <w:style w:type="paragraph" w:styleId="ListNumber4">
    <w:name w:val="List Number 4"/>
    <w:basedOn w:val="ListNumber0"/>
    <w:uiPriority w:val="19"/>
    <w:rsid w:val="00AF0031"/>
    <w:pPr>
      <w:numPr>
        <w:ilvl w:val="3"/>
      </w:numPr>
    </w:pPr>
  </w:style>
  <w:style w:type="paragraph" w:styleId="ListNumber5">
    <w:name w:val="List Number 5"/>
    <w:basedOn w:val="ListNumber0"/>
    <w:uiPriority w:val="19"/>
    <w:rsid w:val="00AF0031"/>
    <w:pPr>
      <w:numPr>
        <w:ilvl w:val="4"/>
      </w:numPr>
    </w:pPr>
  </w:style>
  <w:style w:type="paragraph" w:customStyle="1" w:styleId="ListNumber6">
    <w:name w:val="List Number 6"/>
    <w:basedOn w:val="ListNumber0"/>
    <w:uiPriority w:val="19"/>
    <w:rsid w:val="00AF0031"/>
    <w:pPr>
      <w:numPr>
        <w:ilvl w:val="5"/>
      </w:numPr>
    </w:pPr>
  </w:style>
  <w:style w:type="numbering" w:customStyle="1" w:styleId="ListBullet0">
    <w:name w:val="List_Bullet"/>
    <w:uiPriority w:val="99"/>
    <w:rsid w:val="00AF0031"/>
    <w:pPr>
      <w:numPr>
        <w:numId w:val="35"/>
      </w:numPr>
    </w:pPr>
  </w:style>
  <w:style w:type="numbering" w:customStyle="1" w:styleId="ListNumberedHeadings">
    <w:name w:val="List_NumberedHeadings"/>
    <w:uiPriority w:val="99"/>
    <w:rsid w:val="00AF0031"/>
    <w:pPr>
      <w:numPr>
        <w:numId w:val="37"/>
      </w:numPr>
    </w:pPr>
  </w:style>
  <w:style w:type="numbering" w:customStyle="1" w:styleId="ListTableNumber">
    <w:name w:val="List_TableNumber"/>
    <w:uiPriority w:val="99"/>
    <w:rsid w:val="00AF0031"/>
    <w:pPr>
      <w:numPr>
        <w:numId w:val="38"/>
      </w:numPr>
    </w:pPr>
  </w:style>
  <w:style w:type="paragraph" w:customStyle="1" w:styleId="TableNumber2">
    <w:name w:val="Table Number 2"/>
    <w:basedOn w:val="TableNumber"/>
    <w:uiPriority w:val="19"/>
    <w:rsid w:val="00AF0031"/>
    <w:pPr>
      <w:numPr>
        <w:ilvl w:val="1"/>
      </w:numPr>
      <w:tabs>
        <w:tab w:val="clear" w:pos="680"/>
      </w:tabs>
      <w:ind w:left="714" w:hanging="357"/>
    </w:pPr>
  </w:style>
  <w:style w:type="paragraph" w:customStyle="1" w:styleId="BodyText4">
    <w:name w:val="Body Text 4"/>
    <w:basedOn w:val="BodyText3"/>
    <w:uiPriority w:val="99"/>
    <w:semiHidden/>
    <w:qFormat/>
    <w:rsid w:val="00AF0031"/>
    <w:pPr>
      <w:numPr>
        <w:ilvl w:val="3"/>
      </w:numPr>
    </w:pPr>
  </w:style>
  <w:style w:type="paragraph" w:customStyle="1" w:styleId="BodyText5">
    <w:name w:val="Body Text 5"/>
    <w:basedOn w:val="BodyText4"/>
    <w:uiPriority w:val="99"/>
    <w:semiHidden/>
    <w:qFormat/>
    <w:rsid w:val="00AF0031"/>
    <w:pPr>
      <w:numPr>
        <w:ilvl w:val="4"/>
      </w:numPr>
    </w:pPr>
  </w:style>
  <w:style w:type="paragraph" w:customStyle="1" w:styleId="BodyText6">
    <w:name w:val="Body Text 6"/>
    <w:basedOn w:val="BodyText5"/>
    <w:uiPriority w:val="99"/>
    <w:semiHidden/>
    <w:qFormat/>
    <w:rsid w:val="00AF0031"/>
    <w:pPr>
      <w:numPr>
        <w:ilvl w:val="5"/>
      </w:numPr>
    </w:pPr>
  </w:style>
  <w:style w:type="table" w:customStyle="1" w:styleId="LInedBlackTable">
    <w:name w:val="LIned Black Table"/>
    <w:basedOn w:val="LinedBlueTable"/>
    <w:uiPriority w:val="99"/>
    <w:rsid w:val="00AF0031"/>
    <w:tblPr/>
    <w:tblStylePr w:type="firstRow">
      <w:rPr>
        <w:color w:val="FFFFFF"/>
      </w:rPr>
    </w:tblStylePr>
    <w:tblStylePr w:type="lastRow">
      <w:rPr>
        <w:b/>
      </w:rPr>
    </w:tblStylePr>
    <w:tblStylePr w:type="firstCol">
      <w:rPr>
        <w:color w:val="FFFFFF"/>
      </w:rPr>
    </w:tblStylePr>
  </w:style>
  <w:style w:type="numbering" w:customStyle="1" w:styleId="ListChapter">
    <w:name w:val="List_Chapter"/>
    <w:uiPriority w:val="99"/>
    <w:rsid w:val="00AF0031"/>
    <w:pPr>
      <w:numPr>
        <w:numId w:val="40"/>
      </w:numPr>
    </w:pPr>
  </w:style>
  <w:style w:type="character" w:styleId="PlaceholderText">
    <w:name w:val="Placeholder Text"/>
    <w:uiPriority w:val="99"/>
    <w:semiHidden/>
    <w:rsid w:val="00AF0031"/>
    <w:rPr>
      <w:color w:val="808080"/>
    </w:rPr>
  </w:style>
  <w:style w:type="table" w:customStyle="1" w:styleId="TableNoBorders">
    <w:name w:val="Table No Borders"/>
    <w:basedOn w:val="TableNormal"/>
    <w:uiPriority w:val="99"/>
    <w:rsid w:val="00AF0031"/>
    <w:pPr>
      <w:spacing w:after="0" w:line="240" w:lineRule="auto"/>
    </w:pPr>
    <w:rPr>
      <w:rFonts w:ascii="Arial" w:eastAsia="Arial" w:hAnsi="Arial" w:cs="Times New Roman"/>
      <w:color w:val="auto"/>
      <w:sz w:val="22"/>
      <w:szCs w:val="22"/>
    </w:rPr>
    <w:tblPr/>
  </w:style>
  <w:style w:type="paragraph" w:customStyle="1" w:styleId="UTSHeaderWhite">
    <w:name w:val="UTS Header White"/>
    <w:qFormat/>
    <w:rsid w:val="00AF0031"/>
    <w:pPr>
      <w:spacing w:after="0" w:line="180" w:lineRule="exact"/>
    </w:pPr>
    <w:rPr>
      <w:rFonts w:ascii="Arial" w:eastAsia="Arial" w:hAnsi="Arial" w:cs="Times New Roman"/>
      <w:color w:val="FFFFFF"/>
      <w:sz w:val="14"/>
      <w:szCs w:val="14"/>
    </w:rPr>
  </w:style>
  <w:style w:type="paragraph" w:customStyle="1" w:styleId="CoverDetails">
    <w:name w:val="Cover Details"/>
    <w:basedOn w:val="Normal"/>
    <w:qFormat/>
    <w:rsid w:val="00AF0031"/>
    <w:pPr>
      <w:framePr w:hSpace="181" w:wrap="around" w:vAnchor="page" w:hAnchor="margin" w:x="-708" w:y="11341"/>
      <w:spacing w:after="0" w:line="240" w:lineRule="auto"/>
      <w:suppressOverlap/>
    </w:pPr>
    <w:rPr>
      <w:rFonts w:ascii="Arial" w:eastAsia="Arial" w:hAnsi="Arial" w:cs="Times New Roman"/>
      <w:color w:val="FFFFFF"/>
      <w:sz w:val="32"/>
      <w:szCs w:val="22"/>
    </w:rPr>
  </w:style>
  <w:style w:type="table" w:customStyle="1" w:styleId="LinedTable">
    <w:name w:val="Lined Table"/>
    <w:basedOn w:val="TableNormal"/>
    <w:uiPriority w:val="99"/>
    <w:rsid w:val="00AF0031"/>
    <w:pPr>
      <w:spacing w:after="0" w:line="240" w:lineRule="auto"/>
    </w:pPr>
    <w:rPr>
      <w:rFonts w:ascii="Arial" w:eastAsia="Arial" w:hAnsi="Arial" w:cs="Times New Roman"/>
      <w:color w:val="auto"/>
      <w:sz w:val="22"/>
      <w:szCs w:val="22"/>
    </w:rPr>
    <w:tblPr>
      <w:tblStyleRowBandSize w:val="1"/>
      <w:tblStyleColBandSize w:val="1"/>
      <w:tblCellMar>
        <w:left w:w="0" w:type="dxa"/>
        <w:right w:w="142" w:type="dxa"/>
      </w:tblCellMar>
    </w:tblPr>
    <w:trPr>
      <w:cantSplit/>
    </w:trPr>
    <w:tcPr>
      <w:shd w:val="clear" w:color="auto" w:fill="auto"/>
    </w:tcPr>
    <w:tblStylePr w:type="firstRow">
      <w:rPr>
        <w:color w:val="0F4BEB"/>
      </w:rPr>
      <w:tblPr/>
      <w:tcPr>
        <w:tcBorders>
          <w:top w:val="single" w:sz="18" w:space="0" w:color="0F4BEB"/>
          <w:bottom w:val="single" w:sz="18" w:space="0" w:color="0F4BEB"/>
        </w:tcBorders>
        <w:shd w:val="clear" w:color="auto" w:fill="auto"/>
      </w:tcPr>
    </w:tblStylePr>
    <w:tblStylePr w:type="lastRow">
      <w:rPr>
        <w:b/>
      </w:rPr>
      <w:tblPr/>
      <w:tcPr>
        <w:tcBorders>
          <w:top w:val="single" w:sz="18" w:space="0" w:color="0F4BEB"/>
        </w:tcBorders>
        <w:shd w:val="clear" w:color="auto" w:fill="auto"/>
      </w:tcPr>
    </w:tblStylePr>
    <w:tblStylePr w:type="firstCol">
      <w:rPr>
        <w:color w:val="0F4BEB"/>
      </w:rPr>
      <w:tblPr/>
      <w:tcPr>
        <w:tcBorders>
          <w:top w:val="nil"/>
          <w:left w:val="nil"/>
          <w:bottom w:val="nil"/>
          <w:right w:val="nil"/>
          <w:insideH w:val="nil"/>
          <w:insideV w:val="nil"/>
          <w:tl2br w:val="nil"/>
          <w:tr2bl w:val="nil"/>
        </w:tcBorders>
        <w:shd w:val="clear" w:color="auto" w:fill="auto"/>
      </w:tcPr>
    </w:tblStylePr>
    <w:tblStylePr w:type="lastCol">
      <w:tblPr/>
      <w:tcPr>
        <w:shd w:val="clear" w:color="auto" w:fill="F9F9F9"/>
      </w:tcPr>
    </w:tblStylePr>
    <w:tblStylePr w:type="band2Vert">
      <w:tblPr/>
      <w:tcPr>
        <w:shd w:val="clear" w:color="auto" w:fill="FCFCFC"/>
      </w:tcPr>
    </w:tblStylePr>
    <w:tblStylePr w:type="band2Horz">
      <w:tblPr/>
      <w:tcPr>
        <w:shd w:val="clear" w:color="auto" w:fill="FCFCFC"/>
      </w:tcPr>
    </w:tblStylePr>
  </w:style>
  <w:style w:type="table" w:customStyle="1" w:styleId="ShadedTable">
    <w:name w:val="Shaded Table"/>
    <w:basedOn w:val="TableNormal"/>
    <w:uiPriority w:val="99"/>
    <w:qFormat/>
    <w:rsid w:val="00AF0031"/>
    <w:pPr>
      <w:spacing w:before="80" w:after="0" w:line="240" w:lineRule="auto"/>
    </w:pPr>
    <w:rPr>
      <w:rFonts w:ascii="Arial" w:eastAsia="Arial" w:hAnsi="Arial" w:cs="Times New Roman"/>
      <w:color w:val="auto"/>
      <w:szCs w:val="22"/>
    </w:rPr>
    <w:tblPr>
      <w:tblStyleRowBandSize w:val="1"/>
      <w:tblStyleColBandSize w:val="1"/>
      <w:tblInd w:w="108" w:type="dxa"/>
    </w:tblPr>
    <w:trPr>
      <w:cantSplit/>
    </w:trPr>
    <w:tcPr>
      <w:shd w:val="clear" w:color="auto" w:fill="FCFCFC"/>
    </w:tcPr>
    <w:tblStylePr w:type="firstRow">
      <w:rPr>
        <w:color w:val="FFFFFF"/>
      </w:rPr>
      <w:tblPr/>
      <w:tcPr>
        <w:tcBorders>
          <w:top w:val="nil"/>
        </w:tcBorders>
        <w:shd w:val="clear" w:color="auto" w:fill="0F4BEB"/>
      </w:tcPr>
    </w:tblStylePr>
    <w:tblStylePr w:type="lastRow">
      <w:rPr>
        <w:b/>
        <w:color w:val="auto"/>
      </w:rPr>
      <w:tblPr/>
      <w:tcPr>
        <w:shd w:val="clear" w:color="auto" w:fill="FF2305"/>
      </w:tcPr>
    </w:tblStylePr>
    <w:tblStylePr w:type="firstCol">
      <w:rPr>
        <w:color w:val="FFFFFF"/>
      </w:rPr>
      <w:tblPr/>
      <w:tcPr>
        <w:shd w:val="clear" w:color="auto" w:fill="6E237F"/>
      </w:tcPr>
    </w:tblStylePr>
    <w:tblStylePr w:type="lastCol">
      <w:tblPr/>
      <w:tcPr>
        <w:shd w:val="clear" w:color="auto" w:fill="F9F9F9"/>
      </w:tcPr>
    </w:tblStylePr>
    <w:tblStylePr w:type="band2Vert">
      <w:tblPr/>
      <w:tcPr>
        <w:shd w:val="clear" w:color="auto" w:fill="F9F9F9"/>
      </w:tcPr>
    </w:tblStylePr>
    <w:tblStylePr w:type="band1Horz">
      <w:tblPr/>
      <w:tcPr>
        <w:shd w:val="clear" w:color="auto" w:fill="F2F2F2"/>
      </w:tcPr>
    </w:tblStylePr>
    <w:tblStylePr w:type="band2Horz">
      <w:tblPr/>
      <w:tcPr>
        <w:shd w:val="clear" w:color="auto" w:fill="F9F9F9"/>
      </w:tcPr>
    </w:tblStylePr>
  </w:style>
  <w:style w:type="numbering" w:customStyle="1" w:styleId="ListAppendix">
    <w:name w:val="List_Appendix"/>
    <w:uiPriority w:val="99"/>
    <w:rsid w:val="00C73BC4"/>
    <w:pPr>
      <w:numPr>
        <w:numId w:val="50"/>
      </w:numPr>
    </w:pPr>
  </w:style>
  <w:style w:type="paragraph" w:customStyle="1" w:styleId="Instructionaltext">
    <w:name w:val="Instructional text"/>
    <w:basedOn w:val="Normal"/>
    <w:uiPriority w:val="99"/>
    <w:semiHidden/>
    <w:qFormat/>
    <w:rsid w:val="00AF0031"/>
    <w:pPr>
      <w:spacing w:before="120" w:line="240" w:lineRule="auto"/>
    </w:pPr>
    <w:rPr>
      <w:rFonts w:ascii="Arial" w:eastAsia="Arial" w:hAnsi="Arial" w:cs="Times New Roman"/>
      <w:i/>
      <w:color w:val="FF0000"/>
      <w:sz w:val="22"/>
      <w:szCs w:val="22"/>
    </w:rPr>
  </w:style>
  <w:style w:type="character" w:customStyle="1" w:styleId="Black">
    <w:name w:val="Black"/>
    <w:uiPriority w:val="99"/>
    <w:qFormat/>
    <w:rsid w:val="00AF0031"/>
    <w:rPr>
      <w:color w:val="auto"/>
    </w:rPr>
  </w:style>
  <w:style w:type="character" w:customStyle="1" w:styleId="UnresolvedMention1">
    <w:name w:val="Unresolved Mention1"/>
    <w:uiPriority w:val="99"/>
    <w:semiHidden/>
    <w:unhideWhenUsed/>
    <w:rsid w:val="00AF0031"/>
    <w:rPr>
      <w:color w:val="808080"/>
      <w:shd w:val="clear" w:color="auto" w:fill="E6E6E6"/>
    </w:rPr>
  </w:style>
  <w:style w:type="paragraph" w:customStyle="1" w:styleId="AboutHeading">
    <w:name w:val="About Heading"/>
    <w:basedOn w:val="TOCHeading"/>
    <w:uiPriority w:val="14"/>
    <w:qFormat/>
    <w:rsid w:val="00AF0031"/>
    <w:pPr>
      <w:keepNext/>
      <w:keepLines/>
      <w:widowControl w:val="0"/>
      <w:pBdr>
        <w:top w:val="none" w:sz="0" w:space="0" w:color="auto"/>
      </w:pBdr>
      <w:snapToGrid/>
      <w:spacing w:before="0" w:after="120" w:line="240" w:lineRule="auto"/>
      <w:outlineLvl w:val="9"/>
    </w:pPr>
    <w:rPr>
      <w:rFonts w:ascii="Arial" w:eastAsia="Times New Roman" w:hAnsi="Arial" w:cs="Arial"/>
      <w:b w:val="0"/>
      <w:noProof/>
      <w:color w:val="0F4BEB"/>
      <w:sz w:val="40"/>
      <w:szCs w:val="32"/>
      <w:lang w:eastAsia="en-AU"/>
    </w:rPr>
  </w:style>
  <w:style w:type="paragraph" w:customStyle="1" w:styleId="ExecSummHeading">
    <w:name w:val="ExecSumm Heading"/>
    <w:basedOn w:val="Heading1"/>
    <w:next w:val="Normal"/>
    <w:link w:val="ExecSummHeadingChar"/>
    <w:qFormat/>
    <w:rsid w:val="00AF0031"/>
    <w:pPr>
      <w:keepNext/>
      <w:keepLines/>
      <w:pageBreakBefore/>
      <w:pBdr>
        <w:top w:val="none" w:sz="0" w:space="0" w:color="auto"/>
      </w:pBdr>
      <w:snapToGrid/>
      <w:spacing w:before="0" w:after="240" w:line="240" w:lineRule="auto"/>
      <w:ind w:left="426" w:hanging="426"/>
    </w:pPr>
    <w:rPr>
      <w:rFonts w:ascii="Arial" w:eastAsia="Adobe Gothic Std B" w:hAnsi="Arial" w:cs="Arial"/>
      <w:caps/>
      <w:color w:val="0F4BEB"/>
      <w:sz w:val="52"/>
      <w:szCs w:val="48"/>
      <w:lang w:eastAsia="en-AU" w:bidi="en-US"/>
    </w:rPr>
  </w:style>
  <w:style w:type="character" w:customStyle="1" w:styleId="ExecSummHeadingChar">
    <w:name w:val="ExecSumm Heading Char"/>
    <w:link w:val="ExecSummHeading"/>
    <w:rsid w:val="00AF0031"/>
    <w:rPr>
      <w:rFonts w:ascii="Arial" w:eastAsia="Adobe Gothic Std B" w:hAnsi="Arial" w:cs="Arial"/>
      <w:b/>
      <w:bCs/>
      <w:caps/>
      <w:color w:val="0F4BEB"/>
      <w:sz w:val="52"/>
      <w:szCs w:val="48"/>
      <w:lang w:eastAsia="en-AU" w:bidi="en-US"/>
    </w:rPr>
  </w:style>
  <w:style w:type="paragraph" w:customStyle="1" w:styleId="CoverpageInstitutename">
    <w:name w:val="Cover page Institute name"/>
    <w:basedOn w:val="Normal"/>
    <w:link w:val="CoverpageInstitutenameChar"/>
    <w:qFormat/>
    <w:rsid w:val="00AF0031"/>
    <w:pPr>
      <w:autoSpaceDE w:val="0"/>
      <w:autoSpaceDN w:val="0"/>
      <w:adjustRightInd w:val="0"/>
      <w:spacing w:before="120" w:after="60" w:line="240" w:lineRule="auto"/>
      <w:ind w:left="34"/>
      <w:textAlignment w:val="center"/>
    </w:pPr>
    <w:rPr>
      <w:rFonts w:ascii="Arial" w:eastAsia="Times New Roman" w:hAnsi="Arial" w:cs="Arial"/>
      <w:caps/>
      <w:color w:val="B0005C"/>
      <w:sz w:val="28"/>
      <w:szCs w:val="24"/>
      <w:lang w:val="en-GB" w:eastAsia="zh-TW"/>
    </w:rPr>
  </w:style>
  <w:style w:type="character" w:customStyle="1" w:styleId="CoverpageInstitutenameChar">
    <w:name w:val="Cover page Institute name Char"/>
    <w:link w:val="CoverpageInstitutename"/>
    <w:rsid w:val="00AF0031"/>
    <w:rPr>
      <w:rFonts w:ascii="Arial" w:eastAsia="Times New Roman" w:hAnsi="Arial" w:cs="Arial"/>
      <w:caps/>
      <w:color w:val="B0005C"/>
      <w:sz w:val="28"/>
      <w:szCs w:val="24"/>
      <w:lang w:val="en-GB" w:eastAsia="zh-TW"/>
    </w:rPr>
  </w:style>
  <w:style w:type="table" w:customStyle="1" w:styleId="Style1">
    <w:name w:val="Style1"/>
    <w:basedOn w:val="TableNormal"/>
    <w:uiPriority w:val="99"/>
    <w:rsid w:val="00AF0031"/>
    <w:pPr>
      <w:spacing w:before="40" w:after="40" w:line="240" w:lineRule="auto"/>
      <w:jc w:val="center"/>
    </w:pPr>
    <w:rPr>
      <w:rFonts w:ascii="Arial" w:eastAsia="Arial" w:hAnsi="Arial" w:cs="Times New Roman"/>
      <w:color w:val="auto"/>
      <w:szCs w:val="22"/>
      <w:lang w:val="en-US"/>
    </w:rPr>
    <w:tblPr/>
    <w:tcPr>
      <w:shd w:val="clear" w:color="auto" w:fill="F2F2F2"/>
      <w:vAlign w:val="center"/>
    </w:tcPr>
    <w:tblStylePr w:type="firstRow">
      <w:pPr>
        <w:jc w:val="center"/>
      </w:pPr>
      <w:rPr>
        <w:b/>
        <w:color w:val="FFFFFF"/>
      </w:rPr>
    </w:tblStylePr>
    <w:tblStylePr w:type="firstCol">
      <w:pPr>
        <w:jc w:val="left"/>
      </w:pPr>
      <w:rPr>
        <w:b/>
      </w:rPr>
    </w:tblStylePr>
  </w:style>
  <w:style w:type="paragraph" w:customStyle="1" w:styleId="AppendixTitle">
    <w:name w:val="AppendixTitle"/>
    <w:basedOn w:val="ExecSummHeading"/>
    <w:link w:val="AppendixTitleChar"/>
    <w:qFormat/>
    <w:rsid w:val="00AF0031"/>
  </w:style>
  <w:style w:type="paragraph" w:customStyle="1" w:styleId="AppHeading1">
    <w:name w:val="AppHeading 1"/>
    <w:basedOn w:val="Heading1"/>
    <w:link w:val="AppHeading1Char"/>
    <w:qFormat/>
    <w:rsid w:val="00AF0031"/>
    <w:pPr>
      <w:keepNext/>
      <w:keepLines/>
      <w:pageBreakBefore/>
      <w:numPr>
        <w:numId w:val="42"/>
      </w:numPr>
      <w:pBdr>
        <w:top w:val="none" w:sz="0" w:space="0" w:color="auto"/>
      </w:pBdr>
      <w:snapToGrid/>
      <w:spacing w:before="0" w:after="240" w:line="240" w:lineRule="auto"/>
      <w:ind w:left="567" w:hanging="567"/>
    </w:pPr>
    <w:rPr>
      <w:rFonts w:ascii="Arial" w:eastAsia="Adobe Gothic Std B" w:hAnsi="Arial" w:cs="Arial"/>
      <w:caps/>
      <w:color w:val="0F4BEB"/>
      <w:sz w:val="52"/>
      <w:szCs w:val="48"/>
      <w:lang w:eastAsia="en-AU" w:bidi="en-US"/>
    </w:rPr>
  </w:style>
  <w:style w:type="character" w:customStyle="1" w:styleId="AppendixTitleChar">
    <w:name w:val="AppendixTitle Char"/>
    <w:link w:val="AppendixTitle"/>
    <w:rsid w:val="00AF0031"/>
    <w:rPr>
      <w:rFonts w:ascii="Arial" w:eastAsia="Adobe Gothic Std B" w:hAnsi="Arial" w:cs="Arial"/>
      <w:b/>
      <w:bCs/>
      <w:caps/>
      <w:color w:val="0F4BEB"/>
      <w:sz w:val="52"/>
      <w:szCs w:val="48"/>
      <w:lang w:eastAsia="en-AU" w:bidi="en-US"/>
    </w:rPr>
  </w:style>
  <w:style w:type="paragraph" w:customStyle="1" w:styleId="AppHeading2">
    <w:name w:val="AppHeading 2"/>
    <w:basedOn w:val="Heading3"/>
    <w:link w:val="AppHeading2Char"/>
    <w:qFormat/>
    <w:rsid w:val="00AF0031"/>
    <w:pPr>
      <w:keepLines/>
      <w:tabs>
        <w:tab w:val="num" w:pos="2778"/>
      </w:tabs>
      <w:spacing w:after="120" w:line="240" w:lineRule="auto"/>
      <w:ind w:left="737" w:hanging="737"/>
    </w:pPr>
    <w:rPr>
      <w:rFonts w:ascii="Arial" w:eastAsia="Adobe Gothic Std B" w:hAnsi="Arial" w:cs="Arial"/>
      <w:bCs/>
      <w:color w:val="auto"/>
      <w:sz w:val="28"/>
      <w:szCs w:val="48"/>
      <w:lang w:eastAsia="en-AU" w:bidi="en-US"/>
    </w:rPr>
  </w:style>
  <w:style w:type="character" w:customStyle="1" w:styleId="AppHeading1Char">
    <w:name w:val="AppHeading 1 Char"/>
    <w:link w:val="AppHeading1"/>
    <w:rsid w:val="00AF0031"/>
    <w:rPr>
      <w:rFonts w:ascii="Arial" w:eastAsia="Adobe Gothic Std B" w:hAnsi="Arial" w:cs="Arial"/>
      <w:b/>
      <w:bCs/>
      <w:caps/>
      <w:color w:val="0F4BEB"/>
      <w:sz w:val="52"/>
      <w:szCs w:val="48"/>
      <w:lang w:eastAsia="en-AU" w:bidi="en-US"/>
    </w:rPr>
  </w:style>
  <w:style w:type="character" w:customStyle="1" w:styleId="AppHeading2Char">
    <w:name w:val="AppHeading 2 Char"/>
    <w:link w:val="AppHeading2"/>
    <w:rsid w:val="00AF0031"/>
    <w:rPr>
      <w:rFonts w:ascii="Arial" w:eastAsia="Adobe Gothic Std B" w:hAnsi="Arial" w:cs="Arial"/>
      <w:b/>
      <w:bCs/>
      <w:color w:val="auto"/>
      <w:sz w:val="28"/>
      <w:szCs w:val="48"/>
      <w:lang w:eastAsia="en-AU" w:bidi="en-US"/>
    </w:rPr>
  </w:style>
  <w:style w:type="paragraph" w:customStyle="1" w:styleId="AltHeading3">
    <w:name w:val="Alt Heading 3"/>
    <w:basedOn w:val="Heading3"/>
    <w:next w:val="BodyText"/>
    <w:uiPriority w:val="1"/>
    <w:qFormat/>
    <w:rsid w:val="00AF0031"/>
    <w:pPr>
      <w:keepLines/>
      <w:tabs>
        <w:tab w:val="num" w:pos="2778"/>
      </w:tabs>
      <w:spacing w:before="320" w:after="120" w:line="240" w:lineRule="auto"/>
      <w:ind w:left="737" w:hanging="737"/>
    </w:pPr>
    <w:rPr>
      <w:rFonts w:ascii="Arial" w:eastAsia="Times New Roman" w:hAnsi="Arial" w:cs="Times New Roman"/>
      <w:bCs/>
      <w:color w:val="6E237F"/>
      <w:sz w:val="32"/>
      <w:szCs w:val="30"/>
      <w:lang w:eastAsia="en-AU"/>
    </w:rPr>
  </w:style>
  <w:style w:type="paragraph" w:customStyle="1" w:styleId="Source">
    <w:name w:val="Source"/>
    <w:basedOn w:val="Normal"/>
    <w:next w:val="Normal"/>
    <w:link w:val="SourceChar"/>
    <w:qFormat/>
    <w:rsid w:val="00AF0031"/>
    <w:pPr>
      <w:spacing w:before="120" w:line="240" w:lineRule="auto"/>
    </w:pPr>
    <w:rPr>
      <w:rFonts w:ascii="Arial" w:eastAsia="Cambria" w:hAnsi="Arial" w:cs="Arial"/>
      <w:i/>
      <w:color w:val="595959"/>
      <w:sz w:val="19"/>
      <w:szCs w:val="19"/>
      <w:lang w:bidi="en-US"/>
    </w:rPr>
  </w:style>
  <w:style w:type="paragraph" w:styleId="NormalWeb">
    <w:name w:val="Normal (Web)"/>
    <w:basedOn w:val="Normal"/>
    <w:uiPriority w:val="99"/>
    <w:unhideWhenUsed/>
    <w:rsid w:val="00AF003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SourceChar">
    <w:name w:val="Source Char"/>
    <w:link w:val="Source"/>
    <w:rsid w:val="00AF0031"/>
    <w:rPr>
      <w:rFonts w:ascii="Arial" w:eastAsia="Cambria" w:hAnsi="Arial" w:cs="Arial"/>
      <w:i/>
      <w:color w:val="595959"/>
      <w:sz w:val="19"/>
      <w:szCs w:val="19"/>
      <w:lang w:bidi="en-US"/>
    </w:rPr>
  </w:style>
  <w:style w:type="paragraph" w:customStyle="1" w:styleId="Heading50">
    <w:name w:val="Heading5"/>
    <w:basedOn w:val="Normal"/>
    <w:link w:val="Heading5Char0"/>
    <w:qFormat/>
    <w:rsid w:val="00AF0031"/>
    <w:pPr>
      <w:keepNext/>
      <w:spacing w:before="360" w:line="240" w:lineRule="auto"/>
    </w:pPr>
    <w:rPr>
      <w:rFonts w:ascii="Arial" w:eastAsia="Cambria" w:hAnsi="Arial" w:cs="Arial"/>
      <w:b/>
      <w:color w:val="0F4BEB"/>
      <w:sz w:val="24"/>
      <w:szCs w:val="24"/>
      <w:lang w:bidi="en-US"/>
    </w:rPr>
  </w:style>
  <w:style w:type="character" w:customStyle="1" w:styleId="Heading5Char0">
    <w:name w:val="Heading5 Char"/>
    <w:link w:val="Heading50"/>
    <w:rsid w:val="00AF0031"/>
    <w:rPr>
      <w:rFonts w:ascii="Arial" w:eastAsia="Cambria" w:hAnsi="Arial" w:cs="Arial"/>
      <w:b/>
      <w:color w:val="0F4BEB"/>
      <w:sz w:val="24"/>
      <w:szCs w:val="24"/>
      <w:lang w:bidi="en-US"/>
    </w:rPr>
  </w:style>
  <w:style w:type="paragraph" w:customStyle="1" w:styleId="Caption1">
    <w:name w:val="Caption1"/>
    <w:basedOn w:val="Normal"/>
    <w:uiPriority w:val="35"/>
    <w:qFormat/>
    <w:rsid w:val="00AF0031"/>
    <w:pPr>
      <w:keepNext/>
      <w:suppressAutoHyphens/>
      <w:spacing w:before="240" w:line="240" w:lineRule="auto"/>
    </w:pPr>
    <w:rPr>
      <w:rFonts w:ascii="Arial" w:eastAsia="Cambria" w:hAnsi="Arial" w:cs="Arial"/>
      <w:b/>
      <w:i/>
      <w:color w:val="auto"/>
      <w:lang w:bidi="en-US"/>
    </w:rPr>
  </w:style>
  <w:style w:type="character" w:customStyle="1" w:styleId="FootnoteTextChar1">
    <w:name w:val="Footnote Text Char1"/>
    <w:uiPriority w:val="99"/>
    <w:semiHidden/>
    <w:rsid w:val="00AF0031"/>
    <w:rPr>
      <w:rFonts w:ascii="Arial" w:eastAsia="Cambria" w:hAnsi="Arial" w:cs="Arial"/>
      <w:sz w:val="20"/>
      <w:szCs w:val="20"/>
      <w:lang w:val="en-AU" w:bidi="en-US"/>
    </w:rPr>
  </w:style>
  <w:style w:type="numbering" w:customStyle="1" w:styleId="ListParagraph0">
    <w:name w:val="List Paragraph0"/>
    <w:uiPriority w:val="99"/>
    <w:rsid w:val="00AF0031"/>
    <w:pPr>
      <w:numPr>
        <w:numId w:val="41"/>
      </w:numPr>
    </w:pPr>
  </w:style>
  <w:style w:type="table" w:customStyle="1" w:styleId="GridTable1Light-Accent11">
    <w:name w:val="Grid Table 1 Light - Accent 11"/>
    <w:basedOn w:val="TableNormal"/>
    <w:uiPriority w:val="46"/>
    <w:rsid w:val="00AF0031"/>
    <w:pPr>
      <w:spacing w:before="80" w:after="0" w:line="240" w:lineRule="auto"/>
    </w:pPr>
    <w:rPr>
      <w:rFonts w:ascii="Arial" w:eastAsia="Arial" w:hAnsi="Arial" w:cs="Times New Roman"/>
      <w:color w:val="auto"/>
      <w:sz w:val="22"/>
      <w:szCs w:val="22"/>
    </w:rPr>
    <w:tblPr>
      <w:tblStyleRowBandSize w:val="1"/>
      <w:tblStyleColBandSize w:val="1"/>
      <w:tblBorders>
        <w:top w:val="single" w:sz="4" w:space="0" w:color="9DB5F8"/>
        <w:left w:val="single" w:sz="4" w:space="0" w:color="9DB5F8"/>
        <w:bottom w:val="single" w:sz="4" w:space="0" w:color="9DB5F8"/>
        <w:right w:val="single" w:sz="4" w:space="0" w:color="9DB5F8"/>
        <w:insideH w:val="single" w:sz="4" w:space="0" w:color="9DB5F8"/>
        <w:insideV w:val="single" w:sz="4" w:space="0" w:color="9DB5F8"/>
      </w:tblBorders>
    </w:tblPr>
    <w:tblStylePr w:type="firstRow">
      <w:rPr>
        <w:b/>
        <w:bCs/>
      </w:rPr>
      <w:tblPr/>
      <w:tcPr>
        <w:tcBorders>
          <w:bottom w:val="single" w:sz="12" w:space="0" w:color="6C91F5"/>
        </w:tcBorders>
      </w:tcPr>
    </w:tblStylePr>
    <w:tblStylePr w:type="lastRow">
      <w:rPr>
        <w:b/>
        <w:bCs/>
      </w:rPr>
      <w:tblPr/>
      <w:tcPr>
        <w:tcBorders>
          <w:top w:val="double" w:sz="2" w:space="0" w:color="6C91F5"/>
        </w:tcBorders>
      </w:tcPr>
    </w:tblStylePr>
    <w:tblStylePr w:type="firstCol">
      <w:rPr>
        <w:b/>
        <w:bCs/>
      </w:rPr>
    </w:tblStylePr>
    <w:tblStylePr w:type="lastCol">
      <w:rPr>
        <w:b/>
        <w:bCs/>
      </w:rPr>
    </w:tblStylePr>
  </w:style>
  <w:style w:type="paragraph" w:customStyle="1" w:styleId="xmsonormal">
    <w:name w:val="x_msonormal"/>
    <w:basedOn w:val="Normal"/>
    <w:uiPriority w:val="99"/>
    <w:semiHidden/>
    <w:rsid w:val="00AF0031"/>
    <w:pPr>
      <w:spacing w:after="0" w:line="240" w:lineRule="auto"/>
    </w:pPr>
    <w:rPr>
      <w:rFonts w:ascii="Times New Roman" w:eastAsia="Arial" w:hAnsi="Times New Roman" w:cs="Times New Roman"/>
      <w:color w:val="auto"/>
      <w:sz w:val="24"/>
      <w:szCs w:val="24"/>
      <w:lang w:eastAsia="en-AU"/>
    </w:rPr>
  </w:style>
  <w:style w:type="paragraph" w:customStyle="1" w:styleId="Body">
    <w:name w:val="Body"/>
    <w:basedOn w:val="Normal"/>
    <w:rsid w:val="00AF0031"/>
    <w:pPr>
      <w:spacing w:before="60" w:after="60" w:line="240" w:lineRule="auto"/>
      <w:jc w:val="both"/>
    </w:pPr>
    <w:rPr>
      <w:rFonts w:ascii="Arial" w:eastAsia="Times New Roman" w:hAnsi="Arial" w:cs="Times New Roman"/>
      <w:noProof/>
      <w:color w:val="auto"/>
    </w:rPr>
  </w:style>
  <w:style w:type="paragraph" w:styleId="NoSpacing">
    <w:name w:val="No Spacing"/>
    <w:uiPriority w:val="1"/>
    <w:qFormat/>
    <w:rsid w:val="00AF0031"/>
    <w:pPr>
      <w:spacing w:after="0" w:line="240" w:lineRule="auto"/>
    </w:pPr>
    <w:rPr>
      <w:rFonts w:ascii="Arial" w:eastAsia="Arial" w:hAnsi="Arial" w:cs="Times New Roman"/>
      <w:color w:val="auto"/>
      <w:sz w:val="22"/>
      <w:szCs w:val="22"/>
      <w:lang w:val="en-US"/>
    </w:rPr>
  </w:style>
  <w:style w:type="paragraph" w:styleId="CommentSubject">
    <w:name w:val="annotation subject"/>
    <w:basedOn w:val="CommentText"/>
    <w:next w:val="CommentText"/>
    <w:link w:val="CommentSubjectChar"/>
    <w:uiPriority w:val="99"/>
    <w:semiHidden/>
    <w:unhideWhenUsed/>
    <w:rsid w:val="00AF0031"/>
    <w:pPr>
      <w:spacing w:before="120" w:line="240" w:lineRule="auto"/>
    </w:pPr>
    <w:rPr>
      <w:rFonts w:eastAsia="Cambria" w:cs="Arial"/>
      <w:b/>
      <w:bCs/>
      <w:color w:val="auto"/>
      <w:lang w:bidi="en-US"/>
    </w:rPr>
  </w:style>
  <w:style w:type="character" w:customStyle="1" w:styleId="CommentSubjectChar">
    <w:name w:val="Comment Subject Char"/>
    <w:basedOn w:val="CommentTextChar"/>
    <w:link w:val="CommentSubject"/>
    <w:uiPriority w:val="99"/>
    <w:semiHidden/>
    <w:rsid w:val="00AF0031"/>
    <w:rPr>
      <w:rFonts w:ascii="Arial" w:eastAsia="Cambria" w:hAnsi="Arial" w:cs="Arial"/>
      <w:b/>
      <w:bCs/>
      <w:color w:val="auto"/>
      <w:lang w:bidi="en-US"/>
    </w:rPr>
  </w:style>
  <w:style w:type="table" w:customStyle="1" w:styleId="GridTable1Light-Accent12">
    <w:name w:val="Grid Table 1 Light - Accent 12"/>
    <w:basedOn w:val="TableNormal"/>
    <w:uiPriority w:val="46"/>
    <w:rsid w:val="00AF0031"/>
    <w:pPr>
      <w:spacing w:after="0" w:line="240" w:lineRule="auto"/>
    </w:pPr>
    <w:rPr>
      <w:rFonts w:ascii="Arial" w:eastAsia="Arial" w:hAnsi="Arial" w:cs="Times New Roman"/>
      <w:color w:val="auto"/>
      <w:sz w:val="22"/>
      <w:szCs w:val="22"/>
      <w:lang w:val="en-US"/>
    </w:rPr>
    <w:tblPr>
      <w:tblStyleRowBandSize w:val="1"/>
      <w:tblStyleColBandSize w:val="1"/>
      <w:tblBorders>
        <w:top w:val="single" w:sz="4" w:space="0" w:color="9DB5F8"/>
        <w:left w:val="single" w:sz="4" w:space="0" w:color="9DB5F8"/>
        <w:bottom w:val="single" w:sz="4" w:space="0" w:color="9DB5F8"/>
        <w:right w:val="single" w:sz="4" w:space="0" w:color="9DB5F8"/>
        <w:insideH w:val="single" w:sz="4" w:space="0" w:color="9DB5F8"/>
        <w:insideV w:val="single" w:sz="4" w:space="0" w:color="9DB5F8"/>
      </w:tblBorders>
    </w:tblPr>
    <w:tblStylePr w:type="firstRow">
      <w:rPr>
        <w:b/>
        <w:bCs/>
      </w:rPr>
      <w:tblPr/>
      <w:tcPr>
        <w:tcBorders>
          <w:bottom w:val="single" w:sz="12" w:space="0" w:color="6C91F5"/>
        </w:tcBorders>
      </w:tcPr>
    </w:tblStylePr>
    <w:tblStylePr w:type="lastRow">
      <w:rPr>
        <w:b/>
        <w:bCs/>
      </w:rPr>
      <w:tblPr/>
      <w:tcPr>
        <w:tcBorders>
          <w:top w:val="double" w:sz="2" w:space="0" w:color="6C91F5"/>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AF0031"/>
    <w:pPr>
      <w:spacing w:before="80" w:after="0" w:line="240" w:lineRule="auto"/>
    </w:pPr>
    <w:rPr>
      <w:rFonts w:ascii="Arial" w:eastAsia="Arial" w:hAnsi="Arial" w:cs="Times New Roman"/>
      <w:color w:val="auto"/>
      <w:sz w:val="22"/>
      <w:szCs w:val="22"/>
    </w:rPr>
    <w:tblPr>
      <w:tblStyleRowBandSize w:val="1"/>
      <w:tblStyleColBandSize w:val="1"/>
      <w:tblBorders>
        <w:top w:val="single" w:sz="4" w:space="0" w:color="9DB5F8"/>
        <w:left w:val="single" w:sz="4" w:space="0" w:color="9DB5F8"/>
        <w:bottom w:val="single" w:sz="4" w:space="0" w:color="9DB5F8"/>
        <w:right w:val="single" w:sz="4" w:space="0" w:color="9DB5F8"/>
        <w:insideH w:val="single" w:sz="4" w:space="0" w:color="9DB5F8"/>
        <w:insideV w:val="single" w:sz="4" w:space="0" w:color="9DB5F8"/>
      </w:tblBorders>
    </w:tblPr>
    <w:tblStylePr w:type="firstRow">
      <w:rPr>
        <w:b/>
        <w:bCs/>
      </w:rPr>
      <w:tblPr/>
      <w:tcPr>
        <w:tcBorders>
          <w:bottom w:val="single" w:sz="12" w:space="0" w:color="6C91F5"/>
        </w:tcBorders>
      </w:tcPr>
    </w:tblStylePr>
    <w:tblStylePr w:type="lastRow">
      <w:rPr>
        <w:b/>
        <w:bCs/>
      </w:rPr>
      <w:tblPr/>
      <w:tcPr>
        <w:tcBorders>
          <w:top w:val="double" w:sz="2" w:space="0" w:color="6C91F5"/>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AF0031"/>
    <w:pPr>
      <w:spacing w:before="80" w:after="0" w:line="240" w:lineRule="auto"/>
    </w:pPr>
    <w:rPr>
      <w:rFonts w:ascii="Arial" w:eastAsia="Arial" w:hAnsi="Arial" w:cs="Times New Roman"/>
      <w:color w:val="auto"/>
      <w:sz w:val="22"/>
      <w:szCs w:val="22"/>
    </w:rPr>
    <w:tblPr>
      <w:tblStyleRowBandSize w:val="1"/>
      <w:tblStyleColBandSize w:val="1"/>
      <w:tblBorders>
        <w:top w:val="single" w:sz="4" w:space="0" w:color="9DB5F8"/>
        <w:left w:val="single" w:sz="4" w:space="0" w:color="9DB5F8"/>
        <w:bottom w:val="single" w:sz="4" w:space="0" w:color="9DB5F8"/>
        <w:right w:val="single" w:sz="4" w:space="0" w:color="9DB5F8"/>
        <w:insideH w:val="single" w:sz="4" w:space="0" w:color="9DB5F8"/>
        <w:insideV w:val="single" w:sz="4" w:space="0" w:color="9DB5F8"/>
      </w:tblBorders>
    </w:tblPr>
    <w:tblStylePr w:type="firstRow">
      <w:rPr>
        <w:b/>
        <w:bCs/>
      </w:rPr>
      <w:tblPr/>
      <w:tcPr>
        <w:tcBorders>
          <w:bottom w:val="single" w:sz="12" w:space="0" w:color="6C91F5"/>
        </w:tcBorders>
      </w:tcPr>
    </w:tblStylePr>
    <w:tblStylePr w:type="lastRow">
      <w:rPr>
        <w:b/>
        <w:bCs/>
      </w:rPr>
      <w:tblPr/>
      <w:tcPr>
        <w:tcBorders>
          <w:top w:val="double" w:sz="2" w:space="0" w:color="6C91F5"/>
        </w:tcBorders>
      </w:tcPr>
    </w:tblStylePr>
    <w:tblStylePr w:type="firstCol">
      <w:rPr>
        <w:b/>
        <w:bCs/>
      </w:rPr>
    </w:tblStylePr>
    <w:tblStylePr w:type="lastCol">
      <w:rPr>
        <w:b/>
        <w:bCs/>
      </w:rPr>
    </w:tblStylePr>
  </w:style>
  <w:style w:type="paragraph" w:customStyle="1" w:styleId="paragraph">
    <w:name w:val="paragraph"/>
    <w:basedOn w:val="Normal"/>
    <w:rsid w:val="00AF003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normaltextrun">
    <w:name w:val="normaltextrun"/>
    <w:basedOn w:val="DefaultParagraphFont"/>
    <w:rsid w:val="00AF0031"/>
  </w:style>
  <w:style w:type="character" w:customStyle="1" w:styleId="eop">
    <w:name w:val="eop"/>
    <w:basedOn w:val="DefaultParagraphFont"/>
    <w:rsid w:val="00AF0031"/>
  </w:style>
  <w:style w:type="table" w:styleId="LightList-Accent1">
    <w:name w:val="Light List Accent 1"/>
    <w:basedOn w:val="TableNormal"/>
    <w:uiPriority w:val="61"/>
    <w:unhideWhenUsed/>
    <w:rsid w:val="00AF0031"/>
    <w:pPr>
      <w:spacing w:after="0" w:line="240" w:lineRule="auto"/>
    </w:pPr>
    <w:rPr>
      <w:rFonts w:ascii="Times New Roman" w:eastAsia="Times New Roman" w:hAnsi="Times New Roman" w:cs="Times New Roman"/>
      <w:color w:val="auto"/>
      <w:lang w:val="en-GB" w:eastAsia="en-GB"/>
    </w:rPr>
    <w:tblPr>
      <w:tblStyleRowBandSize w:val="1"/>
      <w:tblStyleColBandSize w:val="1"/>
    </w:tblPr>
    <w:tcPr>
      <w:tcBorders>
        <w:top w:val="single" w:sz="8" w:space="0" w:color="0F4BEB"/>
        <w:left w:val="single" w:sz="8" w:space="0" w:color="0F4BEB"/>
        <w:bottom w:val="single" w:sz="8" w:space="0" w:color="0F4BEB"/>
        <w:right w:val="single" w:sz="8" w:space="0" w:color="0F4BEB"/>
      </w:tcBorders>
    </w:tcPr>
    <w:tblStylePr w:type="firstRow">
      <w:pPr>
        <w:spacing w:beforeLines="0" w:before="0" w:beforeAutospacing="0" w:afterLines="0" w:after="0" w:afterAutospacing="0" w:line="240" w:lineRule="auto"/>
      </w:pPr>
      <w:rPr>
        <w:b/>
        <w:bCs/>
        <w:color w:val="FFFFFF"/>
      </w:rPr>
      <w:tblPr/>
      <w:tcPr>
        <w:shd w:val="clear" w:color="auto" w:fill="0F4BEB"/>
      </w:tcPr>
    </w:tblStylePr>
    <w:tblStylePr w:type="lastRow">
      <w:pPr>
        <w:spacing w:beforeLines="0" w:before="0" w:beforeAutospacing="0" w:afterLines="0" w:after="0" w:afterAutospacing="0" w:line="240" w:lineRule="auto"/>
      </w:pPr>
      <w:rPr>
        <w:b/>
        <w:bCs/>
      </w:rPr>
      <w:tblPr/>
      <w:tcPr>
        <w:tcBorders>
          <w:top w:val="double" w:sz="6" w:space="0" w:color="0F4BEB"/>
          <w:left w:val="single" w:sz="8" w:space="0" w:color="0F4BEB"/>
          <w:bottom w:val="single" w:sz="8" w:space="0" w:color="0F4BEB"/>
          <w:right w:val="single" w:sz="8" w:space="0" w:color="0F4BEB"/>
        </w:tcBorders>
      </w:tcPr>
    </w:tblStylePr>
    <w:tblStylePr w:type="firstCol">
      <w:rPr>
        <w:b/>
        <w:bCs/>
      </w:rPr>
    </w:tblStylePr>
    <w:tblStylePr w:type="lastCol">
      <w:rPr>
        <w:b/>
        <w:bCs/>
      </w:rPr>
    </w:tblStylePr>
  </w:style>
  <w:style w:type="paragraph" w:customStyle="1" w:styleId="Normal1">
    <w:name w:val="Normal1"/>
    <w:rsid w:val="00AF0031"/>
    <w:pPr>
      <w:spacing w:after="0"/>
    </w:pPr>
    <w:rPr>
      <w:rFonts w:ascii="Arial" w:eastAsia="Arial" w:hAnsi="Arial" w:cs="Arial"/>
      <w:color w:val="000000"/>
      <w:sz w:val="22"/>
      <w:szCs w:val="22"/>
    </w:rPr>
  </w:style>
  <w:style w:type="paragraph" w:customStyle="1" w:styleId="p1">
    <w:name w:val="p1"/>
    <w:basedOn w:val="Normal"/>
    <w:rsid w:val="00AF0031"/>
    <w:pPr>
      <w:spacing w:after="0" w:line="240" w:lineRule="auto"/>
    </w:pPr>
    <w:rPr>
      <w:rFonts w:ascii="Helvetica" w:eastAsia="Arial" w:hAnsi="Helvetica" w:cs="Times New Roman"/>
      <w:color w:val="auto"/>
      <w:sz w:val="17"/>
      <w:szCs w:val="17"/>
      <w:lang w:val="en-GB" w:eastAsia="en-GB"/>
    </w:rPr>
  </w:style>
  <w:style w:type="table" w:customStyle="1" w:styleId="ColorfulGrid1">
    <w:name w:val="Colorful Grid1"/>
    <w:basedOn w:val="Style1"/>
    <w:rsid w:val="00AF0031"/>
    <w:pPr>
      <w:spacing w:before="0" w:after="0"/>
      <w:jc w:val="left"/>
    </w:pPr>
    <w:rPr>
      <w:rFonts w:ascii="Cambria" w:eastAsia="Cambria" w:hAnsi="Cambria"/>
      <w:color w:val="000000"/>
      <w:szCs w:val="20"/>
    </w:rPr>
    <w:tblPr>
      <w:tblStyleRowBandSize w:val="1"/>
      <w:tblStyleColBandSize w:val="1"/>
    </w:tblPr>
    <w:tcPr>
      <w:shd w:val="clear" w:color="auto" w:fill="CCCCCC"/>
      <w:vAlign w:val="top"/>
    </w:tcPr>
    <w:tblStylePr w:type="firstRow">
      <w:pPr>
        <w:jc w:val="center"/>
      </w:pPr>
      <w:rPr>
        <w:rFonts w:ascii="Arial" w:hAnsi="Arial"/>
        <w:b/>
        <w:bCs/>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F4BEB"/>
      </w:tcPr>
    </w:tblStylePr>
    <w:tblStylePr w:type="lastRow">
      <w:rPr>
        <w:b/>
        <w:bCs/>
        <w:color w:val="000000"/>
      </w:rPr>
      <w:tblPr/>
      <w:tcPr>
        <w:shd w:val="clear" w:color="auto" w:fill="FF2305"/>
      </w:tcPr>
    </w:tblStylePr>
    <w:tblStylePr w:type="firstCol">
      <w:pPr>
        <w:jc w:val="left"/>
      </w:pPr>
      <w:rPr>
        <w:rFonts w:ascii="Arial" w:hAnsi="Arial"/>
        <w:b w:val="0"/>
        <w:color w:val="FFFFFF"/>
      </w:rPr>
      <w:tblPr/>
      <w:tcPr>
        <w:tcBorders>
          <w:top w:val="nil"/>
          <w:left w:val="nil"/>
          <w:bottom w:val="nil"/>
          <w:right w:val="nil"/>
          <w:insideH w:val="nil"/>
          <w:insideV w:val="nil"/>
        </w:tcBorders>
        <w:shd w:val="clear" w:color="auto" w:fill="0F4BEB"/>
      </w:tcPr>
    </w:tblStylePr>
    <w:tblStylePr w:type="lastCol">
      <w:rPr>
        <w:color w:val="auto"/>
      </w:rPr>
      <w:tblPr/>
      <w:tcPr>
        <w:shd w:val="clear" w:color="auto" w:fill="B2B2B2"/>
      </w:tcPr>
    </w:tblStylePr>
    <w:tblStylePr w:type="band1Vert">
      <w:tblPr/>
      <w:tcPr>
        <w:shd w:val="clear" w:color="auto" w:fill="49C0E2"/>
      </w:tcPr>
    </w:tblStylePr>
    <w:tblStylePr w:type="band2Vert">
      <w:tblPr/>
      <w:tcPr>
        <w:shd w:val="clear" w:color="auto" w:fill="B2B2B2"/>
      </w:tcPr>
    </w:tblStylePr>
    <w:tblStylePr w:type="band2Horz">
      <w:tblPr/>
      <w:tcPr>
        <w:shd w:val="clear" w:color="auto" w:fill="49C0E2"/>
      </w:tcPr>
    </w:tblStylePr>
  </w:style>
  <w:style w:type="paragraph" w:customStyle="1" w:styleId="Default">
    <w:name w:val="Default"/>
    <w:rsid w:val="00AF0031"/>
    <w:pPr>
      <w:autoSpaceDE w:val="0"/>
      <w:autoSpaceDN w:val="0"/>
      <w:adjustRightInd w:val="0"/>
      <w:spacing w:after="0" w:line="240" w:lineRule="auto"/>
    </w:pPr>
    <w:rPr>
      <w:rFonts w:ascii="Arial" w:eastAsia="Arial" w:hAnsi="Arial" w:cs="Arial"/>
      <w:color w:val="000000"/>
      <w:sz w:val="24"/>
      <w:szCs w:val="24"/>
    </w:rPr>
  </w:style>
  <w:style w:type="character" w:styleId="Emphasis">
    <w:name w:val="Emphasis"/>
    <w:uiPriority w:val="20"/>
    <w:qFormat/>
    <w:rsid w:val="00AF0031"/>
    <w:rPr>
      <w:i/>
      <w:iCs/>
    </w:rPr>
  </w:style>
  <w:style w:type="table" w:customStyle="1" w:styleId="Style2">
    <w:name w:val="Style2"/>
    <w:basedOn w:val="Style1"/>
    <w:uiPriority w:val="99"/>
    <w:qFormat/>
    <w:rsid w:val="00AF0031"/>
    <w:pPr>
      <w:spacing w:before="0" w:after="0"/>
      <w:jc w:val="left"/>
    </w:pPr>
    <w:rPr>
      <w:rFonts w:ascii="Cambria" w:eastAsia="Cambria" w:hAnsi="Cambria"/>
      <w:szCs w:val="20"/>
    </w:rPr>
    <w:tblPr>
      <w:tblStyleColBandSize w:val="1"/>
    </w:tblPr>
    <w:tcPr>
      <w:shd w:val="clear" w:color="auto" w:fill="49C0E2"/>
      <w:vAlign w:val="top"/>
    </w:tcPr>
    <w:tblStylePr w:type="firstRow">
      <w:pPr>
        <w:jc w:val="center"/>
      </w:pPr>
      <w:rPr>
        <w:rFonts w:ascii="Arial" w:hAnsi="Arial"/>
        <w:b/>
        <w:color w:val="FFFFFF"/>
      </w:rPr>
      <w:tblPr/>
      <w:tcPr>
        <w:shd w:val="clear" w:color="auto" w:fill="0F4BEB"/>
      </w:tcPr>
    </w:tblStylePr>
    <w:tblStylePr w:type="firstCol">
      <w:pPr>
        <w:jc w:val="left"/>
      </w:pPr>
      <w:rPr>
        <w:rFonts w:ascii="Arial" w:hAnsi="Arial"/>
        <w:b w:val="0"/>
        <w:color w:val="auto"/>
      </w:rPr>
      <w:tblPr/>
      <w:tcPr>
        <w:tcBorders>
          <w:top w:val="nil"/>
          <w:left w:val="nil"/>
          <w:bottom w:val="nil"/>
          <w:right w:val="nil"/>
          <w:insideH w:val="nil"/>
          <w:insideV w:val="nil"/>
        </w:tcBorders>
        <w:shd w:val="clear" w:color="auto" w:fill="49C0E2"/>
      </w:tcPr>
    </w:tblStylePr>
  </w:style>
  <w:style w:type="table" w:customStyle="1" w:styleId="GridTable4-Accent21">
    <w:name w:val="Grid Table 4 - Accent 21"/>
    <w:basedOn w:val="TableNormal"/>
    <w:uiPriority w:val="49"/>
    <w:rsid w:val="00AF0031"/>
    <w:pPr>
      <w:spacing w:before="80" w:after="0" w:line="240" w:lineRule="auto"/>
    </w:pPr>
    <w:rPr>
      <w:rFonts w:ascii="Arial" w:eastAsia="Arial" w:hAnsi="Arial" w:cs="Times New Roman"/>
      <w:color w:val="auto"/>
      <w:sz w:val="22"/>
      <w:szCs w:val="22"/>
    </w:rPr>
    <w:tblPr>
      <w:tblStyleRowBandSize w:val="1"/>
      <w:tblStyleColBandSize w:val="1"/>
    </w:tblPr>
    <w:tcPr>
      <w:shd w:val="clear" w:color="auto" w:fill="FFD2CD"/>
    </w:tcPr>
    <w:tblStylePr w:type="firstRow">
      <w:rPr>
        <w:b/>
        <w:bCs/>
        <w:color w:val="FFFFFF"/>
      </w:rPr>
      <w:tblPr/>
      <w:tcPr>
        <w:tcBorders>
          <w:top w:val="single" w:sz="4" w:space="0" w:color="FF2305"/>
          <w:left w:val="single" w:sz="4" w:space="0" w:color="FF2305"/>
          <w:bottom w:val="single" w:sz="4" w:space="0" w:color="FF2305"/>
          <w:right w:val="single" w:sz="4" w:space="0" w:color="FF2305"/>
          <w:insideH w:val="nil"/>
          <w:insideV w:val="nil"/>
        </w:tcBorders>
        <w:shd w:val="clear" w:color="auto" w:fill="FF2305"/>
      </w:tcPr>
    </w:tblStylePr>
    <w:tblStylePr w:type="lastRow">
      <w:rPr>
        <w:b/>
        <w:bCs/>
      </w:rPr>
      <w:tblPr/>
      <w:tcPr>
        <w:tcBorders>
          <w:top w:val="double" w:sz="4" w:space="0" w:color="FF2305"/>
        </w:tcBorders>
      </w:tcPr>
    </w:tblStylePr>
    <w:tblStylePr w:type="firstCol">
      <w:rPr>
        <w:b/>
        <w:bCs/>
      </w:rPr>
    </w:tblStylePr>
    <w:tblStylePr w:type="lastCol">
      <w:rPr>
        <w:b/>
        <w:bCs/>
      </w:rPr>
    </w:tblStylePr>
    <w:tblStylePr w:type="band1Vert">
      <w:tblPr/>
      <w:tcPr>
        <w:shd w:val="clear" w:color="auto" w:fill="FFD2CD"/>
      </w:tcPr>
    </w:tblStylePr>
  </w:style>
  <w:style w:type="character" w:customStyle="1" w:styleId="normaltextrun1">
    <w:name w:val="normaltextrun1"/>
    <w:basedOn w:val="DefaultParagraphFont"/>
    <w:rsid w:val="00AF0031"/>
  </w:style>
  <w:style w:type="table" w:customStyle="1" w:styleId="GridTable5Dark-Accent11">
    <w:name w:val="Grid Table 5 Dark - Accent 11"/>
    <w:basedOn w:val="TableNormal"/>
    <w:uiPriority w:val="50"/>
    <w:rsid w:val="00AF0031"/>
    <w:pPr>
      <w:spacing w:before="80" w:after="0" w:line="240" w:lineRule="auto"/>
    </w:pPr>
    <w:rPr>
      <w:rFonts w:ascii="Arial" w:eastAsia="Arial" w:hAnsi="Arial" w:cs="Times New Roman"/>
      <w:color w:val="auto"/>
      <w:sz w:val="22"/>
      <w:szCs w:val="22"/>
    </w:rPr>
    <w:tblPr>
      <w:tblStyleRowBandSize w:val="1"/>
      <w:tblStyleColBandSize w:val="1"/>
    </w:tblPr>
    <w:tcPr>
      <w:shd w:val="clear" w:color="auto" w:fill="CED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4BE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4BE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4BE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4BEB"/>
      </w:tcPr>
    </w:tblStylePr>
  </w:style>
  <w:style w:type="table" w:customStyle="1" w:styleId="GridTable4-Accent11">
    <w:name w:val="Grid Table 4 - Accent 11"/>
    <w:basedOn w:val="TableNormal"/>
    <w:uiPriority w:val="49"/>
    <w:rsid w:val="00AF0031"/>
    <w:pPr>
      <w:spacing w:before="80" w:after="0" w:line="240" w:lineRule="auto"/>
    </w:pPr>
    <w:rPr>
      <w:rFonts w:ascii="Arial" w:eastAsia="Arial" w:hAnsi="Arial" w:cs="Times New Roman"/>
      <w:color w:val="auto"/>
      <w:sz w:val="22"/>
      <w:szCs w:val="22"/>
    </w:rPr>
    <w:tblPr>
      <w:tblStyleRowBandSize w:val="1"/>
      <w:tblStyleColBandSize w:val="1"/>
    </w:tblPr>
    <w:tcPr>
      <w:shd w:val="clear" w:color="auto" w:fill="CEDAFC"/>
    </w:tcPr>
    <w:tblStylePr w:type="firstRow">
      <w:rPr>
        <w:b/>
        <w:bCs/>
        <w:color w:val="FFFFFF"/>
      </w:rPr>
      <w:tblPr/>
      <w:tcPr>
        <w:tcBorders>
          <w:top w:val="single" w:sz="4" w:space="0" w:color="0F4BEB"/>
          <w:left w:val="single" w:sz="4" w:space="0" w:color="0F4BEB"/>
          <w:bottom w:val="single" w:sz="4" w:space="0" w:color="0F4BEB"/>
          <w:right w:val="single" w:sz="4" w:space="0" w:color="0F4BEB"/>
          <w:insideH w:val="nil"/>
          <w:insideV w:val="nil"/>
        </w:tcBorders>
        <w:shd w:val="clear" w:color="auto" w:fill="0F4BEB"/>
      </w:tcPr>
    </w:tblStylePr>
    <w:tblStylePr w:type="lastRow">
      <w:rPr>
        <w:b/>
        <w:bCs/>
      </w:rPr>
      <w:tblPr/>
      <w:tcPr>
        <w:tcBorders>
          <w:top w:val="double" w:sz="4" w:space="0" w:color="0F4BEB"/>
        </w:tcBorders>
      </w:tcPr>
    </w:tblStylePr>
    <w:tblStylePr w:type="firstCol">
      <w:rPr>
        <w:b/>
        <w:bCs/>
      </w:rPr>
    </w:tblStylePr>
    <w:tblStylePr w:type="lastCol">
      <w:rPr>
        <w:b/>
        <w:bCs/>
      </w:rPr>
    </w:tblStylePr>
    <w:tblStylePr w:type="band1Vert">
      <w:tblPr/>
      <w:tcPr>
        <w:shd w:val="clear" w:color="auto" w:fill="CEDAFC"/>
      </w:tcPr>
    </w:tblStylePr>
  </w:style>
  <w:style w:type="numbering" w:customStyle="1" w:styleId="ListAlpha1">
    <w:name w:val="List_Alpha1"/>
    <w:uiPriority w:val="99"/>
    <w:rsid w:val="00AF0031"/>
  </w:style>
  <w:style w:type="numbering" w:customStyle="1" w:styleId="ListAlpha20">
    <w:name w:val="List_Alpha2"/>
    <w:uiPriority w:val="99"/>
    <w:rsid w:val="00AF0031"/>
  </w:style>
  <w:style w:type="numbering" w:customStyle="1" w:styleId="ListTableBullet1">
    <w:name w:val="List_TableBullet1"/>
    <w:uiPriority w:val="99"/>
    <w:rsid w:val="00AF0031"/>
  </w:style>
  <w:style w:type="paragraph" w:styleId="EndnoteText">
    <w:name w:val="endnote text"/>
    <w:basedOn w:val="Normal"/>
    <w:link w:val="EndnoteTextChar"/>
    <w:uiPriority w:val="99"/>
    <w:semiHidden/>
    <w:unhideWhenUsed/>
    <w:rsid w:val="00AF0031"/>
    <w:pPr>
      <w:spacing w:after="0" w:line="240" w:lineRule="auto"/>
    </w:pPr>
    <w:rPr>
      <w:rFonts w:ascii="Arial" w:eastAsia="Arial" w:hAnsi="Arial" w:cs="Times New Roman"/>
      <w:color w:val="auto"/>
    </w:rPr>
  </w:style>
  <w:style w:type="character" w:customStyle="1" w:styleId="EndnoteTextChar">
    <w:name w:val="Endnote Text Char"/>
    <w:basedOn w:val="DefaultParagraphFont"/>
    <w:link w:val="EndnoteText"/>
    <w:uiPriority w:val="99"/>
    <w:semiHidden/>
    <w:rsid w:val="00AF0031"/>
    <w:rPr>
      <w:rFonts w:ascii="Arial" w:eastAsia="Arial" w:hAnsi="Arial" w:cs="Times New Roman"/>
      <w:color w:val="auto"/>
    </w:rPr>
  </w:style>
  <w:style w:type="character" w:styleId="EndnoteReference">
    <w:name w:val="endnote reference"/>
    <w:uiPriority w:val="99"/>
    <w:semiHidden/>
    <w:unhideWhenUsed/>
    <w:rsid w:val="00AF0031"/>
    <w:rPr>
      <w:vertAlign w:val="superscript"/>
    </w:rPr>
  </w:style>
  <w:style w:type="character" w:customStyle="1" w:styleId="Heading8Char1">
    <w:name w:val="Heading 8 Char1"/>
    <w:uiPriority w:val="9"/>
    <w:semiHidden/>
    <w:rsid w:val="00AF0031"/>
    <w:rPr>
      <w:rFonts w:ascii="Aptos" w:eastAsia="Yu Mincho" w:hAnsi="Aptos" w:cs="Arial"/>
      <w:i/>
      <w:iCs/>
      <w:color w:val="414042"/>
      <w:sz w:val="24"/>
      <w:szCs w:val="24"/>
      <w:lang w:eastAsia="en-US"/>
    </w:rPr>
  </w:style>
  <w:style w:type="character" w:customStyle="1" w:styleId="Heading9Char1">
    <w:name w:val="Heading 9 Char1"/>
    <w:uiPriority w:val="9"/>
    <w:semiHidden/>
    <w:rsid w:val="00AF0031"/>
    <w:rPr>
      <w:rFonts w:ascii="Aptos Display" w:eastAsia="Yu Gothic Light" w:hAnsi="Aptos Display" w:cs="Times New Roman"/>
      <w:color w:val="414042"/>
      <w:sz w:val="22"/>
      <w:szCs w:val="22"/>
      <w:lang w:eastAsia="en-US"/>
    </w:rPr>
  </w:style>
  <w:style w:type="paragraph" w:customStyle="1" w:styleId="H5nobullet">
    <w:name w:val="H5 no bullet"/>
    <w:basedOn w:val="Heading4"/>
    <w:next w:val="Normal"/>
    <w:qFormat/>
    <w:rsid w:val="00AF0031"/>
    <w:pPr>
      <w:keepNext/>
      <w:spacing w:after="40"/>
    </w:pPr>
    <w:rPr>
      <w:rFonts w:ascii="Arial" w:eastAsia="Arial" w:hAnsi="Arial" w:cs="Times New Roman"/>
      <w:color w:val="414042"/>
      <w:sz w:val="22"/>
    </w:rPr>
  </w:style>
  <w:style w:type="paragraph" w:customStyle="1" w:styleId="H2Appendix">
    <w:name w:val="H2 Appendix"/>
    <w:basedOn w:val="Heading2"/>
    <w:qFormat/>
    <w:rsid w:val="00C73BC4"/>
    <w:pPr>
      <w:numPr>
        <w:ilvl w:val="0"/>
        <w:numId w:val="51"/>
      </w:numPr>
      <w:pBdr>
        <w:top w:val="single" w:sz="12" w:space="4" w:color="0F4BEB"/>
      </w:pBdr>
      <w:spacing w:before="400" w:after="80"/>
    </w:pPr>
    <w:rPr>
      <w:rFonts w:ascii="Arial" w:eastAsia="Arial" w:hAnsi="Arial" w:cs="Times New Roman"/>
      <w:color w:val="0F4BEB"/>
      <w:sz w:val="32"/>
    </w:rPr>
  </w:style>
  <w:style w:type="paragraph" w:customStyle="1" w:styleId="H3Appendix">
    <w:name w:val="H3 Appendix"/>
    <w:basedOn w:val="H3bullet"/>
    <w:qFormat/>
    <w:rsid w:val="00AF0031"/>
    <w:pPr>
      <w:numPr>
        <w:numId w:val="51"/>
      </w:numPr>
    </w:pPr>
  </w:style>
  <w:style w:type="paragraph" w:customStyle="1" w:styleId="H3nobullet">
    <w:name w:val="H3 no bullet"/>
    <w:basedOn w:val="Heading3"/>
    <w:qFormat/>
    <w:rsid w:val="00AF0031"/>
    <w:pPr>
      <w:spacing w:before="320" w:after="40"/>
      <w:ind w:left="720" w:hanging="720"/>
    </w:pPr>
    <w:rPr>
      <w:rFonts w:ascii="Arial" w:eastAsia="Arial" w:hAnsi="Arial" w:cs="Times New Roman"/>
      <w:color w:val="0F4BEB"/>
      <w:sz w:val="26"/>
    </w:rPr>
  </w:style>
  <w:style w:type="character" w:styleId="UnresolvedMention">
    <w:name w:val="Unresolved Mention"/>
    <w:basedOn w:val="DefaultParagraphFont"/>
    <w:uiPriority w:val="99"/>
    <w:semiHidden/>
    <w:unhideWhenUsed/>
    <w:rsid w:val="00D90846"/>
    <w:rPr>
      <w:color w:val="605E5C"/>
      <w:shd w:val="clear" w:color="auto" w:fill="E1DFDD"/>
    </w:rPr>
  </w:style>
  <w:style w:type="paragraph" w:customStyle="1" w:styleId="ActionItems">
    <w:name w:val="Action Items"/>
    <w:basedOn w:val="Normal"/>
    <w:qFormat/>
    <w:rsid w:val="00677EDE"/>
    <w:pPr>
      <w:numPr>
        <w:numId w:val="46"/>
      </w:numPr>
      <w:tabs>
        <w:tab w:val="left" w:pos="5040"/>
      </w:tabs>
      <w:spacing w:before="60" w:after="60" w:line="240" w:lineRule="auto"/>
    </w:pPr>
    <w:rPr>
      <w:rFonts w:eastAsia="Times New Roman" w:cs="Arial"/>
      <w:color w:val="auto"/>
      <w:sz w:val="19"/>
      <w:lang w:val="en-US" w:eastAsia="en-AU"/>
    </w:rPr>
  </w:style>
  <w:style w:type="paragraph" w:customStyle="1" w:styleId="Footer1">
    <w:name w:val="Footer1"/>
    <w:basedOn w:val="FootnoteText"/>
    <w:link w:val="footerChar0"/>
    <w:qFormat/>
    <w:rsid w:val="00CD0758"/>
    <w:pPr>
      <w:ind w:left="142" w:hanging="142"/>
    </w:pPr>
    <w:rPr>
      <w:sz w:val="16"/>
      <w:szCs w:val="16"/>
    </w:rPr>
  </w:style>
  <w:style w:type="character" w:customStyle="1" w:styleId="footerChar0">
    <w:name w:val="footer Char"/>
    <w:basedOn w:val="FootnoteTextChar"/>
    <w:link w:val="Footer1"/>
    <w:rsid w:val="00CD0758"/>
    <w:rPr>
      <w:color w:val="000000" w:themeColor="text1"/>
      <w:sz w:val="16"/>
      <w:szCs w:val="16"/>
    </w:rPr>
  </w:style>
  <w:style w:type="paragraph" w:customStyle="1" w:styleId="ImagePullQuote">
    <w:name w:val="Image Pull Quote"/>
    <w:basedOn w:val="Normal"/>
    <w:uiPriority w:val="10"/>
    <w:rsid w:val="00BD21C3"/>
    <w:rPr>
      <w:rFonts w:ascii="Arial" w:hAnsi="Arial" w:cs="Arial"/>
      <w:b/>
      <w:color w:val="000000"/>
      <w:sz w:val="28"/>
      <w:szCs w:val="28"/>
    </w:rPr>
  </w:style>
  <w:style w:type="table" w:customStyle="1" w:styleId="TableGrid1">
    <w:name w:val="Table Grid1"/>
    <w:basedOn w:val="TableNormal"/>
    <w:next w:val="TableGrid"/>
    <w:uiPriority w:val="39"/>
    <w:rsid w:val="001E7826"/>
    <w:pPr>
      <w:spacing w:after="0" w:line="240" w:lineRule="auto"/>
    </w:pPr>
    <w:rPr>
      <w:color w:val="auto"/>
      <w:sz w:val="24"/>
      <w:szCs w:val="24"/>
      <w:lang w:val="en-GB"/>
    </w:rPr>
    <w:tblPr/>
  </w:style>
  <w:style w:type="character" w:styleId="Mention">
    <w:name w:val="Mention"/>
    <w:basedOn w:val="DefaultParagraphFont"/>
    <w:uiPriority w:val="99"/>
    <w:unhideWhenUsed/>
    <w:rsid w:val="0023681C"/>
    <w:rPr>
      <w:color w:val="2B579A"/>
      <w:shd w:val="clear" w:color="auto" w:fill="E1DFDD"/>
    </w:rPr>
  </w:style>
  <w:style w:type="character" w:customStyle="1" w:styleId="font251">
    <w:name w:val="font251"/>
    <w:basedOn w:val="DefaultParagraphFont"/>
    <w:rsid w:val="0057303D"/>
    <w:rPr>
      <w:rFonts w:ascii="Arial" w:hAnsi="Arial" w:cs="Arial" w:hint="default"/>
      <w:b/>
      <w:bCs/>
      <w:i w:val="0"/>
      <w:iCs w:val="0"/>
      <w:strike w:val="0"/>
      <w:dstrike w:val="0"/>
      <w:color w:val="FFFFFF"/>
      <w:sz w:val="18"/>
      <w:szCs w:val="18"/>
      <w:u w:val="none"/>
      <w:effect w:val="none"/>
    </w:rPr>
  </w:style>
  <w:style w:type="character" w:customStyle="1" w:styleId="font231">
    <w:name w:val="font231"/>
    <w:basedOn w:val="DefaultParagraphFont"/>
    <w:rsid w:val="0057303D"/>
    <w:rPr>
      <w:rFonts w:ascii="Arial" w:hAnsi="Arial" w:cs="Arial" w:hint="default"/>
      <w:b/>
      <w:bCs/>
      <w:i w:val="0"/>
      <w:iCs w:val="0"/>
      <w:strike w:val="0"/>
      <w:dstrike w:val="0"/>
      <w:color w:val="FFFFFF"/>
      <w:sz w:val="18"/>
      <w:szCs w:val="18"/>
      <w:u w:val="none"/>
      <w:effect w:val="none"/>
    </w:rPr>
  </w:style>
  <w:style w:type="paragraph" w:styleId="Bibliography">
    <w:name w:val="Bibliography"/>
    <w:basedOn w:val="Normal"/>
    <w:next w:val="Normal"/>
    <w:uiPriority w:val="37"/>
    <w:unhideWhenUsed/>
    <w:rsid w:val="00D11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502">
      <w:marLeft w:val="480"/>
      <w:marRight w:val="0"/>
      <w:marTop w:val="0"/>
      <w:marBottom w:val="0"/>
      <w:divBdr>
        <w:top w:val="none" w:sz="0" w:space="0" w:color="auto"/>
        <w:left w:val="none" w:sz="0" w:space="0" w:color="auto"/>
        <w:bottom w:val="none" w:sz="0" w:space="0" w:color="auto"/>
        <w:right w:val="none" w:sz="0" w:space="0" w:color="auto"/>
      </w:divBdr>
    </w:div>
    <w:div w:id="3015543">
      <w:marLeft w:val="480"/>
      <w:marRight w:val="0"/>
      <w:marTop w:val="0"/>
      <w:marBottom w:val="0"/>
      <w:divBdr>
        <w:top w:val="none" w:sz="0" w:space="0" w:color="auto"/>
        <w:left w:val="none" w:sz="0" w:space="0" w:color="auto"/>
        <w:bottom w:val="none" w:sz="0" w:space="0" w:color="auto"/>
        <w:right w:val="none" w:sz="0" w:space="0" w:color="auto"/>
      </w:divBdr>
    </w:div>
    <w:div w:id="3165874">
      <w:marLeft w:val="480"/>
      <w:marRight w:val="0"/>
      <w:marTop w:val="0"/>
      <w:marBottom w:val="0"/>
      <w:divBdr>
        <w:top w:val="none" w:sz="0" w:space="0" w:color="auto"/>
        <w:left w:val="none" w:sz="0" w:space="0" w:color="auto"/>
        <w:bottom w:val="none" w:sz="0" w:space="0" w:color="auto"/>
        <w:right w:val="none" w:sz="0" w:space="0" w:color="auto"/>
      </w:divBdr>
    </w:div>
    <w:div w:id="4670073">
      <w:marLeft w:val="480"/>
      <w:marRight w:val="0"/>
      <w:marTop w:val="0"/>
      <w:marBottom w:val="0"/>
      <w:divBdr>
        <w:top w:val="none" w:sz="0" w:space="0" w:color="auto"/>
        <w:left w:val="none" w:sz="0" w:space="0" w:color="auto"/>
        <w:bottom w:val="none" w:sz="0" w:space="0" w:color="auto"/>
        <w:right w:val="none" w:sz="0" w:space="0" w:color="auto"/>
      </w:divBdr>
    </w:div>
    <w:div w:id="9961639">
      <w:marLeft w:val="480"/>
      <w:marRight w:val="0"/>
      <w:marTop w:val="0"/>
      <w:marBottom w:val="0"/>
      <w:divBdr>
        <w:top w:val="none" w:sz="0" w:space="0" w:color="auto"/>
        <w:left w:val="none" w:sz="0" w:space="0" w:color="auto"/>
        <w:bottom w:val="none" w:sz="0" w:space="0" w:color="auto"/>
        <w:right w:val="none" w:sz="0" w:space="0" w:color="auto"/>
      </w:divBdr>
    </w:div>
    <w:div w:id="14306738">
      <w:bodyDiv w:val="1"/>
      <w:marLeft w:val="0"/>
      <w:marRight w:val="0"/>
      <w:marTop w:val="0"/>
      <w:marBottom w:val="0"/>
      <w:divBdr>
        <w:top w:val="none" w:sz="0" w:space="0" w:color="auto"/>
        <w:left w:val="none" w:sz="0" w:space="0" w:color="auto"/>
        <w:bottom w:val="none" w:sz="0" w:space="0" w:color="auto"/>
        <w:right w:val="none" w:sz="0" w:space="0" w:color="auto"/>
      </w:divBdr>
    </w:div>
    <w:div w:id="19358531">
      <w:bodyDiv w:val="1"/>
      <w:marLeft w:val="0"/>
      <w:marRight w:val="0"/>
      <w:marTop w:val="0"/>
      <w:marBottom w:val="0"/>
      <w:divBdr>
        <w:top w:val="none" w:sz="0" w:space="0" w:color="auto"/>
        <w:left w:val="none" w:sz="0" w:space="0" w:color="auto"/>
        <w:bottom w:val="none" w:sz="0" w:space="0" w:color="auto"/>
        <w:right w:val="none" w:sz="0" w:space="0" w:color="auto"/>
      </w:divBdr>
      <w:divsChild>
        <w:div w:id="4792438">
          <w:marLeft w:val="480"/>
          <w:marRight w:val="0"/>
          <w:marTop w:val="0"/>
          <w:marBottom w:val="0"/>
          <w:divBdr>
            <w:top w:val="none" w:sz="0" w:space="0" w:color="auto"/>
            <w:left w:val="none" w:sz="0" w:space="0" w:color="auto"/>
            <w:bottom w:val="none" w:sz="0" w:space="0" w:color="auto"/>
            <w:right w:val="none" w:sz="0" w:space="0" w:color="auto"/>
          </w:divBdr>
        </w:div>
        <w:div w:id="1886717909">
          <w:marLeft w:val="480"/>
          <w:marRight w:val="0"/>
          <w:marTop w:val="0"/>
          <w:marBottom w:val="0"/>
          <w:divBdr>
            <w:top w:val="none" w:sz="0" w:space="0" w:color="auto"/>
            <w:left w:val="none" w:sz="0" w:space="0" w:color="auto"/>
            <w:bottom w:val="none" w:sz="0" w:space="0" w:color="auto"/>
            <w:right w:val="none" w:sz="0" w:space="0" w:color="auto"/>
          </w:divBdr>
        </w:div>
      </w:divsChild>
    </w:div>
    <w:div w:id="25107067">
      <w:marLeft w:val="480"/>
      <w:marRight w:val="0"/>
      <w:marTop w:val="0"/>
      <w:marBottom w:val="0"/>
      <w:divBdr>
        <w:top w:val="none" w:sz="0" w:space="0" w:color="auto"/>
        <w:left w:val="none" w:sz="0" w:space="0" w:color="auto"/>
        <w:bottom w:val="none" w:sz="0" w:space="0" w:color="auto"/>
        <w:right w:val="none" w:sz="0" w:space="0" w:color="auto"/>
      </w:divBdr>
    </w:div>
    <w:div w:id="40905015">
      <w:bodyDiv w:val="1"/>
      <w:marLeft w:val="0"/>
      <w:marRight w:val="0"/>
      <w:marTop w:val="0"/>
      <w:marBottom w:val="0"/>
      <w:divBdr>
        <w:top w:val="none" w:sz="0" w:space="0" w:color="auto"/>
        <w:left w:val="none" w:sz="0" w:space="0" w:color="auto"/>
        <w:bottom w:val="none" w:sz="0" w:space="0" w:color="auto"/>
        <w:right w:val="none" w:sz="0" w:space="0" w:color="auto"/>
      </w:divBdr>
      <w:divsChild>
        <w:div w:id="488598292">
          <w:marLeft w:val="547"/>
          <w:marRight w:val="0"/>
          <w:marTop w:val="0"/>
          <w:marBottom w:val="0"/>
          <w:divBdr>
            <w:top w:val="none" w:sz="0" w:space="0" w:color="auto"/>
            <w:left w:val="none" w:sz="0" w:space="0" w:color="auto"/>
            <w:bottom w:val="none" w:sz="0" w:space="0" w:color="auto"/>
            <w:right w:val="none" w:sz="0" w:space="0" w:color="auto"/>
          </w:divBdr>
        </w:div>
        <w:div w:id="969702059">
          <w:marLeft w:val="547"/>
          <w:marRight w:val="0"/>
          <w:marTop w:val="0"/>
          <w:marBottom w:val="0"/>
          <w:divBdr>
            <w:top w:val="none" w:sz="0" w:space="0" w:color="auto"/>
            <w:left w:val="none" w:sz="0" w:space="0" w:color="auto"/>
            <w:bottom w:val="none" w:sz="0" w:space="0" w:color="auto"/>
            <w:right w:val="none" w:sz="0" w:space="0" w:color="auto"/>
          </w:divBdr>
        </w:div>
        <w:div w:id="1052075890">
          <w:marLeft w:val="547"/>
          <w:marRight w:val="0"/>
          <w:marTop w:val="0"/>
          <w:marBottom w:val="0"/>
          <w:divBdr>
            <w:top w:val="none" w:sz="0" w:space="0" w:color="auto"/>
            <w:left w:val="none" w:sz="0" w:space="0" w:color="auto"/>
            <w:bottom w:val="none" w:sz="0" w:space="0" w:color="auto"/>
            <w:right w:val="none" w:sz="0" w:space="0" w:color="auto"/>
          </w:divBdr>
        </w:div>
        <w:div w:id="1098595768">
          <w:marLeft w:val="547"/>
          <w:marRight w:val="0"/>
          <w:marTop w:val="0"/>
          <w:marBottom w:val="0"/>
          <w:divBdr>
            <w:top w:val="none" w:sz="0" w:space="0" w:color="auto"/>
            <w:left w:val="none" w:sz="0" w:space="0" w:color="auto"/>
            <w:bottom w:val="none" w:sz="0" w:space="0" w:color="auto"/>
            <w:right w:val="none" w:sz="0" w:space="0" w:color="auto"/>
          </w:divBdr>
        </w:div>
        <w:div w:id="1411806421">
          <w:marLeft w:val="547"/>
          <w:marRight w:val="0"/>
          <w:marTop w:val="0"/>
          <w:marBottom w:val="0"/>
          <w:divBdr>
            <w:top w:val="none" w:sz="0" w:space="0" w:color="auto"/>
            <w:left w:val="none" w:sz="0" w:space="0" w:color="auto"/>
            <w:bottom w:val="none" w:sz="0" w:space="0" w:color="auto"/>
            <w:right w:val="none" w:sz="0" w:space="0" w:color="auto"/>
          </w:divBdr>
        </w:div>
        <w:div w:id="1499034005">
          <w:marLeft w:val="547"/>
          <w:marRight w:val="0"/>
          <w:marTop w:val="0"/>
          <w:marBottom w:val="0"/>
          <w:divBdr>
            <w:top w:val="none" w:sz="0" w:space="0" w:color="auto"/>
            <w:left w:val="none" w:sz="0" w:space="0" w:color="auto"/>
            <w:bottom w:val="none" w:sz="0" w:space="0" w:color="auto"/>
            <w:right w:val="none" w:sz="0" w:space="0" w:color="auto"/>
          </w:divBdr>
        </w:div>
      </w:divsChild>
    </w:div>
    <w:div w:id="41446423">
      <w:bodyDiv w:val="1"/>
      <w:marLeft w:val="0"/>
      <w:marRight w:val="0"/>
      <w:marTop w:val="0"/>
      <w:marBottom w:val="0"/>
      <w:divBdr>
        <w:top w:val="none" w:sz="0" w:space="0" w:color="auto"/>
        <w:left w:val="none" w:sz="0" w:space="0" w:color="auto"/>
        <w:bottom w:val="none" w:sz="0" w:space="0" w:color="auto"/>
        <w:right w:val="none" w:sz="0" w:space="0" w:color="auto"/>
      </w:divBdr>
    </w:div>
    <w:div w:id="42488128">
      <w:marLeft w:val="480"/>
      <w:marRight w:val="0"/>
      <w:marTop w:val="0"/>
      <w:marBottom w:val="0"/>
      <w:divBdr>
        <w:top w:val="none" w:sz="0" w:space="0" w:color="auto"/>
        <w:left w:val="none" w:sz="0" w:space="0" w:color="auto"/>
        <w:bottom w:val="none" w:sz="0" w:space="0" w:color="auto"/>
        <w:right w:val="none" w:sz="0" w:space="0" w:color="auto"/>
      </w:divBdr>
    </w:div>
    <w:div w:id="42558178">
      <w:marLeft w:val="480"/>
      <w:marRight w:val="0"/>
      <w:marTop w:val="0"/>
      <w:marBottom w:val="0"/>
      <w:divBdr>
        <w:top w:val="none" w:sz="0" w:space="0" w:color="auto"/>
        <w:left w:val="none" w:sz="0" w:space="0" w:color="auto"/>
        <w:bottom w:val="none" w:sz="0" w:space="0" w:color="auto"/>
        <w:right w:val="none" w:sz="0" w:space="0" w:color="auto"/>
      </w:divBdr>
    </w:div>
    <w:div w:id="44261486">
      <w:marLeft w:val="480"/>
      <w:marRight w:val="0"/>
      <w:marTop w:val="0"/>
      <w:marBottom w:val="0"/>
      <w:divBdr>
        <w:top w:val="none" w:sz="0" w:space="0" w:color="auto"/>
        <w:left w:val="none" w:sz="0" w:space="0" w:color="auto"/>
        <w:bottom w:val="none" w:sz="0" w:space="0" w:color="auto"/>
        <w:right w:val="none" w:sz="0" w:space="0" w:color="auto"/>
      </w:divBdr>
    </w:div>
    <w:div w:id="48385061">
      <w:marLeft w:val="480"/>
      <w:marRight w:val="0"/>
      <w:marTop w:val="0"/>
      <w:marBottom w:val="0"/>
      <w:divBdr>
        <w:top w:val="none" w:sz="0" w:space="0" w:color="auto"/>
        <w:left w:val="none" w:sz="0" w:space="0" w:color="auto"/>
        <w:bottom w:val="none" w:sz="0" w:space="0" w:color="auto"/>
        <w:right w:val="none" w:sz="0" w:space="0" w:color="auto"/>
      </w:divBdr>
    </w:div>
    <w:div w:id="49230621">
      <w:marLeft w:val="480"/>
      <w:marRight w:val="0"/>
      <w:marTop w:val="0"/>
      <w:marBottom w:val="0"/>
      <w:divBdr>
        <w:top w:val="none" w:sz="0" w:space="0" w:color="auto"/>
        <w:left w:val="none" w:sz="0" w:space="0" w:color="auto"/>
        <w:bottom w:val="none" w:sz="0" w:space="0" w:color="auto"/>
        <w:right w:val="none" w:sz="0" w:space="0" w:color="auto"/>
      </w:divBdr>
    </w:div>
    <w:div w:id="52970568">
      <w:marLeft w:val="480"/>
      <w:marRight w:val="0"/>
      <w:marTop w:val="0"/>
      <w:marBottom w:val="0"/>
      <w:divBdr>
        <w:top w:val="none" w:sz="0" w:space="0" w:color="auto"/>
        <w:left w:val="none" w:sz="0" w:space="0" w:color="auto"/>
        <w:bottom w:val="none" w:sz="0" w:space="0" w:color="auto"/>
        <w:right w:val="none" w:sz="0" w:space="0" w:color="auto"/>
      </w:divBdr>
    </w:div>
    <w:div w:id="53042890">
      <w:bodyDiv w:val="1"/>
      <w:marLeft w:val="0"/>
      <w:marRight w:val="0"/>
      <w:marTop w:val="0"/>
      <w:marBottom w:val="0"/>
      <w:divBdr>
        <w:top w:val="none" w:sz="0" w:space="0" w:color="auto"/>
        <w:left w:val="none" w:sz="0" w:space="0" w:color="auto"/>
        <w:bottom w:val="none" w:sz="0" w:space="0" w:color="auto"/>
        <w:right w:val="none" w:sz="0" w:space="0" w:color="auto"/>
      </w:divBdr>
    </w:div>
    <w:div w:id="53285484">
      <w:marLeft w:val="480"/>
      <w:marRight w:val="0"/>
      <w:marTop w:val="0"/>
      <w:marBottom w:val="0"/>
      <w:divBdr>
        <w:top w:val="none" w:sz="0" w:space="0" w:color="auto"/>
        <w:left w:val="none" w:sz="0" w:space="0" w:color="auto"/>
        <w:bottom w:val="none" w:sz="0" w:space="0" w:color="auto"/>
        <w:right w:val="none" w:sz="0" w:space="0" w:color="auto"/>
      </w:divBdr>
    </w:div>
    <w:div w:id="56782036">
      <w:marLeft w:val="480"/>
      <w:marRight w:val="0"/>
      <w:marTop w:val="0"/>
      <w:marBottom w:val="0"/>
      <w:divBdr>
        <w:top w:val="none" w:sz="0" w:space="0" w:color="auto"/>
        <w:left w:val="none" w:sz="0" w:space="0" w:color="auto"/>
        <w:bottom w:val="none" w:sz="0" w:space="0" w:color="auto"/>
        <w:right w:val="none" w:sz="0" w:space="0" w:color="auto"/>
      </w:divBdr>
    </w:div>
    <w:div w:id="67310063">
      <w:marLeft w:val="480"/>
      <w:marRight w:val="0"/>
      <w:marTop w:val="0"/>
      <w:marBottom w:val="0"/>
      <w:divBdr>
        <w:top w:val="none" w:sz="0" w:space="0" w:color="auto"/>
        <w:left w:val="none" w:sz="0" w:space="0" w:color="auto"/>
        <w:bottom w:val="none" w:sz="0" w:space="0" w:color="auto"/>
        <w:right w:val="none" w:sz="0" w:space="0" w:color="auto"/>
      </w:divBdr>
    </w:div>
    <w:div w:id="68429050">
      <w:marLeft w:val="480"/>
      <w:marRight w:val="0"/>
      <w:marTop w:val="0"/>
      <w:marBottom w:val="0"/>
      <w:divBdr>
        <w:top w:val="none" w:sz="0" w:space="0" w:color="auto"/>
        <w:left w:val="none" w:sz="0" w:space="0" w:color="auto"/>
        <w:bottom w:val="none" w:sz="0" w:space="0" w:color="auto"/>
        <w:right w:val="none" w:sz="0" w:space="0" w:color="auto"/>
      </w:divBdr>
    </w:div>
    <w:div w:id="83917526">
      <w:marLeft w:val="480"/>
      <w:marRight w:val="0"/>
      <w:marTop w:val="0"/>
      <w:marBottom w:val="0"/>
      <w:divBdr>
        <w:top w:val="none" w:sz="0" w:space="0" w:color="auto"/>
        <w:left w:val="none" w:sz="0" w:space="0" w:color="auto"/>
        <w:bottom w:val="none" w:sz="0" w:space="0" w:color="auto"/>
        <w:right w:val="none" w:sz="0" w:space="0" w:color="auto"/>
      </w:divBdr>
    </w:div>
    <w:div w:id="85425964">
      <w:marLeft w:val="480"/>
      <w:marRight w:val="0"/>
      <w:marTop w:val="0"/>
      <w:marBottom w:val="0"/>
      <w:divBdr>
        <w:top w:val="none" w:sz="0" w:space="0" w:color="auto"/>
        <w:left w:val="none" w:sz="0" w:space="0" w:color="auto"/>
        <w:bottom w:val="none" w:sz="0" w:space="0" w:color="auto"/>
        <w:right w:val="none" w:sz="0" w:space="0" w:color="auto"/>
      </w:divBdr>
    </w:div>
    <w:div w:id="87233085">
      <w:marLeft w:val="480"/>
      <w:marRight w:val="0"/>
      <w:marTop w:val="0"/>
      <w:marBottom w:val="0"/>
      <w:divBdr>
        <w:top w:val="none" w:sz="0" w:space="0" w:color="auto"/>
        <w:left w:val="none" w:sz="0" w:space="0" w:color="auto"/>
        <w:bottom w:val="none" w:sz="0" w:space="0" w:color="auto"/>
        <w:right w:val="none" w:sz="0" w:space="0" w:color="auto"/>
      </w:divBdr>
    </w:div>
    <w:div w:id="87894219">
      <w:bodyDiv w:val="1"/>
      <w:marLeft w:val="0"/>
      <w:marRight w:val="0"/>
      <w:marTop w:val="0"/>
      <w:marBottom w:val="0"/>
      <w:divBdr>
        <w:top w:val="none" w:sz="0" w:space="0" w:color="auto"/>
        <w:left w:val="none" w:sz="0" w:space="0" w:color="auto"/>
        <w:bottom w:val="none" w:sz="0" w:space="0" w:color="auto"/>
        <w:right w:val="none" w:sz="0" w:space="0" w:color="auto"/>
      </w:divBdr>
    </w:div>
    <w:div w:id="90010145">
      <w:marLeft w:val="480"/>
      <w:marRight w:val="0"/>
      <w:marTop w:val="0"/>
      <w:marBottom w:val="0"/>
      <w:divBdr>
        <w:top w:val="none" w:sz="0" w:space="0" w:color="auto"/>
        <w:left w:val="none" w:sz="0" w:space="0" w:color="auto"/>
        <w:bottom w:val="none" w:sz="0" w:space="0" w:color="auto"/>
        <w:right w:val="none" w:sz="0" w:space="0" w:color="auto"/>
      </w:divBdr>
    </w:div>
    <w:div w:id="91247084">
      <w:bodyDiv w:val="1"/>
      <w:marLeft w:val="0"/>
      <w:marRight w:val="0"/>
      <w:marTop w:val="0"/>
      <w:marBottom w:val="0"/>
      <w:divBdr>
        <w:top w:val="none" w:sz="0" w:space="0" w:color="auto"/>
        <w:left w:val="none" w:sz="0" w:space="0" w:color="auto"/>
        <w:bottom w:val="none" w:sz="0" w:space="0" w:color="auto"/>
        <w:right w:val="none" w:sz="0" w:space="0" w:color="auto"/>
      </w:divBdr>
    </w:div>
    <w:div w:id="93677536">
      <w:bodyDiv w:val="1"/>
      <w:marLeft w:val="0"/>
      <w:marRight w:val="0"/>
      <w:marTop w:val="0"/>
      <w:marBottom w:val="0"/>
      <w:divBdr>
        <w:top w:val="none" w:sz="0" w:space="0" w:color="auto"/>
        <w:left w:val="none" w:sz="0" w:space="0" w:color="auto"/>
        <w:bottom w:val="none" w:sz="0" w:space="0" w:color="auto"/>
        <w:right w:val="none" w:sz="0" w:space="0" w:color="auto"/>
      </w:divBdr>
    </w:div>
    <w:div w:id="95488256">
      <w:bodyDiv w:val="1"/>
      <w:marLeft w:val="0"/>
      <w:marRight w:val="0"/>
      <w:marTop w:val="0"/>
      <w:marBottom w:val="0"/>
      <w:divBdr>
        <w:top w:val="none" w:sz="0" w:space="0" w:color="auto"/>
        <w:left w:val="none" w:sz="0" w:space="0" w:color="auto"/>
        <w:bottom w:val="none" w:sz="0" w:space="0" w:color="auto"/>
        <w:right w:val="none" w:sz="0" w:space="0" w:color="auto"/>
      </w:divBdr>
    </w:div>
    <w:div w:id="97213152">
      <w:marLeft w:val="480"/>
      <w:marRight w:val="0"/>
      <w:marTop w:val="0"/>
      <w:marBottom w:val="0"/>
      <w:divBdr>
        <w:top w:val="none" w:sz="0" w:space="0" w:color="auto"/>
        <w:left w:val="none" w:sz="0" w:space="0" w:color="auto"/>
        <w:bottom w:val="none" w:sz="0" w:space="0" w:color="auto"/>
        <w:right w:val="none" w:sz="0" w:space="0" w:color="auto"/>
      </w:divBdr>
    </w:div>
    <w:div w:id="97723662">
      <w:marLeft w:val="480"/>
      <w:marRight w:val="0"/>
      <w:marTop w:val="0"/>
      <w:marBottom w:val="0"/>
      <w:divBdr>
        <w:top w:val="none" w:sz="0" w:space="0" w:color="auto"/>
        <w:left w:val="none" w:sz="0" w:space="0" w:color="auto"/>
        <w:bottom w:val="none" w:sz="0" w:space="0" w:color="auto"/>
        <w:right w:val="none" w:sz="0" w:space="0" w:color="auto"/>
      </w:divBdr>
    </w:div>
    <w:div w:id="116873243">
      <w:bodyDiv w:val="1"/>
      <w:marLeft w:val="0"/>
      <w:marRight w:val="0"/>
      <w:marTop w:val="0"/>
      <w:marBottom w:val="0"/>
      <w:divBdr>
        <w:top w:val="none" w:sz="0" w:space="0" w:color="auto"/>
        <w:left w:val="none" w:sz="0" w:space="0" w:color="auto"/>
        <w:bottom w:val="none" w:sz="0" w:space="0" w:color="auto"/>
        <w:right w:val="none" w:sz="0" w:space="0" w:color="auto"/>
      </w:divBdr>
    </w:div>
    <w:div w:id="125396726">
      <w:bodyDiv w:val="1"/>
      <w:marLeft w:val="0"/>
      <w:marRight w:val="0"/>
      <w:marTop w:val="0"/>
      <w:marBottom w:val="0"/>
      <w:divBdr>
        <w:top w:val="none" w:sz="0" w:space="0" w:color="auto"/>
        <w:left w:val="none" w:sz="0" w:space="0" w:color="auto"/>
        <w:bottom w:val="none" w:sz="0" w:space="0" w:color="auto"/>
        <w:right w:val="none" w:sz="0" w:space="0" w:color="auto"/>
      </w:divBdr>
    </w:div>
    <w:div w:id="126438812">
      <w:bodyDiv w:val="1"/>
      <w:marLeft w:val="0"/>
      <w:marRight w:val="0"/>
      <w:marTop w:val="0"/>
      <w:marBottom w:val="0"/>
      <w:divBdr>
        <w:top w:val="none" w:sz="0" w:space="0" w:color="auto"/>
        <w:left w:val="none" w:sz="0" w:space="0" w:color="auto"/>
        <w:bottom w:val="none" w:sz="0" w:space="0" w:color="auto"/>
        <w:right w:val="none" w:sz="0" w:space="0" w:color="auto"/>
      </w:divBdr>
      <w:divsChild>
        <w:div w:id="94711538">
          <w:marLeft w:val="480"/>
          <w:marRight w:val="0"/>
          <w:marTop w:val="0"/>
          <w:marBottom w:val="0"/>
          <w:divBdr>
            <w:top w:val="none" w:sz="0" w:space="0" w:color="auto"/>
            <w:left w:val="none" w:sz="0" w:space="0" w:color="auto"/>
            <w:bottom w:val="none" w:sz="0" w:space="0" w:color="auto"/>
            <w:right w:val="none" w:sz="0" w:space="0" w:color="auto"/>
          </w:divBdr>
        </w:div>
        <w:div w:id="191117066">
          <w:marLeft w:val="480"/>
          <w:marRight w:val="0"/>
          <w:marTop w:val="0"/>
          <w:marBottom w:val="0"/>
          <w:divBdr>
            <w:top w:val="none" w:sz="0" w:space="0" w:color="auto"/>
            <w:left w:val="none" w:sz="0" w:space="0" w:color="auto"/>
            <w:bottom w:val="none" w:sz="0" w:space="0" w:color="auto"/>
            <w:right w:val="none" w:sz="0" w:space="0" w:color="auto"/>
          </w:divBdr>
        </w:div>
        <w:div w:id="525486771">
          <w:marLeft w:val="480"/>
          <w:marRight w:val="0"/>
          <w:marTop w:val="0"/>
          <w:marBottom w:val="0"/>
          <w:divBdr>
            <w:top w:val="none" w:sz="0" w:space="0" w:color="auto"/>
            <w:left w:val="none" w:sz="0" w:space="0" w:color="auto"/>
            <w:bottom w:val="none" w:sz="0" w:space="0" w:color="auto"/>
            <w:right w:val="none" w:sz="0" w:space="0" w:color="auto"/>
          </w:divBdr>
        </w:div>
        <w:div w:id="700977953">
          <w:marLeft w:val="480"/>
          <w:marRight w:val="0"/>
          <w:marTop w:val="0"/>
          <w:marBottom w:val="0"/>
          <w:divBdr>
            <w:top w:val="none" w:sz="0" w:space="0" w:color="auto"/>
            <w:left w:val="none" w:sz="0" w:space="0" w:color="auto"/>
            <w:bottom w:val="none" w:sz="0" w:space="0" w:color="auto"/>
            <w:right w:val="none" w:sz="0" w:space="0" w:color="auto"/>
          </w:divBdr>
        </w:div>
        <w:div w:id="1054545354">
          <w:marLeft w:val="480"/>
          <w:marRight w:val="0"/>
          <w:marTop w:val="0"/>
          <w:marBottom w:val="0"/>
          <w:divBdr>
            <w:top w:val="none" w:sz="0" w:space="0" w:color="auto"/>
            <w:left w:val="none" w:sz="0" w:space="0" w:color="auto"/>
            <w:bottom w:val="none" w:sz="0" w:space="0" w:color="auto"/>
            <w:right w:val="none" w:sz="0" w:space="0" w:color="auto"/>
          </w:divBdr>
        </w:div>
        <w:div w:id="1115831854">
          <w:marLeft w:val="480"/>
          <w:marRight w:val="0"/>
          <w:marTop w:val="0"/>
          <w:marBottom w:val="0"/>
          <w:divBdr>
            <w:top w:val="none" w:sz="0" w:space="0" w:color="auto"/>
            <w:left w:val="none" w:sz="0" w:space="0" w:color="auto"/>
            <w:bottom w:val="none" w:sz="0" w:space="0" w:color="auto"/>
            <w:right w:val="none" w:sz="0" w:space="0" w:color="auto"/>
          </w:divBdr>
        </w:div>
        <w:div w:id="1372224190">
          <w:marLeft w:val="480"/>
          <w:marRight w:val="0"/>
          <w:marTop w:val="0"/>
          <w:marBottom w:val="0"/>
          <w:divBdr>
            <w:top w:val="none" w:sz="0" w:space="0" w:color="auto"/>
            <w:left w:val="none" w:sz="0" w:space="0" w:color="auto"/>
            <w:bottom w:val="none" w:sz="0" w:space="0" w:color="auto"/>
            <w:right w:val="none" w:sz="0" w:space="0" w:color="auto"/>
          </w:divBdr>
        </w:div>
        <w:div w:id="1380132272">
          <w:marLeft w:val="480"/>
          <w:marRight w:val="0"/>
          <w:marTop w:val="0"/>
          <w:marBottom w:val="0"/>
          <w:divBdr>
            <w:top w:val="none" w:sz="0" w:space="0" w:color="auto"/>
            <w:left w:val="none" w:sz="0" w:space="0" w:color="auto"/>
            <w:bottom w:val="none" w:sz="0" w:space="0" w:color="auto"/>
            <w:right w:val="none" w:sz="0" w:space="0" w:color="auto"/>
          </w:divBdr>
        </w:div>
        <w:div w:id="1408848343">
          <w:marLeft w:val="480"/>
          <w:marRight w:val="0"/>
          <w:marTop w:val="0"/>
          <w:marBottom w:val="0"/>
          <w:divBdr>
            <w:top w:val="none" w:sz="0" w:space="0" w:color="auto"/>
            <w:left w:val="none" w:sz="0" w:space="0" w:color="auto"/>
            <w:bottom w:val="none" w:sz="0" w:space="0" w:color="auto"/>
            <w:right w:val="none" w:sz="0" w:space="0" w:color="auto"/>
          </w:divBdr>
        </w:div>
        <w:div w:id="2134246861">
          <w:marLeft w:val="480"/>
          <w:marRight w:val="0"/>
          <w:marTop w:val="0"/>
          <w:marBottom w:val="0"/>
          <w:divBdr>
            <w:top w:val="none" w:sz="0" w:space="0" w:color="auto"/>
            <w:left w:val="none" w:sz="0" w:space="0" w:color="auto"/>
            <w:bottom w:val="none" w:sz="0" w:space="0" w:color="auto"/>
            <w:right w:val="none" w:sz="0" w:space="0" w:color="auto"/>
          </w:divBdr>
        </w:div>
      </w:divsChild>
    </w:div>
    <w:div w:id="126582683">
      <w:marLeft w:val="480"/>
      <w:marRight w:val="0"/>
      <w:marTop w:val="0"/>
      <w:marBottom w:val="0"/>
      <w:divBdr>
        <w:top w:val="none" w:sz="0" w:space="0" w:color="auto"/>
        <w:left w:val="none" w:sz="0" w:space="0" w:color="auto"/>
        <w:bottom w:val="none" w:sz="0" w:space="0" w:color="auto"/>
        <w:right w:val="none" w:sz="0" w:space="0" w:color="auto"/>
      </w:divBdr>
    </w:div>
    <w:div w:id="127864310">
      <w:bodyDiv w:val="1"/>
      <w:marLeft w:val="0"/>
      <w:marRight w:val="0"/>
      <w:marTop w:val="0"/>
      <w:marBottom w:val="0"/>
      <w:divBdr>
        <w:top w:val="none" w:sz="0" w:space="0" w:color="auto"/>
        <w:left w:val="none" w:sz="0" w:space="0" w:color="auto"/>
        <w:bottom w:val="none" w:sz="0" w:space="0" w:color="auto"/>
        <w:right w:val="none" w:sz="0" w:space="0" w:color="auto"/>
      </w:divBdr>
      <w:divsChild>
        <w:div w:id="44568017">
          <w:marLeft w:val="480"/>
          <w:marRight w:val="0"/>
          <w:marTop w:val="0"/>
          <w:marBottom w:val="0"/>
          <w:divBdr>
            <w:top w:val="none" w:sz="0" w:space="0" w:color="auto"/>
            <w:left w:val="none" w:sz="0" w:space="0" w:color="auto"/>
            <w:bottom w:val="none" w:sz="0" w:space="0" w:color="auto"/>
            <w:right w:val="none" w:sz="0" w:space="0" w:color="auto"/>
          </w:divBdr>
        </w:div>
        <w:div w:id="179857613">
          <w:marLeft w:val="480"/>
          <w:marRight w:val="0"/>
          <w:marTop w:val="0"/>
          <w:marBottom w:val="0"/>
          <w:divBdr>
            <w:top w:val="none" w:sz="0" w:space="0" w:color="auto"/>
            <w:left w:val="none" w:sz="0" w:space="0" w:color="auto"/>
            <w:bottom w:val="none" w:sz="0" w:space="0" w:color="auto"/>
            <w:right w:val="none" w:sz="0" w:space="0" w:color="auto"/>
          </w:divBdr>
        </w:div>
        <w:div w:id="265577363">
          <w:marLeft w:val="480"/>
          <w:marRight w:val="0"/>
          <w:marTop w:val="0"/>
          <w:marBottom w:val="0"/>
          <w:divBdr>
            <w:top w:val="none" w:sz="0" w:space="0" w:color="auto"/>
            <w:left w:val="none" w:sz="0" w:space="0" w:color="auto"/>
            <w:bottom w:val="none" w:sz="0" w:space="0" w:color="auto"/>
            <w:right w:val="none" w:sz="0" w:space="0" w:color="auto"/>
          </w:divBdr>
        </w:div>
        <w:div w:id="342584860">
          <w:marLeft w:val="480"/>
          <w:marRight w:val="0"/>
          <w:marTop w:val="0"/>
          <w:marBottom w:val="0"/>
          <w:divBdr>
            <w:top w:val="none" w:sz="0" w:space="0" w:color="auto"/>
            <w:left w:val="none" w:sz="0" w:space="0" w:color="auto"/>
            <w:bottom w:val="none" w:sz="0" w:space="0" w:color="auto"/>
            <w:right w:val="none" w:sz="0" w:space="0" w:color="auto"/>
          </w:divBdr>
        </w:div>
        <w:div w:id="516964584">
          <w:marLeft w:val="480"/>
          <w:marRight w:val="0"/>
          <w:marTop w:val="0"/>
          <w:marBottom w:val="0"/>
          <w:divBdr>
            <w:top w:val="none" w:sz="0" w:space="0" w:color="auto"/>
            <w:left w:val="none" w:sz="0" w:space="0" w:color="auto"/>
            <w:bottom w:val="none" w:sz="0" w:space="0" w:color="auto"/>
            <w:right w:val="none" w:sz="0" w:space="0" w:color="auto"/>
          </w:divBdr>
        </w:div>
        <w:div w:id="641275990">
          <w:marLeft w:val="480"/>
          <w:marRight w:val="0"/>
          <w:marTop w:val="0"/>
          <w:marBottom w:val="0"/>
          <w:divBdr>
            <w:top w:val="none" w:sz="0" w:space="0" w:color="auto"/>
            <w:left w:val="none" w:sz="0" w:space="0" w:color="auto"/>
            <w:bottom w:val="none" w:sz="0" w:space="0" w:color="auto"/>
            <w:right w:val="none" w:sz="0" w:space="0" w:color="auto"/>
          </w:divBdr>
        </w:div>
        <w:div w:id="846553640">
          <w:marLeft w:val="480"/>
          <w:marRight w:val="0"/>
          <w:marTop w:val="0"/>
          <w:marBottom w:val="0"/>
          <w:divBdr>
            <w:top w:val="none" w:sz="0" w:space="0" w:color="auto"/>
            <w:left w:val="none" w:sz="0" w:space="0" w:color="auto"/>
            <w:bottom w:val="none" w:sz="0" w:space="0" w:color="auto"/>
            <w:right w:val="none" w:sz="0" w:space="0" w:color="auto"/>
          </w:divBdr>
        </w:div>
        <w:div w:id="867066997">
          <w:marLeft w:val="480"/>
          <w:marRight w:val="0"/>
          <w:marTop w:val="0"/>
          <w:marBottom w:val="0"/>
          <w:divBdr>
            <w:top w:val="none" w:sz="0" w:space="0" w:color="auto"/>
            <w:left w:val="none" w:sz="0" w:space="0" w:color="auto"/>
            <w:bottom w:val="none" w:sz="0" w:space="0" w:color="auto"/>
            <w:right w:val="none" w:sz="0" w:space="0" w:color="auto"/>
          </w:divBdr>
        </w:div>
        <w:div w:id="875193636">
          <w:marLeft w:val="480"/>
          <w:marRight w:val="0"/>
          <w:marTop w:val="0"/>
          <w:marBottom w:val="0"/>
          <w:divBdr>
            <w:top w:val="none" w:sz="0" w:space="0" w:color="auto"/>
            <w:left w:val="none" w:sz="0" w:space="0" w:color="auto"/>
            <w:bottom w:val="none" w:sz="0" w:space="0" w:color="auto"/>
            <w:right w:val="none" w:sz="0" w:space="0" w:color="auto"/>
          </w:divBdr>
        </w:div>
        <w:div w:id="1078211371">
          <w:marLeft w:val="480"/>
          <w:marRight w:val="0"/>
          <w:marTop w:val="0"/>
          <w:marBottom w:val="0"/>
          <w:divBdr>
            <w:top w:val="none" w:sz="0" w:space="0" w:color="auto"/>
            <w:left w:val="none" w:sz="0" w:space="0" w:color="auto"/>
            <w:bottom w:val="none" w:sz="0" w:space="0" w:color="auto"/>
            <w:right w:val="none" w:sz="0" w:space="0" w:color="auto"/>
          </w:divBdr>
        </w:div>
        <w:div w:id="1248883919">
          <w:marLeft w:val="480"/>
          <w:marRight w:val="0"/>
          <w:marTop w:val="0"/>
          <w:marBottom w:val="0"/>
          <w:divBdr>
            <w:top w:val="none" w:sz="0" w:space="0" w:color="auto"/>
            <w:left w:val="none" w:sz="0" w:space="0" w:color="auto"/>
            <w:bottom w:val="none" w:sz="0" w:space="0" w:color="auto"/>
            <w:right w:val="none" w:sz="0" w:space="0" w:color="auto"/>
          </w:divBdr>
        </w:div>
        <w:div w:id="1318414894">
          <w:marLeft w:val="480"/>
          <w:marRight w:val="0"/>
          <w:marTop w:val="0"/>
          <w:marBottom w:val="0"/>
          <w:divBdr>
            <w:top w:val="none" w:sz="0" w:space="0" w:color="auto"/>
            <w:left w:val="none" w:sz="0" w:space="0" w:color="auto"/>
            <w:bottom w:val="none" w:sz="0" w:space="0" w:color="auto"/>
            <w:right w:val="none" w:sz="0" w:space="0" w:color="auto"/>
          </w:divBdr>
        </w:div>
        <w:div w:id="1459571532">
          <w:marLeft w:val="480"/>
          <w:marRight w:val="0"/>
          <w:marTop w:val="0"/>
          <w:marBottom w:val="0"/>
          <w:divBdr>
            <w:top w:val="none" w:sz="0" w:space="0" w:color="auto"/>
            <w:left w:val="none" w:sz="0" w:space="0" w:color="auto"/>
            <w:bottom w:val="none" w:sz="0" w:space="0" w:color="auto"/>
            <w:right w:val="none" w:sz="0" w:space="0" w:color="auto"/>
          </w:divBdr>
        </w:div>
        <w:div w:id="1466967942">
          <w:marLeft w:val="480"/>
          <w:marRight w:val="0"/>
          <w:marTop w:val="0"/>
          <w:marBottom w:val="0"/>
          <w:divBdr>
            <w:top w:val="none" w:sz="0" w:space="0" w:color="auto"/>
            <w:left w:val="none" w:sz="0" w:space="0" w:color="auto"/>
            <w:bottom w:val="none" w:sz="0" w:space="0" w:color="auto"/>
            <w:right w:val="none" w:sz="0" w:space="0" w:color="auto"/>
          </w:divBdr>
        </w:div>
        <w:div w:id="1566063182">
          <w:marLeft w:val="480"/>
          <w:marRight w:val="0"/>
          <w:marTop w:val="0"/>
          <w:marBottom w:val="0"/>
          <w:divBdr>
            <w:top w:val="none" w:sz="0" w:space="0" w:color="auto"/>
            <w:left w:val="none" w:sz="0" w:space="0" w:color="auto"/>
            <w:bottom w:val="none" w:sz="0" w:space="0" w:color="auto"/>
            <w:right w:val="none" w:sz="0" w:space="0" w:color="auto"/>
          </w:divBdr>
        </w:div>
        <w:div w:id="1936328242">
          <w:marLeft w:val="480"/>
          <w:marRight w:val="0"/>
          <w:marTop w:val="0"/>
          <w:marBottom w:val="0"/>
          <w:divBdr>
            <w:top w:val="none" w:sz="0" w:space="0" w:color="auto"/>
            <w:left w:val="none" w:sz="0" w:space="0" w:color="auto"/>
            <w:bottom w:val="none" w:sz="0" w:space="0" w:color="auto"/>
            <w:right w:val="none" w:sz="0" w:space="0" w:color="auto"/>
          </w:divBdr>
        </w:div>
        <w:div w:id="2029789697">
          <w:marLeft w:val="480"/>
          <w:marRight w:val="0"/>
          <w:marTop w:val="0"/>
          <w:marBottom w:val="0"/>
          <w:divBdr>
            <w:top w:val="none" w:sz="0" w:space="0" w:color="auto"/>
            <w:left w:val="none" w:sz="0" w:space="0" w:color="auto"/>
            <w:bottom w:val="none" w:sz="0" w:space="0" w:color="auto"/>
            <w:right w:val="none" w:sz="0" w:space="0" w:color="auto"/>
          </w:divBdr>
        </w:div>
        <w:div w:id="2080206574">
          <w:marLeft w:val="480"/>
          <w:marRight w:val="0"/>
          <w:marTop w:val="0"/>
          <w:marBottom w:val="0"/>
          <w:divBdr>
            <w:top w:val="none" w:sz="0" w:space="0" w:color="auto"/>
            <w:left w:val="none" w:sz="0" w:space="0" w:color="auto"/>
            <w:bottom w:val="none" w:sz="0" w:space="0" w:color="auto"/>
            <w:right w:val="none" w:sz="0" w:space="0" w:color="auto"/>
          </w:divBdr>
        </w:div>
      </w:divsChild>
    </w:div>
    <w:div w:id="135340364">
      <w:marLeft w:val="480"/>
      <w:marRight w:val="0"/>
      <w:marTop w:val="0"/>
      <w:marBottom w:val="0"/>
      <w:divBdr>
        <w:top w:val="none" w:sz="0" w:space="0" w:color="auto"/>
        <w:left w:val="none" w:sz="0" w:space="0" w:color="auto"/>
        <w:bottom w:val="none" w:sz="0" w:space="0" w:color="auto"/>
        <w:right w:val="none" w:sz="0" w:space="0" w:color="auto"/>
      </w:divBdr>
    </w:div>
    <w:div w:id="137888728">
      <w:bodyDiv w:val="1"/>
      <w:marLeft w:val="0"/>
      <w:marRight w:val="0"/>
      <w:marTop w:val="0"/>
      <w:marBottom w:val="0"/>
      <w:divBdr>
        <w:top w:val="none" w:sz="0" w:space="0" w:color="auto"/>
        <w:left w:val="none" w:sz="0" w:space="0" w:color="auto"/>
        <w:bottom w:val="none" w:sz="0" w:space="0" w:color="auto"/>
        <w:right w:val="none" w:sz="0" w:space="0" w:color="auto"/>
      </w:divBdr>
    </w:div>
    <w:div w:id="138963553">
      <w:bodyDiv w:val="1"/>
      <w:marLeft w:val="0"/>
      <w:marRight w:val="0"/>
      <w:marTop w:val="0"/>
      <w:marBottom w:val="0"/>
      <w:divBdr>
        <w:top w:val="none" w:sz="0" w:space="0" w:color="auto"/>
        <w:left w:val="none" w:sz="0" w:space="0" w:color="auto"/>
        <w:bottom w:val="none" w:sz="0" w:space="0" w:color="auto"/>
        <w:right w:val="none" w:sz="0" w:space="0" w:color="auto"/>
      </w:divBdr>
    </w:div>
    <w:div w:id="146940488">
      <w:bodyDiv w:val="1"/>
      <w:marLeft w:val="0"/>
      <w:marRight w:val="0"/>
      <w:marTop w:val="0"/>
      <w:marBottom w:val="0"/>
      <w:divBdr>
        <w:top w:val="none" w:sz="0" w:space="0" w:color="auto"/>
        <w:left w:val="none" w:sz="0" w:space="0" w:color="auto"/>
        <w:bottom w:val="none" w:sz="0" w:space="0" w:color="auto"/>
        <w:right w:val="none" w:sz="0" w:space="0" w:color="auto"/>
      </w:divBdr>
    </w:div>
    <w:div w:id="157158685">
      <w:marLeft w:val="480"/>
      <w:marRight w:val="0"/>
      <w:marTop w:val="0"/>
      <w:marBottom w:val="0"/>
      <w:divBdr>
        <w:top w:val="none" w:sz="0" w:space="0" w:color="auto"/>
        <w:left w:val="none" w:sz="0" w:space="0" w:color="auto"/>
        <w:bottom w:val="none" w:sz="0" w:space="0" w:color="auto"/>
        <w:right w:val="none" w:sz="0" w:space="0" w:color="auto"/>
      </w:divBdr>
    </w:div>
    <w:div w:id="160242663">
      <w:bodyDiv w:val="1"/>
      <w:marLeft w:val="0"/>
      <w:marRight w:val="0"/>
      <w:marTop w:val="0"/>
      <w:marBottom w:val="0"/>
      <w:divBdr>
        <w:top w:val="none" w:sz="0" w:space="0" w:color="auto"/>
        <w:left w:val="none" w:sz="0" w:space="0" w:color="auto"/>
        <w:bottom w:val="none" w:sz="0" w:space="0" w:color="auto"/>
        <w:right w:val="none" w:sz="0" w:space="0" w:color="auto"/>
      </w:divBdr>
    </w:div>
    <w:div w:id="162205570">
      <w:marLeft w:val="480"/>
      <w:marRight w:val="0"/>
      <w:marTop w:val="0"/>
      <w:marBottom w:val="0"/>
      <w:divBdr>
        <w:top w:val="none" w:sz="0" w:space="0" w:color="auto"/>
        <w:left w:val="none" w:sz="0" w:space="0" w:color="auto"/>
        <w:bottom w:val="none" w:sz="0" w:space="0" w:color="auto"/>
        <w:right w:val="none" w:sz="0" w:space="0" w:color="auto"/>
      </w:divBdr>
    </w:div>
    <w:div w:id="162286830">
      <w:marLeft w:val="480"/>
      <w:marRight w:val="0"/>
      <w:marTop w:val="0"/>
      <w:marBottom w:val="0"/>
      <w:divBdr>
        <w:top w:val="none" w:sz="0" w:space="0" w:color="auto"/>
        <w:left w:val="none" w:sz="0" w:space="0" w:color="auto"/>
        <w:bottom w:val="none" w:sz="0" w:space="0" w:color="auto"/>
        <w:right w:val="none" w:sz="0" w:space="0" w:color="auto"/>
      </w:divBdr>
    </w:div>
    <w:div w:id="169301943">
      <w:marLeft w:val="480"/>
      <w:marRight w:val="0"/>
      <w:marTop w:val="0"/>
      <w:marBottom w:val="0"/>
      <w:divBdr>
        <w:top w:val="none" w:sz="0" w:space="0" w:color="auto"/>
        <w:left w:val="none" w:sz="0" w:space="0" w:color="auto"/>
        <w:bottom w:val="none" w:sz="0" w:space="0" w:color="auto"/>
        <w:right w:val="none" w:sz="0" w:space="0" w:color="auto"/>
      </w:divBdr>
    </w:div>
    <w:div w:id="169954619">
      <w:marLeft w:val="480"/>
      <w:marRight w:val="0"/>
      <w:marTop w:val="0"/>
      <w:marBottom w:val="0"/>
      <w:divBdr>
        <w:top w:val="none" w:sz="0" w:space="0" w:color="auto"/>
        <w:left w:val="none" w:sz="0" w:space="0" w:color="auto"/>
        <w:bottom w:val="none" w:sz="0" w:space="0" w:color="auto"/>
        <w:right w:val="none" w:sz="0" w:space="0" w:color="auto"/>
      </w:divBdr>
    </w:div>
    <w:div w:id="171989637">
      <w:marLeft w:val="480"/>
      <w:marRight w:val="0"/>
      <w:marTop w:val="0"/>
      <w:marBottom w:val="0"/>
      <w:divBdr>
        <w:top w:val="none" w:sz="0" w:space="0" w:color="auto"/>
        <w:left w:val="none" w:sz="0" w:space="0" w:color="auto"/>
        <w:bottom w:val="none" w:sz="0" w:space="0" w:color="auto"/>
        <w:right w:val="none" w:sz="0" w:space="0" w:color="auto"/>
      </w:divBdr>
    </w:div>
    <w:div w:id="174736606">
      <w:marLeft w:val="480"/>
      <w:marRight w:val="0"/>
      <w:marTop w:val="0"/>
      <w:marBottom w:val="0"/>
      <w:divBdr>
        <w:top w:val="none" w:sz="0" w:space="0" w:color="auto"/>
        <w:left w:val="none" w:sz="0" w:space="0" w:color="auto"/>
        <w:bottom w:val="none" w:sz="0" w:space="0" w:color="auto"/>
        <w:right w:val="none" w:sz="0" w:space="0" w:color="auto"/>
      </w:divBdr>
    </w:div>
    <w:div w:id="176697566">
      <w:marLeft w:val="480"/>
      <w:marRight w:val="0"/>
      <w:marTop w:val="0"/>
      <w:marBottom w:val="0"/>
      <w:divBdr>
        <w:top w:val="none" w:sz="0" w:space="0" w:color="auto"/>
        <w:left w:val="none" w:sz="0" w:space="0" w:color="auto"/>
        <w:bottom w:val="none" w:sz="0" w:space="0" w:color="auto"/>
        <w:right w:val="none" w:sz="0" w:space="0" w:color="auto"/>
      </w:divBdr>
    </w:div>
    <w:div w:id="185217434">
      <w:bodyDiv w:val="1"/>
      <w:marLeft w:val="0"/>
      <w:marRight w:val="0"/>
      <w:marTop w:val="0"/>
      <w:marBottom w:val="0"/>
      <w:divBdr>
        <w:top w:val="none" w:sz="0" w:space="0" w:color="auto"/>
        <w:left w:val="none" w:sz="0" w:space="0" w:color="auto"/>
        <w:bottom w:val="none" w:sz="0" w:space="0" w:color="auto"/>
        <w:right w:val="none" w:sz="0" w:space="0" w:color="auto"/>
      </w:divBdr>
      <w:divsChild>
        <w:div w:id="121312845">
          <w:marLeft w:val="480"/>
          <w:marRight w:val="0"/>
          <w:marTop w:val="0"/>
          <w:marBottom w:val="0"/>
          <w:divBdr>
            <w:top w:val="none" w:sz="0" w:space="0" w:color="auto"/>
            <w:left w:val="none" w:sz="0" w:space="0" w:color="auto"/>
            <w:bottom w:val="none" w:sz="0" w:space="0" w:color="auto"/>
            <w:right w:val="none" w:sz="0" w:space="0" w:color="auto"/>
          </w:divBdr>
        </w:div>
        <w:div w:id="131363652">
          <w:marLeft w:val="480"/>
          <w:marRight w:val="0"/>
          <w:marTop w:val="0"/>
          <w:marBottom w:val="0"/>
          <w:divBdr>
            <w:top w:val="none" w:sz="0" w:space="0" w:color="auto"/>
            <w:left w:val="none" w:sz="0" w:space="0" w:color="auto"/>
            <w:bottom w:val="none" w:sz="0" w:space="0" w:color="auto"/>
            <w:right w:val="none" w:sz="0" w:space="0" w:color="auto"/>
          </w:divBdr>
        </w:div>
        <w:div w:id="183860754">
          <w:marLeft w:val="480"/>
          <w:marRight w:val="0"/>
          <w:marTop w:val="0"/>
          <w:marBottom w:val="0"/>
          <w:divBdr>
            <w:top w:val="none" w:sz="0" w:space="0" w:color="auto"/>
            <w:left w:val="none" w:sz="0" w:space="0" w:color="auto"/>
            <w:bottom w:val="none" w:sz="0" w:space="0" w:color="auto"/>
            <w:right w:val="none" w:sz="0" w:space="0" w:color="auto"/>
          </w:divBdr>
        </w:div>
        <w:div w:id="202060479">
          <w:marLeft w:val="480"/>
          <w:marRight w:val="0"/>
          <w:marTop w:val="0"/>
          <w:marBottom w:val="0"/>
          <w:divBdr>
            <w:top w:val="none" w:sz="0" w:space="0" w:color="auto"/>
            <w:left w:val="none" w:sz="0" w:space="0" w:color="auto"/>
            <w:bottom w:val="none" w:sz="0" w:space="0" w:color="auto"/>
            <w:right w:val="none" w:sz="0" w:space="0" w:color="auto"/>
          </w:divBdr>
        </w:div>
        <w:div w:id="300769649">
          <w:marLeft w:val="480"/>
          <w:marRight w:val="0"/>
          <w:marTop w:val="0"/>
          <w:marBottom w:val="0"/>
          <w:divBdr>
            <w:top w:val="none" w:sz="0" w:space="0" w:color="auto"/>
            <w:left w:val="none" w:sz="0" w:space="0" w:color="auto"/>
            <w:bottom w:val="none" w:sz="0" w:space="0" w:color="auto"/>
            <w:right w:val="none" w:sz="0" w:space="0" w:color="auto"/>
          </w:divBdr>
        </w:div>
        <w:div w:id="414009511">
          <w:marLeft w:val="480"/>
          <w:marRight w:val="0"/>
          <w:marTop w:val="0"/>
          <w:marBottom w:val="0"/>
          <w:divBdr>
            <w:top w:val="none" w:sz="0" w:space="0" w:color="auto"/>
            <w:left w:val="none" w:sz="0" w:space="0" w:color="auto"/>
            <w:bottom w:val="none" w:sz="0" w:space="0" w:color="auto"/>
            <w:right w:val="none" w:sz="0" w:space="0" w:color="auto"/>
          </w:divBdr>
        </w:div>
        <w:div w:id="643852878">
          <w:marLeft w:val="480"/>
          <w:marRight w:val="0"/>
          <w:marTop w:val="0"/>
          <w:marBottom w:val="0"/>
          <w:divBdr>
            <w:top w:val="none" w:sz="0" w:space="0" w:color="auto"/>
            <w:left w:val="none" w:sz="0" w:space="0" w:color="auto"/>
            <w:bottom w:val="none" w:sz="0" w:space="0" w:color="auto"/>
            <w:right w:val="none" w:sz="0" w:space="0" w:color="auto"/>
          </w:divBdr>
        </w:div>
        <w:div w:id="651297826">
          <w:marLeft w:val="480"/>
          <w:marRight w:val="0"/>
          <w:marTop w:val="0"/>
          <w:marBottom w:val="0"/>
          <w:divBdr>
            <w:top w:val="none" w:sz="0" w:space="0" w:color="auto"/>
            <w:left w:val="none" w:sz="0" w:space="0" w:color="auto"/>
            <w:bottom w:val="none" w:sz="0" w:space="0" w:color="auto"/>
            <w:right w:val="none" w:sz="0" w:space="0" w:color="auto"/>
          </w:divBdr>
        </w:div>
        <w:div w:id="1066145512">
          <w:marLeft w:val="480"/>
          <w:marRight w:val="0"/>
          <w:marTop w:val="0"/>
          <w:marBottom w:val="0"/>
          <w:divBdr>
            <w:top w:val="none" w:sz="0" w:space="0" w:color="auto"/>
            <w:left w:val="none" w:sz="0" w:space="0" w:color="auto"/>
            <w:bottom w:val="none" w:sz="0" w:space="0" w:color="auto"/>
            <w:right w:val="none" w:sz="0" w:space="0" w:color="auto"/>
          </w:divBdr>
        </w:div>
        <w:div w:id="1103380437">
          <w:marLeft w:val="480"/>
          <w:marRight w:val="0"/>
          <w:marTop w:val="0"/>
          <w:marBottom w:val="0"/>
          <w:divBdr>
            <w:top w:val="none" w:sz="0" w:space="0" w:color="auto"/>
            <w:left w:val="none" w:sz="0" w:space="0" w:color="auto"/>
            <w:bottom w:val="none" w:sz="0" w:space="0" w:color="auto"/>
            <w:right w:val="none" w:sz="0" w:space="0" w:color="auto"/>
          </w:divBdr>
        </w:div>
        <w:div w:id="1400863825">
          <w:marLeft w:val="480"/>
          <w:marRight w:val="0"/>
          <w:marTop w:val="0"/>
          <w:marBottom w:val="0"/>
          <w:divBdr>
            <w:top w:val="none" w:sz="0" w:space="0" w:color="auto"/>
            <w:left w:val="none" w:sz="0" w:space="0" w:color="auto"/>
            <w:bottom w:val="none" w:sz="0" w:space="0" w:color="auto"/>
            <w:right w:val="none" w:sz="0" w:space="0" w:color="auto"/>
          </w:divBdr>
        </w:div>
        <w:div w:id="1402290993">
          <w:marLeft w:val="480"/>
          <w:marRight w:val="0"/>
          <w:marTop w:val="0"/>
          <w:marBottom w:val="0"/>
          <w:divBdr>
            <w:top w:val="none" w:sz="0" w:space="0" w:color="auto"/>
            <w:left w:val="none" w:sz="0" w:space="0" w:color="auto"/>
            <w:bottom w:val="none" w:sz="0" w:space="0" w:color="auto"/>
            <w:right w:val="none" w:sz="0" w:space="0" w:color="auto"/>
          </w:divBdr>
        </w:div>
        <w:div w:id="1424188086">
          <w:marLeft w:val="480"/>
          <w:marRight w:val="0"/>
          <w:marTop w:val="0"/>
          <w:marBottom w:val="0"/>
          <w:divBdr>
            <w:top w:val="none" w:sz="0" w:space="0" w:color="auto"/>
            <w:left w:val="none" w:sz="0" w:space="0" w:color="auto"/>
            <w:bottom w:val="none" w:sz="0" w:space="0" w:color="auto"/>
            <w:right w:val="none" w:sz="0" w:space="0" w:color="auto"/>
          </w:divBdr>
        </w:div>
        <w:div w:id="1435054171">
          <w:marLeft w:val="480"/>
          <w:marRight w:val="0"/>
          <w:marTop w:val="0"/>
          <w:marBottom w:val="0"/>
          <w:divBdr>
            <w:top w:val="none" w:sz="0" w:space="0" w:color="auto"/>
            <w:left w:val="none" w:sz="0" w:space="0" w:color="auto"/>
            <w:bottom w:val="none" w:sz="0" w:space="0" w:color="auto"/>
            <w:right w:val="none" w:sz="0" w:space="0" w:color="auto"/>
          </w:divBdr>
        </w:div>
        <w:div w:id="1467776358">
          <w:marLeft w:val="480"/>
          <w:marRight w:val="0"/>
          <w:marTop w:val="0"/>
          <w:marBottom w:val="0"/>
          <w:divBdr>
            <w:top w:val="none" w:sz="0" w:space="0" w:color="auto"/>
            <w:left w:val="none" w:sz="0" w:space="0" w:color="auto"/>
            <w:bottom w:val="none" w:sz="0" w:space="0" w:color="auto"/>
            <w:right w:val="none" w:sz="0" w:space="0" w:color="auto"/>
          </w:divBdr>
        </w:div>
        <w:div w:id="1478449360">
          <w:marLeft w:val="480"/>
          <w:marRight w:val="0"/>
          <w:marTop w:val="0"/>
          <w:marBottom w:val="0"/>
          <w:divBdr>
            <w:top w:val="none" w:sz="0" w:space="0" w:color="auto"/>
            <w:left w:val="none" w:sz="0" w:space="0" w:color="auto"/>
            <w:bottom w:val="none" w:sz="0" w:space="0" w:color="auto"/>
            <w:right w:val="none" w:sz="0" w:space="0" w:color="auto"/>
          </w:divBdr>
        </w:div>
        <w:div w:id="1783454317">
          <w:marLeft w:val="480"/>
          <w:marRight w:val="0"/>
          <w:marTop w:val="0"/>
          <w:marBottom w:val="0"/>
          <w:divBdr>
            <w:top w:val="none" w:sz="0" w:space="0" w:color="auto"/>
            <w:left w:val="none" w:sz="0" w:space="0" w:color="auto"/>
            <w:bottom w:val="none" w:sz="0" w:space="0" w:color="auto"/>
            <w:right w:val="none" w:sz="0" w:space="0" w:color="auto"/>
          </w:divBdr>
        </w:div>
        <w:div w:id="1800760449">
          <w:marLeft w:val="480"/>
          <w:marRight w:val="0"/>
          <w:marTop w:val="0"/>
          <w:marBottom w:val="0"/>
          <w:divBdr>
            <w:top w:val="none" w:sz="0" w:space="0" w:color="auto"/>
            <w:left w:val="none" w:sz="0" w:space="0" w:color="auto"/>
            <w:bottom w:val="none" w:sz="0" w:space="0" w:color="auto"/>
            <w:right w:val="none" w:sz="0" w:space="0" w:color="auto"/>
          </w:divBdr>
        </w:div>
        <w:div w:id="1985234299">
          <w:marLeft w:val="480"/>
          <w:marRight w:val="0"/>
          <w:marTop w:val="0"/>
          <w:marBottom w:val="0"/>
          <w:divBdr>
            <w:top w:val="none" w:sz="0" w:space="0" w:color="auto"/>
            <w:left w:val="none" w:sz="0" w:space="0" w:color="auto"/>
            <w:bottom w:val="none" w:sz="0" w:space="0" w:color="auto"/>
            <w:right w:val="none" w:sz="0" w:space="0" w:color="auto"/>
          </w:divBdr>
        </w:div>
        <w:div w:id="2009283865">
          <w:marLeft w:val="480"/>
          <w:marRight w:val="0"/>
          <w:marTop w:val="0"/>
          <w:marBottom w:val="0"/>
          <w:divBdr>
            <w:top w:val="none" w:sz="0" w:space="0" w:color="auto"/>
            <w:left w:val="none" w:sz="0" w:space="0" w:color="auto"/>
            <w:bottom w:val="none" w:sz="0" w:space="0" w:color="auto"/>
            <w:right w:val="none" w:sz="0" w:space="0" w:color="auto"/>
          </w:divBdr>
        </w:div>
        <w:div w:id="2138833754">
          <w:marLeft w:val="480"/>
          <w:marRight w:val="0"/>
          <w:marTop w:val="0"/>
          <w:marBottom w:val="0"/>
          <w:divBdr>
            <w:top w:val="none" w:sz="0" w:space="0" w:color="auto"/>
            <w:left w:val="none" w:sz="0" w:space="0" w:color="auto"/>
            <w:bottom w:val="none" w:sz="0" w:space="0" w:color="auto"/>
            <w:right w:val="none" w:sz="0" w:space="0" w:color="auto"/>
          </w:divBdr>
        </w:div>
      </w:divsChild>
    </w:div>
    <w:div w:id="187573352">
      <w:marLeft w:val="480"/>
      <w:marRight w:val="0"/>
      <w:marTop w:val="0"/>
      <w:marBottom w:val="0"/>
      <w:divBdr>
        <w:top w:val="none" w:sz="0" w:space="0" w:color="auto"/>
        <w:left w:val="none" w:sz="0" w:space="0" w:color="auto"/>
        <w:bottom w:val="none" w:sz="0" w:space="0" w:color="auto"/>
        <w:right w:val="none" w:sz="0" w:space="0" w:color="auto"/>
      </w:divBdr>
    </w:div>
    <w:div w:id="206650362">
      <w:marLeft w:val="480"/>
      <w:marRight w:val="0"/>
      <w:marTop w:val="0"/>
      <w:marBottom w:val="0"/>
      <w:divBdr>
        <w:top w:val="none" w:sz="0" w:space="0" w:color="auto"/>
        <w:left w:val="none" w:sz="0" w:space="0" w:color="auto"/>
        <w:bottom w:val="none" w:sz="0" w:space="0" w:color="auto"/>
        <w:right w:val="none" w:sz="0" w:space="0" w:color="auto"/>
      </w:divBdr>
    </w:div>
    <w:div w:id="209924825">
      <w:bodyDiv w:val="1"/>
      <w:marLeft w:val="0"/>
      <w:marRight w:val="0"/>
      <w:marTop w:val="0"/>
      <w:marBottom w:val="0"/>
      <w:divBdr>
        <w:top w:val="none" w:sz="0" w:space="0" w:color="auto"/>
        <w:left w:val="none" w:sz="0" w:space="0" w:color="auto"/>
        <w:bottom w:val="none" w:sz="0" w:space="0" w:color="auto"/>
        <w:right w:val="none" w:sz="0" w:space="0" w:color="auto"/>
      </w:divBdr>
      <w:divsChild>
        <w:div w:id="1161508390">
          <w:marLeft w:val="480"/>
          <w:marRight w:val="0"/>
          <w:marTop w:val="0"/>
          <w:marBottom w:val="0"/>
          <w:divBdr>
            <w:top w:val="none" w:sz="0" w:space="0" w:color="auto"/>
            <w:left w:val="none" w:sz="0" w:space="0" w:color="auto"/>
            <w:bottom w:val="none" w:sz="0" w:space="0" w:color="auto"/>
            <w:right w:val="none" w:sz="0" w:space="0" w:color="auto"/>
          </w:divBdr>
        </w:div>
        <w:div w:id="1182013577">
          <w:marLeft w:val="480"/>
          <w:marRight w:val="0"/>
          <w:marTop w:val="0"/>
          <w:marBottom w:val="0"/>
          <w:divBdr>
            <w:top w:val="none" w:sz="0" w:space="0" w:color="auto"/>
            <w:left w:val="none" w:sz="0" w:space="0" w:color="auto"/>
            <w:bottom w:val="none" w:sz="0" w:space="0" w:color="auto"/>
            <w:right w:val="none" w:sz="0" w:space="0" w:color="auto"/>
          </w:divBdr>
        </w:div>
        <w:div w:id="1264846285">
          <w:marLeft w:val="480"/>
          <w:marRight w:val="0"/>
          <w:marTop w:val="0"/>
          <w:marBottom w:val="0"/>
          <w:divBdr>
            <w:top w:val="none" w:sz="0" w:space="0" w:color="auto"/>
            <w:left w:val="none" w:sz="0" w:space="0" w:color="auto"/>
            <w:bottom w:val="none" w:sz="0" w:space="0" w:color="auto"/>
            <w:right w:val="none" w:sz="0" w:space="0" w:color="auto"/>
          </w:divBdr>
        </w:div>
        <w:div w:id="1756243615">
          <w:marLeft w:val="480"/>
          <w:marRight w:val="0"/>
          <w:marTop w:val="0"/>
          <w:marBottom w:val="0"/>
          <w:divBdr>
            <w:top w:val="none" w:sz="0" w:space="0" w:color="auto"/>
            <w:left w:val="none" w:sz="0" w:space="0" w:color="auto"/>
            <w:bottom w:val="none" w:sz="0" w:space="0" w:color="auto"/>
            <w:right w:val="none" w:sz="0" w:space="0" w:color="auto"/>
          </w:divBdr>
        </w:div>
        <w:div w:id="1761638752">
          <w:marLeft w:val="480"/>
          <w:marRight w:val="0"/>
          <w:marTop w:val="0"/>
          <w:marBottom w:val="0"/>
          <w:divBdr>
            <w:top w:val="none" w:sz="0" w:space="0" w:color="auto"/>
            <w:left w:val="none" w:sz="0" w:space="0" w:color="auto"/>
            <w:bottom w:val="none" w:sz="0" w:space="0" w:color="auto"/>
            <w:right w:val="none" w:sz="0" w:space="0" w:color="auto"/>
          </w:divBdr>
        </w:div>
        <w:div w:id="1848906102">
          <w:marLeft w:val="480"/>
          <w:marRight w:val="0"/>
          <w:marTop w:val="0"/>
          <w:marBottom w:val="0"/>
          <w:divBdr>
            <w:top w:val="none" w:sz="0" w:space="0" w:color="auto"/>
            <w:left w:val="none" w:sz="0" w:space="0" w:color="auto"/>
            <w:bottom w:val="none" w:sz="0" w:space="0" w:color="auto"/>
            <w:right w:val="none" w:sz="0" w:space="0" w:color="auto"/>
          </w:divBdr>
        </w:div>
      </w:divsChild>
    </w:div>
    <w:div w:id="210651595">
      <w:bodyDiv w:val="1"/>
      <w:marLeft w:val="0"/>
      <w:marRight w:val="0"/>
      <w:marTop w:val="0"/>
      <w:marBottom w:val="0"/>
      <w:divBdr>
        <w:top w:val="none" w:sz="0" w:space="0" w:color="auto"/>
        <w:left w:val="none" w:sz="0" w:space="0" w:color="auto"/>
        <w:bottom w:val="none" w:sz="0" w:space="0" w:color="auto"/>
        <w:right w:val="none" w:sz="0" w:space="0" w:color="auto"/>
      </w:divBdr>
    </w:div>
    <w:div w:id="214319790">
      <w:bodyDiv w:val="1"/>
      <w:marLeft w:val="0"/>
      <w:marRight w:val="0"/>
      <w:marTop w:val="0"/>
      <w:marBottom w:val="0"/>
      <w:divBdr>
        <w:top w:val="none" w:sz="0" w:space="0" w:color="auto"/>
        <w:left w:val="none" w:sz="0" w:space="0" w:color="auto"/>
        <w:bottom w:val="none" w:sz="0" w:space="0" w:color="auto"/>
        <w:right w:val="none" w:sz="0" w:space="0" w:color="auto"/>
      </w:divBdr>
    </w:div>
    <w:div w:id="215162792">
      <w:bodyDiv w:val="1"/>
      <w:marLeft w:val="0"/>
      <w:marRight w:val="0"/>
      <w:marTop w:val="0"/>
      <w:marBottom w:val="0"/>
      <w:divBdr>
        <w:top w:val="none" w:sz="0" w:space="0" w:color="auto"/>
        <w:left w:val="none" w:sz="0" w:space="0" w:color="auto"/>
        <w:bottom w:val="none" w:sz="0" w:space="0" w:color="auto"/>
        <w:right w:val="none" w:sz="0" w:space="0" w:color="auto"/>
      </w:divBdr>
    </w:div>
    <w:div w:id="244538530">
      <w:bodyDiv w:val="1"/>
      <w:marLeft w:val="0"/>
      <w:marRight w:val="0"/>
      <w:marTop w:val="0"/>
      <w:marBottom w:val="0"/>
      <w:divBdr>
        <w:top w:val="none" w:sz="0" w:space="0" w:color="auto"/>
        <w:left w:val="none" w:sz="0" w:space="0" w:color="auto"/>
        <w:bottom w:val="none" w:sz="0" w:space="0" w:color="auto"/>
        <w:right w:val="none" w:sz="0" w:space="0" w:color="auto"/>
      </w:divBdr>
    </w:div>
    <w:div w:id="244538839">
      <w:bodyDiv w:val="1"/>
      <w:marLeft w:val="0"/>
      <w:marRight w:val="0"/>
      <w:marTop w:val="0"/>
      <w:marBottom w:val="0"/>
      <w:divBdr>
        <w:top w:val="none" w:sz="0" w:space="0" w:color="auto"/>
        <w:left w:val="none" w:sz="0" w:space="0" w:color="auto"/>
        <w:bottom w:val="none" w:sz="0" w:space="0" w:color="auto"/>
        <w:right w:val="none" w:sz="0" w:space="0" w:color="auto"/>
      </w:divBdr>
    </w:div>
    <w:div w:id="245922595">
      <w:bodyDiv w:val="1"/>
      <w:marLeft w:val="0"/>
      <w:marRight w:val="0"/>
      <w:marTop w:val="0"/>
      <w:marBottom w:val="0"/>
      <w:divBdr>
        <w:top w:val="none" w:sz="0" w:space="0" w:color="auto"/>
        <w:left w:val="none" w:sz="0" w:space="0" w:color="auto"/>
        <w:bottom w:val="none" w:sz="0" w:space="0" w:color="auto"/>
        <w:right w:val="none" w:sz="0" w:space="0" w:color="auto"/>
      </w:divBdr>
      <w:divsChild>
        <w:div w:id="616983381">
          <w:marLeft w:val="480"/>
          <w:marRight w:val="0"/>
          <w:marTop w:val="0"/>
          <w:marBottom w:val="0"/>
          <w:divBdr>
            <w:top w:val="none" w:sz="0" w:space="0" w:color="auto"/>
            <w:left w:val="none" w:sz="0" w:space="0" w:color="auto"/>
            <w:bottom w:val="none" w:sz="0" w:space="0" w:color="auto"/>
            <w:right w:val="none" w:sz="0" w:space="0" w:color="auto"/>
          </w:divBdr>
        </w:div>
        <w:div w:id="667683291">
          <w:marLeft w:val="480"/>
          <w:marRight w:val="0"/>
          <w:marTop w:val="0"/>
          <w:marBottom w:val="0"/>
          <w:divBdr>
            <w:top w:val="none" w:sz="0" w:space="0" w:color="auto"/>
            <w:left w:val="none" w:sz="0" w:space="0" w:color="auto"/>
            <w:bottom w:val="none" w:sz="0" w:space="0" w:color="auto"/>
            <w:right w:val="none" w:sz="0" w:space="0" w:color="auto"/>
          </w:divBdr>
        </w:div>
        <w:div w:id="931426282">
          <w:marLeft w:val="480"/>
          <w:marRight w:val="0"/>
          <w:marTop w:val="0"/>
          <w:marBottom w:val="0"/>
          <w:divBdr>
            <w:top w:val="none" w:sz="0" w:space="0" w:color="auto"/>
            <w:left w:val="none" w:sz="0" w:space="0" w:color="auto"/>
            <w:bottom w:val="none" w:sz="0" w:space="0" w:color="auto"/>
            <w:right w:val="none" w:sz="0" w:space="0" w:color="auto"/>
          </w:divBdr>
        </w:div>
        <w:div w:id="1045763061">
          <w:marLeft w:val="480"/>
          <w:marRight w:val="0"/>
          <w:marTop w:val="0"/>
          <w:marBottom w:val="0"/>
          <w:divBdr>
            <w:top w:val="none" w:sz="0" w:space="0" w:color="auto"/>
            <w:left w:val="none" w:sz="0" w:space="0" w:color="auto"/>
            <w:bottom w:val="none" w:sz="0" w:space="0" w:color="auto"/>
            <w:right w:val="none" w:sz="0" w:space="0" w:color="auto"/>
          </w:divBdr>
        </w:div>
        <w:div w:id="1128353516">
          <w:marLeft w:val="480"/>
          <w:marRight w:val="0"/>
          <w:marTop w:val="0"/>
          <w:marBottom w:val="0"/>
          <w:divBdr>
            <w:top w:val="none" w:sz="0" w:space="0" w:color="auto"/>
            <w:left w:val="none" w:sz="0" w:space="0" w:color="auto"/>
            <w:bottom w:val="none" w:sz="0" w:space="0" w:color="auto"/>
            <w:right w:val="none" w:sz="0" w:space="0" w:color="auto"/>
          </w:divBdr>
        </w:div>
        <w:div w:id="2025549808">
          <w:marLeft w:val="480"/>
          <w:marRight w:val="0"/>
          <w:marTop w:val="0"/>
          <w:marBottom w:val="0"/>
          <w:divBdr>
            <w:top w:val="none" w:sz="0" w:space="0" w:color="auto"/>
            <w:left w:val="none" w:sz="0" w:space="0" w:color="auto"/>
            <w:bottom w:val="none" w:sz="0" w:space="0" w:color="auto"/>
            <w:right w:val="none" w:sz="0" w:space="0" w:color="auto"/>
          </w:divBdr>
        </w:div>
      </w:divsChild>
    </w:div>
    <w:div w:id="249394623">
      <w:bodyDiv w:val="1"/>
      <w:marLeft w:val="0"/>
      <w:marRight w:val="0"/>
      <w:marTop w:val="0"/>
      <w:marBottom w:val="0"/>
      <w:divBdr>
        <w:top w:val="none" w:sz="0" w:space="0" w:color="auto"/>
        <w:left w:val="none" w:sz="0" w:space="0" w:color="auto"/>
        <w:bottom w:val="none" w:sz="0" w:space="0" w:color="auto"/>
        <w:right w:val="none" w:sz="0" w:space="0" w:color="auto"/>
      </w:divBdr>
    </w:div>
    <w:div w:id="250479716">
      <w:marLeft w:val="480"/>
      <w:marRight w:val="0"/>
      <w:marTop w:val="0"/>
      <w:marBottom w:val="0"/>
      <w:divBdr>
        <w:top w:val="none" w:sz="0" w:space="0" w:color="auto"/>
        <w:left w:val="none" w:sz="0" w:space="0" w:color="auto"/>
        <w:bottom w:val="none" w:sz="0" w:space="0" w:color="auto"/>
        <w:right w:val="none" w:sz="0" w:space="0" w:color="auto"/>
      </w:divBdr>
    </w:div>
    <w:div w:id="257250502">
      <w:marLeft w:val="480"/>
      <w:marRight w:val="0"/>
      <w:marTop w:val="0"/>
      <w:marBottom w:val="0"/>
      <w:divBdr>
        <w:top w:val="none" w:sz="0" w:space="0" w:color="auto"/>
        <w:left w:val="none" w:sz="0" w:space="0" w:color="auto"/>
        <w:bottom w:val="none" w:sz="0" w:space="0" w:color="auto"/>
        <w:right w:val="none" w:sz="0" w:space="0" w:color="auto"/>
      </w:divBdr>
    </w:div>
    <w:div w:id="257955491">
      <w:marLeft w:val="480"/>
      <w:marRight w:val="0"/>
      <w:marTop w:val="0"/>
      <w:marBottom w:val="0"/>
      <w:divBdr>
        <w:top w:val="none" w:sz="0" w:space="0" w:color="auto"/>
        <w:left w:val="none" w:sz="0" w:space="0" w:color="auto"/>
        <w:bottom w:val="none" w:sz="0" w:space="0" w:color="auto"/>
        <w:right w:val="none" w:sz="0" w:space="0" w:color="auto"/>
      </w:divBdr>
    </w:div>
    <w:div w:id="260995191">
      <w:marLeft w:val="480"/>
      <w:marRight w:val="0"/>
      <w:marTop w:val="0"/>
      <w:marBottom w:val="0"/>
      <w:divBdr>
        <w:top w:val="none" w:sz="0" w:space="0" w:color="auto"/>
        <w:left w:val="none" w:sz="0" w:space="0" w:color="auto"/>
        <w:bottom w:val="none" w:sz="0" w:space="0" w:color="auto"/>
        <w:right w:val="none" w:sz="0" w:space="0" w:color="auto"/>
      </w:divBdr>
    </w:div>
    <w:div w:id="264192389">
      <w:marLeft w:val="480"/>
      <w:marRight w:val="0"/>
      <w:marTop w:val="0"/>
      <w:marBottom w:val="0"/>
      <w:divBdr>
        <w:top w:val="none" w:sz="0" w:space="0" w:color="auto"/>
        <w:left w:val="none" w:sz="0" w:space="0" w:color="auto"/>
        <w:bottom w:val="none" w:sz="0" w:space="0" w:color="auto"/>
        <w:right w:val="none" w:sz="0" w:space="0" w:color="auto"/>
      </w:divBdr>
    </w:div>
    <w:div w:id="278605482">
      <w:marLeft w:val="480"/>
      <w:marRight w:val="0"/>
      <w:marTop w:val="0"/>
      <w:marBottom w:val="0"/>
      <w:divBdr>
        <w:top w:val="none" w:sz="0" w:space="0" w:color="auto"/>
        <w:left w:val="none" w:sz="0" w:space="0" w:color="auto"/>
        <w:bottom w:val="none" w:sz="0" w:space="0" w:color="auto"/>
        <w:right w:val="none" w:sz="0" w:space="0" w:color="auto"/>
      </w:divBdr>
    </w:div>
    <w:div w:id="284313981">
      <w:marLeft w:val="480"/>
      <w:marRight w:val="0"/>
      <w:marTop w:val="0"/>
      <w:marBottom w:val="0"/>
      <w:divBdr>
        <w:top w:val="none" w:sz="0" w:space="0" w:color="auto"/>
        <w:left w:val="none" w:sz="0" w:space="0" w:color="auto"/>
        <w:bottom w:val="none" w:sz="0" w:space="0" w:color="auto"/>
        <w:right w:val="none" w:sz="0" w:space="0" w:color="auto"/>
      </w:divBdr>
    </w:div>
    <w:div w:id="289937303">
      <w:marLeft w:val="480"/>
      <w:marRight w:val="0"/>
      <w:marTop w:val="0"/>
      <w:marBottom w:val="0"/>
      <w:divBdr>
        <w:top w:val="none" w:sz="0" w:space="0" w:color="auto"/>
        <w:left w:val="none" w:sz="0" w:space="0" w:color="auto"/>
        <w:bottom w:val="none" w:sz="0" w:space="0" w:color="auto"/>
        <w:right w:val="none" w:sz="0" w:space="0" w:color="auto"/>
      </w:divBdr>
    </w:div>
    <w:div w:id="290483348">
      <w:marLeft w:val="480"/>
      <w:marRight w:val="0"/>
      <w:marTop w:val="0"/>
      <w:marBottom w:val="0"/>
      <w:divBdr>
        <w:top w:val="none" w:sz="0" w:space="0" w:color="auto"/>
        <w:left w:val="none" w:sz="0" w:space="0" w:color="auto"/>
        <w:bottom w:val="none" w:sz="0" w:space="0" w:color="auto"/>
        <w:right w:val="none" w:sz="0" w:space="0" w:color="auto"/>
      </w:divBdr>
    </w:div>
    <w:div w:id="294025972">
      <w:marLeft w:val="480"/>
      <w:marRight w:val="0"/>
      <w:marTop w:val="0"/>
      <w:marBottom w:val="0"/>
      <w:divBdr>
        <w:top w:val="none" w:sz="0" w:space="0" w:color="auto"/>
        <w:left w:val="none" w:sz="0" w:space="0" w:color="auto"/>
        <w:bottom w:val="none" w:sz="0" w:space="0" w:color="auto"/>
        <w:right w:val="none" w:sz="0" w:space="0" w:color="auto"/>
      </w:divBdr>
    </w:div>
    <w:div w:id="297105869">
      <w:bodyDiv w:val="1"/>
      <w:marLeft w:val="0"/>
      <w:marRight w:val="0"/>
      <w:marTop w:val="0"/>
      <w:marBottom w:val="0"/>
      <w:divBdr>
        <w:top w:val="none" w:sz="0" w:space="0" w:color="auto"/>
        <w:left w:val="none" w:sz="0" w:space="0" w:color="auto"/>
        <w:bottom w:val="none" w:sz="0" w:space="0" w:color="auto"/>
        <w:right w:val="none" w:sz="0" w:space="0" w:color="auto"/>
      </w:divBdr>
    </w:div>
    <w:div w:id="299506995">
      <w:marLeft w:val="480"/>
      <w:marRight w:val="0"/>
      <w:marTop w:val="0"/>
      <w:marBottom w:val="0"/>
      <w:divBdr>
        <w:top w:val="none" w:sz="0" w:space="0" w:color="auto"/>
        <w:left w:val="none" w:sz="0" w:space="0" w:color="auto"/>
        <w:bottom w:val="none" w:sz="0" w:space="0" w:color="auto"/>
        <w:right w:val="none" w:sz="0" w:space="0" w:color="auto"/>
      </w:divBdr>
    </w:div>
    <w:div w:id="301471219">
      <w:bodyDiv w:val="1"/>
      <w:marLeft w:val="0"/>
      <w:marRight w:val="0"/>
      <w:marTop w:val="0"/>
      <w:marBottom w:val="0"/>
      <w:divBdr>
        <w:top w:val="none" w:sz="0" w:space="0" w:color="auto"/>
        <w:left w:val="none" w:sz="0" w:space="0" w:color="auto"/>
        <w:bottom w:val="none" w:sz="0" w:space="0" w:color="auto"/>
        <w:right w:val="none" w:sz="0" w:space="0" w:color="auto"/>
      </w:divBdr>
      <w:divsChild>
        <w:div w:id="142041168">
          <w:marLeft w:val="480"/>
          <w:marRight w:val="0"/>
          <w:marTop w:val="0"/>
          <w:marBottom w:val="0"/>
          <w:divBdr>
            <w:top w:val="none" w:sz="0" w:space="0" w:color="auto"/>
            <w:left w:val="none" w:sz="0" w:space="0" w:color="auto"/>
            <w:bottom w:val="none" w:sz="0" w:space="0" w:color="auto"/>
            <w:right w:val="none" w:sz="0" w:space="0" w:color="auto"/>
          </w:divBdr>
        </w:div>
        <w:div w:id="307513050">
          <w:marLeft w:val="480"/>
          <w:marRight w:val="0"/>
          <w:marTop w:val="0"/>
          <w:marBottom w:val="0"/>
          <w:divBdr>
            <w:top w:val="none" w:sz="0" w:space="0" w:color="auto"/>
            <w:left w:val="none" w:sz="0" w:space="0" w:color="auto"/>
            <w:bottom w:val="none" w:sz="0" w:space="0" w:color="auto"/>
            <w:right w:val="none" w:sz="0" w:space="0" w:color="auto"/>
          </w:divBdr>
        </w:div>
        <w:div w:id="537550138">
          <w:marLeft w:val="480"/>
          <w:marRight w:val="0"/>
          <w:marTop w:val="0"/>
          <w:marBottom w:val="0"/>
          <w:divBdr>
            <w:top w:val="none" w:sz="0" w:space="0" w:color="auto"/>
            <w:left w:val="none" w:sz="0" w:space="0" w:color="auto"/>
            <w:bottom w:val="none" w:sz="0" w:space="0" w:color="auto"/>
            <w:right w:val="none" w:sz="0" w:space="0" w:color="auto"/>
          </w:divBdr>
        </w:div>
        <w:div w:id="573008762">
          <w:marLeft w:val="480"/>
          <w:marRight w:val="0"/>
          <w:marTop w:val="0"/>
          <w:marBottom w:val="0"/>
          <w:divBdr>
            <w:top w:val="none" w:sz="0" w:space="0" w:color="auto"/>
            <w:left w:val="none" w:sz="0" w:space="0" w:color="auto"/>
            <w:bottom w:val="none" w:sz="0" w:space="0" w:color="auto"/>
            <w:right w:val="none" w:sz="0" w:space="0" w:color="auto"/>
          </w:divBdr>
        </w:div>
        <w:div w:id="685406208">
          <w:marLeft w:val="480"/>
          <w:marRight w:val="0"/>
          <w:marTop w:val="0"/>
          <w:marBottom w:val="0"/>
          <w:divBdr>
            <w:top w:val="none" w:sz="0" w:space="0" w:color="auto"/>
            <w:left w:val="none" w:sz="0" w:space="0" w:color="auto"/>
            <w:bottom w:val="none" w:sz="0" w:space="0" w:color="auto"/>
            <w:right w:val="none" w:sz="0" w:space="0" w:color="auto"/>
          </w:divBdr>
        </w:div>
        <w:div w:id="744499044">
          <w:marLeft w:val="480"/>
          <w:marRight w:val="0"/>
          <w:marTop w:val="0"/>
          <w:marBottom w:val="0"/>
          <w:divBdr>
            <w:top w:val="none" w:sz="0" w:space="0" w:color="auto"/>
            <w:left w:val="none" w:sz="0" w:space="0" w:color="auto"/>
            <w:bottom w:val="none" w:sz="0" w:space="0" w:color="auto"/>
            <w:right w:val="none" w:sz="0" w:space="0" w:color="auto"/>
          </w:divBdr>
        </w:div>
        <w:div w:id="780035571">
          <w:marLeft w:val="480"/>
          <w:marRight w:val="0"/>
          <w:marTop w:val="0"/>
          <w:marBottom w:val="0"/>
          <w:divBdr>
            <w:top w:val="none" w:sz="0" w:space="0" w:color="auto"/>
            <w:left w:val="none" w:sz="0" w:space="0" w:color="auto"/>
            <w:bottom w:val="none" w:sz="0" w:space="0" w:color="auto"/>
            <w:right w:val="none" w:sz="0" w:space="0" w:color="auto"/>
          </w:divBdr>
        </w:div>
        <w:div w:id="785469623">
          <w:marLeft w:val="480"/>
          <w:marRight w:val="0"/>
          <w:marTop w:val="0"/>
          <w:marBottom w:val="0"/>
          <w:divBdr>
            <w:top w:val="none" w:sz="0" w:space="0" w:color="auto"/>
            <w:left w:val="none" w:sz="0" w:space="0" w:color="auto"/>
            <w:bottom w:val="none" w:sz="0" w:space="0" w:color="auto"/>
            <w:right w:val="none" w:sz="0" w:space="0" w:color="auto"/>
          </w:divBdr>
        </w:div>
        <w:div w:id="803307089">
          <w:marLeft w:val="480"/>
          <w:marRight w:val="0"/>
          <w:marTop w:val="0"/>
          <w:marBottom w:val="0"/>
          <w:divBdr>
            <w:top w:val="none" w:sz="0" w:space="0" w:color="auto"/>
            <w:left w:val="none" w:sz="0" w:space="0" w:color="auto"/>
            <w:bottom w:val="none" w:sz="0" w:space="0" w:color="auto"/>
            <w:right w:val="none" w:sz="0" w:space="0" w:color="auto"/>
          </w:divBdr>
        </w:div>
        <w:div w:id="1174148636">
          <w:marLeft w:val="480"/>
          <w:marRight w:val="0"/>
          <w:marTop w:val="0"/>
          <w:marBottom w:val="0"/>
          <w:divBdr>
            <w:top w:val="none" w:sz="0" w:space="0" w:color="auto"/>
            <w:left w:val="none" w:sz="0" w:space="0" w:color="auto"/>
            <w:bottom w:val="none" w:sz="0" w:space="0" w:color="auto"/>
            <w:right w:val="none" w:sz="0" w:space="0" w:color="auto"/>
          </w:divBdr>
        </w:div>
        <w:div w:id="1181773956">
          <w:marLeft w:val="480"/>
          <w:marRight w:val="0"/>
          <w:marTop w:val="0"/>
          <w:marBottom w:val="0"/>
          <w:divBdr>
            <w:top w:val="none" w:sz="0" w:space="0" w:color="auto"/>
            <w:left w:val="none" w:sz="0" w:space="0" w:color="auto"/>
            <w:bottom w:val="none" w:sz="0" w:space="0" w:color="auto"/>
            <w:right w:val="none" w:sz="0" w:space="0" w:color="auto"/>
          </w:divBdr>
        </w:div>
        <w:div w:id="1354914042">
          <w:marLeft w:val="480"/>
          <w:marRight w:val="0"/>
          <w:marTop w:val="0"/>
          <w:marBottom w:val="0"/>
          <w:divBdr>
            <w:top w:val="none" w:sz="0" w:space="0" w:color="auto"/>
            <w:left w:val="none" w:sz="0" w:space="0" w:color="auto"/>
            <w:bottom w:val="none" w:sz="0" w:space="0" w:color="auto"/>
            <w:right w:val="none" w:sz="0" w:space="0" w:color="auto"/>
          </w:divBdr>
        </w:div>
        <w:div w:id="1476334558">
          <w:marLeft w:val="480"/>
          <w:marRight w:val="0"/>
          <w:marTop w:val="0"/>
          <w:marBottom w:val="0"/>
          <w:divBdr>
            <w:top w:val="none" w:sz="0" w:space="0" w:color="auto"/>
            <w:left w:val="none" w:sz="0" w:space="0" w:color="auto"/>
            <w:bottom w:val="none" w:sz="0" w:space="0" w:color="auto"/>
            <w:right w:val="none" w:sz="0" w:space="0" w:color="auto"/>
          </w:divBdr>
        </w:div>
        <w:div w:id="1574506537">
          <w:marLeft w:val="480"/>
          <w:marRight w:val="0"/>
          <w:marTop w:val="0"/>
          <w:marBottom w:val="0"/>
          <w:divBdr>
            <w:top w:val="none" w:sz="0" w:space="0" w:color="auto"/>
            <w:left w:val="none" w:sz="0" w:space="0" w:color="auto"/>
            <w:bottom w:val="none" w:sz="0" w:space="0" w:color="auto"/>
            <w:right w:val="none" w:sz="0" w:space="0" w:color="auto"/>
          </w:divBdr>
        </w:div>
        <w:div w:id="1760176548">
          <w:marLeft w:val="480"/>
          <w:marRight w:val="0"/>
          <w:marTop w:val="0"/>
          <w:marBottom w:val="0"/>
          <w:divBdr>
            <w:top w:val="none" w:sz="0" w:space="0" w:color="auto"/>
            <w:left w:val="none" w:sz="0" w:space="0" w:color="auto"/>
            <w:bottom w:val="none" w:sz="0" w:space="0" w:color="auto"/>
            <w:right w:val="none" w:sz="0" w:space="0" w:color="auto"/>
          </w:divBdr>
        </w:div>
        <w:div w:id="1788742039">
          <w:marLeft w:val="480"/>
          <w:marRight w:val="0"/>
          <w:marTop w:val="0"/>
          <w:marBottom w:val="0"/>
          <w:divBdr>
            <w:top w:val="none" w:sz="0" w:space="0" w:color="auto"/>
            <w:left w:val="none" w:sz="0" w:space="0" w:color="auto"/>
            <w:bottom w:val="none" w:sz="0" w:space="0" w:color="auto"/>
            <w:right w:val="none" w:sz="0" w:space="0" w:color="auto"/>
          </w:divBdr>
        </w:div>
        <w:div w:id="1830823833">
          <w:marLeft w:val="480"/>
          <w:marRight w:val="0"/>
          <w:marTop w:val="0"/>
          <w:marBottom w:val="0"/>
          <w:divBdr>
            <w:top w:val="none" w:sz="0" w:space="0" w:color="auto"/>
            <w:left w:val="none" w:sz="0" w:space="0" w:color="auto"/>
            <w:bottom w:val="none" w:sz="0" w:space="0" w:color="auto"/>
            <w:right w:val="none" w:sz="0" w:space="0" w:color="auto"/>
          </w:divBdr>
        </w:div>
        <w:div w:id="1873610363">
          <w:marLeft w:val="480"/>
          <w:marRight w:val="0"/>
          <w:marTop w:val="0"/>
          <w:marBottom w:val="0"/>
          <w:divBdr>
            <w:top w:val="none" w:sz="0" w:space="0" w:color="auto"/>
            <w:left w:val="none" w:sz="0" w:space="0" w:color="auto"/>
            <w:bottom w:val="none" w:sz="0" w:space="0" w:color="auto"/>
            <w:right w:val="none" w:sz="0" w:space="0" w:color="auto"/>
          </w:divBdr>
        </w:div>
        <w:div w:id="1895651934">
          <w:marLeft w:val="480"/>
          <w:marRight w:val="0"/>
          <w:marTop w:val="0"/>
          <w:marBottom w:val="0"/>
          <w:divBdr>
            <w:top w:val="none" w:sz="0" w:space="0" w:color="auto"/>
            <w:left w:val="none" w:sz="0" w:space="0" w:color="auto"/>
            <w:bottom w:val="none" w:sz="0" w:space="0" w:color="auto"/>
            <w:right w:val="none" w:sz="0" w:space="0" w:color="auto"/>
          </w:divBdr>
        </w:div>
        <w:div w:id="2023508975">
          <w:marLeft w:val="480"/>
          <w:marRight w:val="0"/>
          <w:marTop w:val="0"/>
          <w:marBottom w:val="0"/>
          <w:divBdr>
            <w:top w:val="none" w:sz="0" w:space="0" w:color="auto"/>
            <w:left w:val="none" w:sz="0" w:space="0" w:color="auto"/>
            <w:bottom w:val="none" w:sz="0" w:space="0" w:color="auto"/>
            <w:right w:val="none" w:sz="0" w:space="0" w:color="auto"/>
          </w:divBdr>
        </w:div>
        <w:div w:id="2092696762">
          <w:marLeft w:val="480"/>
          <w:marRight w:val="0"/>
          <w:marTop w:val="0"/>
          <w:marBottom w:val="0"/>
          <w:divBdr>
            <w:top w:val="none" w:sz="0" w:space="0" w:color="auto"/>
            <w:left w:val="none" w:sz="0" w:space="0" w:color="auto"/>
            <w:bottom w:val="none" w:sz="0" w:space="0" w:color="auto"/>
            <w:right w:val="none" w:sz="0" w:space="0" w:color="auto"/>
          </w:divBdr>
        </w:div>
      </w:divsChild>
    </w:div>
    <w:div w:id="303894832">
      <w:bodyDiv w:val="1"/>
      <w:marLeft w:val="0"/>
      <w:marRight w:val="0"/>
      <w:marTop w:val="0"/>
      <w:marBottom w:val="0"/>
      <w:divBdr>
        <w:top w:val="none" w:sz="0" w:space="0" w:color="auto"/>
        <w:left w:val="none" w:sz="0" w:space="0" w:color="auto"/>
        <w:bottom w:val="none" w:sz="0" w:space="0" w:color="auto"/>
        <w:right w:val="none" w:sz="0" w:space="0" w:color="auto"/>
      </w:divBdr>
    </w:div>
    <w:div w:id="306402940">
      <w:bodyDiv w:val="1"/>
      <w:marLeft w:val="0"/>
      <w:marRight w:val="0"/>
      <w:marTop w:val="0"/>
      <w:marBottom w:val="0"/>
      <w:divBdr>
        <w:top w:val="none" w:sz="0" w:space="0" w:color="auto"/>
        <w:left w:val="none" w:sz="0" w:space="0" w:color="auto"/>
        <w:bottom w:val="none" w:sz="0" w:space="0" w:color="auto"/>
        <w:right w:val="none" w:sz="0" w:space="0" w:color="auto"/>
      </w:divBdr>
    </w:div>
    <w:div w:id="306587763">
      <w:marLeft w:val="480"/>
      <w:marRight w:val="0"/>
      <w:marTop w:val="0"/>
      <w:marBottom w:val="0"/>
      <w:divBdr>
        <w:top w:val="none" w:sz="0" w:space="0" w:color="auto"/>
        <w:left w:val="none" w:sz="0" w:space="0" w:color="auto"/>
        <w:bottom w:val="none" w:sz="0" w:space="0" w:color="auto"/>
        <w:right w:val="none" w:sz="0" w:space="0" w:color="auto"/>
      </w:divBdr>
    </w:div>
    <w:div w:id="307325643">
      <w:bodyDiv w:val="1"/>
      <w:marLeft w:val="0"/>
      <w:marRight w:val="0"/>
      <w:marTop w:val="0"/>
      <w:marBottom w:val="0"/>
      <w:divBdr>
        <w:top w:val="none" w:sz="0" w:space="0" w:color="auto"/>
        <w:left w:val="none" w:sz="0" w:space="0" w:color="auto"/>
        <w:bottom w:val="none" w:sz="0" w:space="0" w:color="auto"/>
        <w:right w:val="none" w:sz="0" w:space="0" w:color="auto"/>
      </w:divBdr>
    </w:div>
    <w:div w:id="308019665">
      <w:marLeft w:val="480"/>
      <w:marRight w:val="0"/>
      <w:marTop w:val="0"/>
      <w:marBottom w:val="0"/>
      <w:divBdr>
        <w:top w:val="none" w:sz="0" w:space="0" w:color="auto"/>
        <w:left w:val="none" w:sz="0" w:space="0" w:color="auto"/>
        <w:bottom w:val="none" w:sz="0" w:space="0" w:color="auto"/>
        <w:right w:val="none" w:sz="0" w:space="0" w:color="auto"/>
      </w:divBdr>
    </w:div>
    <w:div w:id="318850993">
      <w:marLeft w:val="480"/>
      <w:marRight w:val="0"/>
      <w:marTop w:val="0"/>
      <w:marBottom w:val="0"/>
      <w:divBdr>
        <w:top w:val="none" w:sz="0" w:space="0" w:color="auto"/>
        <w:left w:val="none" w:sz="0" w:space="0" w:color="auto"/>
        <w:bottom w:val="none" w:sz="0" w:space="0" w:color="auto"/>
        <w:right w:val="none" w:sz="0" w:space="0" w:color="auto"/>
      </w:divBdr>
    </w:div>
    <w:div w:id="321206463">
      <w:bodyDiv w:val="1"/>
      <w:marLeft w:val="0"/>
      <w:marRight w:val="0"/>
      <w:marTop w:val="0"/>
      <w:marBottom w:val="0"/>
      <w:divBdr>
        <w:top w:val="none" w:sz="0" w:space="0" w:color="auto"/>
        <w:left w:val="none" w:sz="0" w:space="0" w:color="auto"/>
        <w:bottom w:val="none" w:sz="0" w:space="0" w:color="auto"/>
        <w:right w:val="none" w:sz="0" w:space="0" w:color="auto"/>
      </w:divBdr>
      <w:divsChild>
        <w:div w:id="21102967">
          <w:marLeft w:val="480"/>
          <w:marRight w:val="0"/>
          <w:marTop w:val="0"/>
          <w:marBottom w:val="0"/>
          <w:divBdr>
            <w:top w:val="none" w:sz="0" w:space="0" w:color="auto"/>
            <w:left w:val="none" w:sz="0" w:space="0" w:color="auto"/>
            <w:bottom w:val="none" w:sz="0" w:space="0" w:color="auto"/>
            <w:right w:val="none" w:sz="0" w:space="0" w:color="auto"/>
          </w:divBdr>
        </w:div>
        <w:div w:id="25908590">
          <w:marLeft w:val="480"/>
          <w:marRight w:val="0"/>
          <w:marTop w:val="0"/>
          <w:marBottom w:val="0"/>
          <w:divBdr>
            <w:top w:val="none" w:sz="0" w:space="0" w:color="auto"/>
            <w:left w:val="none" w:sz="0" w:space="0" w:color="auto"/>
            <w:bottom w:val="none" w:sz="0" w:space="0" w:color="auto"/>
            <w:right w:val="none" w:sz="0" w:space="0" w:color="auto"/>
          </w:divBdr>
        </w:div>
        <w:div w:id="119157162">
          <w:marLeft w:val="480"/>
          <w:marRight w:val="0"/>
          <w:marTop w:val="0"/>
          <w:marBottom w:val="0"/>
          <w:divBdr>
            <w:top w:val="none" w:sz="0" w:space="0" w:color="auto"/>
            <w:left w:val="none" w:sz="0" w:space="0" w:color="auto"/>
            <w:bottom w:val="none" w:sz="0" w:space="0" w:color="auto"/>
            <w:right w:val="none" w:sz="0" w:space="0" w:color="auto"/>
          </w:divBdr>
        </w:div>
        <w:div w:id="139928360">
          <w:marLeft w:val="480"/>
          <w:marRight w:val="0"/>
          <w:marTop w:val="0"/>
          <w:marBottom w:val="0"/>
          <w:divBdr>
            <w:top w:val="none" w:sz="0" w:space="0" w:color="auto"/>
            <w:left w:val="none" w:sz="0" w:space="0" w:color="auto"/>
            <w:bottom w:val="none" w:sz="0" w:space="0" w:color="auto"/>
            <w:right w:val="none" w:sz="0" w:space="0" w:color="auto"/>
          </w:divBdr>
        </w:div>
        <w:div w:id="161361468">
          <w:marLeft w:val="480"/>
          <w:marRight w:val="0"/>
          <w:marTop w:val="0"/>
          <w:marBottom w:val="0"/>
          <w:divBdr>
            <w:top w:val="none" w:sz="0" w:space="0" w:color="auto"/>
            <w:left w:val="none" w:sz="0" w:space="0" w:color="auto"/>
            <w:bottom w:val="none" w:sz="0" w:space="0" w:color="auto"/>
            <w:right w:val="none" w:sz="0" w:space="0" w:color="auto"/>
          </w:divBdr>
        </w:div>
        <w:div w:id="282004893">
          <w:marLeft w:val="480"/>
          <w:marRight w:val="0"/>
          <w:marTop w:val="0"/>
          <w:marBottom w:val="0"/>
          <w:divBdr>
            <w:top w:val="none" w:sz="0" w:space="0" w:color="auto"/>
            <w:left w:val="none" w:sz="0" w:space="0" w:color="auto"/>
            <w:bottom w:val="none" w:sz="0" w:space="0" w:color="auto"/>
            <w:right w:val="none" w:sz="0" w:space="0" w:color="auto"/>
          </w:divBdr>
        </w:div>
        <w:div w:id="614099761">
          <w:marLeft w:val="480"/>
          <w:marRight w:val="0"/>
          <w:marTop w:val="0"/>
          <w:marBottom w:val="0"/>
          <w:divBdr>
            <w:top w:val="none" w:sz="0" w:space="0" w:color="auto"/>
            <w:left w:val="none" w:sz="0" w:space="0" w:color="auto"/>
            <w:bottom w:val="none" w:sz="0" w:space="0" w:color="auto"/>
            <w:right w:val="none" w:sz="0" w:space="0" w:color="auto"/>
          </w:divBdr>
        </w:div>
        <w:div w:id="733547272">
          <w:marLeft w:val="480"/>
          <w:marRight w:val="0"/>
          <w:marTop w:val="0"/>
          <w:marBottom w:val="0"/>
          <w:divBdr>
            <w:top w:val="none" w:sz="0" w:space="0" w:color="auto"/>
            <w:left w:val="none" w:sz="0" w:space="0" w:color="auto"/>
            <w:bottom w:val="none" w:sz="0" w:space="0" w:color="auto"/>
            <w:right w:val="none" w:sz="0" w:space="0" w:color="auto"/>
          </w:divBdr>
        </w:div>
        <w:div w:id="828834304">
          <w:marLeft w:val="480"/>
          <w:marRight w:val="0"/>
          <w:marTop w:val="0"/>
          <w:marBottom w:val="0"/>
          <w:divBdr>
            <w:top w:val="none" w:sz="0" w:space="0" w:color="auto"/>
            <w:left w:val="none" w:sz="0" w:space="0" w:color="auto"/>
            <w:bottom w:val="none" w:sz="0" w:space="0" w:color="auto"/>
            <w:right w:val="none" w:sz="0" w:space="0" w:color="auto"/>
          </w:divBdr>
        </w:div>
        <w:div w:id="864295487">
          <w:marLeft w:val="480"/>
          <w:marRight w:val="0"/>
          <w:marTop w:val="0"/>
          <w:marBottom w:val="0"/>
          <w:divBdr>
            <w:top w:val="none" w:sz="0" w:space="0" w:color="auto"/>
            <w:left w:val="none" w:sz="0" w:space="0" w:color="auto"/>
            <w:bottom w:val="none" w:sz="0" w:space="0" w:color="auto"/>
            <w:right w:val="none" w:sz="0" w:space="0" w:color="auto"/>
          </w:divBdr>
        </w:div>
        <w:div w:id="902183162">
          <w:marLeft w:val="480"/>
          <w:marRight w:val="0"/>
          <w:marTop w:val="0"/>
          <w:marBottom w:val="0"/>
          <w:divBdr>
            <w:top w:val="none" w:sz="0" w:space="0" w:color="auto"/>
            <w:left w:val="none" w:sz="0" w:space="0" w:color="auto"/>
            <w:bottom w:val="none" w:sz="0" w:space="0" w:color="auto"/>
            <w:right w:val="none" w:sz="0" w:space="0" w:color="auto"/>
          </w:divBdr>
        </w:div>
        <w:div w:id="960261290">
          <w:marLeft w:val="480"/>
          <w:marRight w:val="0"/>
          <w:marTop w:val="0"/>
          <w:marBottom w:val="0"/>
          <w:divBdr>
            <w:top w:val="none" w:sz="0" w:space="0" w:color="auto"/>
            <w:left w:val="none" w:sz="0" w:space="0" w:color="auto"/>
            <w:bottom w:val="none" w:sz="0" w:space="0" w:color="auto"/>
            <w:right w:val="none" w:sz="0" w:space="0" w:color="auto"/>
          </w:divBdr>
        </w:div>
        <w:div w:id="982807178">
          <w:marLeft w:val="480"/>
          <w:marRight w:val="0"/>
          <w:marTop w:val="0"/>
          <w:marBottom w:val="0"/>
          <w:divBdr>
            <w:top w:val="none" w:sz="0" w:space="0" w:color="auto"/>
            <w:left w:val="none" w:sz="0" w:space="0" w:color="auto"/>
            <w:bottom w:val="none" w:sz="0" w:space="0" w:color="auto"/>
            <w:right w:val="none" w:sz="0" w:space="0" w:color="auto"/>
          </w:divBdr>
        </w:div>
        <w:div w:id="1017736006">
          <w:marLeft w:val="480"/>
          <w:marRight w:val="0"/>
          <w:marTop w:val="0"/>
          <w:marBottom w:val="0"/>
          <w:divBdr>
            <w:top w:val="none" w:sz="0" w:space="0" w:color="auto"/>
            <w:left w:val="none" w:sz="0" w:space="0" w:color="auto"/>
            <w:bottom w:val="none" w:sz="0" w:space="0" w:color="auto"/>
            <w:right w:val="none" w:sz="0" w:space="0" w:color="auto"/>
          </w:divBdr>
        </w:div>
        <w:div w:id="1058095838">
          <w:marLeft w:val="480"/>
          <w:marRight w:val="0"/>
          <w:marTop w:val="0"/>
          <w:marBottom w:val="0"/>
          <w:divBdr>
            <w:top w:val="none" w:sz="0" w:space="0" w:color="auto"/>
            <w:left w:val="none" w:sz="0" w:space="0" w:color="auto"/>
            <w:bottom w:val="none" w:sz="0" w:space="0" w:color="auto"/>
            <w:right w:val="none" w:sz="0" w:space="0" w:color="auto"/>
          </w:divBdr>
        </w:div>
        <w:div w:id="1172571734">
          <w:marLeft w:val="480"/>
          <w:marRight w:val="0"/>
          <w:marTop w:val="0"/>
          <w:marBottom w:val="0"/>
          <w:divBdr>
            <w:top w:val="none" w:sz="0" w:space="0" w:color="auto"/>
            <w:left w:val="none" w:sz="0" w:space="0" w:color="auto"/>
            <w:bottom w:val="none" w:sz="0" w:space="0" w:color="auto"/>
            <w:right w:val="none" w:sz="0" w:space="0" w:color="auto"/>
          </w:divBdr>
        </w:div>
        <w:div w:id="1205558036">
          <w:marLeft w:val="480"/>
          <w:marRight w:val="0"/>
          <w:marTop w:val="0"/>
          <w:marBottom w:val="0"/>
          <w:divBdr>
            <w:top w:val="none" w:sz="0" w:space="0" w:color="auto"/>
            <w:left w:val="none" w:sz="0" w:space="0" w:color="auto"/>
            <w:bottom w:val="none" w:sz="0" w:space="0" w:color="auto"/>
            <w:right w:val="none" w:sz="0" w:space="0" w:color="auto"/>
          </w:divBdr>
        </w:div>
        <w:div w:id="1324504921">
          <w:marLeft w:val="480"/>
          <w:marRight w:val="0"/>
          <w:marTop w:val="0"/>
          <w:marBottom w:val="0"/>
          <w:divBdr>
            <w:top w:val="none" w:sz="0" w:space="0" w:color="auto"/>
            <w:left w:val="none" w:sz="0" w:space="0" w:color="auto"/>
            <w:bottom w:val="none" w:sz="0" w:space="0" w:color="auto"/>
            <w:right w:val="none" w:sz="0" w:space="0" w:color="auto"/>
          </w:divBdr>
        </w:div>
        <w:div w:id="1373732344">
          <w:marLeft w:val="480"/>
          <w:marRight w:val="0"/>
          <w:marTop w:val="0"/>
          <w:marBottom w:val="0"/>
          <w:divBdr>
            <w:top w:val="none" w:sz="0" w:space="0" w:color="auto"/>
            <w:left w:val="none" w:sz="0" w:space="0" w:color="auto"/>
            <w:bottom w:val="none" w:sz="0" w:space="0" w:color="auto"/>
            <w:right w:val="none" w:sz="0" w:space="0" w:color="auto"/>
          </w:divBdr>
        </w:div>
        <w:div w:id="1515192942">
          <w:marLeft w:val="480"/>
          <w:marRight w:val="0"/>
          <w:marTop w:val="0"/>
          <w:marBottom w:val="0"/>
          <w:divBdr>
            <w:top w:val="none" w:sz="0" w:space="0" w:color="auto"/>
            <w:left w:val="none" w:sz="0" w:space="0" w:color="auto"/>
            <w:bottom w:val="none" w:sz="0" w:space="0" w:color="auto"/>
            <w:right w:val="none" w:sz="0" w:space="0" w:color="auto"/>
          </w:divBdr>
        </w:div>
        <w:div w:id="1828863846">
          <w:marLeft w:val="480"/>
          <w:marRight w:val="0"/>
          <w:marTop w:val="0"/>
          <w:marBottom w:val="0"/>
          <w:divBdr>
            <w:top w:val="none" w:sz="0" w:space="0" w:color="auto"/>
            <w:left w:val="none" w:sz="0" w:space="0" w:color="auto"/>
            <w:bottom w:val="none" w:sz="0" w:space="0" w:color="auto"/>
            <w:right w:val="none" w:sz="0" w:space="0" w:color="auto"/>
          </w:divBdr>
        </w:div>
        <w:div w:id="1917935765">
          <w:marLeft w:val="480"/>
          <w:marRight w:val="0"/>
          <w:marTop w:val="0"/>
          <w:marBottom w:val="0"/>
          <w:divBdr>
            <w:top w:val="none" w:sz="0" w:space="0" w:color="auto"/>
            <w:left w:val="none" w:sz="0" w:space="0" w:color="auto"/>
            <w:bottom w:val="none" w:sz="0" w:space="0" w:color="auto"/>
            <w:right w:val="none" w:sz="0" w:space="0" w:color="auto"/>
          </w:divBdr>
        </w:div>
      </w:divsChild>
    </w:div>
    <w:div w:id="325397529">
      <w:marLeft w:val="480"/>
      <w:marRight w:val="0"/>
      <w:marTop w:val="0"/>
      <w:marBottom w:val="0"/>
      <w:divBdr>
        <w:top w:val="none" w:sz="0" w:space="0" w:color="auto"/>
        <w:left w:val="none" w:sz="0" w:space="0" w:color="auto"/>
        <w:bottom w:val="none" w:sz="0" w:space="0" w:color="auto"/>
        <w:right w:val="none" w:sz="0" w:space="0" w:color="auto"/>
      </w:divBdr>
    </w:div>
    <w:div w:id="336424665">
      <w:marLeft w:val="480"/>
      <w:marRight w:val="0"/>
      <w:marTop w:val="0"/>
      <w:marBottom w:val="0"/>
      <w:divBdr>
        <w:top w:val="none" w:sz="0" w:space="0" w:color="auto"/>
        <w:left w:val="none" w:sz="0" w:space="0" w:color="auto"/>
        <w:bottom w:val="none" w:sz="0" w:space="0" w:color="auto"/>
        <w:right w:val="none" w:sz="0" w:space="0" w:color="auto"/>
      </w:divBdr>
    </w:div>
    <w:div w:id="338965423">
      <w:bodyDiv w:val="1"/>
      <w:marLeft w:val="0"/>
      <w:marRight w:val="0"/>
      <w:marTop w:val="0"/>
      <w:marBottom w:val="0"/>
      <w:divBdr>
        <w:top w:val="none" w:sz="0" w:space="0" w:color="auto"/>
        <w:left w:val="none" w:sz="0" w:space="0" w:color="auto"/>
        <w:bottom w:val="none" w:sz="0" w:space="0" w:color="auto"/>
        <w:right w:val="none" w:sz="0" w:space="0" w:color="auto"/>
      </w:divBdr>
    </w:div>
    <w:div w:id="341325027">
      <w:marLeft w:val="480"/>
      <w:marRight w:val="0"/>
      <w:marTop w:val="0"/>
      <w:marBottom w:val="0"/>
      <w:divBdr>
        <w:top w:val="none" w:sz="0" w:space="0" w:color="auto"/>
        <w:left w:val="none" w:sz="0" w:space="0" w:color="auto"/>
        <w:bottom w:val="none" w:sz="0" w:space="0" w:color="auto"/>
        <w:right w:val="none" w:sz="0" w:space="0" w:color="auto"/>
      </w:divBdr>
    </w:div>
    <w:div w:id="342242680">
      <w:marLeft w:val="480"/>
      <w:marRight w:val="0"/>
      <w:marTop w:val="0"/>
      <w:marBottom w:val="0"/>
      <w:divBdr>
        <w:top w:val="none" w:sz="0" w:space="0" w:color="auto"/>
        <w:left w:val="none" w:sz="0" w:space="0" w:color="auto"/>
        <w:bottom w:val="none" w:sz="0" w:space="0" w:color="auto"/>
        <w:right w:val="none" w:sz="0" w:space="0" w:color="auto"/>
      </w:divBdr>
    </w:div>
    <w:div w:id="346294621">
      <w:marLeft w:val="480"/>
      <w:marRight w:val="0"/>
      <w:marTop w:val="0"/>
      <w:marBottom w:val="0"/>
      <w:divBdr>
        <w:top w:val="none" w:sz="0" w:space="0" w:color="auto"/>
        <w:left w:val="none" w:sz="0" w:space="0" w:color="auto"/>
        <w:bottom w:val="none" w:sz="0" w:space="0" w:color="auto"/>
        <w:right w:val="none" w:sz="0" w:space="0" w:color="auto"/>
      </w:divBdr>
    </w:div>
    <w:div w:id="351418529">
      <w:bodyDiv w:val="1"/>
      <w:marLeft w:val="0"/>
      <w:marRight w:val="0"/>
      <w:marTop w:val="0"/>
      <w:marBottom w:val="0"/>
      <w:divBdr>
        <w:top w:val="none" w:sz="0" w:space="0" w:color="auto"/>
        <w:left w:val="none" w:sz="0" w:space="0" w:color="auto"/>
        <w:bottom w:val="none" w:sz="0" w:space="0" w:color="auto"/>
        <w:right w:val="none" w:sz="0" w:space="0" w:color="auto"/>
      </w:divBdr>
    </w:div>
    <w:div w:id="351956185">
      <w:marLeft w:val="480"/>
      <w:marRight w:val="0"/>
      <w:marTop w:val="0"/>
      <w:marBottom w:val="0"/>
      <w:divBdr>
        <w:top w:val="none" w:sz="0" w:space="0" w:color="auto"/>
        <w:left w:val="none" w:sz="0" w:space="0" w:color="auto"/>
        <w:bottom w:val="none" w:sz="0" w:space="0" w:color="auto"/>
        <w:right w:val="none" w:sz="0" w:space="0" w:color="auto"/>
      </w:divBdr>
    </w:div>
    <w:div w:id="352803730">
      <w:marLeft w:val="480"/>
      <w:marRight w:val="0"/>
      <w:marTop w:val="0"/>
      <w:marBottom w:val="0"/>
      <w:divBdr>
        <w:top w:val="none" w:sz="0" w:space="0" w:color="auto"/>
        <w:left w:val="none" w:sz="0" w:space="0" w:color="auto"/>
        <w:bottom w:val="none" w:sz="0" w:space="0" w:color="auto"/>
        <w:right w:val="none" w:sz="0" w:space="0" w:color="auto"/>
      </w:divBdr>
    </w:div>
    <w:div w:id="353657435">
      <w:bodyDiv w:val="1"/>
      <w:marLeft w:val="0"/>
      <w:marRight w:val="0"/>
      <w:marTop w:val="0"/>
      <w:marBottom w:val="0"/>
      <w:divBdr>
        <w:top w:val="none" w:sz="0" w:space="0" w:color="auto"/>
        <w:left w:val="none" w:sz="0" w:space="0" w:color="auto"/>
        <w:bottom w:val="none" w:sz="0" w:space="0" w:color="auto"/>
        <w:right w:val="none" w:sz="0" w:space="0" w:color="auto"/>
      </w:divBdr>
    </w:div>
    <w:div w:id="356201219">
      <w:marLeft w:val="480"/>
      <w:marRight w:val="0"/>
      <w:marTop w:val="0"/>
      <w:marBottom w:val="0"/>
      <w:divBdr>
        <w:top w:val="none" w:sz="0" w:space="0" w:color="auto"/>
        <w:left w:val="none" w:sz="0" w:space="0" w:color="auto"/>
        <w:bottom w:val="none" w:sz="0" w:space="0" w:color="auto"/>
        <w:right w:val="none" w:sz="0" w:space="0" w:color="auto"/>
      </w:divBdr>
    </w:div>
    <w:div w:id="356274931">
      <w:marLeft w:val="480"/>
      <w:marRight w:val="0"/>
      <w:marTop w:val="0"/>
      <w:marBottom w:val="0"/>
      <w:divBdr>
        <w:top w:val="none" w:sz="0" w:space="0" w:color="auto"/>
        <w:left w:val="none" w:sz="0" w:space="0" w:color="auto"/>
        <w:bottom w:val="none" w:sz="0" w:space="0" w:color="auto"/>
        <w:right w:val="none" w:sz="0" w:space="0" w:color="auto"/>
      </w:divBdr>
    </w:div>
    <w:div w:id="359169234">
      <w:marLeft w:val="480"/>
      <w:marRight w:val="0"/>
      <w:marTop w:val="0"/>
      <w:marBottom w:val="0"/>
      <w:divBdr>
        <w:top w:val="none" w:sz="0" w:space="0" w:color="auto"/>
        <w:left w:val="none" w:sz="0" w:space="0" w:color="auto"/>
        <w:bottom w:val="none" w:sz="0" w:space="0" w:color="auto"/>
        <w:right w:val="none" w:sz="0" w:space="0" w:color="auto"/>
      </w:divBdr>
    </w:div>
    <w:div w:id="362636600">
      <w:marLeft w:val="48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366561823">
      <w:marLeft w:val="480"/>
      <w:marRight w:val="0"/>
      <w:marTop w:val="0"/>
      <w:marBottom w:val="0"/>
      <w:divBdr>
        <w:top w:val="none" w:sz="0" w:space="0" w:color="auto"/>
        <w:left w:val="none" w:sz="0" w:space="0" w:color="auto"/>
        <w:bottom w:val="none" w:sz="0" w:space="0" w:color="auto"/>
        <w:right w:val="none" w:sz="0" w:space="0" w:color="auto"/>
      </w:divBdr>
    </w:div>
    <w:div w:id="374043914">
      <w:marLeft w:val="480"/>
      <w:marRight w:val="0"/>
      <w:marTop w:val="0"/>
      <w:marBottom w:val="0"/>
      <w:divBdr>
        <w:top w:val="none" w:sz="0" w:space="0" w:color="auto"/>
        <w:left w:val="none" w:sz="0" w:space="0" w:color="auto"/>
        <w:bottom w:val="none" w:sz="0" w:space="0" w:color="auto"/>
        <w:right w:val="none" w:sz="0" w:space="0" w:color="auto"/>
      </w:divBdr>
    </w:div>
    <w:div w:id="383213624">
      <w:bodyDiv w:val="1"/>
      <w:marLeft w:val="0"/>
      <w:marRight w:val="0"/>
      <w:marTop w:val="0"/>
      <w:marBottom w:val="0"/>
      <w:divBdr>
        <w:top w:val="none" w:sz="0" w:space="0" w:color="auto"/>
        <w:left w:val="none" w:sz="0" w:space="0" w:color="auto"/>
        <w:bottom w:val="none" w:sz="0" w:space="0" w:color="auto"/>
        <w:right w:val="none" w:sz="0" w:space="0" w:color="auto"/>
      </w:divBdr>
      <w:divsChild>
        <w:div w:id="1156454705">
          <w:marLeft w:val="480"/>
          <w:marRight w:val="0"/>
          <w:marTop w:val="0"/>
          <w:marBottom w:val="0"/>
          <w:divBdr>
            <w:top w:val="none" w:sz="0" w:space="0" w:color="auto"/>
            <w:left w:val="none" w:sz="0" w:space="0" w:color="auto"/>
            <w:bottom w:val="none" w:sz="0" w:space="0" w:color="auto"/>
            <w:right w:val="none" w:sz="0" w:space="0" w:color="auto"/>
          </w:divBdr>
        </w:div>
        <w:div w:id="2109034976">
          <w:marLeft w:val="480"/>
          <w:marRight w:val="0"/>
          <w:marTop w:val="0"/>
          <w:marBottom w:val="0"/>
          <w:divBdr>
            <w:top w:val="none" w:sz="0" w:space="0" w:color="auto"/>
            <w:left w:val="none" w:sz="0" w:space="0" w:color="auto"/>
            <w:bottom w:val="none" w:sz="0" w:space="0" w:color="auto"/>
            <w:right w:val="none" w:sz="0" w:space="0" w:color="auto"/>
          </w:divBdr>
        </w:div>
      </w:divsChild>
    </w:div>
    <w:div w:id="384257590">
      <w:marLeft w:val="480"/>
      <w:marRight w:val="0"/>
      <w:marTop w:val="0"/>
      <w:marBottom w:val="0"/>
      <w:divBdr>
        <w:top w:val="none" w:sz="0" w:space="0" w:color="auto"/>
        <w:left w:val="none" w:sz="0" w:space="0" w:color="auto"/>
        <w:bottom w:val="none" w:sz="0" w:space="0" w:color="auto"/>
        <w:right w:val="none" w:sz="0" w:space="0" w:color="auto"/>
      </w:divBdr>
    </w:div>
    <w:div w:id="402024395">
      <w:bodyDiv w:val="1"/>
      <w:marLeft w:val="0"/>
      <w:marRight w:val="0"/>
      <w:marTop w:val="0"/>
      <w:marBottom w:val="0"/>
      <w:divBdr>
        <w:top w:val="none" w:sz="0" w:space="0" w:color="auto"/>
        <w:left w:val="none" w:sz="0" w:space="0" w:color="auto"/>
        <w:bottom w:val="none" w:sz="0" w:space="0" w:color="auto"/>
        <w:right w:val="none" w:sz="0" w:space="0" w:color="auto"/>
      </w:divBdr>
    </w:div>
    <w:div w:id="410156981">
      <w:marLeft w:val="480"/>
      <w:marRight w:val="0"/>
      <w:marTop w:val="0"/>
      <w:marBottom w:val="0"/>
      <w:divBdr>
        <w:top w:val="none" w:sz="0" w:space="0" w:color="auto"/>
        <w:left w:val="none" w:sz="0" w:space="0" w:color="auto"/>
        <w:bottom w:val="none" w:sz="0" w:space="0" w:color="auto"/>
        <w:right w:val="none" w:sz="0" w:space="0" w:color="auto"/>
      </w:divBdr>
    </w:div>
    <w:div w:id="411046421">
      <w:bodyDiv w:val="1"/>
      <w:marLeft w:val="0"/>
      <w:marRight w:val="0"/>
      <w:marTop w:val="0"/>
      <w:marBottom w:val="0"/>
      <w:divBdr>
        <w:top w:val="none" w:sz="0" w:space="0" w:color="auto"/>
        <w:left w:val="none" w:sz="0" w:space="0" w:color="auto"/>
        <w:bottom w:val="none" w:sz="0" w:space="0" w:color="auto"/>
        <w:right w:val="none" w:sz="0" w:space="0" w:color="auto"/>
      </w:divBdr>
      <w:divsChild>
        <w:div w:id="137385058">
          <w:marLeft w:val="480"/>
          <w:marRight w:val="0"/>
          <w:marTop w:val="0"/>
          <w:marBottom w:val="0"/>
          <w:divBdr>
            <w:top w:val="none" w:sz="0" w:space="0" w:color="auto"/>
            <w:left w:val="none" w:sz="0" w:space="0" w:color="auto"/>
            <w:bottom w:val="none" w:sz="0" w:space="0" w:color="auto"/>
            <w:right w:val="none" w:sz="0" w:space="0" w:color="auto"/>
          </w:divBdr>
        </w:div>
        <w:div w:id="733628482">
          <w:marLeft w:val="480"/>
          <w:marRight w:val="0"/>
          <w:marTop w:val="0"/>
          <w:marBottom w:val="0"/>
          <w:divBdr>
            <w:top w:val="none" w:sz="0" w:space="0" w:color="auto"/>
            <w:left w:val="none" w:sz="0" w:space="0" w:color="auto"/>
            <w:bottom w:val="none" w:sz="0" w:space="0" w:color="auto"/>
            <w:right w:val="none" w:sz="0" w:space="0" w:color="auto"/>
          </w:divBdr>
        </w:div>
        <w:div w:id="786235625">
          <w:marLeft w:val="480"/>
          <w:marRight w:val="0"/>
          <w:marTop w:val="0"/>
          <w:marBottom w:val="0"/>
          <w:divBdr>
            <w:top w:val="none" w:sz="0" w:space="0" w:color="auto"/>
            <w:left w:val="none" w:sz="0" w:space="0" w:color="auto"/>
            <w:bottom w:val="none" w:sz="0" w:space="0" w:color="auto"/>
            <w:right w:val="none" w:sz="0" w:space="0" w:color="auto"/>
          </w:divBdr>
        </w:div>
        <w:div w:id="1175606971">
          <w:marLeft w:val="480"/>
          <w:marRight w:val="0"/>
          <w:marTop w:val="0"/>
          <w:marBottom w:val="0"/>
          <w:divBdr>
            <w:top w:val="none" w:sz="0" w:space="0" w:color="auto"/>
            <w:left w:val="none" w:sz="0" w:space="0" w:color="auto"/>
            <w:bottom w:val="none" w:sz="0" w:space="0" w:color="auto"/>
            <w:right w:val="none" w:sz="0" w:space="0" w:color="auto"/>
          </w:divBdr>
        </w:div>
        <w:div w:id="1538738571">
          <w:marLeft w:val="480"/>
          <w:marRight w:val="0"/>
          <w:marTop w:val="0"/>
          <w:marBottom w:val="0"/>
          <w:divBdr>
            <w:top w:val="none" w:sz="0" w:space="0" w:color="auto"/>
            <w:left w:val="none" w:sz="0" w:space="0" w:color="auto"/>
            <w:bottom w:val="none" w:sz="0" w:space="0" w:color="auto"/>
            <w:right w:val="none" w:sz="0" w:space="0" w:color="auto"/>
          </w:divBdr>
        </w:div>
        <w:div w:id="1732655429">
          <w:marLeft w:val="480"/>
          <w:marRight w:val="0"/>
          <w:marTop w:val="0"/>
          <w:marBottom w:val="0"/>
          <w:divBdr>
            <w:top w:val="none" w:sz="0" w:space="0" w:color="auto"/>
            <w:left w:val="none" w:sz="0" w:space="0" w:color="auto"/>
            <w:bottom w:val="none" w:sz="0" w:space="0" w:color="auto"/>
            <w:right w:val="none" w:sz="0" w:space="0" w:color="auto"/>
          </w:divBdr>
        </w:div>
      </w:divsChild>
    </w:div>
    <w:div w:id="414784698">
      <w:marLeft w:val="480"/>
      <w:marRight w:val="0"/>
      <w:marTop w:val="0"/>
      <w:marBottom w:val="0"/>
      <w:divBdr>
        <w:top w:val="none" w:sz="0" w:space="0" w:color="auto"/>
        <w:left w:val="none" w:sz="0" w:space="0" w:color="auto"/>
        <w:bottom w:val="none" w:sz="0" w:space="0" w:color="auto"/>
        <w:right w:val="none" w:sz="0" w:space="0" w:color="auto"/>
      </w:divBdr>
    </w:div>
    <w:div w:id="423575796">
      <w:bodyDiv w:val="1"/>
      <w:marLeft w:val="0"/>
      <w:marRight w:val="0"/>
      <w:marTop w:val="0"/>
      <w:marBottom w:val="0"/>
      <w:divBdr>
        <w:top w:val="none" w:sz="0" w:space="0" w:color="auto"/>
        <w:left w:val="none" w:sz="0" w:space="0" w:color="auto"/>
        <w:bottom w:val="none" w:sz="0" w:space="0" w:color="auto"/>
        <w:right w:val="none" w:sz="0" w:space="0" w:color="auto"/>
      </w:divBdr>
      <w:divsChild>
        <w:div w:id="155850898">
          <w:marLeft w:val="480"/>
          <w:marRight w:val="0"/>
          <w:marTop w:val="0"/>
          <w:marBottom w:val="0"/>
          <w:divBdr>
            <w:top w:val="none" w:sz="0" w:space="0" w:color="auto"/>
            <w:left w:val="none" w:sz="0" w:space="0" w:color="auto"/>
            <w:bottom w:val="none" w:sz="0" w:space="0" w:color="auto"/>
            <w:right w:val="none" w:sz="0" w:space="0" w:color="auto"/>
          </w:divBdr>
        </w:div>
        <w:div w:id="180557288">
          <w:marLeft w:val="480"/>
          <w:marRight w:val="0"/>
          <w:marTop w:val="0"/>
          <w:marBottom w:val="0"/>
          <w:divBdr>
            <w:top w:val="none" w:sz="0" w:space="0" w:color="auto"/>
            <w:left w:val="none" w:sz="0" w:space="0" w:color="auto"/>
            <w:bottom w:val="none" w:sz="0" w:space="0" w:color="auto"/>
            <w:right w:val="none" w:sz="0" w:space="0" w:color="auto"/>
          </w:divBdr>
        </w:div>
        <w:div w:id="667901462">
          <w:marLeft w:val="480"/>
          <w:marRight w:val="0"/>
          <w:marTop w:val="0"/>
          <w:marBottom w:val="0"/>
          <w:divBdr>
            <w:top w:val="none" w:sz="0" w:space="0" w:color="auto"/>
            <w:left w:val="none" w:sz="0" w:space="0" w:color="auto"/>
            <w:bottom w:val="none" w:sz="0" w:space="0" w:color="auto"/>
            <w:right w:val="none" w:sz="0" w:space="0" w:color="auto"/>
          </w:divBdr>
        </w:div>
        <w:div w:id="975640615">
          <w:marLeft w:val="480"/>
          <w:marRight w:val="0"/>
          <w:marTop w:val="0"/>
          <w:marBottom w:val="0"/>
          <w:divBdr>
            <w:top w:val="none" w:sz="0" w:space="0" w:color="auto"/>
            <w:left w:val="none" w:sz="0" w:space="0" w:color="auto"/>
            <w:bottom w:val="none" w:sz="0" w:space="0" w:color="auto"/>
            <w:right w:val="none" w:sz="0" w:space="0" w:color="auto"/>
          </w:divBdr>
        </w:div>
        <w:div w:id="997808250">
          <w:marLeft w:val="480"/>
          <w:marRight w:val="0"/>
          <w:marTop w:val="0"/>
          <w:marBottom w:val="0"/>
          <w:divBdr>
            <w:top w:val="none" w:sz="0" w:space="0" w:color="auto"/>
            <w:left w:val="none" w:sz="0" w:space="0" w:color="auto"/>
            <w:bottom w:val="none" w:sz="0" w:space="0" w:color="auto"/>
            <w:right w:val="none" w:sz="0" w:space="0" w:color="auto"/>
          </w:divBdr>
        </w:div>
        <w:div w:id="1672564780">
          <w:marLeft w:val="480"/>
          <w:marRight w:val="0"/>
          <w:marTop w:val="0"/>
          <w:marBottom w:val="0"/>
          <w:divBdr>
            <w:top w:val="none" w:sz="0" w:space="0" w:color="auto"/>
            <w:left w:val="none" w:sz="0" w:space="0" w:color="auto"/>
            <w:bottom w:val="none" w:sz="0" w:space="0" w:color="auto"/>
            <w:right w:val="none" w:sz="0" w:space="0" w:color="auto"/>
          </w:divBdr>
        </w:div>
      </w:divsChild>
    </w:div>
    <w:div w:id="423889658">
      <w:marLeft w:val="480"/>
      <w:marRight w:val="0"/>
      <w:marTop w:val="0"/>
      <w:marBottom w:val="0"/>
      <w:divBdr>
        <w:top w:val="none" w:sz="0" w:space="0" w:color="auto"/>
        <w:left w:val="none" w:sz="0" w:space="0" w:color="auto"/>
        <w:bottom w:val="none" w:sz="0" w:space="0" w:color="auto"/>
        <w:right w:val="none" w:sz="0" w:space="0" w:color="auto"/>
      </w:divBdr>
    </w:div>
    <w:div w:id="424885317">
      <w:marLeft w:val="480"/>
      <w:marRight w:val="0"/>
      <w:marTop w:val="0"/>
      <w:marBottom w:val="0"/>
      <w:divBdr>
        <w:top w:val="none" w:sz="0" w:space="0" w:color="auto"/>
        <w:left w:val="none" w:sz="0" w:space="0" w:color="auto"/>
        <w:bottom w:val="none" w:sz="0" w:space="0" w:color="auto"/>
        <w:right w:val="none" w:sz="0" w:space="0" w:color="auto"/>
      </w:divBdr>
    </w:div>
    <w:div w:id="435904560">
      <w:marLeft w:val="480"/>
      <w:marRight w:val="0"/>
      <w:marTop w:val="0"/>
      <w:marBottom w:val="0"/>
      <w:divBdr>
        <w:top w:val="none" w:sz="0" w:space="0" w:color="auto"/>
        <w:left w:val="none" w:sz="0" w:space="0" w:color="auto"/>
        <w:bottom w:val="none" w:sz="0" w:space="0" w:color="auto"/>
        <w:right w:val="none" w:sz="0" w:space="0" w:color="auto"/>
      </w:divBdr>
    </w:div>
    <w:div w:id="440145870">
      <w:bodyDiv w:val="1"/>
      <w:marLeft w:val="0"/>
      <w:marRight w:val="0"/>
      <w:marTop w:val="0"/>
      <w:marBottom w:val="0"/>
      <w:divBdr>
        <w:top w:val="none" w:sz="0" w:space="0" w:color="auto"/>
        <w:left w:val="none" w:sz="0" w:space="0" w:color="auto"/>
        <w:bottom w:val="none" w:sz="0" w:space="0" w:color="auto"/>
        <w:right w:val="none" w:sz="0" w:space="0" w:color="auto"/>
      </w:divBdr>
    </w:div>
    <w:div w:id="441993998">
      <w:marLeft w:val="480"/>
      <w:marRight w:val="0"/>
      <w:marTop w:val="0"/>
      <w:marBottom w:val="0"/>
      <w:divBdr>
        <w:top w:val="none" w:sz="0" w:space="0" w:color="auto"/>
        <w:left w:val="none" w:sz="0" w:space="0" w:color="auto"/>
        <w:bottom w:val="none" w:sz="0" w:space="0" w:color="auto"/>
        <w:right w:val="none" w:sz="0" w:space="0" w:color="auto"/>
      </w:divBdr>
    </w:div>
    <w:div w:id="442578349">
      <w:bodyDiv w:val="1"/>
      <w:marLeft w:val="0"/>
      <w:marRight w:val="0"/>
      <w:marTop w:val="0"/>
      <w:marBottom w:val="0"/>
      <w:divBdr>
        <w:top w:val="none" w:sz="0" w:space="0" w:color="auto"/>
        <w:left w:val="none" w:sz="0" w:space="0" w:color="auto"/>
        <w:bottom w:val="none" w:sz="0" w:space="0" w:color="auto"/>
        <w:right w:val="none" w:sz="0" w:space="0" w:color="auto"/>
      </w:divBdr>
    </w:div>
    <w:div w:id="442960726">
      <w:bodyDiv w:val="1"/>
      <w:marLeft w:val="0"/>
      <w:marRight w:val="0"/>
      <w:marTop w:val="0"/>
      <w:marBottom w:val="0"/>
      <w:divBdr>
        <w:top w:val="none" w:sz="0" w:space="0" w:color="auto"/>
        <w:left w:val="none" w:sz="0" w:space="0" w:color="auto"/>
        <w:bottom w:val="none" w:sz="0" w:space="0" w:color="auto"/>
        <w:right w:val="none" w:sz="0" w:space="0" w:color="auto"/>
      </w:divBdr>
    </w:div>
    <w:div w:id="446781033">
      <w:marLeft w:val="480"/>
      <w:marRight w:val="0"/>
      <w:marTop w:val="0"/>
      <w:marBottom w:val="0"/>
      <w:divBdr>
        <w:top w:val="none" w:sz="0" w:space="0" w:color="auto"/>
        <w:left w:val="none" w:sz="0" w:space="0" w:color="auto"/>
        <w:bottom w:val="none" w:sz="0" w:space="0" w:color="auto"/>
        <w:right w:val="none" w:sz="0" w:space="0" w:color="auto"/>
      </w:divBdr>
    </w:div>
    <w:div w:id="447433846">
      <w:marLeft w:val="480"/>
      <w:marRight w:val="0"/>
      <w:marTop w:val="0"/>
      <w:marBottom w:val="0"/>
      <w:divBdr>
        <w:top w:val="none" w:sz="0" w:space="0" w:color="auto"/>
        <w:left w:val="none" w:sz="0" w:space="0" w:color="auto"/>
        <w:bottom w:val="none" w:sz="0" w:space="0" w:color="auto"/>
        <w:right w:val="none" w:sz="0" w:space="0" w:color="auto"/>
      </w:divBdr>
    </w:div>
    <w:div w:id="448470786">
      <w:marLeft w:val="480"/>
      <w:marRight w:val="0"/>
      <w:marTop w:val="0"/>
      <w:marBottom w:val="0"/>
      <w:divBdr>
        <w:top w:val="none" w:sz="0" w:space="0" w:color="auto"/>
        <w:left w:val="none" w:sz="0" w:space="0" w:color="auto"/>
        <w:bottom w:val="none" w:sz="0" w:space="0" w:color="auto"/>
        <w:right w:val="none" w:sz="0" w:space="0" w:color="auto"/>
      </w:divBdr>
    </w:div>
    <w:div w:id="448549904">
      <w:bodyDiv w:val="1"/>
      <w:marLeft w:val="0"/>
      <w:marRight w:val="0"/>
      <w:marTop w:val="0"/>
      <w:marBottom w:val="0"/>
      <w:divBdr>
        <w:top w:val="none" w:sz="0" w:space="0" w:color="auto"/>
        <w:left w:val="none" w:sz="0" w:space="0" w:color="auto"/>
        <w:bottom w:val="none" w:sz="0" w:space="0" w:color="auto"/>
        <w:right w:val="none" w:sz="0" w:space="0" w:color="auto"/>
      </w:divBdr>
    </w:div>
    <w:div w:id="450051585">
      <w:bodyDiv w:val="1"/>
      <w:marLeft w:val="0"/>
      <w:marRight w:val="0"/>
      <w:marTop w:val="0"/>
      <w:marBottom w:val="0"/>
      <w:divBdr>
        <w:top w:val="none" w:sz="0" w:space="0" w:color="auto"/>
        <w:left w:val="none" w:sz="0" w:space="0" w:color="auto"/>
        <w:bottom w:val="none" w:sz="0" w:space="0" w:color="auto"/>
        <w:right w:val="none" w:sz="0" w:space="0" w:color="auto"/>
      </w:divBdr>
      <w:divsChild>
        <w:div w:id="8069169">
          <w:marLeft w:val="480"/>
          <w:marRight w:val="0"/>
          <w:marTop w:val="0"/>
          <w:marBottom w:val="0"/>
          <w:divBdr>
            <w:top w:val="none" w:sz="0" w:space="0" w:color="auto"/>
            <w:left w:val="none" w:sz="0" w:space="0" w:color="auto"/>
            <w:bottom w:val="none" w:sz="0" w:space="0" w:color="auto"/>
            <w:right w:val="none" w:sz="0" w:space="0" w:color="auto"/>
          </w:divBdr>
        </w:div>
        <w:div w:id="265508438">
          <w:marLeft w:val="480"/>
          <w:marRight w:val="0"/>
          <w:marTop w:val="0"/>
          <w:marBottom w:val="0"/>
          <w:divBdr>
            <w:top w:val="none" w:sz="0" w:space="0" w:color="auto"/>
            <w:left w:val="none" w:sz="0" w:space="0" w:color="auto"/>
            <w:bottom w:val="none" w:sz="0" w:space="0" w:color="auto"/>
            <w:right w:val="none" w:sz="0" w:space="0" w:color="auto"/>
          </w:divBdr>
        </w:div>
        <w:div w:id="359547043">
          <w:marLeft w:val="480"/>
          <w:marRight w:val="0"/>
          <w:marTop w:val="0"/>
          <w:marBottom w:val="0"/>
          <w:divBdr>
            <w:top w:val="none" w:sz="0" w:space="0" w:color="auto"/>
            <w:left w:val="none" w:sz="0" w:space="0" w:color="auto"/>
            <w:bottom w:val="none" w:sz="0" w:space="0" w:color="auto"/>
            <w:right w:val="none" w:sz="0" w:space="0" w:color="auto"/>
          </w:divBdr>
        </w:div>
        <w:div w:id="383914132">
          <w:marLeft w:val="480"/>
          <w:marRight w:val="0"/>
          <w:marTop w:val="0"/>
          <w:marBottom w:val="0"/>
          <w:divBdr>
            <w:top w:val="none" w:sz="0" w:space="0" w:color="auto"/>
            <w:left w:val="none" w:sz="0" w:space="0" w:color="auto"/>
            <w:bottom w:val="none" w:sz="0" w:space="0" w:color="auto"/>
            <w:right w:val="none" w:sz="0" w:space="0" w:color="auto"/>
          </w:divBdr>
        </w:div>
        <w:div w:id="473333424">
          <w:marLeft w:val="480"/>
          <w:marRight w:val="0"/>
          <w:marTop w:val="0"/>
          <w:marBottom w:val="0"/>
          <w:divBdr>
            <w:top w:val="none" w:sz="0" w:space="0" w:color="auto"/>
            <w:left w:val="none" w:sz="0" w:space="0" w:color="auto"/>
            <w:bottom w:val="none" w:sz="0" w:space="0" w:color="auto"/>
            <w:right w:val="none" w:sz="0" w:space="0" w:color="auto"/>
          </w:divBdr>
        </w:div>
        <w:div w:id="644237977">
          <w:marLeft w:val="480"/>
          <w:marRight w:val="0"/>
          <w:marTop w:val="0"/>
          <w:marBottom w:val="0"/>
          <w:divBdr>
            <w:top w:val="none" w:sz="0" w:space="0" w:color="auto"/>
            <w:left w:val="none" w:sz="0" w:space="0" w:color="auto"/>
            <w:bottom w:val="none" w:sz="0" w:space="0" w:color="auto"/>
            <w:right w:val="none" w:sz="0" w:space="0" w:color="auto"/>
          </w:divBdr>
        </w:div>
        <w:div w:id="660893066">
          <w:marLeft w:val="480"/>
          <w:marRight w:val="0"/>
          <w:marTop w:val="0"/>
          <w:marBottom w:val="0"/>
          <w:divBdr>
            <w:top w:val="none" w:sz="0" w:space="0" w:color="auto"/>
            <w:left w:val="none" w:sz="0" w:space="0" w:color="auto"/>
            <w:bottom w:val="none" w:sz="0" w:space="0" w:color="auto"/>
            <w:right w:val="none" w:sz="0" w:space="0" w:color="auto"/>
          </w:divBdr>
        </w:div>
        <w:div w:id="760873348">
          <w:marLeft w:val="480"/>
          <w:marRight w:val="0"/>
          <w:marTop w:val="0"/>
          <w:marBottom w:val="0"/>
          <w:divBdr>
            <w:top w:val="none" w:sz="0" w:space="0" w:color="auto"/>
            <w:left w:val="none" w:sz="0" w:space="0" w:color="auto"/>
            <w:bottom w:val="none" w:sz="0" w:space="0" w:color="auto"/>
            <w:right w:val="none" w:sz="0" w:space="0" w:color="auto"/>
          </w:divBdr>
        </w:div>
        <w:div w:id="795416498">
          <w:marLeft w:val="480"/>
          <w:marRight w:val="0"/>
          <w:marTop w:val="0"/>
          <w:marBottom w:val="0"/>
          <w:divBdr>
            <w:top w:val="none" w:sz="0" w:space="0" w:color="auto"/>
            <w:left w:val="none" w:sz="0" w:space="0" w:color="auto"/>
            <w:bottom w:val="none" w:sz="0" w:space="0" w:color="auto"/>
            <w:right w:val="none" w:sz="0" w:space="0" w:color="auto"/>
          </w:divBdr>
        </w:div>
        <w:div w:id="916204450">
          <w:marLeft w:val="480"/>
          <w:marRight w:val="0"/>
          <w:marTop w:val="0"/>
          <w:marBottom w:val="0"/>
          <w:divBdr>
            <w:top w:val="none" w:sz="0" w:space="0" w:color="auto"/>
            <w:left w:val="none" w:sz="0" w:space="0" w:color="auto"/>
            <w:bottom w:val="none" w:sz="0" w:space="0" w:color="auto"/>
            <w:right w:val="none" w:sz="0" w:space="0" w:color="auto"/>
          </w:divBdr>
        </w:div>
        <w:div w:id="1024332835">
          <w:marLeft w:val="480"/>
          <w:marRight w:val="0"/>
          <w:marTop w:val="0"/>
          <w:marBottom w:val="0"/>
          <w:divBdr>
            <w:top w:val="none" w:sz="0" w:space="0" w:color="auto"/>
            <w:left w:val="none" w:sz="0" w:space="0" w:color="auto"/>
            <w:bottom w:val="none" w:sz="0" w:space="0" w:color="auto"/>
            <w:right w:val="none" w:sz="0" w:space="0" w:color="auto"/>
          </w:divBdr>
        </w:div>
        <w:div w:id="1076319148">
          <w:marLeft w:val="480"/>
          <w:marRight w:val="0"/>
          <w:marTop w:val="0"/>
          <w:marBottom w:val="0"/>
          <w:divBdr>
            <w:top w:val="none" w:sz="0" w:space="0" w:color="auto"/>
            <w:left w:val="none" w:sz="0" w:space="0" w:color="auto"/>
            <w:bottom w:val="none" w:sz="0" w:space="0" w:color="auto"/>
            <w:right w:val="none" w:sz="0" w:space="0" w:color="auto"/>
          </w:divBdr>
        </w:div>
        <w:div w:id="1141339340">
          <w:marLeft w:val="480"/>
          <w:marRight w:val="0"/>
          <w:marTop w:val="0"/>
          <w:marBottom w:val="0"/>
          <w:divBdr>
            <w:top w:val="none" w:sz="0" w:space="0" w:color="auto"/>
            <w:left w:val="none" w:sz="0" w:space="0" w:color="auto"/>
            <w:bottom w:val="none" w:sz="0" w:space="0" w:color="auto"/>
            <w:right w:val="none" w:sz="0" w:space="0" w:color="auto"/>
          </w:divBdr>
        </w:div>
        <w:div w:id="1296370678">
          <w:marLeft w:val="480"/>
          <w:marRight w:val="0"/>
          <w:marTop w:val="0"/>
          <w:marBottom w:val="0"/>
          <w:divBdr>
            <w:top w:val="none" w:sz="0" w:space="0" w:color="auto"/>
            <w:left w:val="none" w:sz="0" w:space="0" w:color="auto"/>
            <w:bottom w:val="none" w:sz="0" w:space="0" w:color="auto"/>
            <w:right w:val="none" w:sz="0" w:space="0" w:color="auto"/>
          </w:divBdr>
        </w:div>
        <w:div w:id="1341279971">
          <w:marLeft w:val="480"/>
          <w:marRight w:val="0"/>
          <w:marTop w:val="0"/>
          <w:marBottom w:val="0"/>
          <w:divBdr>
            <w:top w:val="none" w:sz="0" w:space="0" w:color="auto"/>
            <w:left w:val="none" w:sz="0" w:space="0" w:color="auto"/>
            <w:bottom w:val="none" w:sz="0" w:space="0" w:color="auto"/>
            <w:right w:val="none" w:sz="0" w:space="0" w:color="auto"/>
          </w:divBdr>
        </w:div>
        <w:div w:id="1386299553">
          <w:marLeft w:val="480"/>
          <w:marRight w:val="0"/>
          <w:marTop w:val="0"/>
          <w:marBottom w:val="0"/>
          <w:divBdr>
            <w:top w:val="none" w:sz="0" w:space="0" w:color="auto"/>
            <w:left w:val="none" w:sz="0" w:space="0" w:color="auto"/>
            <w:bottom w:val="none" w:sz="0" w:space="0" w:color="auto"/>
            <w:right w:val="none" w:sz="0" w:space="0" w:color="auto"/>
          </w:divBdr>
        </w:div>
        <w:div w:id="1449426699">
          <w:marLeft w:val="480"/>
          <w:marRight w:val="0"/>
          <w:marTop w:val="0"/>
          <w:marBottom w:val="0"/>
          <w:divBdr>
            <w:top w:val="none" w:sz="0" w:space="0" w:color="auto"/>
            <w:left w:val="none" w:sz="0" w:space="0" w:color="auto"/>
            <w:bottom w:val="none" w:sz="0" w:space="0" w:color="auto"/>
            <w:right w:val="none" w:sz="0" w:space="0" w:color="auto"/>
          </w:divBdr>
        </w:div>
        <w:div w:id="1452045211">
          <w:marLeft w:val="480"/>
          <w:marRight w:val="0"/>
          <w:marTop w:val="0"/>
          <w:marBottom w:val="0"/>
          <w:divBdr>
            <w:top w:val="none" w:sz="0" w:space="0" w:color="auto"/>
            <w:left w:val="none" w:sz="0" w:space="0" w:color="auto"/>
            <w:bottom w:val="none" w:sz="0" w:space="0" w:color="auto"/>
            <w:right w:val="none" w:sz="0" w:space="0" w:color="auto"/>
          </w:divBdr>
        </w:div>
        <w:div w:id="1535802135">
          <w:marLeft w:val="480"/>
          <w:marRight w:val="0"/>
          <w:marTop w:val="0"/>
          <w:marBottom w:val="0"/>
          <w:divBdr>
            <w:top w:val="none" w:sz="0" w:space="0" w:color="auto"/>
            <w:left w:val="none" w:sz="0" w:space="0" w:color="auto"/>
            <w:bottom w:val="none" w:sz="0" w:space="0" w:color="auto"/>
            <w:right w:val="none" w:sz="0" w:space="0" w:color="auto"/>
          </w:divBdr>
        </w:div>
        <w:div w:id="1816793737">
          <w:marLeft w:val="480"/>
          <w:marRight w:val="0"/>
          <w:marTop w:val="0"/>
          <w:marBottom w:val="0"/>
          <w:divBdr>
            <w:top w:val="none" w:sz="0" w:space="0" w:color="auto"/>
            <w:left w:val="none" w:sz="0" w:space="0" w:color="auto"/>
            <w:bottom w:val="none" w:sz="0" w:space="0" w:color="auto"/>
            <w:right w:val="none" w:sz="0" w:space="0" w:color="auto"/>
          </w:divBdr>
        </w:div>
        <w:div w:id="1980648283">
          <w:marLeft w:val="480"/>
          <w:marRight w:val="0"/>
          <w:marTop w:val="0"/>
          <w:marBottom w:val="0"/>
          <w:divBdr>
            <w:top w:val="none" w:sz="0" w:space="0" w:color="auto"/>
            <w:left w:val="none" w:sz="0" w:space="0" w:color="auto"/>
            <w:bottom w:val="none" w:sz="0" w:space="0" w:color="auto"/>
            <w:right w:val="none" w:sz="0" w:space="0" w:color="auto"/>
          </w:divBdr>
        </w:div>
      </w:divsChild>
    </w:div>
    <w:div w:id="453061727">
      <w:marLeft w:val="480"/>
      <w:marRight w:val="0"/>
      <w:marTop w:val="0"/>
      <w:marBottom w:val="0"/>
      <w:divBdr>
        <w:top w:val="none" w:sz="0" w:space="0" w:color="auto"/>
        <w:left w:val="none" w:sz="0" w:space="0" w:color="auto"/>
        <w:bottom w:val="none" w:sz="0" w:space="0" w:color="auto"/>
        <w:right w:val="none" w:sz="0" w:space="0" w:color="auto"/>
      </w:divBdr>
    </w:div>
    <w:div w:id="462575973">
      <w:marLeft w:val="480"/>
      <w:marRight w:val="0"/>
      <w:marTop w:val="0"/>
      <w:marBottom w:val="0"/>
      <w:divBdr>
        <w:top w:val="none" w:sz="0" w:space="0" w:color="auto"/>
        <w:left w:val="none" w:sz="0" w:space="0" w:color="auto"/>
        <w:bottom w:val="none" w:sz="0" w:space="0" w:color="auto"/>
        <w:right w:val="none" w:sz="0" w:space="0" w:color="auto"/>
      </w:divBdr>
    </w:div>
    <w:div w:id="467554028">
      <w:marLeft w:val="480"/>
      <w:marRight w:val="0"/>
      <w:marTop w:val="0"/>
      <w:marBottom w:val="0"/>
      <w:divBdr>
        <w:top w:val="none" w:sz="0" w:space="0" w:color="auto"/>
        <w:left w:val="none" w:sz="0" w:space="0" w:color="auto"/>
        <w:bottom w:val="none" w:sz="0" w:space="0" w:color="auto"/>
        <w:right w:val="none" w:sz="0" w:space="0" w:color="auto"/>
      </w:divBdr>
    </w:div>
    <w:div w:id="469055317">
      <w:bodyDiv w:val="1"/>
      <w:marLeft w:val="0"/>
      <w:marRight w:val="0"/>
      <w:marTop w:val="0"/>
      <w:marBottom w:val="0"/>
      <w:divBdr>
        <w:top w:val="none" w:sz="0" w:space="0" w:color="auto"/>
        <w:left w:val="none" w:sz="0" w:space="0" w:color="auto"/>
        <w:bottom w:val="none" w:sz="0" w:space="0" w:color="auto"/>
        <w:right w:val="none" w:sz="0" w:space="0" w:color="auto"/>
      </w:divBdr>
      <w:divsChild>
        <w:div w:id="1565680437">
          <w:marLeft w:val="0"/>
          <w:marRight w:val="0"/>
          <w:marTop w:val="0"/>
          <w:marBottom w:val="0"/>
          <w:divBdr>
            <w:top w:val="none" w:sz="0" w:space="0" w:color="auto"/>
            <w:left w:val="none" w:sz="0" w:space="0" w:color="auto"/>
            <w:bottom w:val="none" w:sz="0" w:space="0" w:color="auto"/>
            <w:right w:val="none" w:sz="0" w:space="0" w:color="auto"/>
          </w:divBdr>
        </w:div>
      </w:divsChild>
    </w:div>
    <w:div w:id="469634188">
      <w:bodyDiv w:val="1"/>
      <w:marLeft w:val="0"/>
      <w:marRight w:val="0"/>
      <w:marTop w:val="0"/>
      <w:marBottom w:val="0"/>
      <w:divBdr>
        <w:top w:val="none" w:sz="0" w:space="0" w:color="auto"/>
        <w:left w:val="none" w:sz="0" w:space="0" w:color="auto"/>
        <w:bottom w:val="none" w:sz="0" w:space="0" w:color="auto"/>
        <w:right w:val="none" w:sz="0" w:space="0" w:color="auto"/>
      </w:divBdr>
      <w:divsChild>
        <w:div w:id="413354434">
          <w:marLeft w:val="480"/>
          <w:marRight w:val="0"/>
          <w:marTop w:val="0"/>
          <w:marBottom w:val="0"/>
          <w:divBdr>
            <w:top w:val="none" w:sz="0" w:space="0" w:color="auto"/>
            <w:left w:val="none" w:sz="0" w:space="0" w:color="auto"/>
            <w:bottom w:val="none" w:sz="0" w:space="0" w:color="auto"/>
            <w:right w:val="none" w:sz="0" w:space="0" w:color="auto"/>
          </w:divBdr>
        </w:div>
        <w:div w:id="1279873476">
          <w:marLeft w:val="480"/>
          <w:marRight w:val="0"/>
          <w:marTop w:val="0"/>
          <w:marBottom w:val="0"/>
          <w:divBdr>
            <w:top w:val="none" w:sz="0" w:space="0" w:color="auto"/>
            <w:left w:val="none" w:sz="0" w:space="0" w:color="auto"/>
            <w:bottom w:val="none" w:sz="0" w:space="0" w:color="auto"/>
            <w:right w:val="none" w:sz="0" w:space="0" w:color="auto"/>
          </w:divBdr>
        </w:div>
        <w:div w:id="1656447048">
          <w:marLeft w:val="480"/>
          <w:marRight w:val="0"/>
          <w:marTop w:val="0"/>
          <w:marBottom w:val="0"/>
          <w:divBdr>
            <w:top w:val="none" w:sz="0" w:space="0" w:color="auto"/>
            <w:left w:val="none" w:sz="0" w:space="0" w:color="auto"/>
            <w:bottom w:val="none" w:sz="0" w:space="0" w:color="auto"/>
            <w:right w:val="none" w:sz="0" w:space="0" w:color="auto"/>
          </w:divBdr>
        </w:div>
        <w:div w:id="1911113817">
          <w:marLeft w:val="480"/>
          <w:marRight w:val="0"/>
          <w:marTop w:val="0"/>
          <w:marBottom w:val="0"/>
          <w:divBdr>
            <w:top w:val="none" w:sz="0" w:space="0" w:color="auto"/>
            <w:left w:val="none" w:sz="0" w:space="0" w:color="auto"/>
            <w:bottom w:val="none" w:sz="0" w:space="0" w:color="auto"/>
            <w:right w:val="none" w:sz="0" w:space="0" w:color="auto"/>
          </w:divBdr>
        </w:div>
      </w:divsChild>
    </w:div>
    <w:div w:id="472527508">
      <w:bodyDiv w:val="1"/>
      <w:marLeft w:val="0"/>
      <w:marRight w:val="0"/>
      <w:marTop w:val="0"/>
      <w:marBottom w:val="0"/>
      <w:divBdr>
        <w:top w:val="none" w:sz="0" w:space="0" w:color="auto"/>
        <w:left w:val="none" w:sz="0" w:space="0" w:color="auto"/>
        <w:bottom w:val="none" w:sz="0" w:space="0" w:color="auto"/>
        <w:right w:val="none" w:sz="0" w:space="0" w:color="auto"/>
      </w:divBdr>
      <w:divsChild>
        <w:div w:id="162480643">
          <w:marLeft w:val="480"/>
          <w:marRight w:val="0"/>
          <w:marTop w:val="0"/>
          <w:marBottom w:val="0"/>
          <w:divBdr>
            <w:top w:val="none" w:sz="0" w:space="0" w:color="auto"/>
            <w:left w:val="none" w:sz="0" w:space="0" w:color="auto"/>
            <w:bottom w:val="none" w:sz="0" w:space="0" w:color="auto"/>
            <w:right w:val="none" w:sz="0" w:space="0" w:color="auto"/>
          </w:divBdr>
        </w:div>
        <w:div w:id="163713694">
          <w:marLeft w:val="480"/>
          <w:marRight w:val="0"/>
          <w:marTop w:val="0"/>
          <w:marBottom w:val="0"/>
          <w:divBdr>
            <w:top w:val="none" w:sz="0" w:space="0" w:color="auto"/>
            <w:left w:val="none" w:sz="0" w:space="0" w:color="auto"/>
            <w:bottom w:val="none" w:sz="0" w:space="0" w:color="auto"/>
            <w:right w:val="none" w:sz="0" w:space="0" w:color="auto"/>
          </w:divBdr>
        </w:div>
        <w:div w:id="231044650">
          <w:marLeft w:val="480"/>
          <w:marRight w:val="0"/>
          <w:marTop w:val="0"/>
          <w:marBottom w:val="0"/>
          <w:divBdr>
            <w:top w:val="none" w:sz="0" w:space="0" w:color="auto"/>
            <w:left w:val="none" w:sz="0" w:space="0" w:color="auto"/>
            <w:bottom w:val="none" w:sz="0" w:space="0" w:color="auto"/>
            <w:right w:val="none" w:sz="0" w:space="0" w:color="auto"/>
          </w:divBdr>
        </w:div>
        <w:div w:id="389308661">
          <w:marLeft w:val="480"/>
          <w:marRight w:val="0"/>
          <w:marTop w:val="0"/>
          <w:marBottom w:val="0"/>
          <w:divBdr>
            <w:top w:val="none" w:sz="0" w:space="0" w:color="auto"/>
            <w:left w:val="none" w:sz="0" w:space="0" w:color="auto"/>
            <w:bottom w:val="none" w:sz="0" w:space="0" w:color="auto"/>
            <w:right w:val="none" w:sz="0" w:space="0" w:color="auto"/>
          </w:divBdr>
        </w:div>
        <w:div w:id="895968039">
          <w:marLeft w:val="480"/>
          <w:marRight w:val="0"/>
          <w:marTop w:val="0"/>
          <w:marBottom w:val="0"/>
          <w:divBdr>
            <w:top w:val="none" w:sz="0" w:space="0" w:color="auto"/>
            <w:left w:val="none" w:sz="0" w:space="0" w:color="auto"/>
            <w:bottom w:val="none" w:sz="0" w:space="0" w:color="auto"/>
            <w:right w:val="none" w:sz="0" w:space="0" w:color="auto"/>
          </w:divBdr>
        </w:div>
        <w:div w:id="1075204735">
          <w:marLeft w:val="480"/>
          <w:marRight w:val="0"/>
          <w:marTop w:val="0"/>
          <w:marBottom w:val="0"/>
          <w:divBdr>
            <w:top w:val="none" w:sz="0" w:space="0" w:color="auto"/>
            <w:left w:val="none" w:sz="0" w:space="0" w:color="auto"/>
            <w:bottom w:val="none" w:sz="0" w:space="0" w:color="auto"/>
            <w:right w:val="none" w:sz="0" w:space="0" w:color="auto"/>
          </w:divBdr>
        </w:div>
        <w:div w:id="1160536396">
          <w:marLeft w:val="480"/>
          <w:marRight w:val="0"/>
          <w:marTop w:val="0"/>
          <w:marBottom w:val="0"/>
          <w:divBdr>
            <w:top w:val="none" w:sz="0" w:space="0" w:color="auto"/>
            <w:left w:val="none" w:sz="0" w:space="0" w:color="auto"/>
            <w:bottom w:val="none" w:sz="0" w:space="0" w:color="auto"/>
            <w:right w:val="none" w:sz="0" w:space="0" w:color="auto"/>
          </w:divBdr>
        </w:div>
        <w:div w:id="1425374335">
          <w:marLeft w:val="480"/>
          <w:marRight w:val="0"/>
          <w:marTop w:val="0"/>
          <w:marBottom w:val="0"/>
          <w:divBdr>
            <w:top w:val="none" w:sz="0" w:space="0" w:color="auto"/>
            <w:left w:val="none" w:sz="0" w:space="0" w:color="auto"/>
            <w:bottom w:val="none" w:sz="0" w:space="0" w:color="auto"/>
            <w:right w:val="none" w:sz="0" w:space="0" w:color="auto"/>
          </w:divBdr>
        </w:div>
        <w:div w:id="1425766152">
          <w:marLeft w:val="480"/>
          <w:marRight w:val="0"/>
          <w:marTop w:val="0"/>
          <w:marBottom w:val="0"/>
          <w:divBdr>
            <w:top w:val="none" w:sz="0" w:space="0" w:color="auto"/>
            <w:left w:val="none" w:sz="0" w:space="0" w:color="auto"/>
            <w:bottom w:val="none" w:sz="0" w:space="0" w:color="auto"/>
            <w:right w:val="none" w:sz="0" w:space="0" w:color="auto"/>
          </w:divBdr>
        </w:div>
        <w:div w:id="1462579733">
          <w:marLeft w:val="480"/>
          <w:marRight w:val="0"/>
          <w:marTop w:val="0"/>
          <w:marBottom w:val="0"/>
          <w:divBdr>
            <w:top w:val="none" w:sz="0" w:space="0" w:color="auto"/>
            <w:left w:val="none" w:sz="0" w:space="0" w:color="auto"/>
            <w:bottom w:val="none" w:sz="0" w:space="0" w:color="auto"/>
            <w:right w:val="none" w:sz="0" w:space="0" w:color="auto"/>
          </w:divBdr>
        </w:div>
        <w:div w:id="1468740875">
          <w:marLeft w:val="480"/>
          <w:marRight w:val="0"/>
          <w:marTop w:val="0"/>
          <w:marBottom w:val="0"/>
          <w:divBdr>
            <w:top w:val="none" w:sz="0" w:space="0" w:color="auto"/>
            <w:left w:val="none" w:sz="0" w:space="0" w:color="auto"/>
            <w:bottom w:val="none" w:sz="0" w:space="0" w:color="auto"/>
            <w:right w:val="none" w:sz="0" w:space="0" w:color="auto"/>
          </w:divBdr>
        </w:div>
        <w:div w:id="1541167860">
          <w:marLeft w:val="480"/>
          <w:marRight w:val="0"/>
          <w:marTop w:val="0"/>
          <w:marBottom w:val="0"/>
          <w:divBdr>
            <w:top w:val="none" w:sz="0" w:space="0" w:color="auto"/>
            <w:left w:val="none" w:sz="0" w:space="0" w:color="auto"/>
            <w:bottom w:val="none" w:sz="0" w:space="0" w:color="auto"/>
            <w:right w:val="none" w:sz="0" w:space="0" w:color="auto"/>
          </w:divBdr>
        </w:div>
        <w:div w:id="1829903450">
          <w:marLeft w:val="480"/>
          <w:marRight w:val="0"/>
          <w:marTop w:val="0"/>
          <w:marBottom w:val="0"/>
          <w:divBdr>
            <w:top w:val="none" w:sz="0" w:space="0" w:color="auto"/>
            <w:left w:val="none" w:sz="0" w:space="0" w:color="auto"/>
            <w:bottom w:val="none" w:sz="0" w:space="0" w:color="auto"/>
            <w:right w:val="none" w:sz="0" w:space="0" w:color="auto"/>
          </w:divBdr>
        </w:div>
        <w:div w:id="1956134372">
          <w:marLeft w:val="480"/>
          <w:marRight w:val="0"/>
          <w:marTop w:val="0"/>
          <w:marBottom w:val="0"/>
          <w:divBdr>
            <w:top w:val="none" w:sz="0" w:space="0" w:color="auto"/>
            <w:left w:val="none" w:sz="0" w:space="0" w:color="auto"/>
            <w:bottom w:val="none" w:sz="0" w:space="0" w:color="auto"/>
            <w:right w:val="none" w:sz="0" w:space="0" w:color="auto"/>
          </w:divBdr>
        </w:div>
        <w:div w:id="2071881080">
          <w:marLeft w:val="480"/>
          <w:marRight w:val="0"/>
          <w:marTop w:val="0"/>
          <w:marBottom w:val="0"/>
          <w:divBdr>
            <w:top w:val="none" w:sz="0" w:space="0" w:color="auto"/>
            <w:left w:val="none" w:sz="0" w:space="0" w:color="auto"/>
            <w:bottom w:val="none" w:sz="0" w:space="0" w:color="auto"/>
            <w:right w:val="none" w:sz="0" w:space="0" w:color="auto"/>
          </w:divBdr>
        </w:div>
      </w:divsChild>
    </w:div>
    <w:div w:id="475684277">
      <w:bodyDiv w:val="1"/>
      <w:marLeft w:val="0"/>
      <w:marRight w:val="0"/>
      <w:marTop w:val="0"/>
      <w:marBottom w:val="0"/>
      <w:divBdr>
        <w:top w:val="none" w:sz="0" w:space="0" w:color="auto"/>
        <w:left w:val="none" w:sz="0" w:space="0" w:color="auto"/>
        <w:bottom w:val="none" w:sz="0" w:space="0" w:color="auto"/>
        <w:right w:val="none" w:sz="0" w:space="0" w:color="auto"/>
      </w:divBdr>
      <w:divsChild>
        <w:div w:id="252321868">
          <w:marLeft w:val="480"/>
          <w:marRight w:val="0"/>
          <w:marTop w:val="0"/>
          <w:marBottom w:val="0"/>
          <w:divBdr>
            <w:top w:val="none" w:sz="0" w:space="0" w:color="auto"/>
            <w:left w:val="none" w:sz="0" w:space="0" w:color="auto"/>
            <w:bottom w:val="none" w:sz="0" w:space="0" w:color="auto"/>
            <w:right w:val="none" w:sz="0" w:space="0" w:color="auto"/>
          </w:divBdr>
        </w:div>
        <w:div w:id="314116331">
          <w:marLeft w:val="480"/>
          <w:marRight w:val="0"/>
          <w:marTop w:val="0"/>
          <w:marBottom w:val="0"/>
          <w:divBdr>
            <w:top w:val="none" w:sz="0" w:space="0" w:color="auto"/>
            <w:left w:val="none" w:sz="0" w:space="0" w:color="auto"/>
            <w:bottom w:val="none" w:sz="0" w:space="0" w:color="auto"/>
            <w:right w:val="none" w:sz="0" w:space="0" w:color="auto"/>
          </w:divBdr>
        </w:div>
        <w:div w:id="449207143">
          <w:marLeft w:val="480"/>
          <w:marRight w:val="0"/>
          <w:marTop w:val="0"/>
          <w:marBottom w:val="0"/>
          <w:divBdr>
            <w:top w:val="none" w:sz="0" w:space="0" w:color="auto"/>
            <w:left w:val="none" w:sz="0" w:space="0" w:color="auto"/>
            <w:bottom w:val="none" w:sz="0" w:space="0" w:color="auto"/>
            <w:right w:val="none" w:sz="0" w:space="0" w:color="auto"/>
          </w:divBdr>
        </w:div>
        <w:div w:id="1358046687">
          <w:marLeft w:val="480"/>
          <w:marRight w:val="0"/>
          <w:marTop w:val="0"/>
          <w:marBottom w:val="0"/>
          <w:divBdr>
            <w:top w:val="none" w:sz="0" w:space="0" w:color="auto"/>
            <w:left w:val="none" w:sz="0" w:space="0" w:color="auto"/>
            <w:bottom w:val="none" w:sz="0" w:space="0" w:color="auto"/>
            <w:right w:val="none" w:sz="0" w:space="0" w:color="auto"/>
          </w:divBdr>
        </w:div>
        <w:div w:id="1667898960">
          <w:marLeft w:val="480"/>
          <w:marRight w:val="0"/>
          <w:marTop w:val="0"/>
          <w:marBottom w:val="0"/>
          <w:divBdr>
            <w:top w:val="none" w:sz="0" w:space="0" w:color="auto"/>
            <w:left w:val="none" w:sz="0" w:space="0" w:color="auto"/>
            <w:bottom w:val="none" w:sz="0" w:space="0" w:color="auto"/>
            <w:right w:val="none" w:sz="0" w:space="0" w:color="auto"/>
          </w:divBdr>
        </w:div>
        <w:div w:id="1719353098">
          <w:marLeft w:val="480"/>
          <w:marRight w:val="0"/>
          <w:marTop w:val="0"/>
          <w:marBottom w:val="0"/>
          <w:divBdr>
            <w:top w:val="none" w:sz="0" w:space="0" w:color="auto"/>
            <w:left w:val="none" w:sz="0" w:space="0" w:color="auto"/>
            <w:bottom w:val="none" w:sz="0" w:space="0" w:color="auto"/>
            <w:right w:val="none" w:sz="0" w:space="0" w:color="auto"/>
          </w:divBdr>
        </w:div>
        <w:div w:id="1935893368">
          <w:marLeft w:val="480"/>
          <w:marRight w:val="0"/>
          <w:marTop w:val="0"/>
          <w:marBottom w:val="0"/>
          <w:divBdr>
            <w:top w:val="none" w:sz="0" w:space="0" w:color="auto"/>
            <w:left w:val="none" w:sz="0" w:space="0" w:color="auto"/>
            <w:bottom w:val="none" w:sz="0" w:space="0" w:color="auto"/>
            <w:right w:val="none" w:sz="0" w:space="0" w:color="auto"/>
          </w:divBdr>
        </w:div>
        <w:div w:id="2082483168">
          <w:marLeft w:val="480"/>
          <w:marRight w:val="0"/>
          <w:marTop w:val="0"/>
          <w:marBottom w:val="0"/>
          <w:divBdr>
            <w:top w:val="none" w:sz="0" w:space="0" w:color="auto"/>
            <w:left w:val="none" w:sz="0" w:space="0" w:color="auto"/>
            <w:bottom w:val="none" w:sz="0" w:space="0" w:color="auto"/>
            <w:right w:val="none" w:sz="0" w:space="0" w:color="auto"/>
          </w:divBdr>
        </w:div>
      </w:divsChild>
    </w:div>
    <w:div w:id="476068110">
      <w:marLeft w:val="480"/>
      <w:marRight w:val="0"/>
      <w:marTop w:val="0"/>
      <w:marBottom w:val="0"/>
      <w:divBdr>
        <w:top w:val="none" w:sz="0" w:space="0" w:color="auto"/>
        <w:left w:val="none" w:sz="0" w:space="0" w:color="auto"/>
        <w:bottom w:val="none" w:sz="0" w:space="0" w:color="auto"/>
        <w:right w:val="none" w:sz="0" w:space="0" w:color="auto"/>
      </w:divBdr>
    </w:div>
    <w:div w:id="476843637">
      <w:bodyDiv w:val="1"/>
      <w:marLeft w:val="0"/>
      <w:marRight w:val="0"/>
      <w:marTop w:val="0"/>
      <w:marBottom w:val="0"/>
      <w:divBdr>
        <w:top w:val="none" w:sz="0" w:space="0" w:color="auto"/>
        <w:left w:val="none" w:sz="0" w:space="0" w:color="auto"/>
        <w:bottom w:val="none" w:sz="0" w:space="0" w:color="auto"/>
        <w:right w:val="none" w:sz="0" w:space="0" w:color="auto"/>
      </w:divBdr>
      <w:divsChild>
        <w:div w:id="64257641">
          <w:marLeft w:val="480"/>
          <w:marRight w:val="0"/>
          <w:marTop w:val="0"/>
          <w:marBottom w:val="0"/>
          <w:divBdr>
            <w:top w:val="none" w:sz="0" w:space="0" w:color="auto"/>
            <w:left w:val="none" w:sz="0" w:space="0" w:color="auto"/>
            <w:bottom w:val="none" w:sz="0" w:space="0" w:color="auto"/>
            <w:right w:val="none" w:sz="0" w:space="0" w:color="auto"/>
          </w:divBdr>
        </w:div>
        <w:div w:id="76556084">
          <w:marLeft w:val="480"/>
          <w:marRight w:val="0"/>
          <w:marTop w:val="0"/>
          <w:marBottom w:val="0"/>
          <w:divBdr>
            <w:top w:val="none" w:sz="0" w:space="0" w:color="auto"/>
            <w:left w:val="none" w:sz="0" w:space="0" w:color="auto"/>
            <w:bottom w:val="none" w:sz="0" w:space="0" w:color="auto"/>
            <w:right w:val="none" w:sz="0" w:space="0" w:color="auto"/>
          </w:divBdr>
        </w:div>
        <w:div w:id="163281560">
          <w:marLeft w:val="480"/>
          <w:marRight w:val="0"/>
          <w:marTop w:val="0"/>
          <w:marBottom w:val="0"/>
          <w:divBdr>
            <w:top w:val="none" w:sz="0" w:space="0" w:color="auto"/>
            <w:left w:val="none" w:sz="0" w:space="0" w:color="auto"/>
            <w:bottom w:val="none" w:sz="0" w:space="0" w:color="auto"/>
            <w:right w:val="none" w:sz="0" w:space="0" w:color="auto"/>
          </w:divBdr>
        </w:div>
        <w:div w:id="281545870">
          <w:marLeft w:val="480"/>
          <w:marRight w:val="0"/>
          <w:marTop w:val="0"/>
          <w:marBottom w:val="0"/>
          <w:divBdr>
            <w:top w:val="none" w:sz="0" w:space="0" w:color="auto"/>
            <w:left w:val="none" w:sz="0" w:space="0" w:color="auto"/>
            <w:bottom w:val="none" w:sz="0" w:space="0" w:color="auto"/>
            <w:right w:val="none" w:sz="0" w:space="0" w:color="auto"/>
          </w:divBdr>
        </w:div>
        <w:div w:id="509486678">
          <w:marLeft w:val="480"/>
          <w:marRight w:val="0"/>
          <w:marTop w:val="0"/>
          <w:marBottom w:val="0"/>
          <w:divBdr>
            <w:top w:val="none" w:sz="0" w:space="0" w:color="auto"/>
            <w:left w:val="none" w:sz="0" w:space="0" w:color="auto"/>
            <w:bottom w:val="none" w:sz="0" w:space="0" w:color="auto"/>
            <w:right w:val="none" w:sz="0" w:space="0" w:color="auto"/>
          </w:divBdr>
        </w:div>
        <w:div w:id="596602106">
          <w:marLeft w:val="480"/>
          <w:marRight w:val="0"/>
          <w:marTop w:val="0"/>
          <w:marBottom w:val="0"/>
          <w:divBdr>
            <w:top w:val="none" w:sz="0" w:space="0" w:color="auto"/>
            <w:left w:val="none" w:sz="0" w:space="0" w:color="auto"/>
            <w:bottom w:val="none" w:sz="0" w:space="0" w:color="auto"/>
            <w:right w:val="none" w:sz="0" w:space="0" w:color="auto"/>
          </w:divBdr>
        </w:div>
        <w:div w:id="723410890">
          <w:marLeft w:val="480"/>
          <w:marRight w:val="0"/>
          <w:marTop w:val="0"/>
          <w:marBottom w:val="0"/>
          <w:divBdr>
            <w:top w:val="none" w:sz="0" w:space="0" w:color="auto"/>
            <w:left w:val="none" w:sz="0" w:space="0" w:color="auto"/>
            <w:bottom w:val="none" w:sz="0" w:space="0" w:color="auto"/>
            <w:right w:val="none" w:sz="0" w:space="0" w:color="auto"/>
          </w:divBdr>
        </w:div>
        <w:div w:id="759984984">
          <w:marLeft w:val="480"/>
          <w:marRight w:val="0"/>
          <w:marTop w:val="0"/>
          <w:marBottom w:val="0"/>
          <w:divBdr>
            <w:top w:val="none" w:sz="0" w:space="0" w:color="auto"/>
            <w:left w:val="none" w:sz="0" w:space="0" w:color="auto"/>
            <w:bottom w:val="none" w:sz="0" w:space="0" w:color="auto"/>
            <w:right w:val="none" w:sz="0" w:space="0" w:color="auto"/>
          </w:divBdr>
        </w:div>
        <w:div w:id="819736918">
          <w:marLeft w:val="480"/>
          <w:marRight w:val="0"/>
          <w:marTop w:val="0"/>
          <w:marBottom w:val="0"/>
          <w:divBdr>
            <w:top w:val="none" w:sz="0" w:space="0" w:color="auto"/>
            <w:left w:val="none" w:sz="0" w:space="0" w:color="auto"/>
            <w:bottom w:val="none" w:sz="0" w:space="0" w:color="auto"/>
            <w:right w:val="none" w:sz="0" w:space="0" w:color="auto"/>
          </w:divBdr>
        </w:div>
        <w:div w:id="1009720275">
          <w:marLeft w:val="480"/>
          <w:marRight w:val="0"/>
          <w:marTop w:val="0"/>
          <w:marBottom w:val="0"/>
          <w:divBdr>
            <w:top w:val="none" w:sz="0" w:space="0" w:color="auto"/>
            <w:left w:val="none" w:sz="0" w:space="0" w:color="auto"/>
            <w:bottom w:val="none" w:sz="0" w:space="0" w:color="auto"/>
            <w:right w:val="none" w:sz="0" w:space="0" w:color="auto"/>
          </w:divBdr>
        </w:div>
        <w:div w:id="1095246929">
          <w:marLeft w:val="480"/>
          <w:marRight w:val="0"/>
          <w:marTop w:val="0"/>
          <w:marBottom w:val="0"/>
          <w:divBdr>
            <w:top w:val="none" w:sz="0" w:space="0" w:color="auto"/>
            <w:left w:val="none" w:sz="0" w:space="0" w:color="auto"/>
            <w:bottom w:val="none" w:sz="0" w:space="0" w:color="auto"/>
            <w:right w:val="none" w:sz="0" w:space="0" w:color="auto"/>
          </w:divBdr>
        </w:div>
        <w:div w:id="1102804192">
          <w:marLeft w:val="480"/>
          <w:marRight w:val="0"/>
          <w:marTop w:val="0"/>
          <w:marBottom w:val="0"/>
          <w:divBdr>
            <w:top w:val="none" w:sz="0" w:space="0" w:color="auto"/>
            <w:left w:val="none" w:sz="0" w:space="0" w:color="auto"/>
            <w:bottom w:val="none" w:sz="0" w:space="0" w:color="auto"/>
            <w:right w:val="none" w:sz="0" w:space="0" w:color="auto"/>
          </w:divBdr>
        </w:div>
        <w:div w:id="1137919009">
          <w:marLeft w:val="480"/>
          <w:marRight w:val="0"/>
          <w:marTop w:val="0"/>
          <w:marBottom w:val="0"/>
          <w:divBdr>
            <w:top w:val="none" w:sz="0" w:space="0" w:color="auto"/>
            <w:left w:val="none" w:sz="0" w:space="0" w:color="auto"/>
            <w:bottom w:val="none" w:sz="0" w:space="0" w:color="auto"/>
            <w:right w:val="none" w:sz="0" w:space="0" w:color="auto"/>
          </w:divBdr>
        </w:div>
        <w:div w:id="1461069945">
          <w:marLeft w:val="480"/>
          <w:marRight w:val="0"/>
          <w:marTop w:val="0"/>
          <w:marBottom w:val="0"/>
          <w:divBdr>
            <w:top w:val="none" w:sz="0" w:space="0" w:color="auto"/>
            <w:left w:val="none" w:sz="0" w:space="0" w:color="auto"/>
            <w:bottom w:val="none" w:sz="0" w:space="0" w:color="auto"/>
            <w:right w:val="none" w:sz="0" w:space="0" w:color="auto"/>
          </w:divBdr>
        </w:div>
        <w:div w:id="1553542774">
          <w:marLeft w:val="480"/>
          <w:marRight w:val="0"/>
          <w:marTop w:val="0"/>
          <w:marBottom w:val="0"/>
          <w:divBdr>
            <w:top w:val="none" w:sz="0" w:space="0" w:color="auto"/>
            <w:left w:val="none" w:sz="0" w:space="0" w:color="auto"/>
            <w:bottom w:val="none" w:sz="0" w:space="0" w:color="auto"/>
            <w:right w:val="none" w:sz="0" w:space="0" w:color="auto"/>
          </w:divBdr>
        </w:div>
        <w:div w:id="1611552385">
          <w:marLeft w:val="480"/>
          <w:marRight w:val="0"/>
          <w:marTop w:val="0"/>
          <w:marBottom w:val="0"/>
          <w:divBdr>
            <w:top w:val="none" w:sz="0" w:space="0" w:color="auto"/>
            <w:left w:val="none" w:sz="0" w:space="0" w:color="auto"/>
            <w:bottom w:val="none" w:sz="0" w:space="0" w:color="auto"/>
            <w:right w:val="none" w:sz="0" w:space="0" w:color="auto"/>
          </w:divBdr>
        </w:div>
        <w:div w:id="1645967049">
          <w:marLeft w:val="480"/>
          <w:marRight w:val="0"/>
          <w:marTop w:val="0"/>
          <w:marBottom w:val="0"/>
          <w:divBdr>
            <w:top w:val="none" w:sz="0" w:space="0" w:color="auto"/>
            <w:left w:val="none" w:sz="0" w:space="0" w:color="auto"/>
            <w:bottom w:val="none" w:sz="0" w:space="0" w:color="auto"/>
            <w:right w:val="none" w:sz="0" w:space="0" w:color="auto"/>
          </w:divBdr>
        </w:div>
        <w:div w:id="1764953607">
          <w:marLeft w:val="480"/>
          <w:marRight w:val="0"/>
          <w:marTop w:val="0"/>
          <w:marBottom w:val="0"/>
          <w:divBdr>
            <w:top w:val="none" w:sz="0" w:space="0" w:color="auto"/>
            <w:left w:val="none" w:sz="0" w:space="0" w:color="auto"/>
            <w:bottom w:val="none" w:sz="0" w:space="0" w:color="auto"/>
            <w:right w:val="none" w:sz="0" w:space="0" w:color="auto"/>
          </w:divBdr>
        </w:div>
        <w:div w:id="1820422416">
          <w:marLeft w:val="480"/>
          <w:marRight w:val="0"/>
          <w:marTop w:val="0"/>
          <w:marBottom w:val="0"/>
          <w:divBdr>
            <w:top w:val="none" w:sz="0" w:space="0" w:color="auto"/>
            <w:left w:val="none" w:sz="0" w:space="0" w:color="auto"/>
            <w:bottom w:val="none" w:sz="0" w:space="0" w:color="auto"/>
            <w:right w:val="none" w:sz="0" w:space="0" w:color="auto"/>
          </w:divBdr>
        </w:div>
        <w:div w:id="2021276114">
          <w:marLeft w:val="480"/>
          <w:marRight w:val="0"/>
          <w:marTop w:val="0"/>
          <w:marBottom w:val="0"/>
          <w:divBdr>
            <w:top w:val="none" w:sz="0" w:space="0" w:color="auto"/>
            <w:left w:val="none" w:sz="0" w:space="0" w:color="auto"/>
            <w:bottom w:val="none" w:sz="0" w:space="0" w:color="auto"/>
            <w:right w:val="none" w:sz="0" w:space="0" w:color="auto"/>
          </w:divBdr>
        </w:div>
        <w:div w:id="2141919665">
          <w:marLeft w:val="480"/>
          <w:marRight w:val="0"/>
          <w:marTop w:val="0"/>
          <w:marBottom w:val="0"/>
          <w:divBdr>
            <w:top w:val="none" w:sz="0" w:space="0" w:color="auto"/>
            <w:left w:val="none" w:sz="0" w:space="0" w:color="auto"/>
            <w:bottom w:val="none" w:sz="0" w:space="0" w:color="auto"/>
            <w:right w:val="none" w:sz="0" w:space="0" w:color="auto"/>
          </w:divBdr>
        </w:div>
      </w:divsChild>
    </w:div>
    <w:div w:id="479542863">
      <w:marLeft w:val="480"/>
      <w:marRight w:val="0"/>
      <w:marTop w:val="0"/>
      <w:marBottom w:val="0"/>
      <w:divBdr>
        <w:top w:val="none" w:sz="0" w:space="0" w:color="auto"/>
        <w:left w:val="none" w:sz="0" w:space="0" w:color="auto"/>
        <w:bottom w:val="none" w:sz="0" w:space="0" w:color="auto"/>
        <w:right w:val="none" w:sz="0" w:space="0" w:color="auto"/>
      </w:divBdr>
    </w:div>
    <w:div w:id="480123739">
      <w:marLeft w:val="480"/>
      <w:marRight w:val="0"/>
      <w:marTop w:val="0"/>
      <w:marBottom w:val="0"/>
      <w:divBdr>
        <w:top w:val="none" w:sz="0" w:space="0" w:color="auto"/>
        <w:left w:val="none" w:sz="0" w:space="0" w:color="auto"/>
        <w:bottom w:val="none" w:sz="0" w:space="0" w:color="auto"/>
        <w:right w:val="none" w:sz="0" w:space="0" w:color="auto"/>
      </w:divBdr>
    </w:div>
    <w:div w:id="480735756">
      <w:bodyDiv w:val="1"/>
      <w:marLeft w:val="0"/>
      <w:marRight w:val="0"/>
      <w:marTop w:val="0"/>
      <w:marBottom w:val="0"/>
      <w:divBdr>
        <w:top w:val="none" w:sz="0" w:space="0" w:color="auto"/>
        <w:left w:val="none" w:sz="0" w:space="0" w:color="auto"/>
        <w:bottom w:val="none" w:sz="0" w:space="0" w:color="auto"/>
        <w:right w:val="none" w:sz="0" w:space="0" w:color="auto"/>
      </w:divBdr>
      <w:divsChild>
        <w:div w:id="703865030">
          <w:marLeft w:val="480"/>
          <w:marRight w:val="0"/>
          <w:marTop w:val="0"/>
          <w:marBottom w:val="0"/>
          <w:divBdr>
            <w:top w:val="none" w:sz="0" w:space="0" w:color="auto"/>
            <w:left w:val="none" w:sz="0" w:space="0" w:color="auto"/>
            <w:bottom w:val="none" w:sz="0" w:space="0" w:color="auto"/>
            <w:right w:val="none" w:sz="0" w:space="0" w:color="auto"/>
          </w:divBdr>
        </w:div>
        <w:div w:id="704411070">
          <w:marLeft w:val="480"/>
          <w:marRight w:val="0"/>
          <w:marTop w:val="0"/>
          <w:marBottom w:val="0"/>
          <w:divBdr>
            <w:top w:val="none" w:sz="0" w:space="0" w:color="auto"/>
            <w:left w:val="none" w:sz="0" w:space="0" w:color="auto"/>
            <w:bottom w:val="none" w:sz="0" w:space="0" w:color="auto"/>
            <w:right w:val="none" w:sz="0" w:space="0" w:color="auto"/>
          </w:divBdr>
        </w:div>
      </w:divsChild>
    </w:div>
    <w:div w:id="485515781">
      <w:bodyDiv w:val="1"/>
      <w:marLeft w:val="0"/>
      <w:marRight w:val="0"/>
      <w:marTop w:val="0"/>
      <w:marBottom w:val="0"/>
      <w:divBdr>
        <w:top w:val="none" w:sz="0" w:space="0" w:color="auto"/>
        <w:left w:val="none" w:sz="0" w:space="0" w:color="auto"/>
        <w:bottom w:val="none" w:sz="0" w:space="0" w:color="auto"/>
        <w:right w:val="none" w:sz="0" w:space="0" w:color="auto"/>
      </w:divBdr>
      <w:divsChild>
        <w:div w:id="393551481">
          <w:marLeft w:val="480"/>
          <w:marRight w:val="0"/>
          <w:marTop w:val="0"/>
          <w:marBottom w:val="0"/>
          <w:divBdr>
            <w:top w:val="none" w:sz="0" w:space="0" w:color="auto"/>
            <w:left w:val="none" w:sz="0" w:space="0" w:color="auto"/>
            <w:bottom w:val="none" w:sz="0" w:space="0" w:color="auto"/>
            <w:right w:val="none" w:sz="0" w:space="0" w:color="auto"/>
          </w:divBdr>
        </w:div>
        <w:div w:id="608047832">
          <w:marLeft w:val="480"/>
          <w:marRight w:val="0"/>
          <w:marTop w:val="0"/>
          <w:marBottom w:val="0"/>
          <w:divBdr>
            <w:top w:val="none" w:sz="0" w:space="0" w:color="auto"/>
            <w:left w:val="none" w:sz="0" w:space="0" w:color="auto"/>
            <w:bottom w:val="none" w:sz="0" w:space="0" w:color="auto"/>
            <w:right w:val="none" w:sz="0" w:space="0" w:color="auto"/>
          </w:divBdr>
        </w:div>
        <w:div w:id="825903608">
          <w:marLeft w:val="480"/>
          <w:marRight w:val="0"/>
          <w:marTop w:val="0"/>
          <w:marBottom w:val="0"/>
          <w:divBdr>
            <w:top w:val="none" w:sz="0" w:space="0" w:color="auto"/>
            <w:left w:val="none" w:sz="0" w:space="0" w:color="auto"/>
            <w:bottom w:val="none" w:sz="0" w:space="0" w:color="auto"/>
            <w:right w:val="none" w:sz="0" w:space="0" w:color="auto"/>
          </w:divBdr>
        </w:div>
        <w:div w:id="874730882">
          <w:marLeft w:val="480"/>
          <w:marRight w:val="0"/>
          <w:marTop w:val="0"/>
          <w:marBottom w:val="0"/>
          <w:divBdr>
            <w:top w:val="none" w:sz="0" w:space="0" w:color="auto"/>
            <w:left w:val="none" w:sz="0" w:space="0" w:color="auto"/>
            <w:bottom w:val="none" w:sz="0" w:space="0" w:color="auto"/>
            <w:right w:val="none" w:sz="0" w:space="0" w:color="auto"/>
          </w:divBdr>
        </w:div>
        <w:div w:id="1204558060">
          <w:marLeft w:val="480"/>
          <w:marRight w:val="0"/>
          <w:marTop w:val="0"/>
          <w:marBottom w:val="0"/>
          <w:divBdr>
            <w:top w:val="none" w:sz="0" w:space="0" w:color="auto"/>
            <w:left w:val="none" w:sz="0" w:space="0" w:color="auto"/>
            <w:bottom w:val="none" w:sz="0" w:space="0" w:color="auto"/>
            <w:right w:val="none" w:sz="0" w:space="0" w:color="auto"/>
          </w:divBdr>
        </w:div>
        <w:div w:id="1261720808">
          <w:marLeft w:val="480"/>
          <w:marRight w:val="0"/>
          <w:marTop w:val="0"/>
          <w:marBottom w:val="0"/>
          <w:divBdr>
            <w:top w:val="none" w:sz="0" w:space="0" w:color="auto"/>
            <w:left w:val="none" w:sz="0" w:space="0" w:color="auto"/>
            <w:bottom w:val="none" w:sz="0" w:space="0" w:color="auto"/>
            <w:right w:val="none" w:sz="0" w:space="0" w:color="auto"/>
          </w:divBdr>
        </w:div>
      </w:divsChild>
    </w:div>
    <w:div w:id="486943012">
      <w:marLeft w:val="480"/>
      <w:marRight w:val="0"/>
      <w:marTop w:val="0"/>
      <w:marBottom w:val="0"/>
      <w:divBdr>
        <w:top w:val="none" w:sz="0" w:space="0" w:color="auto"/>
        <w:left w:val="none" w:sz="0" w:space="0" w:color="auto"/>
        <w:bottom w:val="none" w:sz="0" w:space="0" w:color="auto"/>
        <w:right w:val="none" w:sz="0" w:space="0" w:color="auto"/>
      </w:divBdr>
    </w:div>
    <w:div w:id="487939792">
      <w:marLeft w:val="480"/>
      <w:marRight w:val="0"/>
      <w:marTop w:val="0"/>
      <w:marBottom w:val="0"/>
      <w:divBdr>
        <w:top w:val="none" w:sz="0" w:space="0" w:color="auto"/>
        <w:left w:val="none" w:sz="0" w:space="0" w:color="auto"/>
        <w:bottom w:val="none" w:sz="0" w:space="0" w:color="auto"/>
        <w:right w:val="none" w:sz="0" w:space="0" w:color="auto"/>
      </w:divBdr>
    </w:div>
    <w:div w:id="488593803">
      <w:marLeft w:val="480"/>
      <w:marRight w:val="0"/>
      <w:marTop w:val="0"/>
      <w:marBottom w:val="0"/>
      <w:divBdr>
        <w:top w:val="none" w:sz="0" w:space="0" w:color="auto"/>
        <w:left w:val="none" w:sz="0" w:space="0" w:color="auto"/>
        <w:bottom w:val="none" w:sz="0" w:space="0" w:color="auto"/>
        <w:right w:val="none" w:sz="0" w:space="0" w:color="auto"/>
      </w:divBdr>
    </w:div>
    <w:div w:id="497422104">
      <w:bodyDiv w:val="1"/>
      <w:marLeft w:val="0"/>
      <w:marRight w:val="0"/>
      <w:marTop w:val="0"/>
      <w:marBottom w:val="0"/>
      <w:divBdr>
        <w:top w:val="none" w:sz="0" w:space="0" w:color="auto"/>
        <w:left w:val="none" w:sz="0" w:space="0" w:color="auto"/>
        <w:bottom w:val="none" w:sz="0" w:space="0" w:color="auto"/>
        <w:right w:val="none" w:sz="0" w:space="0" w:color="auto"/>
      </w:divBdr>
    </w:div>
    <w:div w:id="502166693">
      <w:bodyDiv w:val="1"/>
      <w:marLeft w:val="0"/>
      <w:marRight w:val="0"/>
      <w:marTop w:val="0"/>
      <w:marBottom w:val="0"/>
      <w:divBdr>
        <w:top w:val="none" w:sz="0" w:space="0" w:color="auto"/>
        <w:left w:val="none" w:sz="0" w:space="0" w:color="auto"/>
        <w:bottom w:val="none" w:sz="0" w:space="0" w:color="auto"/>
        <w:right w:val="none" w:sz="0" w:space="0" w:color="auto"/>
      </w:divBdr>
      <w:divsChild>
        <w:div w:id="71852809">
          <w:marLeft w:val="480"/>
          <w:marRight w:val="0"/>
          <w:marTop w:val="0"/>
          <w:marBottom w:val="0"/>
          <w:divBdr>
            <w:top w:val="none" w:sz="0" w:space="0" w:color="auto"/>
            <w:left w:val="none" w:sz="0" w:space="0" w:color="auto"/>
            <w:bottom w:val="none" w:sz="0" w:space="0" w:color="auto"/>
            <w:right w:val="none" w:sz="0" w:space="0" w:color="auto"/>
          </w:divBdr>
        </w:div>
        <w:div w:id="473372354">
          <w:marLeft w:val="480"/>
          <w:marRight w:val="0"/>
          <w:marTop w:val="0"/>
          <w:marBottom w:val="0"/>
          <w:divBdr>
            <w:top w:val="none" w:sz="0" w:space="0" w:color="auto"/>
            <w:left w:val="none" w:sz="0" w:space="0" w:color="auto"/>
            <w:bottom w:val="none" w:sz="0" w:space="0" w:color="auto"/>
            <w:right w:val="none" w:sz="0" w:space="0" w:color="auto"/>
          </w:divBdr>
        </w:div>
        <w:div w:id="612132745">
          <w:marLeft w:val="480"/>
          <w:marRight w:val="0"/>
          <w:marTop w:val="0"/>
          <w:marBottom w:val="0"/>
          <w:divBdr>
            <w:top w:val="none" w:sz="0" w:space="0" w:color="auto"/>
            <w:left w:val="none" w:sz="0" w:space="0" w:color="auto"/>
            <w:bottom w:val="none" w:sz="0" w:space="0" w:color="auto"/>
            <w:right w:val="none" w:sz="0" w:space="0" w:color="auto"/>
          </w:divBdr>
        </w:div>
        <w:div w:id="682050196">
          <w:marLeft w:val="480"/>
          <w:marRight w:val="0"/>
          <w:marTop w:val="0"/>
          <w:marBottom w:val="0"/>
          <w:divBdr>
            <w:top w:val="none" w:sz="0" w:space="0" w:color="auto"/>
            <w:left w:val="none" w:sz="0" w:space="0" w:color="auto"/>
            <w:bottom w:val="none" w:sz="0" w:space="0" w:color="auto"/>
            <w:right w:val="none" w:sz="0" w:space="0" w:color="auto"/>
          </w:divBdr>
        </w:div>
        <w:div w:id="1219366818">
          <w:marLeft w:val="480"/>
          <w:marRight w:val="0"/>
          <w:marTop w:val="0"/>
          <w:marBottom w:val="0"/>
          <w:divBdr>
            <w:top w:val="none" w:sz="0" w:space="0" w:color="auto"/>
            <w:left w:val="none" w:sz="0" w:space="0" w:color="auto"/>
            <w:bottom w:val="none" w:sz="0" w:space="0" w:color="auto"/>
            <w:right w:val="none" w:sz="0" w:space="0" w:color="auto"/>
          </w:divBdr>
        </w:div>
        <w:div w:id="1313371924">
          <w:marLeft w:val="480"/>
          <w:marRight w:val="0"/>
          <w:marTop w:val="0"/>
          <w:marBottom w:val="0"/>
          <w:divBdr>
            <w:top w:val="none" w:sz="0" w:space="0" w:color="auto"/>
            <w:left w:val="none" w:sz="0" w:space="0" w:color="auto"/>
            <w:bottom w:val="none" w:sz="0" w:space="0" w:color="auto"/>
            <w:right w:val="none" w:sz="0" w:space="0" w:color="auto"/>
          </w:divBdr>
        </w:div>
        <w:div w:id="1577397034">
          <w:marLeft w:val="480"/>
          <w:marRight w:val="0"/>
          <w:marTop w:val="0"/>
          <w:marBottom w:val="0"/>
          <w:divBdr>
            <w:top w:val="none" w:sz="0" w:space="0" w:color="auto"/>
            <w:left w:val="none" w:sz="0" w:space="0" w:color="auto"/>
            <w:bottom w:val="none" w:sz="0" w:space="0" w:color="auto"/>
            <w:right w:val="none" w:sz="0" w:space="0" w:color="auto"/>
          </w:divBdr>
        </w:div>
        <w:div w:id="1612977769">
          <w:marLeft w:val="480"/>
          <w:marRight w:val="0"/>
          <w:marTop w:val="0"/>
          <w:marBottom w:val="0"/>
          <w:divBdr>
            <w:top w:val="none" w:sz="0" w:space="0" w:color="auto"/>
            <w:left w:val="none" w:sz="0" w:space="0" w:color="auto"/>
            <w:bottom w:val="none" w:sz="0" w:space="0" w:color="auto"/>
            <w:right w:val="none" w:sz="0" w:space="0" w:color="auto"/>
          </w:divBdr>
        </w:div>
        <w:div w:id="1700158944">
          <w:marLeft w:val="480"/>
          <w:marRight w:val="0"/>
          <w:marTop w:val="0"/>
          <w:marBottom w:val="0"/>
          <w:divBdr>
            <w:top w:val="none" w:sz="0" w:space="0" w:color="auto"/>
            <w:left w:val="none" w:sz="0" w:space="0" w:color="auto"/>
            <w:bottom w:val="none" w:sz="0" w:space="0" w:color="auto"/>
            <w:right w:val="none" w:sz="0" w:space="0" w:color="auto"/>
          </w:divBdr>
        </w:div>
        <w:div w:id="1814367090">
          <w:marLeft w:val="480"/>
          <w:marRight w:val="0"/>
          <w:marTop w:val="0"/>
          <w:marBottom w:val="0"/>
          <w:divBdr>
            <w:top w:val="none" w:sz="0" w:space="0" w:color="auto"/>
            <w:left w:val="none" w:sz="0" w:space="0" w:color="auto"/>
            <w:bottom w:val="none" w:sz="0" w:space="0" w:color="auto"/>
            <w:right w:val="none" w:sz="0" w:space="0" w:color="auto"/>
          </w:divBdr>
        </w:div>
        <w:div w:id="1901675191">
          <w:marLeft w:val="480"/>
          <w:marRight w:val="0"/>
          <w:marTop w:val="0"/>
          <w:marBottom w:val="0"/>
          <w:divBdr>
            <w:top w:val="none" w:sz="0" w:space="0" w:color="auto"/>
            <w:left w:val="none" w:sz="0" w:space="0" w:color="auto"/>
            <w:bottom w:val="none" w:sz="0" w:space="0" w:color="auto"/>
            <w:right w:val="none" w:sz="0" w:space="0" w:color="auto"/>
          </w:divBdr>
        </w:div>
        <w:div w:id="1989436091">
          <w:marLeft w:val="480"/>
          <w:marRight w:val="0"/>
          <w:marTop w:val="0"/>
          <w:marBottom w:val="0"/>
          <w:divBdr>
            <w:top w:val="none" w:sz="0" w:space="0" w:color="auto"/>
            <w:left w:val="none" w:sz="0" w:space="0" w:color="auto"/>
            <w:bottom w:val="none" w:sz="0" w:space="0" w:color="auto"/>
            <w:right w:val="none" w:sz="0" w:space="0" w:color="auto"/>
          </w:divBdr>
        </w:div>
        <w:div w:id="2002856073">
          <w:marLeft w:val="480"/>
          <w:marRight w:val="0"/>
          <w:marTop w:val="0"/>
          <w:marBottom w:val="0"/>
          <w:divBdr>
            <w:top w:val="none" w:sz="0" w:space="0" w:color="auto"/>
            <w:left w:val="none" w:sz="0" w:space="0" w:color="auto"/>
            <w:bottom w:val="none" w:sz="0" w:space="0" w:color="auto"/>
            <w:right w:val="none" w:sz="0" w:space="0" w:color="auto"/>
          </w:divBdr>
        </w:div>
      </w:divsChild>
    </w:div>
    <w:div w:id="502404330">
      <w:marLeft w:val="480"/>
      <w:marRight w:val="0"/>
      <w:marTop w:val="0"/>
      <w:marBottom w:val="0"/>
      <w:divBdr>
        <w:top w:val="none" w:sz="0" w:space="0" w:color="auto"/>
        <w:left w:val="none" w:sz="0" w:space="0" w:color="auto"/>
        <w:bottom w:val="none" w:sz="0" w:space="0" w:color="auto"/>
        <w:right w:val="none" w:sz="0" w:space="0" w:color="auto"/>
      </w:divBdr>
    </w:div>
    <w:div w:id="508103043">
      <w:bodyDiv w:val="1"/>
      <w:marLeft w:val="0"/>
      <w:marRight w:val="0"/>
      <w:marTop w:val="0"/>
      <w:marBottom w:val="0"/>
      <w:divBdr>
        <w:top w:val="none" w:sz="0" w:space="0" w:color="auto"/>
        <w:left w:val="none" w:sz="0" w:space="0" w:color="auto"/>
        <w:bottom w:val="none" w:sz="0" w:space="0" w:color="auto"/>
        <w:right w:val="none" w:sz="0" w:space="0" w:color="auto"/>
      </w:divBdr>
      <w:divsChild>
        <w:div w:id="11348373">
          <w:marLeft w:val="480"/>
          <w:marRight w:val="0"/>
          <w:marTop w:val="0"/>
          <w:marBottom w:val="0"/>
          <w:divBdr>
            <w:top w:val="none" w:sz="0" w:space="0" w:color="auto"/>
            <w:left w:val="none" w:sz="0" w:space="0" w:color="auto"/>
            <w:bottom w:val="none" w:sz="0" w:space="0" w:color="auto"/>
            <w:right w:val="none" w:sz="0" w:space="0" w:color="auto"/>
          </w:divBdr>
        </w:div>
        <w:div w:id="96758230">
          <w:marLeft w:val="480"/>
          <w:marRight w:val="0"/>
          <w:marTop w:val="0"/>
          <w:marBottom w:val="0"/>
          <w:divBdr>
            <w:top w:val="none" w:sz="0" w:space="0" w:color="auto"/>
            <w:left w:val="none" w:sz="0" w:space="0" w:color="auto"/>
            <w:bottom w:val="none" w:sz="0" w:space="0" w:color="auto"/>
            <w:right w:val="none" w:sz="0" w:space="0" w:color="auto"/>
          </w:divBdr>
        </w:div>
        <w:div w:id="145248725">
          <w:marLeft w:val="480"/>
          <w:marRight w:val="0"/>
          <w:marTop w:val="0"/>
          <w:marBottom w:val="0"/>
          <w:divBdr>
            <w:top w:val="none" w:sz="0" w:space="0" w:color="auto"/>
            <w:left w:val="none" w:sz="0" w:space="0" w:color="auto"/>
            <w:bottom w:val="none" w:sz="0" w:space="0" w:color="auto"/>
            <w:right w:val="none" w:sz="0" w:space="0" w:color="auto"/>
          </w:divBdr>
        </w:div>
        <w:div w:id="153568707">
          <w:marLeft w:val="480"/>
          <w:marRight w:val="0"/>
          <w:marTop w:val="0"/>
          <w:marBottom w:val="0"/>
          <w:divBdr>
            <w:top w:val="none" w:sz="0" w:space="0" w:color="auto"/>
            <w:left w:val="none" w:sz="0" w:space="0" w:color="auto"/>
            <w:bottom w:val="none" w:sz="0" w:space="0" w:color="auto"/>
            <w:right w:val="none" w:sz="0" w:space="0" w:color="auto"/>
          </w:divBdr>
        </w:div>
        <w:div w:id="221212288">
          <w:marLeft w:val="480"/>
          <w:marRight w:val="0"/>
          <w:marTop w:val="0"/>
          <w:marBottom w:val="0"/>
          <w:divBdr>
            <w:top w:val="none" w:sz="0" w:space="0" w:color="auto"/>
            <w:left w:val="none" w:sz="0" w:space="0" w:color="auto"/>
            <w:bottom w:val="none" w:sz="0" w:space="0" w:color="auto"/>
            <w:right w:val="none" w:sz="0" w:space="0" w:color="auto"/>
          </w:divBdr>
        </w:div>
        <w:div w:id="363332655">
          <w:marLeft w:val="480"/>
          <w:marRight w:val="0"/>
          <w:marTop w:val="0"/>
          <w:marBottom w:val="0"/>
          <w:divBdr>
            <w:top w:val="none" w:sz="0" w:space="0" w:color="auto"/>
            <w:left w:val="none" w:sz="0" w:space="0" w:color="auto"/>
            <w:bottom w:val="none" w:sz="0" w:space="0" w:color="auto"/>
            <w:right w:val="none" w:sz="0" w:space="0" w:color="auto"/>
          </w:divBdr>
        </w:div>
        <w:div w:id="450322773">
          <w:marLeft w:val="480"/>
          <w:marRight w:val="0"/>
          <w:marTop w:val="0"/>
          <w:marBottom w:val="0"/>
          <w:divBdr>
            <w:top w:val="none" w:sz="0" w:space="0" w:color="auto"/>
            <w:left w:val="none" w:sz="0" w:space="0" w:color="auto"/>
            <w:bottom w:val="none" w:sz="0" w:space="0" w:color="auto"/>
            <w:right w:val="none" w:sz="0" w:space="0" w:color="auto"/>
          </w:divBdr>
        </w:div>
        <w:div w:id="503403964">
          <w:marLeft w:val="480"/>
          <w:marRight w:val="0"/>
          <w:marTop w:val="0"/>
          <w:marBottom w:val="0"/>
          <w:divBdr>
            <w:top w:val="none" w:sz="0" w:space="0" w:color="auto"/>
            <w:left w:val="none" w:sz="0" w:space="0" w:color="auto"/>
            <w:bottom w:val="none" w:sz="0" w:space="0" w:color="auto"/>
            <w:right w:val="none" w:sz="0" w:space="0" w:color="auto"/>
          </w:divBdr>
        </w:div>
        <w:div w:id="544678531">
          <w:marLeft w:val="480"/>
          <w:marRight w:val="0"/>
          <w:marTop w:val="0"/>
          <w:marBottom w:val="0"/>
          <w:divBdr>
            <w:top w:val="none" w:sz="0" w:space="0" w:color="auto"/>
            <w:left w:val="none" w:sz="0" w:space="0" w:color="auto"/>
            <w:bottom w:val="none" w:sz="0" w:space="0" w:color="auto"/>
            <w:right w:val="none" w:sz="0" w:space="0" w:color="auto"/>
          </w:divBdr>
        </w:div>
        <w:div w:id="628827305">
          <w:marLeft w:val="480"/>
          <w:marRight w:val="0"/>
          <w:marTop w:val="0"/>
          <w:marBottom w:val="0"/>
          <w:divBdr>
            <w:top w:val="none" w:sz="0" w:space="0" w:color="auto"/>
            <w:left w:val="none" w:sz="0" w:space="0" w:color="auto"/>
            <w:bottom w:val="none" w:sz="0" w:space="0" w:color="auto"/>
            <w:right w:val="none" w:sz="0" w:space="0" w:color="auto"/>
          </w:divBdr>
        </w:div>
        <w:div w:id="755637223">
          <w:marLeft w:val="480"/>
          <w:marRight w:val="0"/>
          <w:marTop w:val="0"/>
          <w:marBottom w:val="0"/>
          <w:divBdr>
            <w:top w:val="none" w:sz="0" w:space="0" w:color="auto"/>
            <w:left w:val="none" w:sz="0" w:space="0" w:color="auto"/>
            <w:bottom w:val="none" w:sz="0" w:space="0" w:color="auto"/>
            <w:right w:val="none" w:sz="0" w:space="0" w:color="auto"/>
          </w:divBdr>
        </w:div>
        <w:div w:id="971179278">
          <w:marLeft w:val="480"/>
          <w:marRight w:val="0"/>
          <w:marTop w:val="0"/>
          <w:marBottom w:val="0"/>
          <w:divBdr>
            <w:top w:val="none" w:sz="0" w:space="0" w:color="auto"/>
            <w:left w:val="none" w:sz="0" w:space="0" w:color="auto"/>
            <w:bottom w:val="none" w:sz="0" w:space="0" w:color="auto"/>
            <w:right w:val="none" w:sz="0" w:space="0" w:color="auto"/>
          </w:divBdr>
        </w:div>
        <w:div w:id="1170560545">
          <w:marLeft w:val="480"/>
          <w:marRight w:val="0"/>
          <w:marTop w:val="0"/>
          <w:marBottom w:val="0"/>
          <w:divBdr>
            <w:top w:val="none" w:sz="0" w:space="0" w:color="auto"/>
            <w:left w:val="none" w:sz="0" w:space="0" w:color="auto"/>
            <w:bottom w:val="none" w:sz="0" w:space="0" w:color="auto"/>
            <w:right w:val="none" w:sz="0" w:space="0" w:color="auto"/>
          </w:divBdr>
        </w:div>
        <w:div w:id="1247037978">
          <w:marLeft w:val="480"/>
          <w:marRight w:val="0"/>
          <w:marTop w:val="0"/>
          <w:marBottom w:val="0"/>
          <w:divBdr>
            <w:top w:val="none" w:sz="0" w:space="0" w:color="auto"/>
            <w:left w:val="none" w:sz="0" w:space="0" w:color="auto"/>
            <w:bottom w:val="none" w:sz="0" w:space="0" w:color="auto"/>
            <w:right w:val="none" w:sz="0" w:space="0" w:color="auto"/>
          </w:divBdr>
        </w:div>
        <w:div w:id="1663775557">
          <w:marLeft w:val="480"/>
          <w:marRight w:val="0"/>
          <w:marTop w:val="0"/>
          <w:marBottom w:val="0"/>
          <w:divBdr>
            <w:top w:val="none" w:sz="0" w:space="0" w:color="auto"/>
            <w:left w:val="none" w:sz="0" w:space="0" w:color="auto"/>
            <w:bottom w:val="none" w:sz="0" w:space="0" w:color="auto"/>
            <w:right w:val="none" w:sz="0" w:space="0" w:color="auto"/>
          </w:divBdr>
        </w:div>
        <w:div w:id="1727533409">
          <w:marLeft w:val="480"/>
          <w:marRight w:val="0"/>
          <w:marTop w:val="0"/>
          <w:marBottom w:val="0"/>
          <w:divBdr>
            <w:top w:val="none" w:sz="0" w:space="0" w:color="auto"/>
            <w:left w:val="none" w:sz="0" w:space="0" w:color="auto"/>
            <w:bottom w:val="none" w:sz="0" w:space="0" w:color="auto"/>
            <w:right w:val="none" w:sz="0" w:space="0" w:color="auto"/>
          </w:divBdr>
        </w:div>
        <w:div w:id="1862233057">
          <w:marLeft w:val="480"/>
          <w:marRight w:val="0"/>
          <w:marTop w:val="0"/>
          <w:marBottom w:val="0"/>
          <w:divBdr>
            <w:top w:val="none" w:sz="0" w:space="0" w:color="auto"/>
            <w:left w:val="none" w:sz="0" w:space="0" w:color="auto"/>
            <w:bottom w:val="none" w:sz="0" w:space="0" w:color="auto"/>
            <w:right w:val="none" w:sz="0" w:space="0" w:color="auto"/>
          </w:divBdr>
        </w:div>
        <w:div w:id="2079011944">
          <w:marLeft w:val="480"/>
          <w:marRight w:val="0"/>
          <w:marTop w:val="0"/>
          <w:marBottom w:val="0"/>
          <w:divBdr>
            <w:top w:val="none" w:sz="0" w:space="0" w:color="auto"/>
            <w:left w:val="none" w:sz="0" w:space="0" w:color="auto"/>
            <w:bottom w:val="none" w:sz="0" w:space="0" w:color="auto"/>
            <w:right w:val="none" w:sz="0" w:space="0" w:color="auto"/>
          </w:divBdr>
        </w:div>
        <w:div w:id="2118407574">
          <w:marLeft w:val="480"/>
          <w:marRight w:val="0"/>
          <w:marTop w:val="0"/>
          <w:marBottom w:val="0"/>
          <w:divBdr>
            <w:top w:val="none" w:sz="0" w:space="0" w:color="auto"/>
            <w:left w:val="none" w:sz="0" w:space="0" w:color="auto"/>
            <w:bottom w:val="none" w:sz="0" w:space="0" w:color="auto"/>
            <w:right w:val="none" w:sz="0" w:space="0" w:color="auto"/>
          </w:divBdr>
        </w:div>
      </w:divsChild>
    </w:div>
    <w:div w:id="511261999">
      <w:marLeft w:val="480"/>
      <w:marRight w:val="0"/>
      <w:marTop w:val="0"/>
      <w:marBottom w:val="0"/>
      <w:divBdr>
        <w:top w:val="none" w:sz="0" w:space="0" w:color="auto"/>
        <w:left w:val="none" w:sz="0" w:space="0" w:color="auto"/>
        <w:bottom w:val="none" w:sz="0" w:space="0" w:color="auto"/>
        <w:right w:val="none" w:sz="0" w:space="0" w:color="auto"/>
      </w:divBdr>
    </w:div>
    <w:div w:id="511802919">
      <w:bodyDiv w:val="1"/>
      <w:marLeft w:val="0"/>
      <w:marRight w:val="0"/>
      <w:marTop w:val="0"/>
      <w:marBottom w:val="0"/>
      <w:divBdr>
        <w:top w:val="none" w:sz="0" w:space="0" w:color="auto"/>
        <w:left w:val="none" w:sz="0" w:space="0" w:color="auto"/>
        <w:bottom w:val="none" w:sz="0" w:space="0" w:color="auto"/>
        <w:right w:val="none" w:sz="0" w:space="0" w:color="auto"/>
      </w:divBdr>
      <w:divsChild>
        <w:div w:id="212279442">
          <w:marLeft w:val="0"/>
          <w:marRight w:val="0"/>
          <w:marTop w:val="0"/>
          <w:marBottom w:val="0"/>
          <w:divBdr>
            <w:top w:val="none" w:sz="0" w:space="0" w:color="auto"/>
            <w:left w:val="none" w:sz="0" w:space="0" w:color="auto"/>
            <w:bottom w:val="none" w:sz="0" w:space="0" w:color="auto"/>
            <w:right w:val="none" w:sz="0" w:space="0" w:color="auto"/>
          </w:divBdr>
        </w:div>
        <w:div w:id="349841544">
          <w:marLeft w:val="0"/>
          <w:marRight w:val="0"/>
          <w:marTop w:val="0"/>
          <w:marBottom w:val="225"/>
          <w:divBdr>
            <w:top w:val="none" w:sz="0" w:space="0" w:color="auto"/>
            <w:left w:val="none" w:sz="0" w:space="0" w:color="auto"/>
            <w:bottom w:val="none" w:sz="0" w:space="0" w:color="auto"/>
            <w:right w:val="none" w:sz="0" w:space="0" w:color="auto"/>
          </w:divBdr>
        </w:div>
      </w:divsChild>
    </w:div>
    <w:div w:id="512189789">
      <w:marLeft w:val="480"/>
      <w:marRight w:val="0"/>
      <w:marTop w:val="0"/>
      <w:marBottom w:val="0"/>
      <w:divBdr>
        <w:top w:val="none" w:sz="0" w:space="0" w:color="auto"/>
        <w:left w:val="none" w:sz="0" w:space="0" w:color="auto"/>
        <w:bottom w:val="none" w:sz="0" w:space="0" w:color="auto"/>
        <w:right w:val="none" w:sz="0" w:space="0" w:color="auto"/>
      </w:divBdr>
    </w:div>
    <w:div w:id="513223686">
      <w:marLeft w:val="480"/>
      <w:marRight w:val="0"/>
      <w:marTop w:val="0"/>
      <w:marBottom w:val="0"/>
      <w:divBdr>
        <w:top w:val="none" w:sz="0" w:space="0" w:color="auto"/>
        <w:left w:val="none" w:sz="0" w:space="0" w:color="auto"/>
        <w:bottom w:val="none" w:sz="0" w:space="0" w:color="auto"/>
        <w:right w:val="none" w:sz="0" w:space="0" w:color="auto"/>
      </w:divBdr>
    </w:div>
    <w:div w:id="520555846">
      <w:bodyDiv w:val="1"/>
      <w:marLeft w:val="0"/>
      <w:marRight w:val="0"/>
      <w:marTop w:val="0"/>
      <w:marBottom w:val="0"/>
      <w:divBdr>
        <w:top w:val="none" w:sz="0" w:space="0" w:color="auto"/>
        <w:left w:val="none" w:sz="0" w:space="0" w:color="auto"/>
        <w:bottom w:val="none" w:sz="0" w:space="0" w:color="auto"/>
        <w:right w:val="none" w:sz="0" w:space="0" w:color="auto"/>
      </w:divBdr>
      <w:divsChild>
        <w:div w:id="763187089">
          <w:marLeft w:val="0"/>
          <w:marRight w:val="0"/>
          <w:marTop w:val="0"/>
          <w:marBottom w:val="0"/>
          <w:divBdr>
            <w:top w:val="none" w:sz="0" w:space="0" w:color="auto"/>
            <w:left w:val="none" w:sz="0" w:space="0" w:color="auto"/>
            <w:bottom w:val="none" w:sz="0" w:space="0" w:color="auto"/>
            <w:right w:val="none" w:sz="0" w:space="0" w:color="auto"/>
          </w:divBdr>
        </w:div>
      </w:divsChild>
    </w:div>
    <w:div w:id="526606467">
      <w:marLeft w:val="480"/>
      <w:marRight w:val="0"/>
      <w:marTop w:val="0"/>
      <w:marBottom w:val="0"/>
      <w:divBdr>
        <w:top w:val="none" w:sz="0" w:space="0" w:color="auto"/>
        <w:left w:val="none" w:sz="0" w:space="0" w:color="auto"/>
        <w:bottom w:val="none" w:sz="0" w:space="0" w:color="auto"/>
        <w:right w:val="none" w:sz="0" w:space="0" w:color="auto"/>
      </w:divBdr>
    </w:div>
    <w:div w:id="529032108">
      <w:bodyDiv w:val="1"/>
      <w:marLeft w:val="0"/>
      <w:marRight w:val="0"/>
      <w:marTop w:val="0"/>
      <w:marBottom w:val="0"/>
      <w:divBdr>
        <w:top w:val="none" w:sz="0" w:space="0" w:color="auto"/>
        <w:left w:val="none" w:sz="0" w:space="0" w:color="auto"/>
        <w:bottom w:val="none" w:sz="0" w:space="0" w:color="auto"/>
        <w:right w:val="none" w:sz="0" w:space="0" w:color="auto"/>
      </w:divBdr>
    </w:div>
    <w:div w:id="539822879">
      <w:marLeft w:val="480"/>
      <w:marRight w:val="0"/>
      <w:marTop w:val="0"/>
      <w:marBottom w:val="0"/>
      <w:divBdr>
        <w:top w:val="none" w:sz="0" w:space="0" w:color="auto"/>
        <w:left w:val="none" w:sz="0" w:space="0" w:color="auto"/>
        <w:bottom w:val="none" w:sz="0" w:space="0" w:color="auto"/>
        <w:right w:val="none" w:sz="0" w:space="0" w:color="auto"/>
      </w:divBdr>
    </w:div>
    <w:div w:id="543056812">
      <w:bodyDiv w:val="1"/>
      <w:marLeft w:val="0"/>
      <w:marRight w:val="0"/>
      <w:marTop w:val="0"/>
      <w:marBottom w:val="0"/>
      <w:divBdr>
        <w:top w:val="none" w:sz="0" w:space="0" w:color="auto"/>
        <w:left w:val="none" w:sz="0" w:space="0" w:color="auto"/>
        <w:bottom w:val="none" w:sz="0" w:space="0" w:color="auto"/>
        <w:right w:val="none" w:sz="0" w:space="0" w:color="auto"/>
      </w:divBdr>
      <w:divsChild>
        <w:div w:id="109445747">
          <w:marLeft w:val="480"/>
          <w:marRight w:val="0"/>
          <w:marTop w:val="0"/>
          <w:marBottom w:val="0"/>
          <w:divBdr>
            <w:top w:val="none" w:sz="0" w:space="0" w:color="auto"/>
            <w:left w:val="none" w:sz="0" w:space="0" w:color="auto"/>
            <w:bottom w:val="none" w:sz="0" w:space="0" w:color="auto"/>
            <w:right w:val="none" w:sz="0" w:space="0" w:color="auto"/>
          </w:divBdr>
        </w:div>
        <w:div w:id="554702444">
          <w:marLeft w:val="480"/>
          <w:marRight w:val="0"/>
          <w:marTop w:val="0"/>
          <w:marBottom w:val="0"/>
          <w:divBdr>
            <w:top w:val="none" w:sz="0" w:space="0" w:color="auto"/>
            <w:left w:val="none" w:sz="0" w:space="0" w:color="auto"/>
            <w:bottom w:val="none" w:sz="0" w:space="0" w:color="auto"/>
            <w:right w:val="none" w:sz="0" w:space="0" w:color="auto"/>
          </w:divBdr>
        </w:div>
        <w:div w:id="744911948">
          <w:marLeft w:val="480"/>
          <w:marRight w:val="0"/>
          <w:marTop w:val="0"/>
          <w:marBottom w:val="0"/>
          <w:divBdr>
            <w:top w:val="none" w:sz="0" w:space="0" w:color="auto"/>
            <w:left w:val="none" w:sz="0" w:space="0" w:color="auto"/>
            <w:bottom w:val="none" w:sz="0" w:space="0" w:color="auto"/>
            <w:right w:val="none" w:sz="0" w:space="0" w:color="auto"/>
          </w:divBdr>
        </w:div>
        <w:div w:id="906917006">
          <w:marLeft w:val="480"/>
          <w:marRight w:val="0"/>
          <w:marTop w:val="0"/>
          <w:marBottom w:val="0"/>
          <w:divBdr>
            <w:top w:val="none" w:sz="0" w:space="0" w:color="auto"/>
            <w:left w:val="none" w:sz="0" w:space="0" w:color="auto"/>
            <w:bottom w:val="none" w:sz="0" w:space="0" w:color="auto"/>
            <w:right w:val="none" w:sz="0" w:space="0" w:color="auto"/>
          </w:divBdr>
        </w:div>
        <w:div w:id="1041438192">
          <w:marLeft w:val="480"/>
          <w:marRight w:val="0"/>
          <w:marTop w:val="0"/>
          <w:marBottom w:val="0"/>
          <w:divBdr>
            <w:top w:val="none" w:sz="0" w:space="0" w:color="auto"/>
            <w:left w:val="none" w:sz="0" w:space="0" w:color="auto"/>
            <w:bottom w:val="none" w:sz="0" w:space="0" w:color="auto"/>
            <w:right w:val="none" w:sz="0" w:space="0" w:color="auto"/>
          </w:divBdr>
        </w:div>
        <w:div w:id="1737316604">
          <w:marLeft w:val="480"/>
          <w:marRight w:val="0"/>
          <w:marTop w:val="0"/>
          <w:marBottom w:val="0"/>
          <w:divBdr>
            <w:top w:val="none" w:sz="0" w:space="0" w:color="auto"/>
            <w:left w:val="none" w:sz="0" w:space="0" w:color="auto"/>
            <w:bottom w:val="none" w:sz="0" w:space="0" w:color="auto"/>
            <w:right w:val="none" w:sz="0" w:space="0" w:color="auto"/>
          </w:divBdr>
        </w:div>
        <w:div w:id="1782870834">
          <w:marLeft w:val="480"/>
          <w:marRight w:val="0"/>
          <w:marTop w:val="0"/>
          <w:marBottom w:val="0"/>
          <w:divBdr>
            <w:top w:val="none" w:sz="0" w:space="0" w:color="auto"/>
            <w:left w:val="none" w:sz="0" w:space="0" w:color="auto"/>
            <w:bottom w:val="none" w:sz="0" w:space="0" w:color="auto"/>
            <w:right w:val="none" w:sz="0" w:space="0" w:color="auto"/>
          </w:divBdr>
        </w:div>
      </w:divsChild>
    </w:div>
    <w:div w:id="550307058">
      <w:marLeft w:val="480"/>
      <w:marRight w:val="0"/>
      <w:marTop w:val="0"/>
      <w:marBottom w:val="0"/>
      <w:divBdr>
        <w:top w:val="none" w:sz="0" w:space="0" w:color="auto"/>
        <w:left w:val="none" w:sz="0" w:space="0" w:color="auto"/>
        <w:bottom w:val="none" w:sz="0" w:space="0" w:color="auto"/>
        <w:right w:val="none" w:sz="0" w:space="0" w:color="auto"/>
      </w:divBdr>
    </w:div>
    <w:div w:id="551304617">
      <w:bodyDiv w:val="1"/>
      <w:marLeft w:val="0"/>
      <w:marRight w:val="0"/>
      <w:marTop w:val="0"/>
      <w:marBottom w:val="0"/>
      <w:divBdr>
        <w:top w:val="none" w:sz="0" w:space="0" w:color="auto"/>
        <w:left w:val="none" w:sz="0" w:space="0" w:color="auto"/>
        <w:bottom w:val="none" w:sz="0" w:space="0" w:color="auto"/>
        <w:right w:val="none" w:sz="0" w:space="0" w:color="auto"/>
      </w:divBdr>
      <w:divsChild>
        <w:div w:id="170070941">
          <w:marLeft w:val="480"/>
          <w:marRight w:val="0"/>
          <w:marTop w:val="0"/>
          <w:marBottom w:val="0"/>
          <w:divBdr>
            <w:top w:val="none" w:sz="0" w:space="0" w:color="auto"/>
            <w:left w:val="none" w:sz="0" w:space="0" w:color="auto"/>
            <w:bottom w:val="none" w:sz="0" w:space="0" w:color="auto"/>
            <w:right w:val="none" w:sz="0" w:space="0" w:color="auto"/>
          </w:divBdr>
        </w:div>
        <w:div w:id="502742484">
          <w:marLeft w:val="480"/>
          <w:marRight w:val="0"/>
          <w:marTop w:val="0"/>
          <w:marBottom w:val="0"/>
          <w:divBdr>
            <w:top w:val="none" w:sz="0" w:space="0" w:color="auto"/>
            <w:left w:val="none" w:sz="0" w:space="0" w:color="auto"/>
            <w:bottom w:val="none" w:sz="0" w:space="0" w:color="auto"/>
            <w:right w:val="none" w:sz="0" w:space="0" w:color="auto"/>
          </w:divBdr>
        </w:div>
        <w:div w:id="586578608">
          <w:marLeft w:val="480"/>
          <w:marRight w:val="0"/>
          <w:marTop w:val="0"/>
          <w:marBottom w:val="0"/>
          <w:divBdr>
            <w:top w:val="none" w:sz="0" w:space="0" w:color="auto"/>
            <w:left w:val="none" w:sz="0" w:space="0" w:color="auto"/>
            <w:bottom w:val="none" w:sz="0" w:space="0" w:color="auto"/>
            <w:right w:val="none" w:sz="0" w:space="0" w:color="auto"/>
          </w:divBdr>
        </w:div>
        <w:div w:id="651955069">
          <w:marLeft w:val="480"/>
          <w:marRight w:val="0"/>
          <w:marTop w:val="0"/>
          <w:marBottom w:val="0"/>
          <w:divBdr>
            <w:top w:val="none" w:sz="0" w:space="0" w:color="auto"/>
            <w:left w:val="none" w:sz="0" w:space="0" w:color="auto"/>
            <w:bottom w:val="none" w:sz="0" w:space="0" w:color="auto"/>
            <w:right w:val="none" w:sz="0" w:space="0" w:color="auto"/>
          </w:divBdr>
        </w:div>
        <w:div w:id="879897141">
          <w:marLeft w:val="480"/>
          <w:marRight w:val="0"/>
          <w:marTop w:val="0"/>
          <w:marBottom w:val="0"/>
          <w:divBdr>
            <w:top w:val="none" w:sz="0" w:space="0" w:color="auto"/>
            <w:left w:val="none" w:sz="0" w:space="0" w:color="auto"/>
            <w:bottom w:val="none" w:sz="0" w:space="0" w:color="auto"/>
            <w:right w:val="none" w:sz="0" w:space="0" w:color="auto"/>
          </w:divBdr>
        </w:div>
        <w:div w:id="963731852">
          <w:marLeft w:val="480"/>
          <w:marRight w:val="0"/>
          <w:marTop w:val="0"/>
          <w:marBottom w:val="0"/>
          <w:divBdr>
            <w:top w:val="none" w:sz="0" w:space="0" w:color="auto"/>
            <w:left w:val="none" w:sz="0" w:space="0" w:color="auto"/>
            <w:bottom w:val="none" w:sz="0" w:space="0" w:color="auto"/>
            <w:right w:val="none" w:sz="0" w:space="0" w:color="auto"/>
          </w:divBdr>
        </w:div>
        <w:div w:id="995689371">
          <w:marLeft w:val="480"/>
          <w:marRight w:val="0"/>
          <w:marTop w:val="0"/>
          <w:marBottom w:val="0"/>
          <w:divBdr>
            <w:top w:val="none" w:sz="0" w:space="0" w:color="auto"/>
            <w:left w:val="none" w:sz="0" w:space="0" w:color="auto"/>
            <w:bottom w:val="none" w:sz="0" w:space="0" w:color="auto"/>
            <w:right w:val="none" w:sz="0" w:space="0" w:color="auto"/>
          </w:divBdr>
        </w:div>
        <w:div w:id="1253128059">
          <w:marLeft w:val="480"/>
          <w:marRight w:val="0"/>
          <w:marTop w:val="0"/>
          <w:marBottom w:val="0"/>
          <w:divBdr>
            <w:top w:val="none" w:sz="0" w:space="0" w:color="auto"/>
            <w:left w:val="none" w:sz="0" w:space="0" w:color="auto"/>
            <w:bottom w:val="none" w:sz="0" w:space="0" w:color="auto"/>
            <w:right w:val="none" w:sz="0" w:space="0" w:color="auto"/>
          </w:divBdr>
        </w:div>
        <w:div w:id="1826890762">
          <w:marLeft w:val="480"/>
          <w:marRight w:val="0"/>
          <w:marTop w:val="0"/>
          <w:marBottom w:val="0"/>
          <w:divBdr>
            <w:top w:val="none" w:sz="0" w:space="0" w:color="auto"/>
            <w:left w:val="none" w:sz="0" w:space="0" w:color="auto"/>
            <w:bottom w:val="none" w:sz="0" w:space="0" w:color="auto"/>
            <w:right w:val="none" w:sz="0" w:space="0" w:color="auto"/>
          </w:divBdr>
        </w:div>
        <w:div w:id="1841848225">
          <w:marLeft w:val="480"/>
          <w:marRight w:val="0"/>
          <w:marTop w:val="0"/>
          <w:marBottom w:val="0"/>
          <w:divBdr>
            <w:top w:val="none" w:sz="0" w:space="0" w:color="auto"/>
            <w:left w:val="none" w:sz="0" w:space="0" w:color="auto"/>
            <w:bottom w:val="none" w:sz="0" w:space="0" w:color="auto"/>
            <w:right w:val="none" w:sz="0" w:space="0" w:color="auto"/>
          </w:divBdr>
        </w:div>
      </w:divsChild>
    </w:div>
    <w:div w:id="551503769">
      <w:bodyDiv w:val="1"/>
      <w:marLeft w:val="0"/>
      <w:marRight w:val="0"/>
      <w:marTop w:val="0"/>
      <w:marBottom w:val="0"/>
      <w:divBdr>
        <w:top w:val="none" w:sz="0" w:space="0" w:color="auto"/>
        <w:left w:val="none" w:sz="0" w:space="0" w:color="auto"/>
        <w:bottom w:val="none" w:sz="0" w:space="0" w:color="auto"/>
        <w:right w:val="none" w:sz="0" w:space="0" w:color="auto"/>
      </w:divBdr>
      <w:divsChild>
        <w:div w:id="188640623">
          <w:marLeft w:val="480"/>
          <w:marRight w:val="0"/>
          <w:marTop w:val="0"/>
          <w:marBottom w:val="0"/>
          <w:divBdr>
            <w:top w:val="none" w:sz="0" w:space="0" w:color="auto"/>
            <w:left w:val="none" w:sz="0" w:space="0" w:color="auto"/>
            <w:bottom w:val="none" w:sz="0" w:space="0" w:color="auto"/>
            <w:right w:val="none" w:sz="0" w:space="0" w:color="auto"/>
          </w:divBdr>
        </w:div>
        <w:div w:id="273833302">
          <w:marLeft w:val="480"/>
          <w:marRight w:val="0"/>
          <w:marTop w:val="0"/>
          <w:marBottom w:val="0"/>
          <w:divBdr>
            <w:top w:val="none" w:sz="0" w:space="0" w:color="auto"/>
            <w:left w:val="none" w:sz="0" w:space="0" w:color="auto"/>
            <w:bottom w:val="none" w:sz="0" w:space="0" w:color="auto"/>
            <w:right w:val="none" w:sz="0" w:space="0" w:color="auto"/>
          </w:divBdr>
        </w:div>
        <w:div w:id="383217127">
          <w:marLeft w:val="480"/>
          <w:marRight w:val="0"/>
          <w:marTop w:val="0"/>
          <w:marBottom w:val="0"/>
          <w:divBdr>
            <w:top w:val="none" w:sz="0" w:space="0" w:color="auto"/>
            <w:left w:val="none" w:sz="0" w:space="0" w:color="auto"/>
            <w:bottom w:val="none" w:sz="0" w:space="0" w:color="auto"/>
            <w:right w:val="none" w:sz="0" w:space="0" w:color="auto"/>
          </w:divBdr>
        </w:div>
        <w:div w:id="410541715">
          <w:marLeft w:val="480"/>
          <w:marRight w:val="0"/>
          <w:marTop w:val="0"/>
          <w:marBottom w:val="0"/>
          <w:divBdr>
            <w:top w:val="none" w:sz="0" w:space="0" w:color="auto"/>
            <w:left w:val="none" w:sz="0" w:space="0" w:color="auto"/>
            <w:bottom w:val="none" w:sz="0" w:space="0" w:color="auto"/>
            <w:right w:val="none" w:sz="0" w:space="0" w:color="auto"/>
          </w:divBdr>
        </w:div>
        <w:div w:id="1213813743">
          <w:marLeft w:val="480"/>
          <w:marRight w:val="0"/>
          <w:marTop w:val="0"/>
          <w:marBottom w:val="0"/>
          <w:divBdr>
            <w:top w:val="none" w:sz="0" w:space="0" w:color="auto"/>
            <w:left w:val="none" w:sz="0" w:space="0" w:color="auto"/>
            <w:bottom w:val="none" w:sz="0" w:space="0" w:color="auto"/>
            <w:right w:val="none" w:sz="0" w:space="0" w:color="auto"/>
          </w:divBdr>
        </w:div>
        <w:div w:id="1602445875">
          <w:marLeft w:val="480"/>
          <w:marRight w:val="0"/>
          <w:marTop w:val="0"/>
          <w:marBottom w:val="0"/>
          <w:divBdr>
            <w:top w:val="none" w:sz="0" w:space="0" w:color="auto"/>
            <w:left w:val="none" w:sz="0" w:space="0" w:color="auto"/>
            <w:bottom w:val="none" w:sz="0" w:space="0" w:color="auto"/>
            <w:right w:val="none" w:sz="0" w:space="0" w:color="auto"/>
          </w:divBdr>
        </w:div>
      </w:divsChild>
    </w:div>
    <w:div w:id="553202022">
      <w:bodyDiv w:val="1"/>
      <w:marLeft w:val="0"/>
      <w:marRight w:val="0"/>
      <w:marTop w:val="0"/>
      <w:marBottom w:val="0"/>
      <w:divBdr>
        <w:top w:val="none" w:sz="0" w:space="0" w:color="auto"/>
        <w:left w:val="none" w:sz="0" w:space="0" w:color="auto"/>
        <w:bottom w:val="none" w:sz="0" w:space="0" w:color="auto"/>
        <w:right w:val="none" w:sz="0" w:space="0" w:color="auto"/>
      </w:divBdr>
    </w:div>
    <w:div w:id="555900682">
      <w:bodyDiv w:val="1"/>
      <w:marLeft w:val="0"/>
      <w:marRight w:val="0"/>
      <w:marTop w:val="0"/>
      <w:marBottom w:val="0"/>
      <w:divBdr>
        <w:top w:val="none" w:sz="0" w:space="0" w:color="auto"/>
        <w:left w:val="none" w:sz="0" w:space="0" w:color="auto"/>
        <w:bottom w:val="none" w:sz="0" w:space="0" w:color="auto"/>
        <w:right w:val="none" w:sz="0" w:space="0" w:color="auto"/>
      </w:divBdr>
    </w:div>
    <w:div w:id="567571940">
      <w:marLeft w:val="480"/>
      <w:marRight w:val="0"/>
      <w:marTop w:val="0"/>
      <w:marBottom w:val="0"/>
      <w:divBdr>
        <w:top w:val="none" w:sz="0" w:space="0" w:color="auto"/>
        <w:left w:val="none" w:sz="0" w:space="0" w:color="auto"/>
        <w:bottom w:val="none" w:sz="0" w:space="0" w:color="auto"/>
        <w:right w:val="none" w:sz="0" w:space="0" w:color="auto"/>
      </w:divBdr>
    </w:div>
    <w:div w:id="573053132">
      <w:marLeft w:val="480"/>
      <w:marRight w:val="0"/>
      <w:marTop w:val="0"/>
      <w:marBottom w:val="0"/>
      <w:divBdr>
        <w:top w:val="none" w:sz="0" w:space="0" w:color="auto"/>
        <w:left w:val="none" w:sz="0" w:space="0" w:color="auto"/>
        <w:bottom w:val="none" w:sz="0" w:space="0" w:color="auto"/>
        <w:right w:val="none" w:sz="0" w:space="0" w:color="auto"/>
      </w:divBdr>
    </w:div>
    <w:div w:id="573979888">
      <w:marLeft w:val="480"/>
      <w:marRight w:val="0"/>
      <w:marTop w:val="0"/>
      <w:marBottom w:val="0"/>
      <w:divBdr>
        <w:top w:val="none" w:sz="0" w:space="0" w:color="auto"/>
        <w:left w:val="none" w:sz="0" w:space="0" w:color="auto"/>
        <w:bottom w:val="none" w:sz="0" w:space="0" w:color="auto"/>
        <w:right w:val="none" w:sz="0" w:space="0" w:color="auto"/>
      </w:divBdr>
    </w:div>
    <w:div w:id="574706449">
      <w:marLeft w:val="480"/>
      <w:marRight w:val="0"/>
      <w:marTop w:val="0"/>
      <w:marBottom w:val="0"/>
      <w:divBdr>
        <w:top w:val="none" w:sz="0" w:space="0" w:color="auto"/>
        <w:left w:val="none" w:sz="0" w:space="0" w:color="auto"/>
        <w:bottom w:val="none" w:sz="0" w:space="0" w:color="auto"/>
        <w:right w:val="none" w:sz="0" w:space="0" w:color="auto"/>
      </w:divBdr>
    </w:div>
    <w:div w:id="577443635">
      <w:bodyDiv w:val="1"/>
      <w:marLeft w:val="0"/>
      <w:marRight w:val="0"/>
      <w:marTop w:val="0"/>
      <w:marBottom w:val="0"/>
      <w:divBdr>
        <w:top w:val="none" w:sz="0" w:space="0" w:color="auto"/>
        <w:left w:val="none" w:sz="0" w:space="0" w:color="auto"/>
        <w:bottom w:val="none" w:sz="0" w:space="0" w:color="auto"/>
        <w:right w:val="none" w:sz="0" w:space="0" w:color="auto"/>
      </w:divBdr>
    </w:div>
    <w:div w:id="579751769">
      <w:marLeft w:val="480"/>
      <w:marRight w:val="0"/>
      <w:marTop w:val="0"/>
      <w:marBottom w:val="0"/>
      <w:divBdr>
        <w:top w:val="none" w:sz="0" w:space="0" w:color="auto"/>
        <w:left w:val="none" w:sz="0" w:space="0" w:color="auto"/>
        <w:bottom w:val="none" w:sz="0" w:space="0" w:color="auto"/>
        <w:right w:val="none" w:sz="0" w:space="0" w:color="auto"/>
      </w:divBdr>
    </w:div>
    <w:div w:id="579946592">
      <w:bodyDiv w:val="1"/>
      <w:marLeft w:val="0"/>
      <w:marRight w:val="0"/>
      <w:marTop w:val="0"/>
      <w:marBottom w:val="0"/>
      <w:divBdr>
        <w:top w:val="none" w:sz="0" w:space="0" w:color="auto"/>
        <w:left w:val="none" w:sz="0" w:space="0" w:color="auto"/>
        <w:bottom w:val="none" w:sz="0" w:space="0" w:color="auto"/>
        <w:right w:val="none" w:sz="0" w:space="0" w:color="auto"/>
      </w:divBdr>
      <w:divsChild>
        <w:div w:id="122233483">
          <w:marLeft w:val="480"/>
          <w:marRight w:val="0"/>
          <w:marTop w:val="0"/>
          <w:marBottom w:val="0"/>
          <w:divBdr>
            <w:top w:val="none" w:sz="0" w:space="0" w:color="auto"/>
            <w:left w:val="none" w:sz="0" w:space="0" w:color="auto"/>
            <w:bottom w:val="none" w:sz="0" w:space="0" w:color="auto"/>
            <w:right w:val="none" w:sz="0" w:space="0" w:color="auto"/>
          </w:divBdr>
        </w:div>
        <w:div w:id="1094471937">
          <w:marLeft w:val="480"/>
          <w:marRight w:val="0"/>
          <w:marTop w:val="0"/>
          <w:marBottom w:val="0"/>
          <w:divBdr>
            <w:top w:val="none" w:sz="0" w:space="0" w:color="auto"/>
            <w:left w:val="none" w:sz="0" w:space="0" w:color="auto"/>
            <w:bottom w:val="none" w:sz="0" w:space="0" w:color="auto"/>
            <w:right w:val="none" w:sz="0" w:space="0" w:color="auto"/>
          </w:divBdr>
        </w:div>
        <w:div w:id="1308822103">
          <w:marLeft w:val="480"/>
          <w:marRight w:val="0"/>
          <w:marTop w:val="0"/>
          <w:marBottom w:val="0"/>
          <w:divBdr>
            <w:top w:val="none" w:sz="0" w:space="0" w:color="auto"/>
            <w:left w:val="none" w:sz="0" w:space="0" w:color="auto"/>
            <w:bottom w:val="none" w:sz="0" w:space="0" w:color="auto"/>
            <w:right w:val="none" w:sz="0" w:space="0" w:color="auto"/>
          </w:divBdr>
        </w:div>
        <w:div w:id="1421020919">
          <w:marLeft w:val="480"/>
          <w:marRight w:val="0"/>
          <w:marTop w:val="0"/>
          <w:marBottom w:val="0"/>
          <w:divBdr>
            <w:top w:val="none" w:sz="0" w:space="0" w:color="auto"/>
            <w:left w:val="none" w:sz="0" w:space="0" w:color="auto"/>
            <w:bottom w:val="none" w:sz="0" w:space="0" w:color="auto"/>
            <w:right w:val="none" w:sz="0" w:space="0" w:color="auto"/>
          </w:divBdr>
        </w:div>
        <w:div w:id="1566524445">
          <w:marLeft w:val="480"/>
          <w:marRight w:val="0"/>
          <w:marTop w:val="0"/>
          <w:marBottom w:val="0"/>
          <w:divBdr>
            <w:top w:val="none" w:sz="0" w:space="0" w:color="auto"/>
            <w:left w:val="none" w:sz="0" w:space="0" w:color="auto"/>
            <w:bottom w:val="none" w:sz="0" w:space="0" w:color="auto"/>
            <w:right w:val="none" w:sz="0" w:space="0" w:color="auto"/>
          </w:divBdr>
        </w:div>
        <w:div w:id="1674797792">
          <w:marLeft w:val="480"/>
          <w:marRight w:val="0"/>
          <w:marTop w:val="0"/>
          <w:marBottom w:val="0"/>
          <w:divBdr>
            <w:top w:val="none" w:sz="0" w:space="0" w:color="auto"/>
            <w:left w:val="none" w:sz="0" w:space="0" w:color="auto"/>
            <w:bottom w:val="none" w:sz="0" w:space="0" w:color="auto"/>
            <w:right w:val="none" w:sz="0" w:space="0" w:color="auto"/>
          </w:divBdr>
        </w:div>
      </w:divsChild>
    </w:div>
    <w:div w:id="581841819">
      <w:bodyDiv w:val="1"/>
      <w:marLeft w:val="0"/>
      <w:marRight w:val="0"/>
      <w:marTop w:val="0"/>
      <w:marBottom w:val="0"/>
      <w:divBdr>
        <w:top w:val="none" w:sz="0" w:space="0" w:color="auto"/>
        <w:left w:val="none" w:sz="0" w:space="0" w:color="auto"/>
        <w:bottom w:val="none" w:sz="0" w:space="0" w:color="auto"/>
        <w:right w:val="none" w:sz="0" w:space="0" w:color="auto"/>
      </w:divBdr>
    </w:div>
    <w:div w:id="584609437">
      <w:marLeft w:val="480"/>
      <w:marRight w:val="0"/>
      <w:marTop w:val="0"/>
      <w:marBottom w:val="0"/>
      <w:divBdr>
        <w:top w:val="none" w:sz="0" w:space="0" w:color="auto"/>
        <w:left w:val="none" w:sz="0" w:space="0" w:color="auto"/>
        <w:bottom w:val="none" w:sz="0" w:space="0" w:color="auto"/>
        <w:right w:val="none" w:sz="0" w:space="0" w:color="auto"/>
      </w:divBdr>
    </w:div>
    <w:div w:id="586310827">
      <w:bodyDiv w:val="1"/>
      <w:marLeft w:val="0"/>
      <w:marRight w:val="0"/>
      <w:marTop w:val="0"/>
      <w:marBottom w:val="0"/>
      <w:divBdr>
        <w:top w:val="none" w:sz="0" w:space="0" w:color="auto"/>
        <w:left w:val="none" w:sz="0" w:space="0" w:color="auto"/>
        <w:bottom w:val="none" w:sz="0" w:space="0" w:color="auto"/>
        <w:right w:val="none" w:sz="0" w:space="0" w:color="auto"/>
      </w:divBdr>
    </w:div>
    <w:div w:id="589582389">
      <w:bodyDiv w:val="1"/>
      <w:marLeft w:val="0"/>
      <w:marRight w:val="0"/>
      <w:marTop w:val="0"/>
      <w:marBottom w:val="0"/>
      <w:divBdr>
        <w:top w:val="none" w:sz="0" w:space="0" w:color="auto"/>
        <w:left w:val="none" w:sz="0" w:space="0" w:color="auto"/>
        <w:bottom w:val="none" w:sz="0" w:space="0" w:color="auto"/>
        <w:right w:val="none" w:sz="0" w:space="0" w:color="auto"/>
      </w:divBdr>
    </w:div>
    <w:div w:id="592279752">
      <w:marLeft w:val="480"/>
      <w:marRight w:val="0"/>
      <w:marTop w:val="0"/>
      <w:marBottom w:val="0"/>
      <w:divBdr>
        <w:top w:val="none" w:sz="0" w:space="0" w:color="auto"/>
        <w:left w:val="none" w:sz="0" w:space="0" w:color="auto"/>
        <w:bottom w:val="none" w:sz="0" w:space="0" w:color="auto"/>
        <w:right w:val="none" w:sz="0" w:space="0" w:color="auto"/>
      </w:divBdr>
    </w:div>
    <w:div w:id="602105694">
      <w:marLeft w:val="480"/>
      <w:marRight w:val="0"/>
      <w:marTop w:val="0"/>
      <w:marBottom w:val="0"/>
      <w:divBdr>
        <w:top w:val="none" w:sz="0" w:space="0" w:color="auto"/>
        <w:left w:val="none" w:sz="0" w:space="0" w:color="auto"/>
        <w:bottom w:val="none" w:sz="0" w:space="0" w:color="auto"/>
        <w:right w:val="none" w:sz="0" w:space="0" w:color="auto"/>
      </w:divBdr>
    </w:div>
    <w:div w:id="605231294">
      <w:marLeft w:val="480"/>
      <w:marRight w:val="0"/>
      <w:marTop w:val="0"/>
      <w:marBottom w:val="0"/>
      <w:divBdr>
        <w:top w:val="none" w:sz="0" w:space="0" w:color="auto"/>
        <w:left w:val="none" w:sz="0" w:space="0" w:color="auto"/>
        <w:bottom w:val="none" w:sz="0" w:space="0" w:color="auto"/>
        <w:right w:val="none" w:sz="0" w:space="0" w:color="auto"/>
      </w:divBdr>
    </w:div>
    <w:div w:id="606080794">
      <w:marLeft w:val="480"/>
      <w:marRight w:val="0"/>
      <w:marTop w:val="0"/>
      <w:marBottom w:val="0"/>
      <w:divBdr>
        <w:top w:val="none" w:sz="0" w:space="0" w:color="auto"/>
        <w:left w:val="none" w:sz="0" w:space="0" w:color="auto"/>
        <w:bottom w:val="none" w:sz="0" w:space="0" w:color="auto"/>
        <w:right w:val="none" w:sz="0" w:space="0" w:color="auto"/>
      </w:divBdr>
    </w:div>
    <w:div w:id="606740907">
      <w:bodyDiv w:val="1"/>
      <w:marLeft w:val="0"/>
      <w:marRight w:val="0"/>
      <w:marTop w:val="0"/>
      <w:marBottom w:val="0"/>
      <w:divBdr>
        <w:top w:val="none" w:sz="0" w:space="0" w:color="auto"/>
        <w:left w:val="none" w:sz="0" w:space="0" w:color="auto"/>
        <w:bottom w:val="none" w:sz="0" w:space="0" w:color="auto"/>
        <w:right w:val="none" w:sz="0" w:space="0" w:color="auto"/>
      </w:divBdr>
    </w:div>
    <w:div w:id="608662720">
      <w:bodyDiv w:val="1"/>
      <w:marLeft w:val="0"/>
      <w:marRight w:val="0"/>
      <w:marTop w:val="0"/>
      <w:marBottom w:val="0"/>
      <w:divBdr>
        <w:top w:val="none" w:sz="0" w:space="0" w:color="auto"/>
        <w:left w:val="none" w:sz="0" w:space="0" w:color="auto"/>
        <w:bottom w:val="none" w:sz="0" w:space="0" w:color="auto"/>
        <w:right w:val="none" w:sz="0" w:space="0" w:color="auto"/>
      </w:divBdr>
      <w:divsChild>
        <w:div w:id="34935807">
          <w:marLeft w:val="480"/>
          <w:marRight w:val="0"/>
          <w:marTop w:val="0"/>
          <w:marBottom w:val="0"/>
          <w:divBdr>
            <w:top w:val="none" w:sz="0" w:space="0" w:color="auto"/>
            <w:left w:val="none" w:sz="0" w:space="0" w:color="auto"/>
            <w:bottom w:val="none" w:sz="0" w:space="0" w:color="auto"/>
            <w:right w:val="none" w:sz="0" w:space="0" w:color="auto"/>
          </w:divBdr>
        </w:div>
        <w:div w:id="86540122">
          <w:marLeft w:val="480"/>
          <w:marRight w:val="0"/>
          <w:marTop w:val="0"/>
          <w:marBottom w:val="0"/>
          <w:divBdr>
            <w:top w:val="none" w:sz="0" w:space="0" w:color="auto"/>
            <w:left w:val="none" w:sz="0" w:space="0" w:color="auto"/>
            <w:bottom w:val="none" w:sz="0" w:space="0" w:color="auto"/>
            <w:right w:val="none" w:sz="0" w:space="0" w:color="auto"/>
          </w:divBdr>
        </w:div>
        <w:div w:id="102388885">
          <w:marLeft w:val="480"/>
          <w:marRight w:val="0"/>
          <w:marTop w:val="0"/>
          <w:marBottom w:val="0"/>
          <w:divBdr>
            <w:top w:val="none" w:sz="0" w:space="0" w:color="auto"/>
            <w:left w:val="none" w:sz="0" w:space="0" w:color="auto"/>
            <w:bottom w:val="none" w:sz="0" w:space="0" w:color="auto"/>
            <w:right w:val="none" w:sz="0" w:space="0" w:color="auto"/>
          </w:divBdr>
        </w:div>
        <w:div w:id="318702169">
          <w:marLeft w:val="480"/>
          <w:marRight w:val="0"/>
          <w:marTop w:val="0"/>
          <w:marBottom w:val="0"/>
          <w:divBdr>
            <w:top w:val="none" w:sz="0" w:space="0" w:color="auto"/>
            <w:left w:val="none" w:sz="0" w:space="0" w:color="auto"/>
            <w:bottom w:val="none" w:sz="0" w:space="0" w:color="auto"/>
            <w:right w:val="none" w:sz="0" w:space="0" w:color="auto"/>
          </w:divBdr>
        </w:div>
        <w:div w:id="536698583">
          <w:marLeft w:val="480"/>
          <w:marRight w:val="0"/>
          <w:marTop w:val="0"/>
          <w:marBottom w:val="0"/>
          <w:divBdr>
            <w:top w:val="none" w:sz="0" w:space="0" w:color="auto"/>
            <w:left w:val="none" w:sz="0" w:space="0" w:color="auto"/>
            <w:bottom w:val="none" w:sz="0" w:space="0" w:color="auto"/>
            <w:right w:val="none" w:sz="0" w:space="0" w:color="auto"/>
          </w:divBdr>
        </w:div>
        <w:div w:id="666056098">
          <w:marLeft w:val="480"/>
          <w:marRight w:val="0"/>
          <w:marTop w:val="0"/>
          <w:marBottom w:val="0"/>
          <w:divBdr>
            <w:top w:val="none" w:sz="0" w:space="0" w:color="auto"/>
            <w:left w:val="none" w:sz="0" w:space="0" w:color="auto"/>
            <w:bottom w:val="none" w:sz="0" w:space="0" w:color="auto"/>
            <w:right w:val="none" w:sz="0" w:space="0" w:color="auto"/>
          </w:divBdr>
        </w:div>
        <w:div w:id="876354674">
          <w:marLeft w:val="480"/>
          <w:marRight w:val="0"/>
          <w:marTop w:val="0"/>
          <w:marBottom w:val="0"/>
          <w:divBdr>
            <w:top w:val="none" w:sz="0" w:space="0" w:color="auto"/>
            <w:left w:val="none" w:sz="0" w:space="0" w:color="auto"/>
            <w:bottom w:val="none" w:sz="0" w:space="0" w:color="auto"/>
            <w:right w:val="none" w:sz="0" w:space="0" w:color="auto"/>
          </w:divBdr>
        </w:div>
        <w:div w:id="924267490">
          <w:marLeft w:val="480"/>
          <w:marRight w:val="0"/>
          <w:marTop w:val="0"/>
          <w:marBottom w:val="0"/>
          <w:divBdr>
            <w:top w:val="none" w:sz="0" w:space="0" w:color="auto"/>
            <w:left w:val="none" w:sz="0" w:space="0" w:color="auto"/>
            <w:bottom w:val="none" w:sz="0" w:space="0" w:color="auto"/>
            <w:right w:val="none" w:sz="0" w:space="0" w:color="auto"/>
          </w:divBdr>
        </w:div>
        <w:div w:id="955331772">
          <w:marLeft w:val="480"/>
          <w:marRight w:val="0"/>
          <w:marTop w:val="0"/>
          <w:marBottom w:val="0"/>
          <w:divBdr>
            <w:top w:val="none" w:sz="0" w:space="0" w:color="auto"/>
            <w:left w:val="none" w:sz="0" w:space="0" w:color="auto"/>
            <w:bottom w:val="none" w:sz="0" w:space="0" w:color="auto"/>
            <w:right w:val="none" w:sz="0" w:space="0" w:color="auto"/>
          </w:divBdr>
        </w:div>
        <w:div w:id="987512310">
          <w:marLeft w:val="480"/>
          <w:marRight w:val="0"/>
          <w:marTop w:val="0"/>
          <w:marBottom w:val="0"/>
          <w:divBdr>
            <w:top w:val="none" w:sz="0" w:space="0" w:color="auto"/>
            <w:left w:val="none" w:sz="0" w:space="0" w:color="auto"/>
            <w:bottom w:val="none" w:sz="0" w:space="0" w:color="auto"/>
            <w:right w:val="none" w:sz="0" w:space="0" w:color="auto"/>
          </w:divBdr>
        </w:div>
        <w:div w:id="1019771751">
          <w:marLeft w:val="480"/>
          <w:marRight w:val="0"/>
          <w:marTop w:val="0"/>
          <w:marBottom w:val="0"/>
          <w:divBdr>
            <w:top w:val="none" w:sz="0" w:space="0" w:color="auto"/>
            <w:left w:val="none" w:sz="0" w:space="0" w:color="auto"/>
            <w:bottom w:val="none" w:sz="0" w:space="0" w:color="auto"/>
            <w:right w:val="none" w:sz="0" w:space="0" w:color="auto"/>
          </w:divBdr>
        </w:div>
        <w:div w:id="1151019752">
          <w:marLeft w:val="480"/>
          <w:marRight w:val="0"/>
          <w:marTop w:val="0"/>
          <w:marBottom w:val="0"/>
          <w:divBdr>
            <w:top w:val="none" w:sz="0" w:space="0" w:color="auto"/>
            <w:left w:val="none" w:sz="0" w:space="0" w:color="auto"/>
            <w:bottom w:val="none" w:sz="0" w:space="0" w:color="auto"/>
            <w:right w:val="none" w:sz="0" w:space="0" w:color="auto"/>
          </w:divBdr>
        </w:div>
        <w:div w:id="1171944262">
          <w:marLeft w:val="480"/>
          <w:marRight w:val="0"/>
          <w:marTop w:val="0"/>
          <w:marBottom w:val="0"/>
          <w:divBdr>
            <w:top w:val="none" w:sz="0" w:space="0" w:color="auto"/>
            <w:left w:val="none" w:sz="0" w:space="0" w:color="auto"/>
            <w:bottom w:val="none" w:sz="0" w:space="0" w:color="auto"/>
            <w:right w:val="none" w:sz="0" w:space="0" w:color="auto"/>
          </w:divBdr>
        </w:div>
        <w:div w:id="1259825815">
          <w:marLeft w:val="480"/>
          <w:marRight w:val="0"/>
          <w:marTop w:val="0"/>
          <w:marBottom w:val="0"/>
          <w:divBdr>
            <w:top w:val="none" w:sz="0" w:space="0" w:color="auto"/>
            <w:left w:val="none" w:sz="0" w:space="0" w:color="auto"/>
            <w:bottom w:val="none" w:sz="0" w:space="0" w:color="auto"/>
            <w:right w:val="none" w:sz="0" w:space="0" w:color="auto"/>
          </w:divBdr>
        </w:div>
        <w:div w:id="1377121815">
          <w:marLeft w:val="480"/>
          <w:marRight w:val="0"/>
          <w:marTop w:val="0"/>
          <w:marBottom w:val="0"/>
          <w:divBdr>
            <w:top w:val="none" w:sz="0" w:space="0" w:color="auto"/>
            <w:left w:val="none" w:sz="0" w:space="0" w:color="auto"/>
            <w:bottom w:val="none" w:sz="0" w:space="0" w:color="auto"/>
            <w:right w:val="none" w:sz="0" w:space="0" w:color="auto"/>
          </w:divBdr>
        </w:div>
        <w:div w:id="1401060223">
          <w:marLeft w:val="480"/>
          <w:marRight w:val="0"/>
          <w:marTop w:val="0"/>
          <w:marBottom w:val="0"/>
          <w:divBdr>
            <w:top w:val="none" w:sz="0" w:space="0" w:color="auto"/>
            <w:left w:val="none" w:sz="0" w:space="0" w:color="auto"/>
            <w:bottom w:val="none" w:sz="0" w:space="0" w:color="auto"/>
            <w:right w:val="none" w:sz="0" w:space="0" w:color="auto"/>
          </w:divBdr>
        </w:div>
        <w:div w:id="1525292644">
          <w:marLeft w:val="480"/>
          <w:marRight w:val="0"/>
          <w:marTop w:val="0"/>
          <w:marBottom w:val="0"/>
          <w:divBdr>
            <w:top w:val="none" w:sz="0" w:space="0" w:color="auto"/>
            <w:left w:val="none" w:sz="0" w:space="0" w:color="auto"/>
            <w:bottom w:val="none" w:sz="0" w:space="0" w:color="auto"/>
            <w:right w:val="none" w:sz="0" w:space="0" w:color="auto"/>
          </w:divBdr>
        </w:div>
        <w:div w:id="1698432751">
          <w:marLeft w:val="480"/>
          <w:marRight w:val="0"/>
          <w:marTop w:val="0"/>
          <w:marBottom w:val="0"/>
          <w:divBdr>
            <w:top w:val="none" w:sz="0" w:space="0" w:color="auto"/>
            <w:left w:val="none" w:sz="0" w:space="0" w:color="auto"/>
            <w:bottom w:val="none" w:sz="0" w:space="0" w:color="auto"/>
            <w:right w:val="none" w:sz="0" w:space="0" w:color="auto"/>
          </w:divBdr>
        </w:div>
        <w:div w:id="1816020541">
          <w:marLeft w:val="480"/>
          <w:marRight w:val="0"/>
          <w:marTop w:val="0"/>
          <w:marBottom w:val="0"/>
          <w:divBdr>
            <w:top w:val="none" w:sz="0" w:space="0" w:color="auto"/>
            <w:left w:val="none" w:sz="0" w:space="0" w:color="auto"/>
            <w:bottom w:val="none" w:sz="0" w:space="0" w:color="auto"/>
            <w:right w:val="none" w:sz="0" w:space="0" w:color="auto"/>
          </w:divBdr>
        </w:div>
        <w:div w:id="1868369909">
          <w:marLeft w:val="480"/>
          <w:marRight w:val="0"/>
          <w:marTop w:val="0"/>
          <w:marBottom w:val="0"/>
          <w:divBdr>
            <w:top w:val="none" w:sz="0" w:space="0" w:color="auto"/>
            <w:left w:val="none" w:sz="0" w:space="0" w:color="auto"/>
            <w:bottom w:val="none" w:sz="0" w:space="0" w:color="auto"/>
            <w:right w:val="none" w:sz="0" w:space="0" w:color="auto"/>
          </w:divBdr>
        </w:div>
        <w:div w:id="2137872148">
          <w:marLeft w:val="480"/>
          <w:marRight w:val="0"/>
          <w:marTop w:val="0"/>
          <w:marBottom w:val="0"/>
          <w:divBdr>
            <w:top w:val="none" w:sz="0" w:space="0" w:color="auto"/>
            <w:left w:val="none" w:sz="0" w:space="0" w:color="auto"/>
            <w:bottom w:val="none" w:sz="0" w:space="0" w:color="auto"/>
            <w:right w:val="none" w:sz="0" w:space="0" w:color="auto"/>
          </w:divBdr>
        </w:div>
      </w:divsChild>
    </w:div>
    <w:div w:id="609700131">
      <w:marLeft w:val="480"/>
      <w:marRight w:val="0"/>
      <w:marTop w:val="0"/>
      <w:marBottom w:val="0"/>
      <w:divBdr>
        <w:top w:val="none" w:sz="0" w:space="0" w:color="auto"/>
        <w:left w:val="none" w:sz="0" w:space="0" w:color="auto"/>
        <w:bottom w:val="none" w:sz="0" w:space="0" w:color="auto"/>
        <w:right w:val="none" w:sz="0" w:space="0" w:color="auto"/>
      </w:divBdr>
    </w:div>
    <w:div w:id="611130064">
      <w:marLeft w:val="480"/>
      <w:marRight w:val="0"/>
      <w:marTop w:val="0"/>
      <w:marBottom w:val="0"/>
      <w:divBdr>
        <w:top w:val="none" w:sz="0" w:space="0" w:color="auto"/>
        <w:left w:val="none" w:sz="0" w:space="0" w:color="auto"/>
        <w:bottom w:val="none" w:sz="0" w:space="0" w:color="auto"/>
        <w:right w:val="none" w:sz="0" w:space="0" w:color="auto"/>
      </w:divBdr>
    </w:div>
    <w:div w:id="614949294">
      <w:marLeft w:val="480"/>
      <w:marRight w:val="0"/>
      <w:marTop w:val="0"/>
      <w:marBottom w:val="0"/>
      <w:divBdr>
        <w:top w:val="none" w:sz="0" w:space="0" w:color="auto"/>
        <w:left w:val="none" w:sz="0" w:space="0" w:color="auto"/>
        <w:bottom w:val="none" w:sz="0" w:space="0" w:color="auto"/>
        <w:right w:val="none" w:sz="0" w:space="0" w:color="auto"/>
      </w:divBdr>
    </w:div>
    <w:div w:id="615327594">
      <w:bodyDiv w:val="1"/>
      <w:marLeft w:val="0"/>
      <w:marRight w:val="0"/>
      <w:marTop w:val="0"/>
      <w:marBottom w:val="0"/>
      <w:divBdr>
        <w:top w:val="none" w:sz="0" w:space="0" w:color="auto"/>
        <w:left w:val="none" w:sz="0" w:space="0" w:color="auto"/>
        <w:bottom w:val="none" w:sz="0" w:space="0" w:color="auto"/>
        <w:right w:val="none" w:sz="0" w:space="0" w:color="auto"/>
      </w:divBdr>
    </w:div>
    <w:div w:id="620647761">
      <w:bodyDiv w:val="1"/>
      <w:marLeft w:val="0"/>
      <w:marRight w:val="0"/>
      <w:marTop w:val="0"/>
      <w:marBottom w:val="0"/>
      <w:divBdr>
        <w:top w:val="none" w:sz="0" w:space="0" w:color="auto"/>
        <w:left w:val="none" w:sz="0" w:space="0" w:color="auto"/>
        <w:bottom w:val="none" w:sz="0" w:space="0" w:color="auto"/>
        <w:right w:val="none" w:sz="0" w:space="0" w:color="auto"/>
      </w:divBdr>
      <w:divsChild>
        <w:div w:id="237902613">
          <w:marLeft w:val="480"/>
          <w:marRight w:val="0"/>
          <w:marTop w:val="0"/>
          <w:marBottom w:val="0"/>
          <w:divBdr>
            <w:top w:val="none" w:sz="0" w:space="0" w:color="auto"/>
            <w:left w:val="none" w:sz="0" w:space="0" w:color="auto"/>
            <w:bottom w:val="none" w:sz="0" w:space="0" w:color="auto"/>
            <w:right w:val="none" w:sz="0" w:space="0" w:color="auto"/>
          </w:divBdr>
        </w:div>
        <w:div w:id="476268299">
          <w:marLeft w:val="480"/>
          <w:marRight w:val="0"/>
          <w:marTop w:val="0"/>
          <w:marBottom w:val="0"/>
          <w:divBdr>
            <w:top w:val="none" w:sz="0" w:space="0" w:color="auto"/>
            <w:left w:val="none" w:sz="0" w:space="0" w:color="auto"/>
            <w:bottom w:val="none" w:sz="0" w:space="0" w:color="auto"/>
            <w:right w:val="none" w:sz="0" w:space="0" w:color="auto"/>
          </w:divBdr>
        </w:div>
        <w:div w:id="681861019">
          <w:marLeft w:val="480"/>
          <w:marRight w:val="0"/>
          <w:marTop w:val="0"/>
          <w:marBottom w:val="0"/>
          <w:divBdr>
            <w:top w:val="none" w:sz="0" w:space="0" w:color="auto"/>
            <w:left w:val="none" w:sz="0" w:space="0" w:color="auto"/>
            <w:bottom w:val="none" w:sz="0" w:space="0" w:color="auto"/>
            <w:right w:val="none" w:sz="0" w:space="0" w:color="auto"/>
          </w:divBdr>
        </w:div>
        <w:div w:id="1264070051">
          <w:marLeft w:val="480"/>
          <w:marRight w:val="0"/>
          <w:marTop w:val="0"/>
          <w:marBottom w:val="0"/>
          <w:divBdr>
            <w:top w:val="none" w:sz="0" w:space="0" w:color="auto"/>
            <w:left w:val="none" w:sz="0" w:space="0" w:color="auto"/>
            <w:bottom w:val="none" w:sz="0" w:space="0" w:color="auto"/>
            <w:right w:val="none" w:sz="0" w:space="0" w:color="auto"/>
          </w:divBdr>
        </w:div>
        <w:div w:id="1335064540">
          <w:marLeft w:val="480"/>
          <w:marRight w:val="0"/>
          <w:marTop w:val="0"/>
          <w:marBottom w:val="0"/>
          <w:divBdr>
            <w:top w:val="none" w:sz="0" w:space="0" w:color="auto"/>
            <w:left w:val="none" w:sz="0" w:space="0" w:color="auto"/>
            <w:bottom w:val="none" w:sz="0" w:space="0" w:color="auto"/>
            <w:right w:val="none" w:sz="0" w:space="0" w:color="auto"/>
          </w:divBdr>
        </w:div>
        <w:div w:id="1356611395">
          <w:marLeft w:val="480"/>
          <w:marRight w:val="0"/>
          <w:marTop w:val="0"/>
          <w:marBottom w:val="0"/>
          <w:divBdr>
            <w:top w:val="none" w:sz="0" w:space="0" w:color="auto"/>
            <w:left w:val="none" w:sz="0" w:space="0" w:color="auto"/>
            <w:bottom w:val="none" w:sz="0" w:space="0" w:color="auto"/>
            <w:right w:val="none" w:sz="0" w:space="0" w:color="auto"/>
          </w:divBdr>
        </w:div>
        <w:div w:id="1582837292">
          <w:marLeft w:val="480"/>
          <w:marRight w:val="0"/>
          <w:marTop w:val="0"/>
          <w:marBottom w:val="0"/>
          <w:divBdr>
            <w:top w:val="none" w:sz="0" w:space="0" w:color="auto"/>
            <w:left w:val="none" w:sz="0" w:space="0" w:color="auto"/>
            <w:bottom w:val="none" w:sz="0" w:space="0" w:color="auto"/>
            <w:right w:val="none" w:sz="0" w:space="0" w:color="auto"/>
          </w:divBdr>
        </w:div>
        <w:div w:id="2039813083">
          <w:marLeft w:val="480"/>
          <w:marRight w:val="0"/>
          <w:marTop w:val="0"/>
          <w:marBottom w:val="0"/>
          <w:divBdr>
            <w:top w:val="none" w:sz="0" w:space="0" w:color="auto"/>
            <w:left w:val="none" w:sz="0" w:space="0" w:color="auto"/>
            <w:bottom w:val="none" w:sz="0" w:space="0" w:color="auto"/>
            <w:right w:val="none" w:sz="0" w:space="0" w:color="auto"/>
          </w:divBdr>
        </w:div>
      </w:divsChild>
    </w:div>
    <w:div w:id="620695348">
      <w:marLeft w:val="480"/>
      <w:marRight w:val="0"/>
      <w:marTop w:val="0"/>
      <w:marBottom w:val="0"/>
      <w:divBdr>
        <w:top w:val="none" w:sz="0" w:space="0" w:color="auto"/>
        <w:left w:val="none" w:sz="0" w:space="0" w:color="auto"/>
        <w:bottom w:val="none" w:sz="0" w:space="0" w:color="auto"/>
        <w:right w:val="none" w:sz="0" w:space="0" w:color="auto"/>
      </w:divBdr>
    </w:div>
    <w:div w:id="620771289">
      <w:marLeft w:val="480"/>
      <w:marRight w:val="0"/>
      <w:marTop w:val="0"/>
      <w:marBottom w:val="0"/>
      <w:divBdr>
        <w:top w:val="none" w:sz="0" w:space="0" w:color="auto"/>
        <w:left w:val="none" w:sz="0" w:space="0" w:color="auto"/>
        <w:bottom w:val="none" w:sz="0" w:space="0" w:color="auto"/>
        <w:right w:val="none" w:sz="0" w:space="0" w:color="auto"/>
      </w:divBdr>
    </w:div>
    <w:div w:id="630329330">
      <w:marLeft w:val="480"/>
      <w:marRight w:val="0"/>
      <w:marTop w:val="0"/>
      <w:marBottom w:val="0"/>
      <w:divBdr>
        <w:top w:val="none" w:sz="0" w:space="0" w:color="auto"/>
        <w:left w:val="none" w:sz="0" w:space="0" w:color="auto"/>
        <w:bottom w:val="none" w:sz="0" w:space="0" w:color="auto"/>
        <w:right w:val="none" w:sz="0" w:space="0" w:color="auto"/>
      </w:divBdr>
    </w:div>
    <w:div w:id="630476468">
      <w:marLeft w:val="480"/>
      <w:marRight w:val="0"/>
      <w:marTop w:val="0"/>
      <w:marBottom w:val="0"/>
      <w:divBdr>
        <w:top w:val="none" w:sz="0" w:space="0" w:color="auto"/>
        <w:left w:val="none" w:sz="0" w:space="0" w:color="auto"/>
        <w:bottom w:val="none" w:sz="0" w:space="0" w:color="auto"/>
        <w:right w:val="none" w:sz="0" w:space="0" w:color="auto"/>
      </w:divBdr>
    </w:div>
    <w:div w:id="636036916">
      <w:marLeft w:val="480"/>
      <w:marRight w:val="0"/>
      <w:marTop w:val="0"/>
      <w:marBottom w:val="0"/>
      <w:divBdr>
        <w:top w:val="none" w:sz="0" w:space="0" w:color="auto"/>
        <w:left w:val="none" w:sz="0" w:space="0" w:color="auto"/>
        <w:bottom w:val="none" w:sz="0" w:space="0" w:color="auto"/>
        <w:right w:val="none" w:sz="0" w:space="0" w:color="auto"/>
      </w:divBdr>
    </w:div>
    <w:div w:id="640497243">
      <w:bodyDiv w:val="1"/>
      <w:marLeft w:val="0"/>
      <w:marRight w:val="0"/>
      <w:marTop w:val="0"/>
      <w:marBottom w:val="0"/>
      <w:divBdr>
        <w:top w:val="none" w:sz="0" w:space="0" w:color="auto"/>
        <w:left w:val="none" w:sz="0" w:space="0" w:color="auto"/>
        <w:bottom w:val="none" w:sz="0" w:space="0" w:color="auto"/>
        <w:right w:val="none" w:sz="0" w:space="0" w:color="auto"/>
      </w:divBdr>
      <w:divsChild>
        <w:div w:id="77757325">
          <w:marLeft w:val="480"/>
          <w:marRight w:val="0"/>
          <w:marTop w:val="0"/>
          <w:marBottom w:val="0"/>
          <w:divBdr>
            <w:top w:val="none" w:sz="0" w:space="0" w:color="auto"/>
            <w:left w:val="none" w:sz="0" w:space="0" w:color="auto"/>
            <w:bottom w:val="none" w:sz="0" w:space="0" w:color="auto"/>
            <w:right w:val="none" w:sz="0" w:space="0" w:color="auto"/>
          </w:divBdr>
        </w:div>
        <w:div w:id="184565803">
          <w:marLeft w:val="480"/>
          <w:marRight w:val="0"/>
          <w:marTop w:val="0"/>
          <w:marBottom w:val="0"/>
          <w:divBdr>
            <w:top w:val="none" w:sz="0" w:space="0" w:color="auto"/>
            <w:left w:val="none" w:sz="0" w:space="0" w:color="auto"/>
            <w:bottom w:val="none" w:sz="0" w:space="0" w:color="auto"/>
            <w:right w:val="none" w:sz="0" w:space="0" w:color="auto"/>
          </w:divBdr>
        </w:div>
        <w:div w:id="297994080">
          <w:marLeft w:val="480"/>
          <w:marRight w:val="0"/>
          <w:marTop w:val="0"/>
          <w:marBottom w:val="0"/>
          <w:divBdr>
            <w:top w:val="none" w:sz="0" w:space="0" w:color="auto"/>
            <w:left w:val="none" w:sz="0" w:space="0" w:color="auto"/>
            <w:bottom w:val="none" w:sz="0" w:space="0" w:color="auto"/>
            <w:right w:val="none" w:sz="0" w:space="0" w:color="auto"/>
          </w:divBdr>
        </w:div>
        <w:div w:id="393897273">
          <w:marLeft w:val="480"/>
          <w:marRight w:val="0"/>
          <w:marTop w:val="0"/>
          <w:marBottom w:val="0"/>
          <w:divBdr>
            <w:top w:val="none" w:sz="0" w:space="0" w:color="auto"/>
            <w:left w:val="none" w:sz="0" w:space="0" w:color="auto"/>
            <w:bottom w:val="none" w:sz="0" w:space="0" w:color="auto"/>
            <w:right w:val="none" w:sz="0" w:space="0" w:color="auto"/>
          </w:divBdr>
        </w:div>
        <w:div w:id="522789071">
          <w:marLeft w:val="480"/>
          <w:marRight w:val="0"/>
          <w:marTop w:val="0"/>
          <w:marBottom w:val="0"/>
          <w:divBdr>
            <w:top w:val="none" w:sz="0" w:space="0" w:color="auto"/>
            <w:left w:val="none" w:sz="0" w:space="0" w:color="auto"/>
            <w:bottom w:val="none" w:sz="0" w:space="0" w:color="auto"/>
            <w:right w:val="none" w:sz="0" w:space="0" w:color="auto"/>
          </w:divBdr>
        </w:div>
        <w:div w:id="542792682">
          <w:marLeft w:val="480"/>
          <w:marRight w:val="0"/>
          <w:marTop w:val="0"/>
          <w:marBottom w:val="0"/>
          <w:divBdr>
            <w:top w:val="none" w:sz="0" w:space="0" w:color="auto"/>
            <w:left w:val="none" w:sz="0" w:space="0" w:color="auto"/>
            <w:bottom w:val="none" w:sz="0" w:space="0" w:color="auto"/>
            <w:right w:val="none" w:sz="0" w:space="0" w:color="auto"/>
          </w:divBdr>
        </w:div>
        <w:div w:id="694231816">
          <w:marLeft w:val="480"/>
          <w:marRight w:val="0"/>
          <w:marTop w:val="0"/>
          <w:marBottom w:val="0"/>
          <w:divBdr>
            <w:top w:val="none" w:sz="0" w:space="0" w:color="auto"/>
            <w:left w:val="none" w:sz="0" w:space="0" w:color="auto"/>
            <w:bottom w:val="none" w:sz="0" w:space="0" w:color="auto"/>
            <w:right w:val="none" w:sz="0" w:space="0" w:color="auto"/>
          </w:divBdr>
        </w:div>
        <w:div w:id="723603977">
          <w:marLeft w:val="480"/>
          <w:marRight w:val="0"/>
          <w:marTop w:val="0"/>
          <w:marBottom w:val="0"/>
          <w:divBdr>
            <w:top w:val="none" w:sz="0" w:space="0" w:color="auto"/>
            <w:left w:val="none" w:sz="0" w:space="0" w:color="auto"/>
            <w:bottom w:val="none" w:sz="0" w:space="0" w:color="auto"/>
            <w:right w:val="none" w:sz="0" w:space="0" w:color="auto"/>
          </w:divBdr>
        </w:div>
        <w:div w:id="727804449">
          <w:marLeft w:val="480"/>
          <w:marRight w:val="0"/>
          <w:marTop w:val="0"/>
          <w:marBottom w:val="0"/>
          <w:divBdr>
            <w:top w:val="none" w:sz="0" w:space="0" w:color="auto"/>
            <w:left w:val="none" w:sz="0" w:space="0" w:color="auto"/>
            <w:bottom w:val="none" w:sz="0" w:space="0" w:color="auto"/>
            <w:right w:val="none" w:sz="0" w:space="0" w:color="auto"/>
          </w:divBdr>
        </w:div>
        <w:div w:id="818770542">
          <w:marLeft w:val="480"/>
          <w:marRight w:val="0"/>
          <w:marTop w:val="0"/>
          <w:marBottom w:val="0"/>
          <w:divBdr>
            <w:top w:val="none" w:sz="0" w:space="0" w:color="auto"/>
            <w:left w:val="none" w:sz="0" w:space="0" w:color="auto"/>
            <w:bottom w:val="none" w:sz="0" w:space="0" w:color="auto"/>
            <w:right w:val="none" w:sz="0" w:space="0" w:color="auto"/>
          </w:divBdr>
        </w:div>
        <w:div w:id="872382059">
          <w:marLeft w:val="480"/>
          <w:marRight w:val="0"/>
          <w:marTop w:val="0"/>
          <w:marBottom w:val="0"/>
          <w:divBdr>
            <w:top w:val="none" w:sz="0" w:space="0" w:color="auto"/>
            <w:left w:val="none" w:sz="0" w:space="0" w:color="auto"/>
            <w:bottom w:val="none" w:sz="0" w:space="0" w:color="auto"/>
            <w:right w:val="none" w:sz="0" w:space="0" w:color="auto"/>
          </w:divBdr>
        </w:div>
        <w:div w:id="941837884">
          <w:marLeft w:val="480"/>
          <w:marRight w:val="0"/>
          <w:marTop w:val="0"/>
          <w:marBottom w:val="0"/>
          <w:divBdr>
            <w:top w:val="none" w:sz="0" w:space="0" w:color="auto"/>
            <w:left w:val="none" w:sz="0" w:space="0" w:color="auto"/>
            <w:bottom w:val="none" w:sz="0" w:space="0" w:color="auto"/>
            <w:right w:val="none" w:sz="0" w:space="0" w:color="auto"/>
          </w:divBdr>
        </w:div>
        <w:div w:id="1096907367">
          <w:marLeft w:val="480"/>
          <w:marRight w:val="0"/>
          <w:marTop w:val="0"/>
          <w:marBottom w:val="0"/>
          <w:divBdr>
            <w:top w:val="none" w:sz="0" w:space="0" w:color="auto"/>
            <w:left w:val="none" w:sz="0" w:space="0" w:color="auto"/>
            <w:bottom w:val="none" w:sz="0" w:space="0" w:color="auto"/>
            <w:right w:val="none" w:sz="0" w:space="0" w:color="auto"/>
          </w:divBdr>
        </w:div>
        <w:div w:id="1480994940">
          <w:marLeft w:val="480"/>
          <w:marRight w:val="0"/>
          <w:marTop w:val="0"/>
          <w:marBottom w:val="0"/>
          <w:divBdr>
            <w:top w:val="none" w:sz="0" w:space="0" w:color="auto"/>
            <w:left w:val="none" w:sz="0" w:space="0" w:color="auto"/>
            <w:bottom w:val="none" w:sz="0" w:space="0" w:color="auto"/>
            <w:right w:val="none" w:sz="0" w:space="0" w:color="auto"/>
          </w:divBdr>
        </w:div>
        <w:div w:id="1526018999">
          <w:marLeft w:val="480"/>
          <w:marRight w:val="0"/>
          <w:marTop w:val="0"/>
          <w:marBottom w:val="0"/>
          <w:divBdr>
            <w:top w:val="none" w:sz="0" w:space="0" w:color="auto"/>
            <w:left w:val="none" w:sz="0" w:space="0" w:color="auto"/>
            <w:bottom w:val="none" w:sz="0" w:space="0" w:color="auto"/>
            <w:right w:val="none" w:sz="0" w:space="0" w:color="auto"/>
          </w:divBdr>
        </w:div>
        <w:div w:id="1698119128">
          <w:marLeft w:val="480"/>
          <w:marRight w:val="0"/>
          <w:marTop w:val="0"/>
          <w:marBottom w:val="0"/>
          <w:divBdr>
            <w:top w:val="none" w:sz="0" w:space="0" w:color="auto"/>
            <w:left w:val="none" w:sz="0" w:space="0" w:color="auto"/>
            <w:bottom w:val="none" w:sz="0" w:space="0" w:color="auto"/>
            <w:right w:val="none" w:sz="0" w:space="0" w:color="auto"/>
          </w:divBdr>
        </w:div>
        <w:div w:id="1777017912">
          <w:marLeft w:val="480"/>
          <w:marRight w:val="0"/>
          <w:marTop w:val="0"/>
          <w:marBottom w:val="0"/>
          <w:divBdr>
            <w:top w:val="none" w:sz="0" w:space="0" w:color="auto"/>
            <w:left w:val="none" w:sz="0" w:space="0" w:color="auto"/>
            <w:bottom w:val="none" w:sz="0" w:space="0" w:color="auto"/>
            <w:right w:val="none" w:sz="0" w:space="0" w:color="auto"/>
          </w:divBdr>
        </w:div>
        <w:div w:id="1784105325">
          <w:marLeft w:val="480"/>
          <w:marRight w:val="0"/>
          <w:marTop w:val="0"/>
          <w:marBottom w:val="0"/>
          <w:divBdr>
            <w:top w:val="none" w:sz="0" w:space="0" w:color="auto"/>
            <w:left w:val="none" w:sz="0" w:space="0" w:color="auto"/>
            <w:bottom w:val="none" w:sz="0" w:space="0" w:color="auto"/>
            <w:right w:val="none" w:sz="0" w:space="0" w:color="auto"/>
          </w:divBdr>
        </w:div>
        <w:div w:id="1840071153">
          <w:marLeft w:val="480"/>
          <w:marRight w:val="0"/>
          <w:marTop w:val="0"/>
          <w:marBottom w:val="0"/>
          <w:divBdr>
            <w:top w:val="none" w:sz="0" w:space="0" w:color="auto"/>
            <w:left w:val="none" w:sz="0" w:space="0" w:color="auto"/>
            <w:bottom w:val="none" w:sz="0" w:space="0" w:color="auto"/>
            <w:right w:val="none" w:sz="0" w:space="0" w:color="auto"/>
          </w:divBdr>
        </w:div>
        <w:div w:id="1945577903">
          <w:marLeft w:val="480"/>
          <w:marRight w:val="0"/>
          <w:marTop w:val="0"/>
          <w:marBottom w:val="0"/>
          <w:divBdr>
            <w:top w:val="none" w:sz="0" w:space="0" w:color="auto"/>
            <w:left w:val="none" w:sz="0" w:space="0" w:color="auto"/>
            <w:bottom w:val="none" w:sz="0" w:space="0" w:color="auto"/>
            <w:right w:val="none" w:sz="0" w:space="0" w:color="auto"/>
          </w:divBdr>
        </w:div>
        <w:div w:id="2063477321">
          <w:marLeft w:val="480"/>
          <w:marRight w:val="0"/>
          <w:marTop w:val="0"/>
          <w:marBottom w:val="0"/>
          <w:divBdr>
            <w:top w:val="none" w:sz="0" w:space="0" w:color="auto"/>
            <w:left w:val="none" w:sz="0" w:space="0" w:color="auto"/>
            <w:bottom w:val="none" w:sz="0" w:space="0" w:color="auto"/>
            <w:right w:val="none" w:sz="0" w:space="0" w:color="auto"/>
          </w:divBdr>
        </w:div>
      </w:divsChild>
    </w:div>
    <w:div w:id="654377572">
      <w:marLeft w:val="480"/>
      <w:marRight w:val="0"/>
      <w:marTop w:val="0"/>
      <w:marBottom w:val="0"/>
      <w:divBdr>
        <w:top w:val="none" w:sz="0" w:space="0" w:color="auto"/>
        <w:left w:val="none" w:sz="0" w:space="0" w:color="auto"/>
        <w:bottom w:val="none" w:sz="0" w:space="0" w:color="auto"/>
        <w:right w:val="none" w:sz="0" w:space="0" w:color="auto"/>
      </w:divBdr>
    </w:div>
    <w:div w:id="670327967">
      <w:marLeft w:val="480"/>
      <w:marRight w:val="0"/>
      <w:marTop w:val="0"/>
      <w:marBottom w:val="0"/>
      <w:divBdr>
        <w:top w:val="none" w:sz="0" w:space="0" w:color="auto"/>
        <w:left w:val="none" w:sz="0" w:space="0" w:color="auto"/>
        <w:bottom w:val="none" w:sz="0" w:space="0" w:color="auto"/>
        <w:right w:val="none" w:sz="0" w:space="0" w:color="auto"/>
      </w:divBdr>
    </w:div>
    <w:div w:id="678044778">
      <w:marLeft w:val="480"/>
      <w:marRight w:val="0"/>
      <w:marTop w:val="0"/>
      <w:marBottom w:val="0"/>
      <w:divBdr>
        <w:top w:val="none" w:sz="0" w:space="0" w:color="auto"/>
        <w:left w:val="none" w:sz="0" w:space="0" w:color="auto"/>
        <w:bottom w:val="none" w:sz="0" w:space="0" w:color="auto"/>
        <w:right w:val="none" w:sz="0" w:space="0" w:color="auto"/>
      </w:divBdr>
    </w:div>
    <w:div w:id="678847298">
      <w:bodyDiv w:val="1"/>
      <w:marLeft w:val="0"/>
      <w:marRight w:val="0"/>
      <w:marTop w:val="0"/>
      <w:marBottom w:val="0"/>
      <w:divBdr>
        <w:top w:val="none" w:sz="0" w:space="0" w:color="auto"/>
        <w:left w:val="none" w:sz="0" w:space="0" w:color="auto"/>
        <w:bottom w:val="none" w:sz="0" w:space="0" w:color="auto"/>
        <w:right w:val="none" w:sz="0" w:space="0" w:color="auto"/>
      </w:divBdr>
    </w:div>
    <w:div w:id="680401487">
      <w:marLeft w:val="480"/>
      <w:marRight w:val="0"/>
      <w:marTop w:val="0"/>
      <w:marBottom w:val="0"/>
      <w:divBdr>
        <w:top w:val="none" w:sz="0" w:space="0" w:color="auto"/>
        <w:left w:val="none" w:sz="0" w:space="0" w:color="auto"/>
        <w:bottom w:val="none" w:sz="0" w:space="0" w:color="auto"/>
        <w:right w:val="none" w:sz="0" w:space="0" w:color="auto"/>
      </w:divBdr>
    </w:div>
    <w:div w:id="680856882">
      <w:marLeft w:val="480"/>
      <w:marRight w:val="0"/>
      <w:marTop w:val="0"/>
      <w:marBottom w:val="0"/>
      <w:divBdr>
        <w:top w:val="none" w:sz="0" w:space="0" w:color="auto"/>
        <w:left w:val="none" w:sz="0" w:space="0" w:color="auto"/>
        <w:bottom w:val="none" w:sz="0" w:space="0" w:color="auto"/>
        <w:right w:val="none" w:sz="0" w:space="0" w:color="auto"/>
      </w:divBdr>
    </w:div>
    <w:div w:id="691961085">
      <w:bodyDiv w:val="1"/>
      <w:marLeft w:val="0"/>
      <w:marRight w:val="0"/>
      <w:marTop w:val="0"/>
      <w:marBottom w:val="0"/>
      <w:divBdr>
        <w:top w:val="none" w:sz="0" w:space="0" w:color="auto"/>
        <w:left w:val="none" w:sz="0" w:space="0" w:color="auto"/>
        <w:bottom w:val="none" w:sz="0" w:space="0" w:color="auto"/>
        <w:right w:val="none" w:sz="0" w:space="0" w:color="auto"/>
      </w:divBdr>
    </w:div>
    <w:div w:id="692418263">
      <w:marLeft w:val="480"/>
      <w:marRight w:val="0"/>
      <w:marTop w:val="0"/>
      <w:marBottom w:val="0"/>
      <w:divBdr>
        <w:top w:val="none" w:sz="0" w:space="0" w:color="auto"/>
        <w:left w:val="none" w:sz="0" w:space="0" w:color="auto"/>
        <w:bottom w:val="none" w:sz="0" w:space="0" w:color="auto"/>
        <w:right w:val="none" w:sz="0" w:space="0" w:color="auto"/>
      </w:divBdr>
    </w:div>
    <w:div w:id="694038974">
      <w:bodyDiv w:val="1"/>
      <w:marLeft w:val="0"/>
      <w:marRight w:val="0"/>
      <w:marTop w:val="0"/>
      <w:marBottom w:val="0"/>
      <w:divBdr>
        <w:top w:val="none" w:sz="0" w:space="0" w:color="auto"/>
        <w:left w:val="none" w:sz="0" w:space="0" w:color="auto"/>
        <w:bottom w:val="none" w:sz="0" w:space="0" w:color="auto"/>
        <w:right w:val="none" w:sz="0" w:space="0" w:color="auto"/>
      </w:divBdr>
    </w:div>
    <w:div w:id="695933048">
      <w:marLeft w:val="480"/>
      <w:marRight w:val="0"/>
      <w:marTop w:val="0"/>
      <w:marBottom w:val="0"/>
      <w:divBdr>
        <w:top w:val="none" w:sz="0" w:space="0" w:color="auto"/>
        <w:left w:val="none" w:sz="0" w:space="0" w:color="auto"/>
        <w:bottom w:val="none" w:sz="0" w:space="0" w:color="auto"/>
        <w:right w:val="none" w:sz="0" w:space="0" w:color="auto"/>
      </w:divBdr>
    </w:div>
    <w:div w:id="699431423">
      <w:bodyDiv w:val="1"/>
      <w:marLeft w:val="0"/>
      <w:marRight w:val="0"/>
      <w:marTop w:val="0"/>
      <w:marBottom w:val="0"/>
      <w:divBdr>
        <w:top w:val="none" w:sz="0" w:space="0" w:color="auto"/>
        <w:left w:val="none" w:sz="0" w:space="0" w:color="auto"/>
        <w:bottom w:val="none" w:sz="0" w:space="0" w:color="auto"/>
        <w:right w:val="none" w:sz="0" w:space="0" w:color="auto"/>
      </w:divBdr>
      <w:divsChild>
        <w:div w:id="205025197">
          <w:marLeft w:val="480"/>
          <w:marRight w:val="0"/>
          <w:marTop w:val="0"/>
          <w:marBottom w:val="0"/>
          <w:divBdr>
            <w:top w:val="none" w:sz="0" w:space="0" w:color="auto"/>
            <w:left w:val="none" w:sz="0" w:space="0" w:color="auto"/>
            <w:bottom w:val="none" w:sz="0" w:space="0" w:color="auto"/>
            <w:right w:val="none" w:sz="0" w:space="0" w:color="auto"/>
          </w:divBdr>
        </w:div>
        <w:div w:id="1528330664">
          <w:marLeft w:val="480"/>
          <w:marRight w:val="0"/>
          <w:marTop w:val="0"/>
          <w:marBottom w:val="0"/>
          <w:divBdr>
            <w:top w:val="none" w:sz="0" w:space="0" w:color="auto"/>
            <w:left w:val="none" w:sz="0" w:space="0" w:color="auto"/>
            <w:bottom w:val="none" w:sz="0" w:space="0" w:color="auto"/>
            <w:right w:val="none" w:sz="0" w:space="0" w:color="auto"/>
          </w:divBdr>
        </w:div>
      </w:divsChild>
    </w:div>
    <w:div w:id="701442809">
      <w:marLeft w:val="480"/>
      <w:marRight w:val="0"/>
      <w:marTop w:val="0"/>
      <w:marBottom w:val="0"/>
      <w:divBdr>
        <w:top w:val="none" w:sz="0" w:space="0" w:color="auto"/>
        <w:left w:val="none" w:sz="0" w:space="0" w:color="auto"/>
        <w:bottom w:val="none" w:sz="0" w:space="0" w:color="auto"/>
        <w:right w:val="none" w:sz="0" w:space="0" w:color="auto"/>
      </w:divBdr>
    </w:div>
    <w:div w:id="703138637">
      <w:marLeft w:val="480"/>
      <w:marRight w:val="0"/>
      <w:marTop w:val="0"/>
      <w:marBottom w:val="0"/>
      <w:divBdr>
        <w:top w:val="none" w:sz="0" w:space="0" w:color="auto"/>
        <w:left w:val="none" w:sz="0" w:space="0" w:color="auto"/>
        <w:bottom w:val="none" w:sz="0" w:space="0" w:color="auto"/>
        <w:right w:val="none" w:sz="0" w:space="0" w:color="auto"/>
      </w:divBdr>
    </w:div>
    <w:div w:id="705375469">
      <w:marLeft w:val="480"/>
      <w:marRight w:val="0"/>
      <w:marTop w:val="0"/>
      <w:marBottom w:val="0"/>
      <w:divBdr>
        <w:top w:val="none" w:sz="0" w:space="0" w:color="auto"/>
        <w:left w:val="none" w:sz="0" w:space="0" w:color="auto"/>
        <w:bottom w:val="none" w:sz="0" w:space="0" w:color="auto"/>
        <w:right w:val="none" w:sz="0" w:space="0" w:color="auto"/>
      </w:divBdr>
    </w:div>
    <w:div w:id="706023413">
      <w:marLeft w:val="480"/>
      <w:marRight w:val="0"/>
      <w:marTop w:val="0"/>
      <w:marBottom w:val="0"/>
      <w:divBdr>
        <w:top w:val="none" w:sz="0" w:space="0" w:color="auto"/>
        <w:left w:val="none" w:sz="0" w:space="0" w:color="auto"/>
        <w:bottom w:val="none" w:sz="0" w:space="0" w:color="auto"/>
        <w:right w:val="none" w:sz="0" w:space="0" w:color="auto"/>
      </w:divBdr>
    </w:div>
    <w:div w:id="707536737">
      <w:marLeft w:val="480"/>
      <w:marRight w:val="0"/>
      <w:marTop w:val="0"/>
      <w:marBottom w:val="0"/>
      <w:divBdr>
        <w:top w:val="none" w:sz="0" w:space="0" w:color="auto"/>
        <w:left w:val="none" w:sz="0" w:space="0" w:color="auto"/>
        <w:bottom w:val="none" w:sz="0" w:space="0" w:color="auto"/>
        <w:right w:val="none" w:sz="0" w:space="0" w:color="auto"/>
      </w:divBdr>
    </w:div>
    <w:div w:id="709257210">
      <w:bodyDiv w:val="1"/>
      <w:marLeft w:val="0"/>
      <w:marRight w:val="0"/>
      <w:marTop w:val="0"/>
      <w:marBottom w:val="0"/>
      <w:divBdr>
        <w:top w:val="none" w:sz="0" w:space="0" w:color="auto"/>
        <w:left w:val="none" w:sz="0" w:space="0" w:color="auto"/>
        <w:bottom w:val="none" w:sz="0" w:space="0" w:color="auto"/>
        <w:right w:val="none" w:sz="0" w:space="0" w:color="auto"/>
      </w:divBdr>
    </w:div>
    <w:div w:id="712341815">
      <w:marLeft w:val="480"/>
      <w:marRight w:val="0"/>
      <w:marTop w:val="0"/>
      <w:marBottom w:val="0"/>
      <w:divBdr>
        <w:top w:val="none" w:sz="0" w:space="0" w:color="auto"/>
        <w:left w:val="none" w:sz="0" w:space="0" w:color="auto"/>
        <w:bottom w:val="none" w:sz="0" w:space="0" w:color="auto"/>
        <w:right w:val="none" w:sz="0" w:space="0" w:color="auto"/>
      </w:divBdr>
    </w:div>
    <w:div w:id="717556024">
      <w:bodyDiv w:val="1"/>
      <w:marLeft w:val="0"/>
      <w:marRight w:val="0"/>
      <w:marTop w:val="0"/>
      <w:marBottom w:val="0"/>
      <w:divBdr>
        <w:top w:val="none" w:sz="0" w:space="0" w:color="auto"/>
        <w:left w:val="none" w:sz="0" w:space="0" w:color="auto"/>
        <w:bottom w:val="none" w:sz="0" w:space="0" w:color="auto"/>
        <w:right w:val="none" w:sz="0" w:space="0" w:color="auto"/>
      </w:divBdr>
    </w:div>
    <w:div w:id="725253380">
      <w:marLeft w:val="480"/>
      <w:marRight w:val="0"/>
      <w:marTop w:val="0"/>
      <w:marBottom w:val="0"/>
      <w:divBdr>
        <w:top w:val="none" w:sz="0" w:space="0" w:color="auto"/>
        <w:left w:val="none" w:sz="0" w:space="0" w:color="auto"/>
        <w:bottom w:val="none" w:sz="0" w:space="0" w:color="auto"/>
        <w:right w:val="none" w:sz="0" w:space="0" w:color="auto"/>
      </w:divBdr>
    </w:div>
    <w:div w:id="725763993">
      <w:bodyDiv w:val="1"/>
      <w:marLeft w:val="0"/>
      <w:marRight w:val="0"/>
      <w:marTop w:val="0"/>
      <w:marBottom w:val="0"/>
      <w:divBdr>
        <w:top w:val="none" w:sz="0" w:space="0" w:color="auto"/>
        <w:left w:val="none" w:sz="0" w:space="0" w:color="auto"/>
        <w:bottom w:val="none" w:sz="0" w:space="0" w:color="auto"/>
        <w:right w:val="none" w:sz="0" w:space="0" w:color="auto"/>
      </w:divBdr>
    </w:div>
    <w:div w:id="734352389">
      <w:marLeft w:val="480"/>
      <w:marRight w:val="0"/>
      <w:marTop w:val="0"/>
      <w:marBottom w:val="0"/>
      <w:divBdr>
        <w:top w:val="none" w:sz="0" w:space="0" w:color="auto"/>
        <w:left w:val="none" w:sz="0" w:space="0" w:color="auto"/>
        <w:bottom w:val="none" w:sz="0" w:space="0" w:color="auto"/>
        <w:right w:val="none" w:sz="0" w:space="0" w:color="auto"/>
      </w:divBdr>
    </w:div>
    <w:div w:id="735591545">
      <w:marLeft w:val="480"/>
      <w:marRight w:val="0"/>
      <w:marTop w:val="0"/>
      <w:marBottom w:val="0"/>
      <w:divBdr>
        <w:top w:val="none" w:sz="0" w:space="0" w:color="auto"/>
        <w:left w:val="none" w:sz="0" w:space="0" w:color="auto"/>
        <w:bottom w:val="none" w:sz="0" w:space="0" w:color="auto"/>
        <w:right w:val="none" w:sz="0" w:space="0" w:color="auto"/>
      </w:divBdr>
    </w:div>
    <w:div w:id="739212416">
      <w:marLeft w:val="480"/>
      <w:marRight w:val="0"/>
      <w:marTop w:val="0"/>
      <w:marBottom w:val="0"/>
      <w:divBdr>
        <w:top w:val="none" w:sz="0" w:space="0" w:color="auto"/>
        <w:left w:val="none" w:sz="0" w:space="0" w:color="auto"/>
        <w:bottom w:val="none" w:sz="0" w:space="0" w:color="auto"/>
        <w:right w:val="none" w:sz="0" w:space="0" w:color="auto"/>
      </w:divBdr>
    </w:div>
    <w:div w:id="739402925">
      <w:marLeft w:val="480"/>
      <w:marRight w:val="0"/>
      <w:marTop w:val="0"/>
      <w:marBottom w:val="0"/>
      <w:divBdr>
        <w:top w:val="none" w:sz="0" w:space="0" w:color="auto"/>
        <w:left w:val="none" w:sz="0" w:space="0" w:color="auto"/>
        <w:bottom w:val="none" w:sz="0" w:space="0" w:color="auto"/>
        <w:right w:val="none" w:sz="0" w:space="0" w:color="auto"/>
      </w:divBdr>
    </w:div>
    <w:div w:id="742605069">
      <w:bodyDiv w:val="1"/>
      <w:marLeft w:val="0"/>
      <w:marRight w:val="0"/>
      <w:marTop w:val="0"/>
      <w:marBottom w:val="0"/>
      <w:divBdr>
        <w:top w:val="none" w:sz="0" w:space="0" w:color="auto"/>
        <w:left w:val="none" w:sz="0" w:space="0" w:color="auto"/>
        <w:bottom w:val="none" w:sz="0" w:space="0" w:color="auto"/>
        <w:right w:val="none" w:sz="0" w:space="0" w:color="auto"/>
      </w:divBdr>
    </w:div>
    <w:div w:id="747074691">
      <w:marLeft w:val="480"/>
      <w:marRight w:val="0"/>
      <w:marTop w:val="0"/>
      <w:marBottom w:val="0"/>
      <w:divBdr>
        <w:top w:val="none" w:sz="0" w:space="0" w:color="auto"/>
        <w:left w:val="none" w:sz="0" w:space="0" w:color="auto"/>
        <w:bottom w:val="none" w:sz="0" w:space="0" w:color="auto"/>
        <w:right w:val="none" w:sz="0" w:space="0" w:color="auto"/>
      </w:divBdr>
    </w:div>
    <w:div w:id="751704779">
      <w:bodyDiv w:val="1"/>
      <w:marLeft w:val="0"/>
      <w:marRight w:val="0"/>
      <w:marTop w:val="0"/>
      <w:marBottom w:val="0"/>
      <w:divBdr>
        <w:top w:val="none" w:sz="0" w:space="0" w:color="auto"/>
        <w:left w:val="none" w:sz="0" w:space="0" w:color="auto"/>
        <w:bottom w:val="none" w:sz="0" w:space="0" w:color="auto"/>
        <w:right w:val="none" w:sz="0" w:space="0" w:color="auto"/>
      </w:divBdr>
    </w:div>
    <w:div w:id="754127641">
      <w:bodyDiv w:val="1"/>
      <w:marLeft w:val="0"/>
      <w:marRight w:val="0"/>
      <w:marTop w:val="0"/>
      <w:marBottom w:val="0"/>
      <w:divBdr>
        <w:top w:val="none" w:sz="0" w:space="0" w:color="auto"/>
        <w:left w:val="none" w:sz="0" w:space="0" w:color="auto"/>
        <w:bottom w:val="none" w:sz="0" w:space="0" w:color="auto"/>
        <w:right w:val="none" w:sz="0" w:space="0" w:color="auto"/>
      </w:divBdr>
      <w:divsChild>
        <w:div w:id="267857609">
          <w:marLeft w:val="480"/>
          <w:marRight w:val="0"/>
          <w:marTop w:val="0"/>
          <w:marBottom w:val="0"/>
          <w:divBdr>
            <w:top w:val="none" w:sz="0" w:space="0" w:color="auto"/>
            <w:left w:val="none" w:sz="0" w:space="0" w:color="auto"/>
            <w:bottom w:val="none" w:sz="0" w:space="0" w:color="auto"/>
            <w:right w:val="none" w:sz="0" w:space="0" w:color="auto"/>
          </w:divBdr>
        </w:div>
        <w:div w:id="421993893">
          <w:marLeft w:val="480"/>
          <w:marRight w:val="0"/>
          <w:marTop w:val="0"/>
          <w:marBottom w:val="0"/>
          <w:divBdr>
            <w:top w:val="none" w:sz="0" w:space="0" w:color="auto"/>
            <w:left w:val="none" w:sz="0" w:space="0" w:color="auto"/>
            <w:bottom w:val="none" w:sz="0" w:space="0" w:color="auto"/>
            <w:right w:val="none" w:sz="0" w:space="0" w:color="auto"/>
          </w:divBdr>
        </w:div>
        <w:div w:id="804465725">
          <w:marLeft w:val="480"/>
          <w:marRight w:val="0"/>
          <w:marTop w:val="0"/>
          <w:marBottom w:val="0"/>
          <w:divBdr>
            <w:top w:val="none" w:sz="0" w:space="0" w:color="auto"/>
            <w:left w:val="none" w:sz="0" w:space="0" w:color="auto"/>
            <w:bottom w:val="none" w:sz="0" w:space="0" w:color="auto"/>
            <w:right w:val="none" w:sz="0" w:space="0" w:color="auto"/>
          </w:divBdr>
        </w:div>
        <w:div w:id="1121924370">
          <w:marLeft w:val="480"/>
          <w:marRight w:val="0"/>
          <w:marTop w:val="0"/>
          <w:marBottom w:val="0"/>
          <w:divBdr>
            <w:top w:val="none" w:sz="0" w:space="0" w:color="auto"/>
            <w:left w:val="none" w:sz="0" w:space="0" w:color="auto"/>
            <w:bottom w:val="none" w:sz="0" w:space="0" w:color="auto"/>
            <w:right w:val="none" w:sz="0" w:space="0" w:color="auto"/>
          </w:divBdr>
        </w:div>
        <w:div w:id="1235972659">
          <w:marLeft w:val="480"/>
          <w:marRight w:val="0"/>
          <w:marTop w:val="0"/>
          <w:marBottom w:val="0"/>
          <w:divBdr>
            <w:top w:val="none" w:sz="0" w:space="0" w:color="auto"/>
            <w:left w:val="none" w:sz="0" w:space="0" w:color="auto"/>
            <w:bottom w:val="none" w:sz="0" w:space="0" w:color="auto"/>
            <w:right w:val="none" w:sz="0" w:space="0" w:color="auto"/>
          </w:divBdr>
        </w:div>
        <w:div w:id="1444761134">
          <w:marLeft w:val="480"/>
          <w:marRight w:val="0"/>
          <w:marTop w:val="0"/>
          <w:marBottom w:val="0"/>
          <w:divBdr>
            <w:top w:val="none" w:sz="0" w:space="0" w:color="auto"/>
            <w:left w:val="none" w:sz="0" w:space="0" w:color="auto"/>
            <w:bottom w:val="none" w:sz="0" w:space="0" w:color="auto"/>
            <w:right w:val="none" w:sz="0" w:space="0" w:color="auto"/>
          </w:divBdr>
        </w:div>
      </w:divsChild>
    </w:div>
    <w:div w:id="756487199">
      <w:bodyDiv w:val="1"/>
      <w:marLeft w:val="0"/>
      <w:marRight w:val="0"/>
      <w:marTop w:val="0"/>
      <w:marBottom w:val="0"/>
      <w:divBdr>
        <w:top w:val="none" w:sz="0" w:space="0" w:color="auto"/>
        <w:left w:val="none" w:sz="0" w:space="0" w:color="auto"/>
        <w:bottom w:val="none" w:sz="0" w:space="0" w:color="auto"/>
        <w:right w:val="none" w:sz="0" w:space="0" w:color="auto"/>
      </w:divBdr>
      <w:divsChild>
        <w:div w:id="21135067">
          <w:marLeft w:val="480"/>
          <w:marRight w:val="0"/>
          <w:marTop w:val="0"/>
          <w:marBottom w:val="0"/>
          <w:divBdr>
            <w:top w:val="none" w:sz="0" w:space="0" w:color="auto"/>
            <w:left w:val="none" w:sz="0" w:space="0" w:color="auto"/>
            <w:bottom w:val="none" w:sz="0" w:space="0" w:color="auto"/>
            <w:right w:val="none" w:sz="0" w:space="0" w:color="auto"/>
          </w:divBdr>
        </w:div>
        <w:div w:id="110785642">
          <w:marLeft w:val="480"/>
          <w:marRight w:val="0"/>
          <w:marTop w:val="0"/>
          <w:marBottom w:val="0"/>
          <w:divBdr>
            <w:top w:val="none" w:sz="0" w:space="0" w:color="auto"/>
            <w:left w:val="none" w:sz="0" w:space="0" w:color="auto"/>
            <w:bottom w:val="none" w:sz="0" w:space="0" w:color="auto"/>
            <w:right w:val="none" w:sz="0" w:space="0" w:color="auto"/>
          </w:divBdr>
        </w:div>
        <w:div w:id="296571432">
          <w:marLeft w:val="480"/>
          <w:marRight w:val="0"/>
          <w:marTop w:val="0"/>
          <w:marBottom w:val="0"/>
          <w:divBdr>
            <w:top w:val="none" w:sz="0" w:space="0" w:color="auto"/>
            <w:left w:val="none" w:sz="0" w:space="0" w:color="auto"/>
            <w:bottom w:val="none" w:sz="0" w:space="0" w:color="auto"/>
            <w:right w:val="none" w:sz="0" w:space="0" w:color="auto"/>
          </w:divBdr>
        </w:div>
        <w:div w:id="463932236">
          <w:marLeft w:val="480"/>
          <w:marRight w:val="0"/>
          <w:marTop w:val="0"/>
          <w:marBottom w:val="0"/>
          <w:divBdr>
            <w:top w:val="none" w:sz="0" w:space="0" w:color="auto"/>
            <w:left w:val="none" w:sz="0" w:space="0" w:color="auto"/>
            <w:bottom w:val="none" w:sz="0" w:space="0" w:color="auto"/>
            <w:right w:val="none" w:sz="0" w:space="0" w:color="auto"/>
          </w:divBdr>
        </w:div>
        <w:div w:id="472135667">
          <w:marLeft w:val="480"/>
          <w:marRight w:val="0"/>
          <w:marTop w:val="0"/>
          <w:marBottom w:val="0"/>
          <w:divBdr>
            <w:top w:val="none" w:sz="0" w:space="0" w:color="auto"/>
            <w:left w:val="none" w:sz="0" w:space="0" w:color="auto"/>
            <w:bottom w:val="none" w:sz="0" w:space="0" w:color="auto"/>
            <w:right w:val="none" w:sz="0" w:space="0" w:color="auto"/>
          </w:divBdr>
        </w:div>
        <w:div w:id="551187377">
          <w:marLeft w:val="480"/>
          <w:marRight w:val="0"/>
          <w:marTop w:val="0"/>
          <w:marBottom w:val="0"/>
          <w:divBdr>
            <w:top w:val="none" w:sz="0" w:space="0" w:color="auto"/>
            <w:left w:val="none" w:sz="0" w:space="0" w:color="auto"/>
            <w:bottom w:val="none" w:sz="0" w:space="0" w:color="auto"/>
            <w:right w:val="none" w:sz="0" w:space="0" w:color="auto"/>
          </w:divBdr>
        </w:div>
        <w:div w:id="648680243">
          <w:marLeft w:val="480"/>
          <w:marRight w:val="0"/>
          <w:marTop w:val="0"/>
          <w:marBottom w:val="0"/>
          <w:divBdr>
            <w:top w:val="none" w:sz="0" w:space="0" w:color="auto"/>
            <w:left w:val="none" w:sz="0" w:space="0" w:color="auto"/>
            <w:bottom w:val="none" w:sz="0" w:space="0" w:color="auto"/>
            <w:right w:val="none" w:sz="0" w:space="0" w:color="auto"/>
          </w:divBdr>
        </w:div>
        <w:div w:id="744958052">
          <w:marLeft w:val="480"/>
          <w:marRight w:val="0"/>
          <w:marTop w:val="0"/>
          <w:marBottom w:val="0"/>
          <w:divBdr>
            <w:top w:val="none" w:sz="0" w:space="0" w:color="auto"/>
            <w:left w:val="none" w:sz="0" w:space="0" w:color="auto"/>
            <w:bottom w:val="none" w:sz="0" w:space="0" w:color="auto"/>
            <w:right w:val="none" w:sz="0" w:space="0" w:color="auto"/>
          </w:divBdr>
        </w:div>
        <w:div w:id="1029838694">
          <w:marLeft w:val="480"/>
          <w:marRight w:val="0"/>
          <w:marTop w:val="0"/>
          <w:marBottom w:val="0"/>
          <w:divBdr>
            <w:top w:val="none" w:sz="0" w:space="0" w:color="auto"/>
            <w:left w:val="none" w:sz="0" w:space="0" w:color="auto"/>
            <w:bottom w:val="none" w:sz="0" w:space="0" w:color="auto"/>
            <w:right w:val="none" w:sz="0" w:space="0" w:color="auto"/>
          </w:divBdr>
        </w:div>
        <w:div w:id="1127624576">
          <w:marLeft w:val="480"/>
          <w:marRight w:val="0"/>
          <w:marTop w:val="0"/>
          <w:marBottom w:val="0"/>
          <w:divBdr>
            <w:top w:val="none" w:sz="0" w:space="0" w:color="auto"/>
            <w:left w:val="none" w:sz="0" w:space="0" w:color="auto"/>
            <w:bottom w:val="none" w:sz="0" w:space="0" w:color="auto"/>
            <w:right w:val="none" w:sz="0" w:space="0" w:color="auto"/>
          </w:divBdr>
        </w:div>
        <w:div w:id="1163668967">
          <w:marLeft w:val="480"/>
          <w:marRight w:val="0"/>
          <w:marTop w:val="0"/>
          <w:marBottom w:val="0"/>
          <w:divBdr>
            <w:top w:val="none" w:sz="0" w:space="0" w:color="auto"/>
            <w:left w:val="none" w:sz="0" w:space="0" w:color="auto"/>
            <w:bottom w:val="none" w:sz="0" w:space="0" w:color="auto"/>
            <w:right w:val="none" w:sz="0" w:space="0" w:color="auto"/>
          </w:divBdr>
        </w:div>
        <w:div w:id="1276642293">
          <w:marLeft w:val="480"/>
          <w:marRight w:val="0"/>
          <w:marTop w:val="0"/>
          <w:marBottom w:val="0"/>
          <w:divBdr>
            <w:top w:val="none" w:sz="0" w:space="0" w:color="auto"/>
            <w:left w:val="none" w:sz="0" w:space="0" w:color="auto"/>
            <w:bottom w:val="none" w:sz="0" w:space="0" w:color="auto"/>
            <w:right w:val="none" w:sz="0" w:space="0" w:color="auto"/>
          </w:divBdr>
        </w:div>
        <w:div w:id="1313758106">
          <w:marLeft w:val="480"/>
          <w:marRight w:val="0"/>
          <w:marTop w:val="0"/>
          <w:marBottom w:val="0"/>
          <w:divBdr>
            <w:top w:val="none" w:sz="0" w:space="0" w:color="auto"/>
            <w:left w:val="none" w:sz="0" w:space="0" w:color="auto"/>
            <w:bottom w:val="none" w:sz="0" w:space="0" w:color="auto"/>
            <w:right w:val="none" w:sz="0" w:space="0" w:color="auto"/>
          </w:divBdr>
        </w:div>
        <w:div w:id="1399595746">
          <w:marLeft w:val="480"/>
          <w:marRight w:val="0"/>
          <w:marTop w:val="0"/>
          <w:marBottom w:val="0"/>
          <w:divBdr>
            <w:top w:val="none" w:sz="0" w:space="0" w:color="auto"/>
            <w:left w:val="none" w:sz="0" w:space="0" w:color="auto"/>
            <w:bottom w:val="none" w:sz="0" w:space="0" w:color="auto"/>
            <w:right w:val="none" w:sz="0" w:space="0" w:color="auto"/>
          </w:divBdr>
        </w:div>
        <w:div w:id="1442408926">
          <w:marLeft w:val="480"/>
          <w:marRight w:val="0"/>
          <w:marTop w:val="0"/>
          <w:marBottom w:val="0"/>
          <w:divBdr>
            <w:top w:val="none" w:sz="0" w:space="0" w:color="auto"/>
            <w:left w:val="none" w:sz="0" w:space="0" w:color="auto"/>
            <w:bottom w:val="none" w:sz="0" w:space="0" w:color="auto"/>
            <w:right w:val="none" w:sz="0" w:space="0" w:color="auto"/>
          </w:divBdr>
        </w:div>
        <w:div w:id="1518082428">
          <w:marLeft w:val="480"/>
          <w:marRight w:val="0"/>
          <w:marTop w:val="0"/>
          <w:marBottom w:val="0"/>
          <w:divBdr>
            <w:top w:val="none" w:sz="0" w:space="0" w:color="auto"/>
            <w:left w:val="none" w:sz="0" w:space="0" w:color="auto"/>
            <w:bottom w:val="none" w:sz="0" w:space="0" w:color="auto"/>
            <w:right w:val="none" w:sz="0" w:space="0" w:color="auto"/>
          </w:divBdr>
        </w:div>
        <w:div w:id="1691641840">
          <w:marLeft w:val="480"/>
          <w:marRight w:val="0"/>
          <w:marTop w:val="0"/>
          <w:marBottom w:val="0"/>
          <w:divBdr>
            <w:top w:val="none" w:sz="0" w:space="0" w:color="auto"/>
            <w:left w:val="none" w:sz="0" w:space="0" w:color="auto"/>
            <w:bottom w:val="none" w:sz="0" w:space="0" w:color="auto"/>
            <w:right w:val="none" w:sz="0" w:space="0" w:color="auto"/>
          </w:divBdr>
        </w:div>
        <w:div w:id="1705985264">
          <w:marLeft w:val="480"/>
          <w:marRight w:val="0"/>
          <w:marTop w:val="0"/>
          <w:marBottom w:val="0"/>
          <w:divBdr>
            <w:top w:val="none" w:sz="0" w:space="0" w:color="auto"/>
            <w:left w:val="none" w:sz="0" w:space="0" w:color="auto"/>
            <w:bottom w:val="none" w:sz="0" w:space="0" w:color="auto"/>
            <w:right w:val="none" w:sz="0" w:space="0" w:color="auto"/>
          </w:divBdr>
        </w:div>
        <w:div w:id="1727533781">
          <w:marLeft w:val="480"/>
          <w:marRight w:val="0"/>
          <w:marTop w:val="0"/>
          <w:marBottom w:val="0"/>
          <w:divBdr>
            <w:top w:val="none" w:sz="0" w:space="0" w:color="auto"/>
            <w:left w:val="none" w:sz="0" w:space="0" w:color="auto"/>
            <w:bottom w:val="none" w:sz="0" w:space="0" w:color="auto"/>
            <w:right w:val="none" w:sz="0" w:space="0" w:color="auto"/>
          </w:divBdr>
        </w:div>
        <w:div w:id="1734429097">
          <w:marLeft w:val="480"/>
          <w:marRight w:val="0"/>
          <w:marTop w:val="0"/>
          <w:marBottom w:val="0"/>
          <w:divBdr>
            <w:top w:val="none" w:sz="0" w:space="0" w:color="auto"/>
            <w:left w:val="none" w:sz="0" w:space="0" w:color="auto"/>
            <w:bottom w:val="none" w:sz="0" w:space="0" w:color="auto"/>
            <w:right w:val="none" w:sz="0" w:space="0" w:color="auto"/>
          </w:divBdr>
        </w:div>
        <w:div w:id="2143957108">
          <w:marLeft w:val="480"/>
          <w:marRight w:val="0"/>
          <w:marTop w:val="0"/>
          <w:marBottom w:val="0"/>
          <w:divBdr>
            <w:top w:val="none" w:sz="0" w:space="0" w:color="auto"/>
            <w:left w:val="none" w:sz="0" w:space="0" w:color="auto"/>
            <w:bottom w:val="none" w:sz="0" w:space="0" w:color="auto"/>
            <w:right w:val="none" w:sz="0" w:space="0" w:color="auto"/>
          </w:divBdr>
        </w:div>
      </w:divsChild>
    </w:div>
    <w:div w:id="760836121">
      <w:marLeft w:val="480"/>
      <w:marRight w:val="0"/>
      <w:marTop w:val="0"/>
      <w:marBottom w:val="0"/>
      <w:divBdr>
        <w:top w:val="none" w:sz="0" w:space="0" w:color="auto"/>
        <w:left w:val="none" w:sz="0" w:space="0" w:color="auto"/>
        <w:bottom w:val="none" w:sz="0" w:space="0" w:color="auto"/>
        <w:right w:val="none" w:sz="0" w:space="0" w:color="auto"/>
      </w:divBdr>
    </w:div>
    <w:div w:id="762913817">
      <w:marLeft w:val="480"/>
      <w:marRight w:val="0"/>
      <w:marTop w:val="0"/>
      <w:marBottom w:val="0"/>
      <w:divBdr>
        <w:top w:val="none" w:sz="0" w:space="0" w:color="auto"/>
        <w:left w:val="none" w:sz="0" w:space="0" w:color="auto"/>
        <w:bottom w:val="none" w:sz="0" w:space="0" w:color="auto"/>
        <w:right w:val="none" w:sz="0" w:space="0" w:color="auto"/>
      </w:divBdr>
    </w:div>
    <w:div w:id="768936644">
      <w:marLeft w:val="480"/>
      <w:marRight w:val="0"/>
      <w:marTop w:val="0"/>
      <w:marBottom w:val="0"/>
      <w:divBdr>
        <w:top w:val="none" w:sz="0" w:space="0" w:color="auto"/>
        <w:left w:val="none" w:sz="0" w:space="0" w:color="auto"/>
        <w:bottom w:val="none" w:sz="0" w:space="0" w:color="auto"/>
        <w:right w:val="none" w:sz="0" w:space="0" w:color="auto"/>
      </w:divBdr>
    </w:div>
    <w:div w:id="777220532">
      <w:bodyDiv w:val="1"/>
      <w:marLeft w:val="0"/>
      <w:marRight w:val="0"/>
      <w:marTop w:val="0"/>
      <w:marBottom w:val="0"/>
      <w:divBdr>
        <w:top w:val="none" w:sz="0" w:space="0" w:color="auto"/>
        <w:left w:val="none" w:sz="0" w:space="0" w:color="auto"/>
        <w:bottom w:val="none" w:sz="0" w:space="0" w:color="auto"/>
        <w:right w:val="none" w:sz="0" w:space="0" w:color="auto"/>
      </w:divBdr>
    </w:div>
    <w:div w:id="790635732">
      <w:bodyDiv w:val="1"/>
      <w:marLeft w:val="0"/>
      <w:marRight w:val="0"/>
      <w:marTop w:val="0"/>
      <w:marBottom w:val="0"/>
      <w:divBdr>
        <w:top w:val="none" w:sz="0" w:space="0" w:color="auto"/>
        <w:left w:val="none" w:sz="0" w:space="0" w:color="auto"/>
        <w:bottom w:val="none" w:sz="0" w:space="0" w:color="auto"/>
        <w:right w:val="none" w:sz="0" w:space="0" w:color="auto"/>
      </w:divBdr>
      <w:divsChild>
        <w:div w:id="499396056">
          <w:marLeft w:val="480"/>
          <w:marRight w:val="0"/>
          <w:marTop w:val="0"/>
          <w:marBottom w:val="0"/>
          <w:divBdr>
            <w:top w:val="none" w:sz="0" w:space="0" w:color="auto"/>
            <w:left w:val="none" w:sz="0" w:space="0" w:color="auto"/>
            <w:bottom w:val="none" w:sz="0" w:space="0" w:color="auto"/>
            <w:right w:val="none" w:sz="0" w:space="0" w:color="auto"/>
          </w:divBdr>
        </w:div>
        <w:div w:id="539979795">
          <w:marLeft w:val="480"/>
          <w:marRight w:val="0"/>
          <w:marTop w:val="0"/>
          <w:marBottom w:val="0"/>
          <w:divBdr>
            <w:top w:val="none" w:sz="0" w:space="0" w:color="auto"/>
            <w:left w:val="none" w:sz="0" w:space="0" w:color="auto"/>
            <w:bottom w:val="none" w:sz="0" w:space="0" w:color="auto"/>
            <w:right w:val="none" w:sz="0" w:space="0" w:color="auto"/>
          </w:divBdr>
        </w:div>
        <w:div w:id="653798713">
          <w:marLeft w:val="480"/>
          <w:marRight w:val="0"/>
          <w:marTop w:val="0"/>
          <w:marBottom w:val="0"/>
          <w:divBdr>
            <w:top w:val="none" w:sz="0" w:space="0" w:color="auto"/>
            <w:left w:val="none" w:sz="0" w:space="0" w:color="auto"/>
            <w:bottom w:val="none" w:sz="0" w:space="0" w:color="auto"/>
            <w:right w:val="none" w:sz="0" w:space="0" w:color="auto"/>
          </w:divBdr>
        </w:div>
        <w:div w:id="753353913">
          <w:marLeft w:val="480"/>
          <w:marRight w:val="0"/>
          <w:marTop w:val="0"/>
          <w:marBottom w:val="0"/>
          <w:divBdr>
            <w:top w:val="none" w:sz="0" w:space="0" w:color="auto"/>
            <w:left w:val="none" w:sz="0" w:space="0" w:color="auto"/>
            <w:bottom w:val="none" w:sz="0" w:space="0" w:color="auto"/>
            <w:right w:val="none" w:sz="0" w:space="0" w:color="auto"/>
          </w:divBdr>
        </w:div>
        <w:div w:id="830869339">
          <w:marLeft w:val="480"/>
          <w:marRight w:val="0"/>
          <w:marTop w:val="0"/>
          <w:marBottom w:val="0"/>
          <w:divBdr>
            <w:top w:val="none" w:sz="0" w:space="0" w:color="auto"/>
            <w:left w:val="none" w:sz="0" w:space="0" w:color="auto"/>
            <w:bottom w:val="none" w:sz="0" w:space="0" w:color="auto"/>
            <w:right w:val="none" w:sz="0" w:space="0" w:color="auto"/>
          </w:divBdr>
        </w:div>
        <w:div w:id="1130057053">
          <w:marLeft w:val="480"/>
          <w:marRight w:val="0"/>
          <w:marTop w:val="0"/>
          <w:marBottom w:val="0"/>
          <w:divBdr>
            <w:top w:val="none" w:sz="0" w:space="0" w:color="auto"/>
            <w:left w:val="none" w:sz="0" w:space="0" w:color="auto"/>
            <w:bottom w:val="none" w:sz="0" w:space="0" w:color="auto"/>
            <w:right w:val="none" w:sz="0" w:space="0" w:color="auto"/>
          </w:divBdr>
        </w:div>
        <w:div w:id="1364020687">
          <w:marLeft w:val="480"/>
          <w:marRight w:val="0"/>
          <w:marTop w:val="0"/>
          <w:marBottom w:val="0"/>
          <w:divBdr>
            <w:top w:val="none" w:sz="0" w:space="0" w:color="auto"/>
            <w:left w:val="none" w:sz="0" w:space="0" w:color="auto"/>
            <w:bottom w:val="none" w:sz="0" w:space="0" w:color="auto"/>
            <w:right w:val="none" w:sz="0" w:space="0" w:color="auto"/>
          </w:divBdr>
        </w:div>
        <w:div w:id="2063139486">
          <w:marLeft w:val="480"/>
          <w:marRight w:val="0"/>
          <w:marTop w:val="0"/>
          <w:marBottom w:val="0"/>
          <w:divBdr>
            <w:top w:val="none" w:sz="0" w:space="0" w:color="auto"/>
            <w:left w:val="none" w:sz="0" w:space="0" w:color="auto"/>
            <w:bottom w:val="none" w:sz="0" w:space="0" w:color="auto"/>
            <w:right w:val="none" w:sz="0" w:space="0" w:color="auto"/>
          </w:divBdr>
        </w:div>
        <w:div w:id="2115395159">
          <w:marLeft w:val="480"/>
          <w:marRight w:val="0"/>
          <w:marTop w:val="0"/>
          <w:marBottom w:val="0"/>
          <w:divBdr>
            <w:top w:val="none" w:sz="0" w:space="0" w:color="auto"/>
            <w:left w:val="none" w:sz="0" w:space="0" w:color="auto"/>
            <w:bottom w:val="none" w:sz="0" w:space="0" w:color="auto"/>
            <w:right w:val="none" w:sz="0" w:space="0" w:color="auto"/>
          </w:divBdr>
        </w:div>
      </w:divsChild>
    </w:div>
    <w:div w:id="794056376">
      <w:marLeft w:val="480"/>
      <w:marRight w:val="0"/>
      <w:marTop w:val="0"/>
      <w:marBottom w:val="0"/>
      <w:divBdr>
        <w:top w:val="none" w:sz="0" w:space="0" w:color="auto"/>
        <w:left w:val="none" w:sz="0" w:space="0" w:color="auto"/>
        <w:bottom w:val="none" w:sz="0" w:space="0" w:color="auto"/>
        <w:right w:val="none" w:sz="0" w:space="0" w:color="auto"/>
      </w:divBdr>
    </w:div>
    <w:div w:id="794058387">
      <w:marLeft w:val="480"/>
      <w:marRight w:val="0"/>
      <w:marTop w:val="0"/>
      <w:marBottom w:val="0"/>
      <w:divBdr>
        <w:top w:val="none" w:sz="0" w:space="0" w:color="auto"/>
        <w:left w:val="none" w:sz="0" w:space="0" w:color="auto"/>
        <w:bottom w:val="none" w:sz="0" w:space="0" w:color="auto"/>
        <w:right w:val="none" w:sz="0" w:space="0" w:color="auto"/>
      </w:divBdr>
    </w:div>
    <w:div w:id="796876512">
      <w:marLeft w:val="480"/>
      <w:marRight w:val="0"/>
      <w:marTop w:val="0"/>
      <w:marBottom w:val="0"/>
      <w:divBdr>
        <w:top w:val="none" w:sz="0" w:space="0" w:color="auto"/>
        <w:left w:val="none" w:sz="0" w:space="0" w:color="auto"/>
        <w:bottom w:val="none" w:sz="0" w:space="0" w:color="auto"/>
        <w:right w:val="none" w:sz="0" w:space="0" w:color="auto"/>
      </w:divBdr>
    </w:div>
    <w:div w:id="802310191">
      <w:marLeft w:val="480"/>
      <w:marRight w:val="0"/>
      <w:marTop w:val="0"/>
      <w:marBottom w:val="0"/>
      <w:divBdr>
        <w:top w:val="none" w:sz="0" w:space="0" w:color="auto"/>
        <w:left w:val="none" w:sz="0" w:space="0" w:color="auto"/>
        <w:bottom w:val="none" w:sz="0" w:space="0" w:color="auto"/>
        <w:right w:val="none" w:sz="0" w:space="0" w:color="auto"/>
      </w:divBdr>
    </w:div>
    <w:div w:id="811095525">
      <w:marLeft w:val="480"/>
      <w:marRight w:val="0"/>
      <w:marTop w:val="0"/>
      <w:marBottom w:val="0"/>
      <w:divBdr>
        <w:top w:val="none" w:sz="0" w:space="0" w:color="auto"/>
        <w:left w:val="none" w:sz="0" w:space="0" w:color="auto"/>
        <w:bottom w:val="none" w:sz="0" w:space="0" w:color="auto"/>
        <w:right w:val="none" w:sz="0" w:space="0" w:color="auto"/>
      </w:divBdr>
    </w:div>
    <w:div w:id="812940566">
      <w:marLeft w:val="480"/>
      <w:marRight w:val="0"/>
      <w:marTop w:val="0"/>
      <w:marBottom w:val="0"/>
      <w:divBdr>
        <w:top w:val="none" w:sz="0" w:space="0" w:color="auto"/>
        <w:left w:val="none" w:sz="0" w:space="0" w:color="auto"/>
        <w:bottom w:val="none" w:sz="0" w:space="0" w:color="auto"/>
        <w:right w:val="none" w:sz="0" w:space="0" w:color="auto"/>
      </w:divBdr>
    </w:div>
    <w:div w:id="815806325">
      <w:bodyDiv w:val="1"/>
      <w:marLeft w:val="0"/>
      <w:marRight w:val="0"/>
      <w:marTop w:val="0"/>
      <w:marBottom w:val="0"/>
      <w:divBdr>
        <w:top w:val="none" w:sz="0" w:space="0" w:color="auto"/>
        <w:left w:val="none" w:sz="0" w:space="0" w:color="auto"/>
        <w:bottom w:val="none" w:sz="0" w:space="0" w:color="auto"/>
        <w:right w:val="none" w:sz="0" w:space="0" w:color="auto"/>
      </w:divBdr>
      <w:divsChild>
        <w:div w:id="593587081">
          <w:marLeft w:val="480"/>
          <w:marRight w:val="0"/>
          <w:marTop w:val="0"/>
          <w:marBottom w:val="0"/>
          <w:divBdr>
            <w:top w:val="none" w:sz="0" w:space="0" w:color="auto"/>
            <w:left w:val="none" w:sz="0" w:space="0" w:color="auto"/>
            <w:bottom w:val="none" w:sz="0" w:space="0" w:color="auto"/>
            <w:right w:val="none" w:sz="0" w:space="0" w:color="auto"/>
          </w:divBdr>
        </w:div>
        <w:div w:id="647247385">
          <w:marLeft w:val="480"/>
          <w:marRight w:val="0"/>
          <w:marTop w:val="0"/>
          <w:marBottom w:val="0"/>
          <w:divBdr>
            <w:top w:val="none" w:sz="0" w:space="0" w:color="auto"/>
            <w:left w:val="none" w:sz="0" w:space="0" w:color="auto"/>
            <w:bottom w:val="none" w:sz="0" w:space="0" w:color="auto"/>
            <w:right w:val="none" w:sz="0" w:space="0" w:color="auto"/>
          </w:divBdr>
        </w:div>
        <w:div w:id="660155821">
          <w:marLeft w:val="480"/>
          <w:marRight w:val="0"/>
          <w:marTop w:val="0"/>
          <w:marBottom w:val="0"/>
          <w:divBdr>
            <w:top w:val="none" w:sz="0" w:space="0" w:color="auto"/>
            <w:left w:val="none" w:sz="0" w:space="0" w:color="auto"/>
            <w:bottom w:val="none" w:sz="0" w:space="0" w:color="auto"/>
            <w:right w:val="none" w:sz="0" w:space="0" w:color="auto"/>
          </w:divBdr>
        </w:div>
        <w:div w:id="1369910663">
          <w:marLeft w:val="480"/>
          <w:marRight w:val="0"/>
          <w:marTop w:val="0"/>
          <w:marBottom w:val="0"/>
          <w:divBdr>
            <w:top w:val="none" w:sz="0" w:space="0" w:color="auto"/>
            <w:left w:val="none" w:sz="0" w:space="0" w:color="auto"/>
            <w:bottom w:val="none" w:sz="0" w:space="0" w:color="auto"/>
            <w:right w:val="none" w:sz="0" w:space="0" w:color="auto"/>
          </w:divBdr>
        </w:div>
        <w:div w:id="1849366203">
          <w:marLeft w:val="480"/>
          <w:marRight w:val="0"/>
          <w:marTop w:val="0"/>
          <w:marBottom w:val="0"/>
          <w:divBdr>
            <w:top w:val="none" w:sz="0" w:space="0" w:color="auto"/>
            <w:left w:val="none" w:sz="0" w:space="0" w:color="auto"/>
            <w:bottom w:val="none" w:sz="0" w:space="0" w:color="auto"/>
            <w:right w:val="none" w:sz="0" w:space="0" w:color="auto"/>
          </w:divBdr>
        </w:div>
        <w:div w:id="2143841868">
          <w:marLeft w:val="480"/>
          <w:marRight w:val="0"/>
          <w:marTop w:val="0"/>
          <w:marBottom w:val="0"/>
          <w:divBdr>
            <w:top w:val="none" w:sz="0" w:space="0" w:color="auto"/>
            <w:left w:val="none" w:sz="0" w:space="0" w:color="auto"/>
            <w:bottom w:val="none" w:sz="0" w:space="0" w:color="auto"/>
            <w:right w:val="none" w:sz="0" w:space="0" w:color="auto"/>
          </w:divBdr>
        </w:div>
      </w:divsChild>
    </w:div>
    <w:div w:id="818695293">
      <w:marLeft w:val="480"/>
      <w:marRight w:val="0"/>
      <w:marTop w:val="0"/>
      <w:marBottom w:val="0"/>
      <w:divBdr>
        <w:top w:val="none" w:sz="0" w:space="0" w:color="auto"/>
        <w:left w:val="none" w:sz="0" w:space="0" w:color="auto"/>
        <w:bottom w:val="none" w:sz="0" w:space="0" w:color="auto"/>
        <w:right w:val="none" w:sz="0" w:space="0" w:color="auto"/>
      </w:divBdr>
    </w:div>
    <w:div w:id="818884409">
      <w:marLeft w:val="480"/>
      <w:marRight w:val="0"/>
      <w:marTop w:val="0"/>
      <w:marBottom w:val="0"/>
      <w:divBdr>
        <w:top w:val="none" w:sz="0" w:space="0" w:color="auto"/>
        <w:left w:val="none" w:sz="0" w:space="0" w:color="auto"/>
        <w:bottom w:val="none" w:sz="0" w:space="0" w:color="auto"/>
        <w:right w:val="none" w:sz="0" w:space="0" w:color="auto"/>
      </w:divBdr>
    </w:div>
    <w:div w:id="820124460">
      <w:bodyDiv w:val="1"/>
      <w:marLeft w:val="0"/>
      <w:marRight w:val="0"/>
      <w:marTop w:val="0"/>
      <w:marBottom w:val="0"/>
      <w:divBdr>
        <w:top w:val="none" w:sz="0" w:space="0" w:color="auto"/>
        <w:left w:val="none" w:sz="0" w:space="0" w:color="auto"/>
        <w:bottom w:val="none" w:sz="0" w:space="0" w:color="auto"/>
        <w:right w:val="none" w:sz="0" w:space="0" w:color="auto"/>
      </w:divBdr>
      <w:divsChild>
        <w:div w:id="271864092">
          <w:marLeft w:val="480"/>
          <w:marRight w:val="0"/>
          <w:marTop w:val="0"/>
          <w:marBottom w:val="0"/>
          <w:divBdr>
            <w:top w:val="none" w:sz="0" w:space="0" w:color="auto"/>
            <w:left w:val="none" w:sz="0" w:space="0" w:color="auto"/>
            <w:bottom w:val="none" w:sz="0" w:space="0" w:color="auto"/>
            <w:right w:val="none" w:sz="0" w:space="0" w:color="auto"/>
          </w:divBdr>
        </w:div>
        <w:div w:id="852493063">
          <w:marLeft w:val="480"/>
          <w:marRight w:val="0"/>
          <w:marTop w:val="0"/>
          <w:marBottom w:val="0"/>
          <w:divBdr>
            <w:top w:val="none" w:sz="0" w:space="0" w:color="auto"/>
            <w:left w:val="none" w:sz="0" w:space="0" w:color="auto"/>
            <w:bottom w:val="none" w:sz="0" w:space="0" w:color="auto"/>
            <w:right w:val="none" w:sz="0" w:space="0" w:color="auto"/>
          </w:divBdr>
        </w:div>
        <w:div w:id="1140346325">
          <w:marLeft w:val="480"/>
          <w:marRight w:val="0"/>
          <w:marTop w:val="0"/>
          <w:marBottom w:val="0"/>
          <w:divBdr>
            <w:top w:val="none" w:sz="0" w:space="0" w:color="auto"/>
            <w:left w:val="none" w:sz="0" w:space="0" w:color="auto"/>
            <w:bottom w:val="none" w:sz="0" w:space="0" w:color="auto"/>
            <w:right w:val="none" w:sz="0" w:space="0" w:color="auto"/>
          </w:divBdr>
        </w:div>
        <w:div w:id="1186015792">
          <w:marLeft w:val="480"/>
          <w:marRight w:val="0"/>
          <w:marTop w:val="0"/>
          <w:marBottom w:val="0"/>
          <w:divBdr>
            <w:top w:val="none" w:sz="0" w:space="0" w:color="auto"/>
            <w:left w:val="none" w:sz="0" w:space="0" w:color="auto"/>
            <w:bottom w:val="none" w:sz="0" w:space="0" w:color="auto"/>
            <w:right w:val="none" w:sz="0" w:space="0" w:color="auto"/>
          </w:divBdr>
        </w:div>
        <w:div w:id="1263145366">
          <w:marLeft w:val="480"/>
          <w:marRight w:val="0"/>
          <w:marTop w:val="0"/>
          <w:marBottom w:val="0"/>
          <w:divBdr>
            <w:top w:val="none" w:sz="0" w:space="0" w:color="auto"/>
            <w:left w:val="none" w:sz="0" w:space="0" w:color="auto"/>
            <w:bottom w:val="none" w:sz="0" w:space="0" w:color="auto"/>
            <w:right w:val="none" w:sz="0" w:space="0" w:color="auto"/>
          </w:divBdr>
        </w:div>
        <w:div w:id="1338193647">
          <w:marLeft w:val="480"/>
          <w:marRight w:val="0"/>
          <w:marTop w:val="0"/>
          <w:marBottom w:val="0"/>
          <w:divBdr>
            <w:top w:val="none" w:sz="0" w:space="0" w:color="auto"/>
            <w:left w:val="none" w:sz="0" w:space="0" w:color="auto"/>
            <w:bottom w:val="none" w:sz="0" w:space="0" w:color="auto"/>
            <w:right w:val="none" w:sz="0" w:space="0" w:color="auto"/>
          </w:divBdr>
        </w:div>
        <w:div w:id="1362779818">
          <w:marLeft w:val="480"/>
          <w:marRight w:val="0"/>
          <w:marTop w:val="0"/>
          <w:marBottom w:val="0"/>
          <w:divBdr>
            <w:top w:val="none" w:sz="0" w:space="0" w:color="auto"/>
            <w:left w:val="none" w:sz="0" w:space="0" w:color="auto"/>
            <w:bottom w:val="none" w:sz="0" w:space="0" w:color="auto"/>
            <w:right w:val="none" w:sz="0" w:space="0" w:color="auto"/>
          </w:divBdr>
        </w:div>
        <w:div w:id="1459372662">
          <w:marLeft w:val="480"/>
          <w:marRight w:val="0"/>
          <w:marTop w:val="0"/>
          <w:marBottom w:val="0"/>
          <w:divBdr>
            <w:top w:val="none" w:sz="0" w:space="0" w:color="auto"/>
            <w:left w:val="none" w:sz="0" w:space="0" w:color="auto"/>
            <w:bottom w:val="none" w:sz="0" w:space="0" w:color="auto"/>
            <w:right w:val="none" w:sz="0" w:space="0" w:color="auto"/>
          </w:divBdr>
        </w:div>
        <w:div w:id="1510876031">
          <w:marLeft w:val="480"/>
          <w:marRight w:val="0"/>
          <w:marTop w:val="0"/>
          <w:marBottom w:val="0"/>
          <w:divBdr>
            <w:top w:val="none" w:sz="0" w:space="0" w:color="auto"/>
            <w:left w:val="none" w:sz="0" w:space="0" w:color="auto"/>
            <w:bottom w:val="none" w:sz="0" w:space="0" w:color="auto"/>
            <w:right w:val="none" w:sz="0" w:space="0" w:color="auto"/>
          </w:divBdr>
        </w:div>
        <w:div w:id="1519125222">
          <w:marLeft w:val="480"/>
          <w:marRight w:val="0"/>
          <w:marTop w:val="0"/>
          <w:marBottom w:val="0"/>
          <w:divBdr>
            <w:top w:val="none" w:sz="0" w:space="0" w:color="auto"/>
            <w:left w:val="none" w:sz="0" w:space="0" w:color="auto"/>
            <w:bottom w:val="none" w:sz="0" w:space="0" w:color="auto"/>
            <w:right w:val="none" w:sz="0" w:space="0" w:color="auto"/>
          </w:divBdr>
        </w:div>
        <w:div w:id="1613395665">
          <w:marLeft w:val="480"/>
          <w:marRight w:val="0"/>
          <w:marTop w:val="0"/>
          <w:marBottom w:val="0"/>
          <w:divBdr>
            <w:top w:val="none" w:sz="0" w:space="0" w:color="auto"/>
            <w:left w:val="none" w:sz="0" w:space="0" w:color="auto"/>
            <w:bottom w:val="none" w:sz="0" w:space="0" w:color="auto"/>
            <w:right w:val="none" w:sz="0" w:space="0" w:color="auto"/>
          </w:divBdr>
        </w:div>
        <w:div w:id="1619801356">
          <w:marLeft w:val="480"/>
          <w:marRight w:val="0"/>
          <w:marTop w:val="0"/>
          <w:marBottom w:val="0"/>
          <w:divBdr>
            <w:top w:val="none" w:sz="0" w:space="0" w:color="auto"/>
            <w:left w:val="none" w:sz="0" w:space="0" w:color="auto"/>
            <w:bottom w:val="none" w:sz="0" w:space="0" w:color="auto"/>
            <w:right w:val="none" w:sz="0" w:space="0" w:color="auto"/>
          </w:divBdr>
        </w:div>
        <w:div w:id="1874614426">
          <w:marLeft w:val="480"/>
          <w:marRight w:val="0"/>
          <w:marTop w:val="0"/>
          <w:marBottom w:val="0"/>
          <w:divBdr>
            <w:top w:val="none" w:sz="0" w:space="0" w:color="auto"/>
            <w:left w:val="none" w:sz="0" w:space="0" w:color="auto"/>
            <w:bottom w:val="none" w:sz="0" w:space="0" w:color="auto"/>
            <w:right w:val="none" w:sz="0" w:space="0" w:color="auto"/>
          </w:divBdr>
        </w:div>
        <w:div w:id="2004356764">
          <w:marLeft w:val="480"/>
          <w:marRight w:val="0"/>
          <w:marTop w:val="0"/>
          <w:marBottom w:val="0"/>
          <w:divBdr>
            <w:top w:val="none" w:sz="0" w:space="0" w:color="auto"/>
            <w:left w:val="none" w:sz="0" w:space="0" w:color="auto"/>
            <w:bottom w:val="none" w:sz="0" w:space="0" w:color="auto"/>
            <w:right w:val="none" w:sz="0" w:space="0" w:color="auto"/>
          </w:divBdr>
        </w:div>
        <w:div w:id="2007858230">
          <w:marLeft w:val="480"/>
          <w:marRight w:val="0"/>
          <w:marTop w:val="0"/>
          <w:marBottom w:val="0"/>
          <w:divBdr>
            <w:top w:val="none" w:sz="0" w:space="0" w:color="auto"/>
            <w:left w:val="none" w:sz="0" w:space="0" w:color="auto"/>
            <w:bottom w:val="none" w:sz="0" w:space="0" w:color="auto"/>
            <w:right w:val="none" w:sz="0" w:space="0" w:color="auto"/>
          </w:divBdr>
        </w:div>
        <w:div w:id="2053190210">
          <w:marLeft w:val="480"/>
          <w:marRight w:val="0"/>
          <w:marTop w:val="0"/>
          <w:marBottom w:val="0"/>
          <w:divBdr>
            <w:top w:val="none" w:sz="0" w:space="0" w:color="auto"/>
            <w:left w:val="none" w:sz="0" w:space="0" w:color="auto"/>
            <w:bottom w:val="none" w:sz="0" w:space="0" w:color="auto"/>
            <w:right w:val="none" w:sz="0" w:space="0" w:color="auto"/>
          </w:divBdr>
        </w:div>
        <w:div w:id="2142572891">
          <w:marLeft w:val="480"/>
          <w:marRight w:val="0"/>
          <w:marTop w:val="0"/>
          <w:marBottom w:val="0"/>
          <w:divBdr>
            <w:top w:val="none" w:sz="0" w:space="0" w:color="auto"/>
            <w:left w:val="none" w:sz="0" w:space="0" w:color="auto"/>
            <w:bottom w:val="none" w:sz="0" w:space="0" w:color="auto"/>
            <w:right w:val="none" w:sz="0" w:space="0" w:color="auto"/>
          </w:divBdr>
        </w:div>
      </w:divsChild>
    </w:div>
    <w:div w:id="820314450">
      <w:marLeft w:val="480"/>
      <w:marRight w:val="0"/>
      <w:marTop w:val="0"/>
      <w:marBottom w:val="0"/>
      <w:divBdr>
        <w:top w:val="none" w:sz="0" w:space="0" w:color="auto"/>
        <w:left w:val="none" w:sz="0" w:space="0" w:color="auto"/>
        <w:bottom w:val="none" w:sz="0" w:space="0" w:color="auto"/>
        <w:right w:val="none" w:sz="0" w:space="0" w:color="auto"/>
      </w:divBdr>
    </w:div>
    <w:div w:id="823860563">
      <w:marLeft w:val="480"/>
      <w:marRight w:val="0"/>
      <w:marTop w:val="0"/>
      <w:marBottom w:val="0"/>
      <w:divBdr>
        <w:top w:val="none" w:sz="0" w:space="0" w:color="auto"/>
        <w:left w:val="none" w:sz="0" w:space="0" w:color="auto"/>
        <w:bottom w:val="none" w:sz="0" w:space="0" w:color="auto"/>
        <w:right w:val="none" w:sz="0" w:space="0" w:color="auto"/>
      </w:divBdr>
    </w:div>
    <w:div w:id="840000774">
      <w:bodyDiv w:val="1"/>
      <w:marLeft w:val="0"/>
      <w:marRight w:val="0"/>
      <w:marTop w:val="0"/>
      <w:marBottom w:val="0"/>
      <w:divBdr>
        <w:top w:val="none" w:sz="0" w:space="0" w:color="auto"/>
        <w:left w:val="none" w:sz="0" w:space="0" w:color="auto"/>
        <w:bottom w:val="none" w:sz="0" w:space="0" w:color="auto"/>
        <w:right w:val="none" w:sz="0" w:space="0" w:color="auto"/>
      </w:divBdr>
    </w:div>
    <w:div w:id="847719686">
      <w:marLeft w:val="480"/>
      <w:marRight w:val="0"/>
      <w:marTop w:val="0"/>
      <w:marBottom w:val="0"/>
      <w:divBdr>
        <w:top w:val="none" w:sz="0" w:space="0" w:color="auto"/>
        <w:left w:val="none" w:sz="0" w:space="0" w:color="auto"/>
        <w:bottom w:val="none" w:sz="0" w:space="0" w:color="auto"/>
        <w:right w:val="none" w:sz="0" w:space="0" w:color="auto"/>
      </w:divBdr>
    </w:div>
    <w:div w:id="850607661">
      <w:marLeft w:val="480"/>
      <w:marRight w:val="0"/>
      <w:marTop w:val="0"/>
      <w:marBottom w:val="0"/>
      <w:divBdr>
        <w:top w:val="none" w:sz="0" w:space="0" w:color="auto"/>
        <w:left w:val="none" w:sz="0" w:space="0" w:color="auto"/>
        <w:bottom w:val="none" w:sz="0" w:space="0" w:color="auto"/>
        <w:right w:val="none" w:sz="0" w:space="0" w:color="auto"/>
      </w:divBdr>
    </w:div>
    <w:div w:id="850685862">
      <w:marLeft w:val="480"/>
      <w:marRight w:val="0"/>
      <w:marTop w:val="0"/>
      <w:marBottom w:val="0"/>
      <w:divBdr>
        <w:top w:val="none" w:sz="0" w:space="0" w:color="auto"/>
        <w:left w:val="none" w:sz="0" w:space="0" w:color="auto"/>
        <w:bottom w:val="none" w:sz="0" w:space="0" w:color="auto"/>
        <w:right w:val="none" w:sz="0" w:space="0" w:color="auto"/>
      </w:divBdr>
    </w:div>
    <w:div w:id="851648271">
      <w:bodyDiv w:val="1"/>
      <w:marLeft w:val="0"/>
      <w:marRight w:val="0"/>
      <w:marTop w:val="0"/>
      <w:marBottom w:val="0"/>
      <w:divBdr>
        <w:top w:val="none" w:sz="0" w:space="0" w:color="auto"/>
        <w:left w:val="none" w:sz="0" w:space="0" w:color="auto"/>
        <w:bottom w:val="none" w:sz="0" w:space="0" w:color="auto"/>
        <w:right w:val="none" w:sz="0" w:space="0" w:color="auto"/>
      </w:divBdr>
      <w:divsChild>
        <w:div w:id="114493523">
          <w:marLeft w:val="480"/>
          <w:marRight w:val="0"/>
          <w:marTop w:val="0"/>
          <w:marBottom w:val="0"/>
          <w:divBdr>
            <w:top w:val="none" w:sz="0" w:space="0" w:color="auto"/>
            <w:left w:val="none" w:sz="0" w:space="0" w:color="auto"/>
            <w:bottom w:val="none" w:sz="0" w:space="0" w:color="auto"/>
            <w:right w:val="none" w:sz="0" w:space="0" w:color="auto"/>
          </w:divBdr>
        </w:div>
        <w:div w:id="229971976">
          <w:marLeft w:val="480"/>
          <w:marRight w:val="0"/>
          <w:marTop w:val="0"/>
          <w:marBottom w:val="0"/>
          <w:divBdr>
            <w:top w:val="none" w:sz="0" w:space="0" w:color="auto"/>
            <w:left w:val="none" w:sz="0" w:space="0" w:color="auto"/>
            <w:bottom w:val="none" w:sz="0" w:space="0" w:color="auto"/>
            <w:right w:val="none" w:sz="0" w:space="0" w:color="auto"/>
          </w:divBdr>
        </w:div>
        <w:div w:id="355497263">
          <w:marLeft w:val="480"/>
          <w:marRight w:val="0"/>
          <w:marTop w:val="0"/>
          <w:marBottom w:val="0"/>
          <w:divBdr>
            <w:top w:val="none" w:sz="0" w:space="0" w:color="auto"/>
            <w:left w:val="none" w:sz="0" w:space="0" w:color="auto"/>
            <w:bottom w:val="none" w:sz="0" w:space="0" w:color="auto"/>
            <w:right w:val="none" w:sz="0" w:space="0" w:color="auto"/>
          </w:divBdr>
        </w:div>
        <w:div w:id="454180578">
          <w:marLeft w:val="480"/>
          <w:marRight w:val="0"/>
          <w:marTop w:val="0"/>
          <w:marBottom w:val="0"/>
          <w:divBdr>
            <w:top w:val="none" w:sz="0" w:space="0" w:color="auto"/>
            <w:left w:val="none" w:sz="0" w:space="0" w:color="auto"/>
            <w:bottom w:val="none" w:sz="0" w:space="0" w:color="auto"/>
            <w:right w:val="none" w:sz="0" w:space="0" w:color="auto"/>
          </w:divBdr>
        </w:div>
        <w:div w:id="677654478">
          <w:marLeft w:val="480"/>
          <w:marRight w:val="0"/>
          <w:marTop w:val="0"/>
          <w:marBottom w:val="0"/>
          <w:divBdr>
            <w:top w:val="none" w:sz="0" w:space="0" w:color="auto"/>
            <w:left w:val="none" w:sz="0" w:space="0" w:color="auto"/>
            <w:bottom w:val="none" w:sz="0" w:space="0" w:color="auto"/>
            <w:right w:val="none" w:sz="0" w:space="0" w:color="auto"/>
          </w:divBdr>
        </w:div>
        <w:div w:id="711153310">
          <w:marLeft w:val="480"/>
          <w:marRight w:val="0"/>
          <w:marTop w:val="0"/>
          <w:marBottom w:val="0"/>
          <w:divBdr>
            <w:top w:val="none" w:sz="0" w:space="0" w:color="auto"/>
            <w:left w:val="none" w:sz="0" w:space="0" w:color="auto"/>
            <w:bottom w:val="none" w:sz="0" w:space="0" w:color="auto"/>
            <w:right w:val="none" w:sz="0" w:space="0" w:color="auto"/>
          </w:divBdr>
        </w:div>
        <w:div w:id="726686899">
          <w:marLeft w:val="480"/>
          <w:marRight w:val="0"/>
          <w:marTop w:val="0"/>
          <w:marBottom w:val="0"/>
          <w:divBdr>
            <w:top w:val="none" w:sz="0" w:space="0" w:color="auto"/>
            <w:left w:val="none" w:sz="0" w:space="0" w:color="auto"/>
            <w:bottom w:val="none" w:sz="0" w:space="0" w:color="auto"/>
            <w:right w:val="none" w:sz="0" w:space="0" w:color="auto"/>
          </w:divBdr>
        </w:div>
        <w:div w:id="844444056">
          <w:marLeft w:val="480"/>
          <w:marRight w:val="0"/>
          <w:marTop w:val="0"/>
          <w:marBottom w:val="0"/>
          <w:divBdr>
            <w:top w:val="none" w:sz="0" w:space="0" w:color="auto"/>
            <w:left w:val="none" w:sz="0" w:space="0" w:color="auto"/>
            <w:bottom w:val="none" w:sz="0" w:space="0" w:color="auto"/>
            <w:right w:val="none" w:sz="0" w:space="0" w:color="auto"/>
          </w:divBdr>
        </w:div>
        <w:div w:id="1041858137">
          <w:marLeft w:val="480"/>
          <w:marRight w:val="0"/>
          <w:marTop w:val="0"/>
          <w:marBottom w:val="0"/>
          <w:divBdr>
            <w:top w:val="none" w:sz="0" w:space="0" w:color="auto"/>
            <w:left w:val="none" w:sz="0" w:space="0" w:color="auto"/>
            <w:bottom w:val="none" w:sz="0" w:space="0" w:color="auto"/>
            <w:right w:val="none" w:sz="0" w:space="0" w:color="auto"/>
          </w:divBdr>
        </w:div>
        <w:div w:id="1069115859">
          <w:marLeft w:val="480"/>
          <w:marRight w:val="0"/>
          <w:marTop w:val="0"/>
          <w:marBottom w:val="0"/>
          <w:divBdr>
            <w:top w:val="none" w:sz="0" w:space="0" w:color="auto"/>
            <w:left w:val="none" w:sz="0" w:space="0" w:color="auto"/>
            <w:bottom w:val="none" w:sz="0" w:space="0" w:color="auto"/>
            <w:right w:val="none" w:sz="0" w:space="0" w:color="auto"/>
          </w:divBdr>
        </w:div>
        <w:div w:id="1251238968">
          <w:marLeft w:val="480"/>
          <w:marRight w:val="0"/>
          <w:marTop w:val="0"/>
          <w:marBottom w:val="0"/>
          <w:divBdr>
            <w:top w:val="none" w:sz="0" w:space="0" w:color="auto"/>
            <w:left w:val="none" w:sz="0" w:space="0" w:color="auto"/>
            <w:bottom w:val="none" w:sz="0" w:space="0" w:color="auto"/>
            <w:right w:val="none" w:sz="0" w:space="0" w:color="auto"/>
          </w:divBdr>
        </w:div>
        <w:div w:id="1596012769">
          <w:marLeft w:val="480"/>
          <w:marRight w:val="0"/>
          <w:marTop w:val="0"/>
          <w:marBottom w:val="0"/>
          <w:divBdr>
            <w:top w:val="none" w:sz="0" w:space="0" w:color="auto"/>
            <w:left w:val="none" w:sz="0" w:space="0" w:color="auto"/>
            <w:bottom w:val="none" w:sz="0" w:space="0" w:color="auto"/>
            <w:right w:val="none" w:sz="0" w:space="0" w:color="auto"/>
          </w:divBdr>
        </w:div>
        <w:div w:id="1639458747">
          <w:marLeft w:val="480"/>
          <w:marRight w:val="0"/>
          <w:marTop w:val="0"/>
          <w:marBottom w:val="0"/>
          <w:divBdr>
            <w:top w:val="none" w:sz="0" w:space="0" w:color="auto"/>
            <w:left w:val="none" w:sz="0" w:space="0" w:color="auto"/>
            <w:bottom w:val="none" w:sz="0" w:space="0" w:color="auto"/>
            <w:right w:val="none" w:sz="0" w:space="0" w:color="auto"/>
          </w:divBdr>
        </w:div>
        <w:div w:id="1725565660">
          <w:marLeft w:val="480"/>
          <w:marRight w:val="0"/>
          <w:marTop w:val="0"/>
          <w:marBottom w:val="0"/>
          <w:divBdr>
            <w:top w:val="none" w:sz="0" w:space="0" w:color="auto"/>
            <w:left w:val="none" w:sz="0" w:space="0" w:color="auto"/>
            <w:bottom w:val="none" w:sz="0" w:space="0" w:color="auto"/>
            <w:right w:val="none" w:sz="0" w:space="0" w:color="auto"/>
          </w:divBdr>
        </w:div>
        <w:div w:id="1780643375">
          <w:marLeft w:val="480"/>
          <w:marRight w:val="0"/>
          <w:marTop w:val="0"/>
          <w:marBottom w:val="0"/>
          <w:divBdr>
            <w:top w:val="none" w:sz="0" w:space="0" w:color="auto"/>
            <w:left w:val="none" w:sz="0" w:space="0" w:color="auto"/>
            <w:bottom w:val="none" w:sz="0" w:space="0" w:color="auto"/>
            <w:right w:val="none" w:sz="0" w:space="0" w:color="auto"/>
          </w:divBdr>
        </w:div>
        <w:div w:id="1830903646">
          <w:marLeft w:val="480"/>
          <w:marRight w:val="0"/>
          <w:marTop w:val="0"/>
          <w:marBottom w:val="0"/>
          <w:divBdr>
            <w:top w:val="none" w:sz="0" w:space="0" w:color="auto"/>
            <w:left w:val="none" w:sz="0" w:space="0" w:color="auto"/>
            <w:bottom w:val="none" w:sz="0" w:space="0" w:color="auto"/>
            <w:right w:val="none" w:sz="0" w:space="0" w:color="auto"/>
          </w:divBdr>
        </w:div>
        <w:div w:id="1962102491">
          <w:marLeft w:val="480"/>
          <w:marRight w:val="0"/>
          <w:marTop w:val="0"/>
          <w:marBottom w:val="0"/>
          <w:divBdr>
            <w:top w:val="none" w:sz="0" w:space="0" w:color="auto"/>
            <w:left w:val="none" w:sz="0" w:space="0" w:color="auto"/>
            <w:bottom w:val="none" w:sz="0" w:space="0" w:color="auto"/>
            <w:right w:val="none" w:sz="0" w:space="0" w:color="auto"/>
          </w:divBdr>
        </w:div>
        <w:div w:id="2071296202">
          <w:marLeft w:val="480"/>
          <w:marRight w:val="0"/>
          <w:marTop w:val="0"/>
          <w:marBottom w:val="0"/>
          <w:divBdr>
            <w:top w:val="none" w:sz="0" w:space="0" w:color="auto"/>
            <w:left w:val="none" w:sz="0" w:space="0" w:color="auto"/>
            <w:bottom w:val="none" w:sz="0" w:space="0" w:color="auto"/>
            <w:right w:val="none" w:sz="0" w:space="0" w:color="auto"/>
          </w:divBdr>
        </w:div>
      </w:divsChild>
    </w:div>
    <w:div w:id="860360222">
      <w:marLeft w:val="480"/>
      <w:marRight w:val="0"/>
      <w:marTop w:val="0"/>
      <w:marBottom w:val="0"/>
      <w:divBdr>
        <w:top w:val="none" w:sz="0" w:space="0" w:color="auto"/>
        <w:left w:val="none" w:sz="0" w:space="0" w:color="auto"/>
        <w:bottom w:val="none" w:sz="0" w:space="0" w:color="auto"/>
        <w:right w:val="none" w:sz="0" w:space="0" w:color="auto"/>
      </w:divBdr>
    </w:div>
    <w:div w:id="866675827">
      <w:bodyDiv w:val="1"/>
      <w:marLeft w:val="0"/>
      <w:marRight w:val="0"/>
      <w:marTop w:val="0"/>
      <w:marBottom w:val="0"/>
      <w:divBdr>
        <w:top w:val="none" w:sz="0" w:space="0" w:color="auto"/>
        <w:left w:val="none" w:sz="0" w:space="0" w:color="auto"/>
        <w:bottom w:val="none" w:sz="0" w:space="0" w:color="auto"/>
        <w:right w:val="none" w:sz="0" w:space="0" w:color="auto"/>
      </w:divBdr>
    </w:div>
    <w:div w:id="866720288">
      <w:marLeft w:val="480"/>
      <w:marRight w:val="0"/>
      <w:marTop w:val="0"/>
      <w:marBottom w:val="0"/>
      <w:divBdr>
        <w:top w:val="none" w:sz="0" w:space="0" w:color="auto"/>
        <w:left w:val="none" w:sz="0" w:space="0" w:color="auto"/>
        <w:bottom w:val="none" w:sz="0" w:space="0" w:color="auto"/>
        <w:right w:val="none" w:sz="0" w:space="0" w:color="auto"/>
      </w:divBdr>
    </w:div>
    <w:div w:id="866913661">
      <w:marLeft w:val="480"/>
      <w:marRight w:val="0"/>
      <w:marTop w:val="0"/>
      <w:marBottom w:val="0"/>
      <w:divBdr>
        <w:top w:val="none" w:sz="0" w:space="0" w:color="auto"/>
        <w:left w:val="none" w:sz="0" w:space="0" w:color="auto"/>
        <w:bottom w:val="none" w:sz="0" w:space="0" w:color="auto"/>
        <w:right w:val="none" w:sz="0" w:space="0" w:color="auto"/>
      </w:divBdr>
    </w:div>
    <w:div w:id="868564368">
      <w:marLeft w:val="480"/>
      <w:marRight w:val="0"/>
      <w:marTop w:val="0"/>
      <w:marBottom w:val="0"/>
      <w:divBdr>
        <w:top w:val="none" w:sz="0" w:space="0" w:color="auto"/>
        <w:left w:val="none" w:sz="0" w:space="0" w:color="auto"/>
        <w:bottom w:val="none" w:sz="0" w:space="0" w:color="auto"/>
        <w:right w:val="none" w:sz="0" w:space="0" w:color="auto"/>
      </w:divBdr>
    </w:div>
    <w:div w:id="869104138">
      <w:marLeft w:val="480"/>
      <w:marRight w:val="0"/>
      <w:marTop w:val="0"/>
      <w:marBottom w:val="0"/>
      <w:divBdr>
        <w:top w:val="none" w:sz="0" w:space="0" w:color="auto"/>
        <w:left w:val="none" w:sz="0" w:space="0" w:color="auto"/>
        <w:bottom w:val="none" w:sz="0" w:space="0" w:color="auto"/>
        <w:right w:val="none" w:sz="0" w:space="0" w:color="auto"/>
      </w:divBdr>
    </w:div>
    <w:div w:id="870609260">
      <w:bodyDiv w:val="1"/>
      <w:marLeft w:val="0"/>
      <w:marRight w:val="0"/>
      <w:marTop w:val="0"/>
      <w:marBottom w:val="0"/>
      <w:divBdr>
        <w:top w:val="none" w:sz="0" w:space="0" w:color="auto"/>
        <w:left w:val="none" w:sz="0" w:space="0" w:color="auto"/>
        <w:bottom w:val="none" w:sz="0" w:space="0" w:color="auto"/>
        <w:right w:val="none" w:sz="0" w:space="0" w:color="auto"/>
      </w:divBdr>
    </w:div>
    <w:div w:id="870994389">
      <w:bodyDiv w:val="1"/>
      <w:marLeft w:val="0"/>
      <w:marRight w:val="0"/>
      <w:marTop w:val="0"/>
      <w:marBottom w:val="0"/>
      <w:divBdr>
        <w:top w:val="none" w:sz="0" w:space="0" w:color="auto"/>
        <w:left w:val="none" w:sz="0" w:space="0" w:color="auto"/>
        <w:bottom w:val="none" w:sz="0" w:space="0" w:color="auto"/>
        <w:right w:val="none" w:sz="0" w:space="0" w:color="auto"/>
      </w:divBdr>
      <w:divsChild>
        <w:div w:id="119498679">
          <w:marLeft w:val="547"/>
          <w:marRight w:val="0"/>
          <w:marTop w:val="0"/>
          <w:marBottom w:val="0"/>
          <w:divBdr>
            <w:top w:val="none" w:sz="0" w:space="0" w:color="auto"/>
            <w:left w:val="none" w:sz="0" w:space="0" w:color="auto"/>
            <w:bottom w:val="none" w:sz="0" w:space="0" w:color="auto"/>
            <w:right w:val="none" w:sz="0" w:space="0" w:color="auto"/>
          </w:divBdr>
        </w:div>
        <w:div w:id="205874563">
          <w:marLeft w:val="547"/>
          <w:marRight w:val="0"/>
          <w:marTop w:val="0"/>
          <w:marBottom w:val="0"/>
          <w:divBdr>
            <w:top w:val="none" w:sz="0" w:space="0" w:color="auto"/>
            <w:left w:val="none" w:sz="0" w:space="0" w:color="auto"/>
            <w:bottom w:val="none" w:sz="0" w:space="0" w:color="auto"/>
            <w:right w:val="none" w:sz="0" w:space="0" w:color="auto"/>
          </w:divBdr>
        </w:div>
        <w:div w:id="324865381">
          <w:marLeft w:val="547"/>
          <w:marRight w:val="0"/>
          <w:marTop w:val="0"/>
          <w:marBottom w:val="0"/>
          <w:divBdr>
            <w:top w:val="none" w:sz="0" w:space="0" w:color="auto"/>
            <w:left w:val="none" w:sz="0" w:space="0" w:color="auto"/>
            <w:bottom w:val="none" w:sz="0" w:space="0" w:color="auto"/>
            <w:right w:val="none" w:sz="0" w:space="0" w:color="auto"/>
          </w:divBdr>
        </w:div>
        <w:div w:id="1293246149">
          <w:marLeft w:val="547"/>
          <w:marRight w:val="0"/>
          <w:marTop w:val="0"/>
          <w:marBottom w:val="0"/>
          <w:divBdr>
            <w:top w:val="none" w:sz="0" w:space="0" w:color="auto"/>
            <w:left w:val="none" w:sz="0" w:space="0" w:color="auto"/>
            <w:bottom w:val="none" w:sz="0" w:space="0" w:color="auto"/>
            <w:right w:val="none" w:sz="0" w:space="0" w:color="auto"/>
          </w:divBdr>
        </w:div>
        <w:div w:id="1636981741">
          <w:marLeft w:val="547"/>
          <w:marRight w:val="0"/>
          <w:marTop w:val="0"/>
          <w:marBottom w:val="0"/>
          <w:divBdr>
            <w:top w:val="none" w:sz="0" w:space="0" w:color="auto"/>
            <w:left w:val="none" w:sz="0" w:space="0" w:color="auto"/>
            <w:bottom w:val="none" w:sz="0" w:space="0" w:color="auto"/>
            <w:right w:val="none" w:sz="0" w:space="0" w:color="auto"/>
          </w:divBdr>
        </w:div>
        <w:div w:id="1944192635">
          <w:marLeft w:val="547"/>
          <w:marRight w:val="0"/>
          <w:marTop w:val="0"/>
          <w:marBottom w:val="0"/>
          <w:divBdr>
            <w:top w:val="none" w:sz="0" w:space="0" w:color="auto"/>
            <w:left w:val="none" w:sz="0" w:space="0" w:color="auto"/>
            <w:bottom w:val="none" w:sz="0" w:space="0" w:color="auto"/>
            <w:right w:val="none" w:sz="0" w:space="0" w:color="auto"/>
          </w:divBdr>
        </w:div>
      </w:divsChild>
    </w:div>
    <w:div w:id="888341876">
      <w:marLeft w:val="480"/>
      <w:marRight w:val="0"/>
      <w:marTop w:val="0"/>
      <w:marBottom w:val="0"/>
      <w:divBdr>
        <w:top w:val="none" w:sz="0" w:space="0" w:color="auto"/>
        <w:left w:val="none" w:sz="0" w:space="0" w:color="auto"/>
        <w:bottom w:val="none" w:sz="0" w:space="0" w:color="auto"/>
        <w:right w:val="none" w:sz="0" w:space="0" w:color="auto"/>
      </w:divBdr>
    </w:div>
    <w:div w:id="888614973">
      <w:marLeft w:val="480"/>
      <w:marRight w:val="0"/>
      <w:marTop w:val="0"/>
      <w:marBottom w:val="0"/>
      <w:divBdr>
        <w:top w:val="none" w:sz="0" w:space="0" w:color="auto"/>
        <w:left w:val="none" w:sz="0" w:space="0" w:color="auto"/>
        <w:bottom w:val="none" w:sz="0" w:space="0" w:color="auto"/>
        <w:right w:val="none" w:sz="0" w:space="0" w:color="auto"/>
      </w:divBdr>
    </w:div>
    <w:div w:id="891039360">
      <w:marLeft w:val="480"/>
      <w:marRight w:val="0"/>
      <w:marTop w:val="0"/>
      <w:marBottom w:val="0"/>
      <w:divBdr>
        <w:top w:val="none" w:sz="0" w:space="0" w:color="auto"/>
        <w:left w:val="none" w:sz="0" w:space="0" w:color="auto"/>
        <w:bottom w:val="none" w:sz="0" w:space="0" w:color="auto"/>
        <w:right w:val="none" w:sz="0" w:space="0" w:color="auto"/>
      </w:divBdr>
    </w:div>
    <w:div w:id="894658226">
      <w:marLeft w:val="480"/>
      <w:marRight w:val="0"/>
      <w:marTop w:val="0"/>
      <w:marBottom w:val="0"/>
      <w:divBdr>
        <w:top w:val="none" w:sz="0" w:space="0" w:color="auto"/>
        <w:left w:val="none" w:sz="0" w:space="0" w:color="auto"/>
        <w:bottom w:val="none" w:sz="0" w:space="0" w:color="auto"/>
        <w:right w:val="none" w:sz="0" w:space="0" w:color="auto"/>
      </w:divBdr>
    </w:div>
    <w:div w:id="894855461">
      <w:bodyDiv w:val="1"/>
      <w:marLeft w:val="0"/>
      <w:marRight w:val="0"/>
      <w:marTop w:val="0"/>
      <w:marBottom w:val="0"/>
      <w:divBdr>
        <w:top w:val="none" w:sz="0" w:space="0" w:color="auto"/>
        <w:left w:val="none" w:sz="0" w:space="0" w:color="auto"/>
        <w:bottom w:val="none" w:sz="0" w:space="0" w:color="auto"/>
        <w:right w:val="none" w:sz="0" w:space="0" w:color="auto"/>
      </w:divBdr>
    </w:div>
    <w:div w:id="901209093">
      <w:marLeft w:val="480"/>
      <w:marRight w:val="0"/>
      <w:marTop w:val="0"/>
      <w:marBottom w:val="0"/>
      <w:divBdr>
        <w:top w:val="none" w:sz="0" w:space="0" w:color="auto"/>
        <w:left w:val="none" w:sz="0" w:space="0" w:color="auto"/>
        <w:bottom w:val="none" w:sz="0" w:space="0" w:color="auto"/>
        <w:right w:val="none" w:sz="0" w:space="0" w:color="auto"/>
      </w:divBdr>
    </w:div>
    <w:div w:id="901719846">
      <w:bodyDiv w:val="1"/>
      <w:marLeft w:val="0"/>
      <w:marRight w:val="0"/>
      <w:marTop w:val="0"/>
      <w:marBottom w:val="0"/>
      <w:divBdr>
        <w:top w:val="none" w:sz="0" w:space="0" w:color="auto"/>
        <w:left w:val="none" w:sz="0" w:space="0" w:color="auto"/>
        <w:bottom w:val="none" w:sz="0" w:space="0" w:color="auto"/>
        <w:right w:val="none" w:sz="0" w:space="0" w:color="auto"/>
      </w:divBdr>
    </w:div>
    <w:div w:id="902714072">
      <w:bodyDiv w:val="1"/>
      <w:marLeft w:val="0"/>
      <w:marRight w:val="0"/>
      <w:marTop w:val="0"/>
      <w:marBottom w:val="0"/>
      <w:divBdr>
        <w:top w:val="none" w:sz="0" w:space="0" w:color="auto"/>
        <w:left w:val="none" w:sz="0" w:space="0" w:color="auto"/>
        <w:bottom w:val="none" w:sz="0" w:space="0" w:color="auto"/>
        <w:right w:val="none" w:sz="0" w:space="0" w:color="auto"/>
      </w:divBdr>
      <w:divsChild>
        <w:div w:id="204829133">
          <w:marLeft w:val="480"/>
          <w:marRight w:val="0"/>
          <w:marTop w:val="0"/>
          <w:marBottom w:val="0"/>
          <w:divBdr>
            <w:top w:val="none" w:sz="0" w:space="0" w:color="auto"/>
            <w:left w:val="none" w:sz="0" w:space="0" w:color="auto"/>
            <w:bottom w:val="none" w:sz="0" w:space="0" w:color="auto"/>
            <w:right w:val="none" w:sz="0" w:space="0" w:color="auto"/>
          </w:divBdr>
        </w:div>
        <w:div w:id="207032121">
          <w:marLeft w:val="480"/>
          <w:marRight w:val="0"/>
          <w:marTop w:val="0"/>
          <w:marBottom w:val="0"/>
          <w:divBdr>
            <w:top w:val="none" w:sz="0" w:space="0" w:color="auto"/>
            <w:left w:val="none" w:sz="0" w:space="0" w:color="auto"/>
            <w:bottom w:val="none" w:sz="0" w:space="0" w:color="auto"/>
            <w:right w:val="none" w:sz="0" w:space="0" w:color="auto"/>
          </w:divBdr>
        </w:div>
        <w:div w:id="332145773">
          <w:marLeft w:val="480"/>
          <w:marRight w:val="0"/>
          <w:marTop w:val="0"/>
          <w:marBottom w:val="0"/>
          <w:divBdr>
            <w:top w:val="none" w:sz="0" w:space="0" w:color="auto"/>
            <w:left w:val="none" w:sz="0" w:space="0" w:color="auto"/>
            <w:bottom w:val="none" w:sz="0" w:space="0" w:color="auto"/>
            <w:right w:val="none" w:sz="0" w:space="0" w:color="auto"/>
          </w:divBdr>
        </w:div>
        <w:div w:id="675961091">
          <w:marLeft w:val="480"/>
          <w:marRight w:val="0"/>
          <w:marTop w:val="0"/>
          <w:marBottom w:val="0"/>
          <w:divBdr>
            <w:top w:val="none" w:sz="0" w:space="0" w:color="auto"/>
            <w:left w:val="none" w:sz="0" w:space="0" w:color="auto"/>
            <w:bottom w:val="none" w:sz="0" w:space="0" w:color="auto"/>
            <w:right w:val="none" w:sz="0" w:space="0" w:color="auto"/>
          </w:divBdr>
        </w:div>
        <w:div w:id="700281635">
          <w:marLeft w:val="480"/>
          <w:marRight w:val="0"/>
          <w:marTop w:val="0"/>
          <w:marBottom w:val="0"/>
          <w:divBdr>
            <w:top w:val="none" w:sz="0" w:space="0" w:color="auto"/>
            <w:left w:val="none" w:sz="0" w:space="0" w:color="auto"/>
            <w:bottom w:val="none" w:sz="0" w:space="0" w:color="auto"/>
            <w:right w:val="none" w:sz="0" w:space="0" w:color="auto"/>
          </w:divBdr>
        </w:div>
        <w:div w:id="705914940">
          <w:marLeft w:val="480"/>
          <w:marRight w:val="0"/>
          <w:marTop w:val="0"/>
          <w:marBottom w:val="0"/>
          <w:divBdr>
            <w:top w:val="none" w:sz="0" w:space="0" w:color="auto"/>
            <w:left w:val="none" w:sz="0" w:space="0" w:color="auto"/>
            <w:bottom w:val="none" w:sz="0" w:space="0" w:color="auto"/>
            <w:right w:val="none" w:sz="0" w:space="0" w:color="auto"/>
          </w:divBdr>
        </w:div>
        <w:div w:id="722754505">
          <w:marLeft w:val="480"/>
          <w:marRight w:val="0"/>
          <w:marTop w:val="0"/>
          <w:marBottom w:val="0"/>
          <w:divBdr>
            <w:top w:val="none" w:sz="0" w:space="0" w:color="auto"/>
            <w:left w:val="none" w:sz="0" w:space="0" w:color="auto"/>
            <w:bottom w:val="none" w:sz="0" w:space="0" w:color="auto"/>
            <w:right w:val="none" w:sz="0" w:space="0" w:color="auto"/>
          </w:divBdr>
        </w:div>
        <w:div w:id="729308952">
          <w:marLeft w:val="480"/>
          <w:marRight w:val="0"/>
          <w:marTop w:val="0"/>
          <w:marBottom w:val="0"/>
          <w:divBdr>
            <w:top w:val="none" w:sz="0" w:space="0" w:color="auto"/>
            <w:left w:val="none" w:sz="0" w:space="0" w:color="auto"/>
            <w:bottom w:val="none" w:sz="0" w:space="0" w:color="auto"/>
            <w:right w:val="none" w:sz="0" w:space="0" w:color="auto"/>
          </w:divBdr>
        </w:div>
        <w:div w:id="956525108">
          <w:marLeft w:val="480"/>
          <w:marRight w:val="0"/>
          <w:marTop w:val="0"/>
          <w:marBottom w:val="0"/>
          <w:divBdr>
            <w:top w:val="none" w:sz="0" w:space="0" w:color="auto"/>
            <w:left w:val="none" w:sz="0" w:space="0" w:color="auto"/>
            <w:bottom w:val="none" w:sz="0" w:space="0" w:color="auto"/>
            <w:right w:val="none" w:sz="0" w:space="0" w:color="auto"/>
          </w:divBdr>
        </w:div>
        <w:div w:id="964626083">
          <w:marLeft w:val="480"/>
          <w:marRight w:val="0"/>
          <w:marTop w:val="0"/>
          <w:marBottom w:val="0"/>
          <w:divBdr>
            <w:top w:val="none" w:sz="0" w:space="0" w:color="auto"/>
            <w:left w:val="none" w:sz="0" w:space="0" w:color="auto"/>
            <w:bottom w:val="none" w:sz="0" w:space="0" w:color="auto"/>
            <w:right w:val="none" w:sz="0" w:space="0" w:color="auto"/>
          </w:divBdr>
        </w:div>
        <w:div w:id="986280380">
          <w:marLeft w:val="480"/>
          <w:marRight w:val="0"/>
          <w:marTop w:val="0"/>
          <w:marBottom w:val="0"/>
          <w:divBdr>
            <w:top w:val="none" w:sz="0" w:space="0" w:color="auto"/>
            <w:left w:val="none" w:sz="0" w:space="0" w:color="auto"/>
            <w:bottom w:val="none" w:sz="0" w:space="0" w:color="auto"/>
            <w:right w:val="none" w:sz="0" w:space="0" w:color="auto"/>
          </w:divBdr>
        </w:div>
        <w:div w:id="1014914837">
          <w:marLeft w:val="480"/>
          <w:marRight w:val="0"/>
          <w:marTop w:val="0"/>
          <w:marBottom w:val="0"/>
          <w:divBdr>
            <w:top w:val="none" w:sz="0" w:space="0" w:color="auto"/>
            <w:left w:val="none" w:sz="0" w:space="0" w:color="auto"/>
            <w:bottom w:val="none" w:sz="0" w:space="0" w:color="auto"/>
            <w:right w:val="none" w:sz="0" w:space="0" w:color="auto"/>
          </w:divBdr>
        </w:div>
        <w:div w:id="1045789392">
          <w:marLeft w:val="480"/>
          <w:marRight w:val="0"/>
          <w:marTop w:val="0"/>
          <w:marBottom w:val="0"/>
          <w:divBdr>
            <w:top w:val="none" w:sz="0" w:space="0" w:color="auto"/>
            <w:left w:val="none" w:sz="0" w:space="0" w:color="auto"/>
            <w:bottom w:val="none" w:sz="0" w:space="0" w:color="auto"/>
            <w:right w:val="none" w:sz="0" w:space="0" w:color="auto"/>
          </w:divBdr>
        </w:div>
        <w:div w:id="1153834716">
          <w:marLeft w:val="480"/>
          <w:marRight w:val="0"/>
          <w:marTop w:val="0"/>
          <w:marBottom w:val="0"/>
          <w:divBdr>
            <w:top w:val="none" w:sz="0" w:space="0" w:color="auto"/>
            <w:left w:val="none" w:sz="0" w:space="0" w:color="auto"/>
            <w:bottom w:val="none" w:sz="0" w:space="0" w:color="auto"/>
            <w:right w:val="none" w:sz="0" w:space="0" w:color="auto"/>
          </w:divBdr>
        </w:div>
        <w:div w:id="1193690109">
          <w:marLeft w:val="480"/>
          <w:marRight w:val="0"/>
          <w:marTop w:val="0"/>
          <w:marBottom w:val="0"/>
          <w:divBdr>
            <w:top w:val="none" w:sz="0" w:space="0" w:color="auto"/>
            <w:left w:val="none" w:sz="0" w:space="0" w:color="auto"/>
            <w:bottom w:val="none" w:sz="0" w:space="0" w:color="auto"/>
            <w:right w:val="none" w:sz="0" w:space="0" w:color="auto"/>
          </w:divBdr>
        </w:div>
        <w:div w:id="1277174663">
          <w:marLeft w:val="480"/>
          <w:marRight w:val="0"/>
          <w:marTop w:val="0"/>
          <w:marBottom w:val="0"/>
          <w:divBdr>
            <w:top w:val="none" w:sz="0" w:space="0" w:color="auto"/>
            <w:left w:val="none" w:sz="0" w:space="0" w:color="auto"/>
            <w:bottom w:val="none" w:sz="0" w:space="0" w:color="auto"/>
            <w:right w:val="none" w:sz="0" w:space="0" w:color="auto"/>
          </w:divBdr>
        </w:div>
        <w:div w:id="1436829824">
          <w:marLeft w:val="480"/>
          <w:marRight w:val="0"/>
          <w:marTop w:val="0"/>
          <w:marBottom w:val="0"/>
          <w:divBdr>
            <w:top w:val="none" w:sz="0" w:space="0" w:color="auto"/>
            <w:left w:val="none" w:sz="0" w:space="0" w:color="auto"/>
            <w:bottom w:val="none" w:sz="0" w:space="0" w:color="auto"/>
            <w:right w:val="none" w:sz="0" w:space="0" w:color="auto"/>
          </w:divBdr>
        </w:div>
        <w:div w:id="1501775868">
          <w:marLeft w:val="480"/>
          <w:marRight w:val="0"/>
          <w:marTop w:val="0"/>
          <w:marBottom w:val="0"/>
          <w:divBdr>
            <w:top w:val="none" w:sz="0" w:space="0" w:color="auto"/>
            <w:left w:val="none" w:sz="0" w:space="0" w:color="auto"/>
            <w:bottom w:val="none" w:sz="0" w:space="0" w:color="auto"/>
            <w:right w:val="none" w:sz="0" w:space="0" w:color="auto"/>
          </w:divBdr>
        </w:div>
        <w:div w:id="1636912427">
          <w:marLeft w:val="480"/>
          <w:marRight w:val="0"/>
          <w:marTop w:val="0"/>
          <w:marBottom w:val="0"/>
          <w:divBdr>
            <w:top w:val="none" w:sz="0" w:space="0" w:color="auto"/>
            <w:left w:val="none" w:sz="0" w:space="0" w:color="auto"/>
            <w:bottom w:val="none" w:sz="0" w:space="0" w:color="auto"/>
            <w:right w:val="none" w:sz="0" w:space="0" w:color="auto"/>
          </w:divBdr>
        </w:div>
        <w:div w:id="1742830134">
          <w:marLeft w:val="480"/>
          <w:marRight w:val="0"/>
          <w:marTop w:val="0"/>
          <w:marBottom w:val="0"/>
          <w:divBdr>
            <w:top w:val="none" w:sz="0" w:space="0" w:color="auto"/>
            <w:left w:val="none" w:sz="0" w:space="0" w:color="auto"/>
            <w:bottom w:val="none" w:sz="0" w:space="0" w:color="auto"/>
            <w:right w:val="none" w:sz="0" w:space="0" w:color="auto"/>
          </w:divBdr>
        </w:div>
        <w:div w:id="1968464687">
          <w:marLeft w:val="480"/>
          <w:marRight w:val="0"/>
          <w:marTop w:val="0"/>
          <w:marBottom w:val="0"/>
          <w:divBdr>
            <w:top w:val="none" w:sz="0" w:space="0" w:color="auto"/>
            <w:left w:val="none" w:sz="0" w:space="0" w:color="auto"/>
            <w:bottom w:val="none" w:sz="0" w:space="0" w:color="auto"/>
            <w:right w:val="none" w:sz="0" w:space="0" w:color="auto"/>
          </w:divBdr>
        </w:div>
        <w:div w:id="2000648074">
          <w:marLeft w:val="480"/>
          <w:marRight w:val="0"/>
          <w:marTop w:val="0"/>
          <w:marBottom w:val="0"/>
          <w:divBdr>
            <w:top w:val="none" w:sz="0" w:space="0" w:color="auto"/>
            <w:left w:val="none" w:sz="0" w:space="0" w:color="auto"/>
            <w:bottom w:val="none" w:sz="0" w:space="0" w:color="auto"/>
            <w:right w:val="none" w:sz="0" w:space="0" w:color="auto"/>
          </w:divBdr>
        </w:div>
      </w:divsChild>
    </w:div>
    <w:div w:id="909995953">
      <w:marLeft w:val="480"/>
      <w:marRight w:val="0"/>
      <w:marTop w:val="0"/>
      <w:marBottom w:val="0"/>
      <w:divBdr>
        <w:top w:val="none" w:sz="0" w:space="0" w:color="auto"/>
        <w:left w:val="none" w:sz="0" w:space="0" w:color="auto"/>
        <w:bottom w:val="none" w:sz="0" w:space="0" w:color="auto"/>
        <w:right w:val="none" w:sz="0" w:space="0" w:color="auto"/>
      </w:divBdr>
    </w:div>
    <w:div w:id="911966066">
      <w:bodyDiv w:val="1"/>
      <w:marLeft w:val="0"/>
      <w:marRight w:val="0"/>
      <w:marTop w:val="0"/>
      <w:marBottom w:val="0"/>
      <w:divBdr>
        <w:top w:val="none" w:sz="0" w:space="0" w:color="auto"/>
        <w:left w:val="none" w:sz="0" w:space="0" w:color="auto"/>
        <w:bottom w:val="none" w:sz="0" w:space="0" w:color="auto"/>
        <w:right w:val="none" w:sz="0" w:space="0" w:color="auto"/>
      </w:divBdr>
    </w:div>
    <w:div w:id="932474891">
      <w:marLeft w:val="480"/>
      <w:marRight w:val="0"/>
      <w:marTop w:val="0"/>
      <w:marBottom w:val="0"/>
      <w:divBdr>
        <w:top w:val="none" w:sz="0" w:space="0" w:color="auto"/>
        <w:left w:val="none" w:sz="0" w:space="0" w:color="auto"/>
        <w:bottom w:val="none" w:sz="0" w:space="0" w:color="auto"/>
        <w:right w:val="none" w:sz="0" w:space="0" w:color="auto"/>
      </w:divBdr>
    </w:div>
    <w:div w:id="939096990">
      <w:bodyDiv w:val="1"/>
      <w:marLeft w:val="0"/>
      <w:marRight w:val="0"/>
      <w:marTop w:val="0"/>
      <w:marBottom w:val="0"/>
      <w:divBdr>
        <w:top w:val="none" w:sz="0" w:space="0" w:color="auto"/>
        <w:left w:val="none" w:sz="0" w:space="0" w:color="auto"/>
        <w:bottom w:val="none" w:sz="0" w:space="0" w:color="auto"/>
        <w:right w:val="none" w:sz="0" w:space="0" w:color="auto"/>
      </w:divBdr>
    </w:div>
    <w:div w:id="942147608">
      <w:marLeft w:val="480"/>
      <w:marRight w:val="0"/>
      <w:marTop w:val="0"/>
      <w:marBottom w:val="0"/>
      <w:divBdr>
        <w:top w:val="none" w:sz="0" w:space="0" w:color="auto"/>
        <w:left w:val="none" w:sz="0" w:space="0" w:color="auto"/>
        <w:bottom w:val="none" w:sz="0" w:space="0" w:color="auto"/>
        <w:right w:val="none" w:sz="0" w:space="0" w:color="auto"/>
      </w:divBdr>
    </w:div>
    <w:div w:id="946890803">
      <w:marLeft w:val="480"/>
      <w:marRight w:val="0"/>
      <w:marTop w:val="0"/>
      <w:marBottom w:val="0"/>
      <w:divBdr>
        <w:top w:val="none" w:sz="0" w:space="0" w:color="auto"/>
        <w:left w:val="none" w:sz="0" w:space="0" w:color="auto"/>
        <w:bottom w:val="none" w:sz="0" w:space="0" w:color="auto"/>
        <w:right w:val="none" w:sz="0" w:space="0" w:color="auto"/>
      </w:divBdr>
    </w:div>
    <w:div w:id="948589506">
      <w:marLeft w:val="480"/>
      <w:marRight w:val="0"/>
      <w:marTop w:val="0"/>
      <w:marBottom w:val="0"/>
      <w:divBdr>
        <w:top w:val="none" w:sz="0" w:space="0" w:color="auto"/>
        <w:left w:val="none" w:sz="0" w:space="0" w:color="auto"/>
        <w:bottom w:val="none" w:sz="0" w:space="0" w:color="auto"/>
        <w:right w:val="none" w:sz="0" w:space="0" w:color="auto"/>
      </w:divBdr>
    </w:div>
    <w:div w:id="952328643">
      <w:bodyDiv w:val="1"/>
      <w:marLeft w:val="0"/>
      <w:marRight w:val="0"/>
      <w:marTop w:val="0"/>
      <w:marBottom w:val="0"/>
      <w:divBdr>
        <w:top w:val="none" w:sz="0" w:space="0" w:color="auto"/>
        <w:left w:val="none" w:sz="0" w:space="0" w:color="auto"/>
        <w:bottom w:val="none" w:sz="0" w:space="0" w:color="auto"/>
        <w:right w:val="none" w:sz="0" w:space="0" w:color="auto"/>
      </w:divBdr>
    </w:div>
    <w:div w:id="954092451">
      <w:marLeft w:val="480"/>
      <w:marRight w:val="0"/>
      <w:marTop w:val="0"/>
      <w:marBottom w:val="0"/>
      <w:divBdr>
        <w:top w:val="none" w:sz="0" w:space="0" w:color="auto"/>
        <w:left w:val="none" w:sz="0" w:space="0" w:color="auto"/>
        <w:bottom w:val="none" w:sz="0" w:space="0" w:color="auto"/>
        <w:right w:val="none" w:sz="0" w:space="0" w:color="auto"/>
      </w:divBdr>
    </w:div>
    <w:div w:id="961037463">
      <w:bodyDiv w:val="1"/>
      <w:marLeft w:val="0"/>
      <w:marRight w:val="0"/>
      <w:marTop w:val="0"/>
      <w:marBottom w:val="0"/>
      <w:divBdr>
        <w:top w:val="none" w:sz="0" w:space="0" w:color="auto"/>
        <w:left w:val="none" w:sz="0" w:space="0" w:color="auto"/>
        <w:bottom w:val="none" w:sz="0" w:space="0" w:color="auto"/>
        <w:right w:val="none" w:sz="0" w:space="0" w:color="auto"/>
      </w:divBdr>
      <w:divsChild>
        <w:div w:id="321396221">
          <w:marLeft w:val="480"/>
          <w:marRight w:val="0"/>
          <w:marTop w:val="0"/>
          <w:marBottom w:val="0"/>
          <w:divBdr>
            <w:top w:val="none" w:sz="0" w:space="0" w:color="auto"/>
            <w:left w:val="none" w:sz="0" w:space="0" w:color="auto"/>
            <w:bottom w:val="none" w:sz="0" w:space="0" w:color="auto"/>
            <w:right w:val="none" w:sz="0" w:space="0" w:color="auto"/>
          </w:divBdr>
        </w:div>
        <w:div w:id="1395741100">
          <w:marLeft w:val="480"/>
          <w:marRight w:val="0"/>
          <w:marTop w:val="0"/>
          <w:marBottom w:val="0"/>
          <w:divBdr>
            <w:top w:val="none" w:sz="0" w:space="0" w:color="auto"/>
            <w:left w:val="none" w:sz="0" w:space="0" w:color="auto"/>
            <w:bottom w:val="none" w:sz="0" w:space="0" w:color="auto"/>
            <w:right w:val="none" w:sz="0" w:space="0" w:color="auto"/>
          </w:divBdr>
        </w:div>
      </w:divsChild>
    </w:div>
    <w:div w:id="963389016">
      <w:bodyDiv w:val="1"/>
      <w:marLeft w:val="0"/>
      <w:marRight w:val="0"/>
      <w:marTop w:val="0"/>
      <w:marBottom w:val="0"/>
      <w:divBdr>
        <w:top w:val="none" w:sz="0" w:space="0" w:color="auto"/>
        <w:left w:val="none" w:sz="0" w:space="0" w:color="auto"/>
        <w:bottom w:val="none" w:sz="0" w:space="0" w:color="auto"/>
        <w:right w:val="none" w:sz="0" w:space="0" w:color="auto"/>
      </w:divBdr>
    </w:div>
    <w:div w:id="963535730">
      <w:marLeft w:val="480"/>
      <w:marRight w:val="0"/>
      <w:marTop w:val="0"/>
      <w:marBottom w:val="0"/>
      <w:divBdr>
        <w:top w:val="none" w:sz="0" w:space="0" w:color="auto"/>
        <w:left w:val="none" w:sz="0" w:space="0" w:color="auto"/>
        <w:bottom w:val="none" w:sz="0" w:space="0" w:color="auto"/>
        <w:right w:val="none" w:sz="0" w:space="0" w:color="auto"/>
      </w:divBdr>
    </w:div>
    <w:div w:id="966424863">
      <w:bodyDiv w:val="1"/>
      <w:marLeft w:val="0"/>
      <w:marRight w:val="0"/>
      <w:marTop w:val="0"/>
      <w:marBottom w:val="0"/>
      <w:divBdr>
        <w:top w:val="none" w:sz="0" w:space="0" w:color="auto"/>
        <w:left w:val="none" w:sz="0" w:space="0" w:color="auto"/>
        <w:bottom w:val="none" w:sz="0" w:space="0" w:color="auto"/>
        <w:right w:val="none" w:sz="0" w:space="0" w:color="auto"/>
      </w:divBdr>
    </w:div>
    <w:div w:id="968556967">
      <w:marLeft w:val="480"/>
      <w:marRight w:val="0"/>
      <w:marTop w:val="0"/>
      <w:marBottom w:val="0"/>
      <w:divBdr>
        <w:top w:val="none" w:sz="0" w:space="0" w:color="auto"/>
        <w:left w:val="none" w:sz="0" w:space="0" w:color="auto"/>
        <w:bottom w:val="none" w:sz="0" w:space="0" w:color="auto"/>
        <w:right w:val="none" w:sz="0" w:space="0" w:color="auto"/>
      </w:divBdr>
    </w:div>
    <w:div w:id="971524417">
      <w:bodyDiv w:val="1"/>
      <w:marLeft w:val="0"/>
      <w:marRight w:val="0"/>
      <w:marTop w:val="0"/>
      <w:marBottom w:val="0"/>
      <w:divBdr>
        <w:top w:val="none" w:sz="0" w:space="0" w:color="auto"/>
        <w:left w:val="none" w:sz="0" w:space="0" w:color="auto"/>
        <w:bottom w:val="none" w:sz="0" w:space="0" w:color="auto"/>
        <w:right w:val="none" w:sz="0" w:space="0" w:color="auto"/>
      </w:divBdr>
      <w:divsChild>
        <w:div w:id="51272576">
          <w:marLeft w:val="480"/>
          <w:marRight w:val="0"/>
          <w:marTop w:val="0"/>
          <w:marBottom w:val="0"/>
          <w:divBdr>
            <w:top w:val="none" w:sz="0" w:space="0" w:color="auto"/>
            <w:left w:val="none" w:sz="0" w:space="0" w:color="auto"/>
            <w:bottom w:val="none" w:sz="0" w:space="0" w:color="auto"/>
            <w:right w:val="none" w:sz="0" w:space="0" w:color="auto"/>
          </w:divBdr>
        </w:div>
        <w:div w:id="75900791">
          <w:marLeft w:val="480"/>
          <w:marRight w:val="0"/>
          <w:marTop w:val="0"/>
          <w:marBottom w:val="0"/>
          <w:divBdr>
            <w:top w:val="none" w:sz="0" w:space="0" w:color="auto"/>
            <w:left w:val="none" w:sz="0" w:space="0" w:color="auto"/>
            <w:bottom w:val="none" w:sz="0" w:space="0" w:color="auto"/>
            <w:right w:val="none" w:sz="0" w:space="0" w:color="auto"/>
          </w:divBdr>
        </w:div>
        <w:div w:id="212617649">
          <w:marLeft w:val="480"/>
          <w:marRight w:val="0"/>
          <w:marTop w:val="0"/>
          <w:marBottom w:val="0"/>
          <w:divBdr>
            <w:top w:val="none" w:sz="0" w:space="0" w:color="auto"/>
            <w:left w:val="none" w:sz="0" w:space="0" w:color="auto"/>
            <w:bottom w:val="none" w:sz="0" w:space="0" w:color="auto"/>
            <w:right w:val="none" w:sz="0" w:space="0" w:color="auto"/>
          </w:divBdr>
        </w:div>
        <w:div w:id="320475935">
          <w:marLeft w:val="480"/>
          <w:marRight w:val="0"/>
          <w:marTop w:val="0"/>
          <w:marBottom w:val="0"/>
          <w:divBdr>
            <w:top w:val="none" w:sz="0" w:space="0" w:color="auto"/>
            <w:left w:val="none" w:sz="0" w:space="0" w:color="auto"/>
            <w:bottom w:val="none" w:sz="0" w:space="0" w:color="auto"/>
            <w:right w:val="none" w:sz="0" w:space="0" w:color="auto"/>
          </w:divBdr>
        </w:div>
        <w:div w:id="374045428">
          <w:marLeft w:val="480"/>
          <w:marRight w:val="0"/>
          <w:marTop w:val="0"/>
          <w:marBottom w:val="0"/>
          <w:divBdr>
            <w:top w:val="none" w:sz="0" w:space="0" w:color="auto"/>
            <w:left w:val="none" w:sz="0" w:space="0" w:color="auto"/>
            <w:bottom w:val="none" w:sz="0" w:space="0" w:color="auto"/>
            <w:right w:val="none" w:sz="0" w:space="0" w:color="auto"/>
          </w:divBdr>
        </w:div>
        <w:div w:id="457377616">
          <w:marLeft w:val="480"/>
          <w:marRight w:val="0"/>
          <w:marTop w:val="0"/>
          <w:marBottom w:val="0"/>
          <w:divBdr>
            <w:top w:val="none" w:sz="0" w:space="0" w:color="auto"/>
            <w:left w:val="none" w:sz="0" w:space="0" w:color="auto"/>
            <w:bottom w:val="none" w:sz="0" w:space="0" w:color="auto"/>
            <w:right w:val="none" w:sz="0" w:space="0" w:color="auto"/>
          </w:divBdr>
        </w:div>
        <w:div w:id="667635973">
          <w:marLeft w:val="480"/>
          <w:marRight w:val="0"/>
          <w:marTop w:val="0"/>
          <w:marBottom w:val="0"/>
          <w:divBdr>
            <w:top w:val="none" w:sz="0" w:space="0" w:color="auto"/>
            <w:left w:val="none" w:sz="0" w:space="0" w:color="auto"/>
            <w:bottom w:val="none" w:sz="0" w:space="0" w:color="auto"/>
            <w:right w:val="none" w:sz="0" w:space="0" w:color="auto"/>
          </w:divBdr>
        </w:div>
        <w:div w:id="722946833">
          <w:marLeft w:val="480"/>
          <w:marRight w:val="0"/>
          <w:marTop w:val="0"/>
          <w:marBottom w:val="0"/>
          <w:divBdr>
            <w:top w:val="none" w:sz="0" w:space="0" w:color="auto"/>
            <w:left w:val="none" w:sz="0" w:space="0" w:color="auto"/>
            <w:bottom w:val="none" w:sz="0" w:space="0" w:color="auto"/>
            <w:right w:val="none" w:sz="0" w:space="0" w:color="auto"/>
          </w:divBdr>
        </w:div>
        <w:div w:id="799614420">
          <w:marLeft w:val="480"/>
          <w:marRight w:val="0"/>
          <w:marTop w:val="0"/>
          <w:marBottom w:val="0"/>
          <w:divBdr>
            <w:top w:val="none" w:sz="0" w:space="0" w:color="auto"/>
            <w:left w:val="none" w:sz="0" w:space="0" w:color="auto"/>
            <w:bottom w:val="none" w:sz="0" w:space="0" w:color="auto"/>
            <w:right w:val="none" w:sz="0" w:space="0" w:color="auto"/>
          </w:divBdr>
        </w:div>
        <w:div w:id="944965703">
          <w:marLeft w:val="480"/>
          <w:marRight w:val="0"/>
          <w:marTop w:val="0"/>
          <w:marBottom w:val="0"/>
          <w:divBdr>
            <w:top w:val="none" w:sz="0" w:space="0" w:color="auto"/>
            <w:left w:val="none" w:sz="0" w:space="0" w:color="auto"/>
            <w:bottom w:val="none" w:sz="0" w:space="0" w:color="auto"/>
            <w:right w:val="none" w:sz="0" w:space="0" w:color="auto"/>
          </w:divBdr>
          <w:divsChild>
            <w:div w:id="631986902">
              <w:marLeft w:val="0"/>
              <w:marRight w:val="0"/>
              <w:marTop w:val="0"/>
              <w:marBottom w:val="0"/>
              <w:divBdr>
                <w:top w:val="none" w:sz="0" w:space="0" w:color="auto"/>
                <w:left w:val="none" w:sz="0" w:space="0" w:color="auto"/>
                <w:bottom w:val="none" w:sz="0" w:space="0" w:color="auto"/>
                <w:right w:val="none" w:sz="0" w:space="0" w:color="auto"/>
              </w:divBdr>
            </w:div>
            <w:div w:id="748188356">
              <w:marLeft w:val="0"/>
              <w:marRight w:val="0"/>
              <w:marTop w:val="0"/>
              <w:marBottom w:val="0"/>
              <w:divBdr>
                <w:top w:val="none" w:sz="0" w:space="0" w:color="auto"/>
                <w:left w:val="none" w:sz="0" w:space="0" w:color="auto"/>
                <w:bottom w:val="none" w:sz="0" w:space="0" w:color="auto"/>
                <w:right w:val="none" w:sz="0" w:space="0" w:color="auto"/>
              </w:divBdr>
            </w:div>
          </w:divsChild>
        </w:div>
        <w:div w:id="1047334177">
          <w:marLeft w:val="480"/>
          <w:marRight w:val="0"/>
          <w:marTop w:val="0"/>
          <w:marBottom w:val="0"/>
          <w:divBdr>
            <w:top w:val="none" w:sz="0" w:space="0" w:color="auto"/>
            <w:left w:val="none" w:sz="0" w:space="0" w:color="auto"/>
            <w:bottom w:val="none" w:sz="0" w:space="0" w:color="auto"/>
            <w:right w:val="none" w:sz="0" w:space="0" w:color="auto"/>
          </w:divBdr>
        </w:div>
        <w:div w:id="1074666420">
          <w:marLeft w:val="480"/>
          <w:marRight w:val="0"/>
          <w:marTop w:val="0"/>
          <w:marBottom w:val="0"/>
          <w:divBdr>
            <w:top w:val="none" w:sz="0" w:space="0" w:color="auto"/>
            <w:left w:val="none" w:sz="0" w:space="0" w:color="auto"/>
            <w:bottom w:val="none" w:sz="0" w:space="0" w:color="auto"/>
            <w:right w:val="none" w:sz="0" w:space="0" w:color="auto"/>
          </w:divBdr>
        </w:div>
        <w:div w:id="1205751765">
          <w:marLeft w:val="480"/>
          <w:marRight w:val="0"/>
          <w:marTop w:val="0"/>
          <w:marBottom w:val="0"/>
          <w:divBdr>
            <w:top w:val="none" w:sz="0" w:space="0" w:color="auto"/>
            <w:left w:val="none" w:sz="0" w:space="0" w:color="auto"/>
            <w:bottom w:val="none" w:sz="0" w:space="0" w:color="auto"/>
            <w:right w:val="none" w:sz="0" w:space="0" w:color="auto"/>
          </w:divBdr>
        </w:div>
        <w:div w:id="1211918298">
          <w:marLeft w:val="480"/>
          <w:marRight w:val="0"/>
          <w:marTop w:val="0"/>
          <w:marBottom w:val="0"/>
          <w:divBdr>
            <w:top w:val="none" w:sz="0" w:space="0" w:color="auto"/>
            <w:left w:val="none" w:sz="0" w:space="0" w:color="auto"/>
            <w:bottom w:val="none" w:sz="0" w:space="0" w:color="auto"/>
            <w:right w:val="none" w:sz="0" w:space="0" w:color="auto"/>
          </w:divBdr>
        </w:div>
        <w:div w:id="1263027722">
          <w:marLeft w:val="480"/>
          <w:marRight w:val="0"/>
          <w:marTop w:val="0"/>
          <w:marBottom w:val="0"/>
          <w:divBdr>
            <w:top w:val="none" w:sz="0" w:space="0" w:color="auto"/>
            <w:left w:val="none" w:sz="0" w:space="0" w:color="auto"/>
            <w:bottom w:val="none" w:sz="0" w:space="0" w:color="auto"/>
            <w:right w:val="none" w:sz="0" w:space="0" w:color="auto"/>
          </w:divBdr>
        </w:div>
        <w:div w:id="1320960887">
          <w:marLeft w:val="480"/>
          <w:marRight w:val="0"/>
          <w:marTop w:val="0"/>
          <w:marBottom w:val="0"/>
          <w:divBdr>
            <w:top w:val="none" w:sz="0" w:space="0" w:color="auto"/>
            <w:left w:val="none" w:sz="0" w:space="0" w:color="auto"/>
            <w:bottom w:val="none" w:sz="0" w:space="0" w:color="auto"/>
            <w:right w:val="none" w:sz="0" w:space="0" w:color="auto"/>
          </w:divBdr>
        </w:div>
        <w:div w:id="1498769254">
          <w:marLeft w:val="480"/>
          <w:marRight w:val="0"/>
          <w:marTop w:val="0"/>
          <w:marBottom w:val="0"/>
          <w:divBdr>
            <w:top w:val="none" w:sz="0" w:space="0" w:color="auto"/>
            <w:left w:val="none" w:sz="0" w:space="0" w:color="auto"/>
            <w:bottom w:val="none" w:sz="0" w:space="0" w:color="auto"/>
            <w:right w:val="none" w:sz="0" w:space="0" w:color="auto"/>
          </w:divBdr>
        </w:div>
        <w:div w:id="1504473644">
          <w:marLeft w:val="480"/>
          <w:marRight w:val="0"/>
          <w:marTop w:val="0"/>
          <w:marBottom w:val="0"/>
          <w:divBdr>
            <w:top w:val="none" w:sz="0" w:space="0" w:color="auto"/>
            <w:left w:val="none" w:sz="0" w:space="0" w:color="auto"/>
            <w:bottom w:val="none" w:sz="0" w:space="0" w:color="auto"/>
            <w:right w:val="none" w:sz="0" w:space="0" w:color="auto"/>
          </w:divBdr>
        </w:div>
        <w:div w:id="1540973871">
          <w:marLeft w:val="480"/>
          <w:marRight w:val="0"/>
          <w:marTop w:val="0"/>
          <w:marBottom w:val="0"/>
          <w:divBdr>
            <w:top w:val="none" w:sz="0" w:space="0" w:color="auto"/>
            <w:left w:val="none" w:sz="0" w:space="0" w:color="auto"/>
            <w:bottom w:val="none" w:sz="0" w:space="0" w:color="auto"/>
            <w:right w:val="none" w:sz="0" w:space="0" w:color="auto"/>
          </w:divBdr>
        </w:div>
        <w:div w:id="1581988264">
          <w:marLeft w:val="480"/>
          <w:marRight w:val="0"/>
          <w:marTop w:val="0"/>
          <w:marBottom w:val="0"/>
          <w:divBdr>
            <w:top w:val="none" w:sz="0" w:space="0" w:color="auto"/>
            <w:left w:val="none" w:sz="0" w:space="0" w:color="auto"/>
            <w:bottom w:val="none" w:sz="0" w:space="0" w:color="auto"/>
            <w:right w:val="none" w:sz="0" w:space="0" w:color="auto"/>
          </w:divBdr>
        </w:div>
        <w:div w:id="1653413006">
          <w:marLeft w:val="480"/>
          <w:marRight w:val="0"/>
          <w:marTop w:val="0"/>
          <w:marBottom w:val="0"/>
          <w:divBdr>
            <w:top w:val="none" w:sz="0" w:space="0" w:color="auto"/>
            <w:left w:val="none" w:sz="0" w:space="0" w:color="auto"/>
            <w:bottom w:val="none" w:sz="0" w:space="0" w:color="auto"/>
            <w:right w:val="none" w:sz="0" w:space="0" w:color="auto"/>
          </w:divBdr>
        </w:div>
        <w:div w:id="1799949627">
          <w:marLeft w:val="480"/>
          <w:marRight w:val="0"/>
          <w:marTop w:val="0"/>
          <w:marBottom w:val="0"/>
          <w:divBdr>
            <w:top w:val="none" w:sz="0" w:space="0" w:color="auto"/>
            <w:left w:val="none" w:sz="0" w:space="0" w:color="auto"/>
            <w:bottom w:val="none" w:sz="0" w:space="0" w:color="auto"/>
            <w:right w:val="none" w:sz="0" w:space="0" w:color="auto"/>
          </w:divBdr>
        </w:div>
        <w:div w:id="1832596199">
          <w:marLeft w:val="480"/>
          <w:marRight w:val="0"/>
          <w:marTop w:val="0"/>
          <w:marBottom w:val="0"/>
          <w:divBdr>
            <w:top w:val="none" w:sz="0" w:space="0" w:color="auto"/>
            <w:left w:val="none" w:sz="0" w:space="0" w:color="auto"/>
            <w:bottom w:val="none" w:sz="0" w:space="0" w:color="auto"/>
            <w:right w:val="none" w:sz="0" w:space="0" w:color="auto"/>
          </w:divBdr>
        </w:div>
        <w:div w:id="2141653088">
          <w:marLeft w:val="480"/>
          <w:marRight w:val="0"/>
          <w:marTop w:val="0"/>
          <w:marBottom w:val="0"/>
          <w:divBdr>
            <w:top w:val="none" w:sz="0" w:space="0" w:color="auto"/>
            <w:left w:val="none" w:sz="0" w:space="0" w:color="auto"/>
            <w:bottom w:val="none" w:sz="0" w:space="0" w:color="auto"/>
            <w:right w:val="none" w:sz="0" w:space="0" w:color="auto"/>
          </w:divBdr>
        </w:div>
      </w:divsChild>
    </w:div>
    <w:div w:id="971865944">
      <w:marLeft w:val="480"/>
      <w:marRight w:val="0"/>
      <w:marTop w:val="0"/>
      <w:marBottom w:val="0"/>
      <w:divBdr>
        <w:top w:val="none" w:sz="0" w:space="0" w:color="auto"/>
        <w:left w:val="none" w:sz="0" w:space="0" w:color="auto"/>
        <w:bottom w:val="none" w:sz="0" w:space="0" w:color="auto"/>
        <w:right w:val="none" w:sz="0" w:space="0" w:color="auto"/>
      </w:divBdr>
    </w:div>
    <w:div w:id="977687604">
      <w:marLeft w:val="480"/>
      <w:marRight w:val="0"/>
      <w:marTop w:val="0"/>
      <w:marBottom w:val="0"/>
      <w:divBdr>
        <w:top w:val="none" w:sz="0" w:space="0" w:color="auto"/>
        <w:left w:val="none" w:sz="0" w:space="0" w:color="auto"/>
        <w:bottom w:val="none" w:sz="0" w:space="0" w:color="auto"/>
        <w:right w:val="none" w:sz="0" w:space="0" w:color="auto"/>
      </w:divBdr>
    </w:div>
    <w:div w:id="986085917">
      <w:marLeft w:val="480"/>
      <w:marRight w:val="0"/>
      <w:marTop w:val="0"/>
      <w:marBottom w:val="0"/>
      <w:divBdr>
        <w:top w:val="none" w:sz="0" w:space="0" w:color="auto"/>
        <w:left w:val="none" w:sz="0" w:space="0" w:color="auto"/>
        <w:bottom w:val="none" w:sz="0" w:space="0" w:color="auto"/>
        <w:right w:val="none" w:sz="0" w:space="0" w:color="auto"/>
      </w:divBdr>
    </w:div>
    <w:div w:id="986785148">
      <w:marLeft w:val="480"/>
      <w:marRight w:val="0"/>
      <w:marTop w:val="0"/>
      <w:marBottom w:val="0"/>
      <w:divBdr>
        <w:top w:val="none" w:sz="0" w:space="0" w:color="auto"/>
        <w:left w:val="none" w:sz="0" w:space="0" w:color="auto"/>
        <w:bottom w:val="none" w:sz="0" w:space="0" w:color="auto"/>
        <w:right w:val="none" w:sz="0" w:space="0" w:color="auto"/>
      </w:divBdr>
    </w:div>
    <w:div w:id="986980322">
      <w:bodyDiv w:val="1"/>
      <w:marLeft w:val="0"/>
      <w:marRight w:val="0"/>
      <w:marTop w:val="0"/>
      <w:marBottom w:val="0"/>
      <w:divBdr>
        <w:top w:val="none" w:sz="0" w:space="0" w:color="auto"/>
        <w:left w:val="none" w:sz="0" w:space="0" w:color="auto"/>
        <w:bottom w:val="none" w:sz="0" w:space="0" w:color="auto"/>
        <w:right w:val="none" w:sz="0" w:space="0" w:color="auto"/>
      </w:divBdr>
    </w:div>
    <w:div w:id="994724585">
      <w:marLeft w:val="480"/>
      <w:marRight w:val="0"/>
      <w:marTop w:val="0"/>
      <w:marBottom w:val="0"/>
      <w:divBdr>
        <w:top w:val="none" w:sz="0" w:space="0" w:color="auto"/>
        <w:left w:val="none" w:sz="0" w:space="0" w:color="auto"/>
        <w:bottom w:val="none" w:sz="0" w:space="0" w:color="auto"/>
        <w:right w:val="none" w:sz="0" w:space="0" w:color="auto"/>
      </w:divBdr>
    </w:div>
    <w:div w:id="999385954">
      <w:marLeft w:val="480"/>
      <w:marRight w:val="0"/>
      <w:marTop w:val="0"/>
      <w:marBottom w:val="0"/>
      <w:divBdr>
        <w:top w:val="none" w:sz="0" w:space="0" w:color="auto"/>
        <w:left w:val="none" w:sz="0" w:space="0" w:color="auto"/>
        <w:bottom w:val="none" w:sz="0" w:space="0" w:color="auto"/>
        <w:right w:val="none" w:sz="0" w:space="0" w:color="auto"/>
      </w:divBdr>
    </w:div>
    <w:div w:id="1001740871">
      <w:marLeft w:val="480"/>
      <w:marRight w:val="0"/>
      <w:marTop w:val="0"/>
      <w:marBottom w:val="0"/>
      <w:divBdr>
        <w:top w:val="none" w:sz="0" w:space="0" w:color="auto"/>
        <w:left w:val="none" w:sz="0" w:space="0" w:color="auto"/>
        <w:bottom w:val="none" w:sz="0" w:space="0" w:color="auto"/>
        <w:right w:val="none" w:sz="0" w:space="0" w:color="auto"/>
      </w:divBdr>
    </w:div>
    <w:div w:id="1007100388">
      <w:marLeft w:val="480"/>
      <w:marRight w:val="0"/>
      <w:marTop w:val="0"/>
      <w:marBottom w:val="0"/>
      <w:divBdr>
        <w:top w:val="none" w:sz="0" w:space="0" w:color="auto"/>
        <w:left w:val="none" w:sz="0" w:space="0" w:color="auto"/>
        <w:bottom w:val="none" w:sz="0" w:space="0" w:color="auto"/>
        <w:right w:val="none" w:sz="0" w:space="0" w:color="auto"/>
      </w:divBdr>
    </w:div>
    <w:div w:id="1009061857">
      <w:marLeft w:val="480"/>
      <w:marRight w:val="0"/>
      <w:marTop w:val="0"/>
      <w:marBottom w:val="0"/>
      <w:divBdr>
        <w:top w:val="none" w:sz="0" w:space="0" w:color="auto"/>
        <w:left w:val="none" w:sz="0" w:space="0" w:color="auto"/>
        <w:bottom w:val="none" w:sz="0" w:space="0" w:color="auto"/>
        <w:right w:val="none" w:sz="0" w:space="0" w:color="auto"/>
      </w:divBdr>
    </w:div>
    <w:div w:id="1011563334">
      <w:bodyDiv w:val="1"/>
      <w:marLeft w:val="0"/>
      <w:marRight w:val="0"/>
      <w:marTop w:val="0"/>
      <w:marBottom w:val="0"/>
      <w:divBdr>
        <w:top w:val="none" w:sz="0" w:space="0" w:color="auto"/>
        <w:left w:val="none" w:sz="0" w:space="0" w:color="auto"/>
        <w:bottom w:val="none" w:sz="0" w:space="0" w:color="auto"/>
        <w:right w:val="none" w:sz="0" w:space="0" w:color="auto"/>
      </w:divBdr>
      <w:divsChild>
        <w:div w:id="116800417">
          <w:marLeft w:val="547"/>
          <w:marRight w:val="0"/>
          <w:marTop w:val="0"/>
          <w:marBottom w:val="0"/>
          <w:divBdr>
            <w:top w:val="none" w:sz="0" w:space="0" w:color="auto"/>
            <w:left w:val="none" w:sz="0" w:space="0" w:color="auto"/>
            <w:bottom w:val="none" w:sz="0" w:space="0" w:color="auto"/>
            <w:right w:val="none" w:sz="0" w:space="0" w:color="auto"/>
          </w:divBdr>
        </w:div>
        <w:div w:id="520700872">
          <w:marLeft w:val="547"/>
          <w:marRight w:val="0"/>
          <w:marTop w:val="0"/>
          <w:marBottom w:val="0"/>
          <w:divBdr>
            <w:top w:val="none" w:sz="0" w:space="0" w:color="auto"/>
            <w:left w:val="none" w:sz="0" w:space="0" w:color="auto"/>
            <w:bottom w:val="none" w:sz="0" w:space="0" w:color="auto"/>
            <w:right w:val="none" w:sz="0" w:space="0" w:color="auto"/>
          </w:divBdr>
        </w:div>
        <w:div w:id="692070809">
          <w:marLeft w:val="547"/>
          <w:marRight w:val="0"/>
          <w:marTop w:val="0"/>
          <w:marBottom w:val="0"/>
          <w:divBdr>
            <w:top w:val="none" w:sz="0" w:space="0" w:color="auto"/>
            <w:left w:val="none" w:sz="0" w:space="0" w:color="auto"/>
            <w:bottom w:val="none" w:sz="0" w:space="0" w:color="auto"/>
            <w:right w:val="none" w:sz="0" w:space="0" w:color="auto"/>
          </w:divBdr>
        </w:div>
        <w:div w:id="853228953">
          <w:marLeft w:val="547"/>
          <w:marRight w:val="0"/>
          <w:marTop w:val="0"/>
          <w:marBottom w:val="0"/>
          <w:divBdr>
            <w:top w:val="none" w:sz="0" w:space="0" w:color="auto"/>
            <w:left w:val="none" w:sz="0" w:space="0" w:color="auto"/>
            <w:bottom w:val="none" w:sz="0" w:space="0" w:color="auto"/>
            <w:right w:val="none" w:sz="0" w:space="0" w:color="auto"/>
          </w:divBdr>
        </w:div>
      </w:divsChild>
    </w:div>
    <w:div w:id="1017584005">
      <w:bodyDiv w:val="1"/>
      <w:marLeft w:val="0"/>
      <w:marRight w:val="0"/>
      <w:marTop w:val="0"/>
      <w:marBottom w:val="0"/>
      <w:divBdr>
        <w:top w:val="none" w:sz="0" w:space="0" w:color="auto"/>
        <w:left w:val="none" w:sz="0" w:space="0" w:color="auto"/>
        <w:bottom w:val="none" w:sz="0" w:space="0" w:color="auto"/>
        <w:right w:val="none" w:sz="0" w:space="0" w:color="auto"/>
      </w:divBdr>
      <w:divsChild>
        <w:div w:id="481314583">
          <w:marLeft w:val="480"/>
          <w:marRight w:val="0"/>
          <w:marTop w:val="0"/>
          <w:marBottom w:val="0"/>
          <w:divBdr>
            <w:top w:val="none" w:sz="0" w:space="0" w:color="auto"/>
            <w:left w:val="none" w:sz="0" w:space="0" w:color="auto"/>
            <w:bottom w:val="none" w:sz="0" w:space="0" w:color="auto"/>
            <w:right w:val="none" w:sz="0" w:space="0" w:color="auto"/>
          </w:divBdr>
        </w:div>
        <w:div w:id="618099663">
          <w:marLeft w:val="480"/>
          <w:marRight w:val="0"/>
          <w:marTop w:val="0"/>
          <w:marBottom w:val="0"/>
          <w:divBdr>
            <w:top w:val="none" w:sz="0" w:space="0" w:color="auto"/>
            <w:left w:val="none" w:sz="0" w:space="0" w:color="auto"/>
            <w:bottom w:val="none" w:sz="0" w:space="0" w:color="auto"/>
            <w:right w:val="none" w:sz="0" w:space="0" w:color="auto"/>
          </w:divBdr>
        </w:div>
        <w:div w:id="649408235">
          <w:marLeft w:val="480"/>
          <w:marRight w:val="0"/>
          <w:marTop w:val="0"/>
          <w:marBottom w:val="0"/>
          <w:divBdr>
            <w:top w:val="none" w:sz="0" w:space="0" w:color="auto"/>
            <w:left w:val="none" w:sz="0" w:space="0" w:color="auto"/>
            <w:bottom w:val="none" w:sz="0" w:space="0" w:color="auto"/>
            <w:right w:val="none" w:sz="0" w:space="0" w:color="auto"/>
          </w:divBdr>
        </w:div>
        <w:div w:id="805664912">
          <w:marLeft w:val="480"/>
          <w:marRight w:val="0"/>
          <w:marTop w:val="0"/>
          <w:marBottom w:val="0"/>
          <w:divBdr>
            <w:top w:val="none" w:sz="0" w:space="0" w:color="auto"/>
            <w:left w:val="none" w:sz="0" w:space="0" w:color="auto"/>
            <w:bottom w:val="none" w:sz="0" w:space="0" w:color="auto"/>
            <w:right w:val="none" w:sz="0" w:space="0" w:color="auto"/>
          </w:divBdr>
        </w:div>
        <w:div w:id="828977969">
          <w:marLeft w:val="480"/>
          <w:marRight w:val="0"/>
          <w:marTop w:val="0"/>
          <w:marBottom w:val="0"/>
          <w:divBdr>
            <w:top w:val="none" w:sz="0" w:space="0" w:color="auto"/>
            <w:left w:val="none" w:sz="0" w:space="0" w:color="auto"/>
            <w:bottom w:val="none" w:sz="0" w:space="0" w:color="auto"/>
            <w:right w:val="none" w:sz="0" w:space="0" w:color="auto"/>
          </w:divBdr>
        </w:div>
        <w:div w:id="866717437">
          <w:marLeft w:val="480"/>
          <w:marRight w:val="0"/>
          <w:marTop w:val="0"/>
          <w:marBottom w:val="0"/>
          <w:divBdr>
            <w:top w:val="none" w:sz="0" w:space="0" w:color="auto"/>
            <w:left w:val="none" w:sz="0" w:space="0" w:color="auto"/>
            <w:bottom w:val="none" w:sz="0" w:space="0" w:color="auto"/>
            <w:right w:val="none" w:sz="0" w:space="0" w:color="auto"/>
          </w:divBdr>
        </w:div>
        <w:div w:id="923152208">
          <w:marLeft w:val="480"/>
          <w:marRight w:val="0"/>
          <w:marTop w:val="0"/>
          <w:marBottom w:val="0"/>
          <w:divBdr>
            <w:top w:val="none" w:sz="0" w:space="0" w:color="auto"/>
            <w:left w:val="none" w:sz="0" w:space="0" w:color="auto"/>
            <w:bottom w:val="none" w:sz="0" w:space="0" w:color="auto"/>
            <w:right w:val="none" w:sz="0" w:space="0" w:color="auto"/>
          </w:divBdr>
        </w:div>
        <w:div w:id="1054164347">
          <w:marLeft w:val="480"/>
          <w:marRight w:val="0"/>
          <w:marTop w:val="0"/>
          <w:marBottom w:val="0"/>
          <w:divBdr>
            <w:top w:val="none" w:sz="0" w:space="0" w:color="auto"/>
            <w:left w:val="none" w:sz="0" w:space="0" w:color="auto"/>
            <w:bottom w:val="none" w:sz="0" w:space="0" w:color="auto"/>
            <w:right w:val="none" w:sz="0" w:space="0" w:color="auto"/>
          </w:divBdr>
        </w:div>
        <w:div w:id="1519585064">
          <w:marLeft w:val="480"/>
          <w:marRight w:val="0"/>
          <w:marTop w:val="0"/>
          <w:marBottom w:val="0"/>
          <w:divBdr>
            <w:top w:val="none" w:sz="0" w:space="0" w:color="auto"/>
            <w:left w:val="none" w:sz="0" w:space="0" w:color="auto"/>
            <w:bottom w:val="none" w:sz="0" w:space="0" w:color="auto"/>
            <w:right w:val="none" w:sz="0" w:space="0" w:color="auto"/>
          </w:divBdr>
        </w:div>
        <w:div w:id="1537424442">
          <w:marLeft w:val="480"/>
          <w:marRight w:val="0"/>
          <w:marTop w:val="0"/>
          <w:marBottom w:val="0"/>
          <w:divBdr>
            <w:top w:val="none" w:sz="0" w:space="0" w:color="auto"/>
            <w:left w:val="none" w:sz="0" w:space="0" w:color="auto"/>
            <w:bottom w:val="none" w:sz="0" w:space="0" w:color="auto"/>
            <w:right w:val="none" w:sz="0" w:space="0" w:color="auto"/>
          </w:divBdr>
        </w:div>
        <w:div w:id="1558977495">
          <w:marLeft w:val="480"/>
          <w:marRight w:val="0"/>
          <w:marTop w:val="0"/>
          <w:marBottom w:val="0"/>
          <w:divBdr>
            <w:top w:val="none" w:sz="0" w:space="0" w:color="auto"/>
            <w:left w:val="none" w:sz="0" w:space="0" w:color="auto"/>
            <w:bottom w:val="none" w:sz="0" w:space="0" w:color="auto"/>
            <w:right w:val="none" w:sz="0" w:space="0" w:color="auto"/>
          </w:divBdr>
        </w:div>
        <w:div w:id="1641500560">
          <w:marLeft w:val="480"/>
          <w:marRight w:val="0"/>
          <w:marTop w:val="0"/>
          <w:marBottom w:val="0"/>
          <w:divBdr>
            <w:top w:val="none" w:sz="0" w:space="0" w:color="auto"/>
            <w:left w:val="none" w:sz="0" w:space="0" w:color="auto"/>
            <w:bottom w:val="none" w:sz="0" w:space="0" w:color="auto"/>
            <w:right w:val="none" w:sz="0" w:space="0" w:color="auto"/>
          </w:divBdr>
        </w:div>
        <w:div w:id="1731733801">
          <w:marLeft w:val="480"/>
          <w:marRight w:val="0"/>
          <w:marTop w:val="0"/>
          <w:marBottom w:val="0"/>
          <w:divBdr>
            <w:top w:val="none" w:sz="0" w:space="0" w:color="auto"/>
            <w:left w:val="none" w:sz="0" w:space="0" w:color="auto"/>
            <w:bottom w:val="none" w:sz="0" w:space="0" w:color="auto"/>
            <w:right w:val="none" w:sz="0" w:space="0" w:color="auto"/>
          </w:divBdr>
        </w:div>
        <w:div w:id="1775589940">
          <w:marLeft w:val="480"/>
          <w:marRight w:val="0"/>
          <w:marTop w:val="0"/>
          <w:marBottom w:val="0"/>
          <w:divBdr>
            <w:top w:val="none" w:sz="0" w:space="0" w:color="auto"/>
            <w:left w:val="none" w:sz="0" w:space="0" w:color="auto"/>
            <w:bottom w:val="none" w:sz="0" w:space="0" w:color="auto"/>
            <w:right w:val="none" w:sz="0" w:space="0" w:color="auto"/>
          </w:divBdr>
        </w:div>
        <w:div w:id="1794862822">
          <w:marLeft w:val="480"/>
          <w:marRight w:val="0"/>
          <w:marTop w:val="0"/>
          <w:marBottom w:val="0"/>
          <w:divBdr>
            <w:top w:val="none" w:sz="0" w:space="0" w:color="auto"/>
            <w:left w:val="none" w:sz="0" w:space="0" w:color="auto"/>
            <w:bottom w:val="none" w:sz="0" w:space="0" w:color="auto"/>
            <w:right w:val="none" w:sz="0" w:space="0" w:color="auto"/>
          </w:divBdr>
        </w:div>
        <w:div w:id="1904680521">
          <w:marLeft w:val="480"/>
          <w:marRight w:val="0"/>
          <w:marTop w:val="0"/>
          <w:marBottom w:val="0"/>
          <w:divBdr>
            <w:top w:val="none" w:sz="0" w:space="0" w:color="auto"/>
            <w:left w:val="none" w:sz="0" w:space="0" w:color="auto"/>
            <w:bottom w:val="none" w:sz="0" w:space="0" w:color="auto"/>
            <w:right w:val="none" w:sz="0" w:space="0" w:color="auto"/>
          </w:divBdr>
        </w:div>
        <w:div w:id="1908806059">
          <w:marLeft w:val="480"/>
          <w:marRight w:val="0"/>
          <w:marTop w:val="0"/>
          <w:marBottom w:val="0"/>
          <w:divBdr>
            <w:top w:val="none" w:sz="0" w:space="0" w:color="auto"/>
            <w:left w:val="none" w:sz="0" w:space="0" w:color="auto"/>
            <w:bottom w:val="none" w:sz="0" w:space="0" w:color="auto"/>
            <w:right w:val="none" w:sz="0" w:space="0" w:color="auto"/>
          </w:divBdr>
        </w:div>
        <w:div w:id="2050496763">
          <w:marLeft w:val="480"/>
          <w:marRight w:val="0"/>
          <w:marTop w:val="0"/>
          <w:marBottom w:val="0"/>
          <w:divBdr>
            <w:top w:val="none" w:sz="0" w:space="0" w:color="auto"/>
            <w:left w:val="none" w:sz="0" w:space="0" w:color="auto"/>
            <w:bottom w:val="none" w:sz="0" w:space="0" w:color="auto"/>
            <w:right w:val="none" w:sz="0" w:space="0" w:color="auto"/>
          </w:divBdr>
        </w:div>
      </w:divsChild>
    </w:div>
    <w:div w:id="1017586021">
      <w:marLeft w:val="480"/>
      <w:marRight w:val="0"/>
      <w:marTop w:val="0"/>
      <w:marBottom w:val="0"/>
      <w:divBdr>
        <w:top w:val="none" w:sz="0" w:space="0" w:color="auto"/>
        <w:left w:val="none" w:sz="0" w:space="0" w:color="auto"/>
        <w:bottom w:val="none" w:sz="0" w:space="0" w:color="auto"/>
        <w:right w:val="none" w:sz="0" w:space="0" w:color="auto"/>
      </w:divBdr>
    </w:div>
    <w:div w:id="1022628805">
      <w:marLeft w:val="480"/>
      <w:marRight w:val="0"/>
      <w:marTop w:val="0"/>
      <w:marBottom w:val="0"/>
      <w:divBdr>
        <w:top w:val="none" w:sz="0" w:space="0" w:color="auto"/>
        <w:left w:val="none" w:sz="0" w:space="0" w:color="auto"/>
        <w:bottom w:val="none" w:sz="0" w:space="0" w:color="auto"/>
        <w:right w:val="none" w:sz="0" w:space="0" w:color="auto"/>
      </w:divBdr>
    </w:div>
    <w:div w:id="1025446467">
      <w:marLeft w:val="480"/>
      <w:marRight w:val="0"/>
      <w:marTop w:val="0"/>
      <w:marBottom w:val="0"/>
      <w:divBdr>
        <w:top w:val="none" w:sz="0" w:space="0" w:color="auto"/>
        <w:left w:val="none" w:sz="0" w:space="0" w:color="auto"/>
        <w:bottom w:val="none" w:sz="0" w:space="0" w:color="auto"/>
        <w:right w:val="none" w:sz="0" w:space="0" w:color="auto"/>
      </w:divBdr>
    </w:div>
    <w:div w:id="1038048587">
      <w:marLeft w:val="480"/>
      <w:marRight w:val="0"/>
      <w:marTop w:val="0"/>
      <w:marBottom w:val="0"/>
      <w:divBdr>
        <w:top w:val="none" w:sz="0" w:space="0" w:color="auto"/>
        <w:left w:val="none" w:sz="0" w:space="0" w:color="auto"/>
        <w:bottom w:val="none" w:sz="0" w:space="0" w:color="auto"/>
        <w:right w:val="none" w:sz="0" w:space="0" w:color="auto"/>
      </w:divBdr>
    </w:div>
    <w:div w:id="1038164196">
      <w:marLeft w:val="480"/>
      <w:marRight w:val="0"/>
      <w:marTop w:val="0"/>
      <w:marBottom w:val="0"/>
      <w:divBdr>
        <w:top w:val="none" w:sz="0" w:space="0" w:color="auto"/>
        <w:left w:val="none" w:sz="0" w:space="0" w:color="auto"/>
        <w:bottom w:val="none" w:sz="0" w:space="0" w:color="auto"/>
        <w:right w:val="none" w:sz="0" w:space="0" w:color="auto"/>
      </w:divBdr>
    </w:div>
    <w:div w:id="1040544832">
      <w:bodyDiv w:val="1"/>
      <w:marLeft w:val="0"/>
      <w:marRight w:val="0"/>
      <w:marTop w:val="0"/>
      <w:marBottom w:val="0"/>
      <w:divBdr>
        <w:top w:val="none" w:sz="0" w:space="0" w:color="auto"/>
        <w:left w:val="none" w:sz="0" w:space="0" w:color="auto"/>
        <w:bottom w:val="none" w:sz="0" w:space="0" w:color="auto"/>
        <w:right w:val="none" w:sz="0" w:space="0" w:color="auto"/>
      </w:divBdr>
    </w:div>
    <w:div w:id="1041172049">
      <w:bodyDiv w:val="1"/>
      <w:marLeft w:val="0"/>
      <w:marRight w:val="0"/>
      <w:marTop w:val="0"/>
      <w:marBottom w:val="0"/>
      <w:divBdr>
        <w:top w:val="none" w:sz="0" w:space="0" w:color="auto"/>
        <w:left w:val="none" w:sz="0" w:space="0" w:color="auto"/>
        <w:bottom w:val="none" w:sz="0" w:space="0" w:color="auto"/>
        <w:right w:val="none" w:sz="0" w:space="0" w:color="auto"/>
      </w:divBdr>
    </w:div>
    <w:div w:id="1049301737">
      <w:marLeft w:val="480"/>
      <w:marRight w:val="0"/>
      <w:marTop w:val="0"/>
      <w:marBottom w:val="0"/>
      <w:divBdr>
        <w:top w:val="none" w:sz="0" w:space="0" w:color="auto"/>
        <w:left w:val="none" w:sz="0" w:space="0" w:color="auto"/>
        <w:bottom w:val="none" w:sz="0" w:space="0" w:color="auto"/>
        <w:right w:val="none" w:sz="0" w:space="0" w:color="auto"/>
      </w:divBdr>
    </w:div>
    <w:div w:id="1055931802">
      <w:bodyDiv w:val="1"/>
      <w:marLeft w:val="0"/>
      <w:marRight w:val="0"/>
      <w:marTop w:val="0"/>
      <w:marBottom w:val="0"/>
      <w:divBdr>
        <w:top w:val="none" w:sz="0" w:space="0" w:color="auto"/>
        <w:left w:val="none" w:sz="0" w:space="0" w:color="auto"/>
        <w:bottom w:val="none" w:sz="0" w:space="0" w:color="auto"/>
        <w:right w:val="none" w:sz="0" w:space="0" w:color="auto"/>
      </w:divBdr>
      <w:divsChild>
        <w:div w:id="10764185">
          <w:marLeft w:val="480"/>
          <w:marRight w:val="0"/>
          <w:marTop w:val="0"/>
          <w:marBottom w:val="0"/>
          <w:divBdr>
            <w:top w:val="none" w:sz="0" w:space="0" w:color="auto"/>
            <w:left w:val="none" w:sz="0" w:space="0" w:color="auto"/>
            <w:bottom w:val="none" w:sz="0" w:space="0" w:color="auto"/>
            <w:right w:val="none" w:sz="0" w:space="0" w:color="auto"/>
          </w:divBdr>
        </w:div>
        <w:div w:id="40597294">
          <w:marLeft w:val="480"/>
          <w:marRight w:val="0"/>
          <w:marTop w:val="0"/>
          <w:marBottom w:val="0"/>
          <w:divBdr>
            <w:top w:val="none" w:sz="0" w:space="0" w:color="auto"/>
            <w:left w:val="none" w:sz="0" w:space="0" w:color="auto"/>
            <w:bottom w:val="none" w:sz="0" w:space="0" w:color="auto"/>
            <w:right w:val="none" w:sz="0" w:space="0" w:color="auto"/>
          </w:divBdr>
        </w:div>
        <w:div w:id="358286247">
          <w:marLeft w:val="480"/>
          <w:marRight w:val="0"/>
          <w:marTop w:val="0"/>
          <w:marBottom w:val="0"/>
          <w:divBdr>
            <w:top w:val="none" w:sz="0" w:space="0" w:color="auto"/>
            <w:left w:val="none" w:sz="0" w:space="0" w:color="auto"/>
            <w:bottom w:val="none" w:sz="0" w:space="0" w:color="auto"/>
            <w:right w:val="none" w:sz="0" w:space="0" w:color="auto"/>
          </w:divBdr>
        </w:div>
        <w:div w:id="387648247">
          <w:marLeft w:val="480"/>
          <w:marRight w:val="0"/>
          <w:marTop w:val="0"/>
          <w:marBottom w:val="0"/>
          <w:divBdr>
            <w:top w:val="none" w:sz="0" w:space="0" w:color="auto"/>
            <w:left w:val="none" w:sz="0" w:space="0" w:color="auto"/>
            <w:bottom w:val="none" w:sz="0" w:space="0" w:color="auto"/>
            <w:right w:val="none" w:sz="0" w:space="0" w:color="auto"/>
          </w:divBdr>
        </w:div>
        <w:div w:id="515270704">
          <w:marLeft w:val="480"/>
          <w:marRight w:val="0"/>
          <w:marTop w:val="0"/>
          <w:marBottom w:val="0"/>
          <w:divBdr>
            <w:top w:val="none" w:sz="0" w:space="0" w:color="auto"/>
            <w:left w:val="none" w:sz="0" w:space="0" w:color="auto"/>
            <w:bottom w:val="none" w:sz="0" w:space="0" w:color="auto"/>
            <w:right w:val="none" w:sz="0" w:space="0" w:color="auto"/>
          </w:divBdr>
        </w:div>
        <w:div w:id="637808989">
          <w:marLeft w:val="480"/>
          <w:marRight w:val="0"/>
          <w:marTop w:val="0"/>
          <w:marBottom w:val="0"/>
          <w:divBdr>
            <w:top w:val="none" w:sz="0" w:space="0" w:color="auto"/>
            <w:left w:val="none" w:sz="0" w:space="0" w:color="auto"/>
            <w:bottom w:val="none" w:sz="0" w:space="0" w:color="auto"/>
            <w:right w:val="none" w:sz="0" w:space="0" w:color="auto"/>
          </w:divBdr>
        </w:div>
        <w:div w:id="752699275">
          <w:marLeft w:val="480"/>
          <w:marRight w:val="0"/>
          <w:marTop w:val="0"/>
          <w:marBottom w:val="0"/>
          <w:divBdr>
            <w:top w:val="none" w:sz="0" w:space="0" w:color="auto"/>
            <w:left w:val="none" w:sz="0" w:space="0" w:color="auto"/>
            <w:bottom w:val="none" w:sz="0" w:space="0" w:color="auto"/>
            <w:right w:val="none" w:sz="0" w:space="0" w:color="auto"/>
          </w:divBdr>
        </w:div>
        <w:div w:id="785197945">
          <w:marLeft w:val="480"/>
          <w:marRight w:val="0"/>
          <w:marTop w:val="0"/>
          <w:marBottom w:val="0"/>
          <w:divBdr>
            <w:top w:val="none" w:sz="0" w:space="0" w:color="auto"/>
            <w:left w:val="none" w:sz="0" w:space="0" w:color="auto"/>
            <w:bottom w:val="none" w:sz="0" w:space="0" w:color="auto"/>
            <w:right w:val="none" w:sz="0" w:space="0" w:color="auto"/>
          </w:divBdr>
        </w:div>
        <w:div w:id="814222443">
          <w:marLeft w:val="480"/>
          <w:marRight w:val="0"/>
          <w:marTop w:val="0"/>
          <w:marBottom w:val="0"/>
          <w:divBdr>
            <w:top w:val="none" w:sz="0" w:space="0" w:color="auto"/>
            <w:left w:val="none" w:sz="0" w:space="0" w:color="auto"/>
            <w:bottom w:val="none" w:sz="0" w:space="0" w:color="auto"/>
            <w:right w:val="none" w:sz="0" w:space="0" w:color="auto"/>
          </w:divBdr>
        </w:div>
        <w:div w:id="963341962">
          <w:marLeft w:val="480"/>
          <w:marRight w:val="0"/>
          <w:marTop w:val="0"/>
          <w:marBottom w:val="0"/>
          <w:divBdr>
            <w:top w:val="none" w:sz="0" w:space="0" w:color="auto"/>
            <w:left w:val="none" w:sz="0" w:space="0" w:color="auto"/>
            <w:bottom w:val="none" w:sz="0" w:space="0" w:color="auto"/>
            <w:right w:val="none" w:sz="0" w:space="0" w:color="auto"/>
          </w:divBdr>
        </w:div>
        <w:div w:id="1063794895">
          <w:marLeft w:val="480"/>
          <w:marRight w:val="0"/>
          <w:marTop w:val="0"/>
          <w:marBottom w:val="0"/>
          <w:divBdr>
            <w:top w:val="none" w:sz="0" w:space="0" w:color="auto"/>
            <w:left w:val="none" w:sz="0" w:space="0" w:color="auto"/>
            <w:bottom w:val="none" w:sz="0" w:space="0" w:color="auto"/>
            <w:right w:val="none" w:sz="0" w:space="0" w:color="auto"/>
          </w:divBdr>
        </w:div>
        <w:div w:id="1129128788">
          <w:marLeft w:val="480"/>
          <w:marRight w:val="0"/>
          <w:marTop w:val="0"/>
          <w:marBottom w:val="0"/>
          <w:divBdr>
            <w:top w:val="none" w:sz="0" w:space="0" w:color="auto"/>
            <w:left w:val="none" w:sz="0" w:space="0" w:color="auto"/>
            <w:bottom w:val="none" w:sz="0" w:space="0" w:color="auto"/>
            <w:right w:val="none" w:sz="0" w:space="0" w:color="auto"/>
          </w:divBdr>
        </w:div>
        <w:div w:id="1243567276">
          <w:marLeft w:val="480"/>
          <w:marRight w:val="0"/>
          <w:marTop w:val="0"/>
          <w:marBottom w:val="0"/>
          <w:divBdr>
            <w:top w:val="none" w:sz="0" w:space="0" w:color="auto"/>
            <w:left w:val="none" w:sz="0" w:space="0" w:color="auto"/>
            <w:bottom w:val="none" w:sz="0" w:space="0" w:color="auto"/>
            <w:right w:val="none" w:sz="0" w:space="0" w:color="auto"/>
          </w:divBdr>
        </w:div>
        <w:div w:id="1403330981">
          <w:marLeft w:val="480"/>
          <w:marRight w:val="0"/>
          <w:marTop w:val="0"/>
          <w:marBottom w:val="0"/>
          <w:divBdr>
            <w:top w:val="none" w:sz="0" w:space="0" w:color="auto"/>
            <w:left w:val="none" w:sz="0" w:space="0" w:color="auto"/>
            <w:bottom w:val="none" w:sz="0" w:space="0" w:color="auto"/>
            <w:right w:val="none" w:sz="0" w:space="0" w:color="auto"/>
          </w:divBdr>
        </w:div>
        <w:div w:id="1512528894">
          <w:marLeft w:val="480"/>
          <w:marRight w:val="0"/>
          <w:marTop w:val="0"/>
          <w:marBottom w:val="0"/>
          <w:divBdr>
            <w:top w:val="none" w:sz="0" w:space="0" w:color="auto"/>
            <w:left w:val="none" w:sz="0" w:space="0" w:color="auto"/>
            <w:bottom w:val="none" w:sz="0" w:space="0" w:color="auto"/>
            <w:right w:val="none" w:sz="0" w:space="0" w:color="auto"/>
          </w:divBdr>
        </w:div>
        <w:div w:id="1562599663">
          <w:marLeft w:val="480"/>
          <w:marRight w:val="0"/>
          <w:marTop w:val="0"/>
          <w:marBottom w:val="0"/>
          <w:divBdr>
            <w:top w:val="none" w:sz="0" w:space="0" w:color="auto"/>
            <w:left w:val="none" w:sz="0" w:space="0" w:color="auto"/>
            <w:bottom w:val="none" w:sz="0" w:space="0" w:color="auto"/>
            <w:right w:val="none" w:sz="0" w:space="0" w:color="auto"/>
          </w:divBdr>
        </w:div>
        <w:div w:id="1771775525">
          <w:marLeft w:val="480"/>
          <w:marRight w:val="0"/>
          <w:marTop w:val="0"/>
          <w:marBottom w:val="0"/>
          <w:divBdr>
            <w:top w:val="none" w:sz="0" w:space="0" w:color="auto"/>
            <w:left w:val="none" w:sz="0" w:space="0" w:color="auto"/>
            <w:bottom w:val="none" w:sz="0" w:space="0" w:color="auto"/>
            <w:right w:val="none" w:sz="0" w:space="0" w:color="auto"/>
          </w:divBdr>
        </w:div>
        <w:div w:id="1975676896">
          <w:marLeft w:val="480"/>
          <w:marRight w:val="0"/>
          <w:marTop w:val="0"/>
          <w:marBottom w:val="0"/>
          <w:divBdr>
            <w:top w:val="none" w:sz="0" w:space="0" w:color="auto"/>
            <w:left w:val="none" w:sz="0" w:space="0" w:color="auto"/>
            <w:bottom w:val="none" w:sz="0" w:space="0" w:color="auto"/>
            <w:right w:val="none" w:sz="0" w:space="0" w:color="auto"/>
          </w:divBdr>
        </w:div>
        <w:div w:id="1993825986">
          <w:marLeft w:val="480"/>
          <w:marRight w:val="0"/>
          <w:marTop w:val="0"/>
          <w:marBottom w:val="0"/>
          <w:divBdr>
            <w:top w:val="none" w:sz="0" w:space="0" w:color="auto"/>
            <w:left w:val="none" w:sz="0" w:space="0" w:color="auto"/>
            <w:bottom w:val="none" w:sz="0" w:space="0" w:color="auto"/>
            <w:right w:val="none" w:sz="0" w:space="0" w:color="auto"/>
          </w:divBdr>
        </w:div>
        <w:div w:id="2060393709">
          <w:marLeft w:val="480"/>
          <w:marRight w:val="0"/>
          <w:marTop w:val="0"/>
          <w:marBottom w:val="0"/>
          <w:divBdr>
            <w:top w:val="none" w:sz="0" w:space="0" w:color="auto"/>
            <w:left w:val="none" w:sz="0" w:space="0" w:color="auto"/>
            <w:bottom w:val="none" w:sz="0" w:space="0" w:color="auto"/>
            <w:right w:val="none" w:sz="0" w:space="0" w:color="auto"/>
          </w:divBdr>
        </w:div>
        <w:div w:id="2063433405">
          <w:marLeft w:val="480"/>
          <w:marRight w:val="0"/>
          <w:marTop w:val="0"/>
          <w:marBottom w:val="0"/>
          <w:divBdr>
            <w:top w:val="none" w:sz="0" w:space="0" w:color="auto"/>
            <w:left w:val="none" w:sz="0" w:space="0" w:color="auto"/>
            <w:bottom w:val="none" w:sz="0" w:space="0" w:color="auto"/>
            <w:right w:val="none" w:sz="0" w:space="0" w:color="auto"/>
          </w:divBdr>
        </w:div>
      </w:divsChild>
    </w:div>
    <w:div w:id="1056858335">
      <w:bodyDiv w:val="1"/>
      <w:marLeft w:val="0"/>
      <w:marRight w:val="0"/>
      <w:marTop w:val="0"/>
      <w:marBottom w:val="0"/>
      <w:divBdr>
        <w:top w:val="none" w:sz="0" w:space="0" w:color="auto"/>
        <w:left w:val="none" w:sz="0" w:space="0" w:color="auto"/>
        <w:bottom w:val="none" w:sz="0" w:space="0" w:color="auto"/>
        <w:right w:val="none" w:sz="0" w:space="0" w:color="auto"/>
      </w:divBdr>
    </w:div>
    <w:div w:id="1059481268">
      <w:marLeft w:val="480"/>
      <w:marRight w:val="0"/>
      <w:marTop w:val="0"/>
      <w:marBottom w:val="0"/>
      <w:divBdr>
        <w:top w:val="none" w:sz="0" w:space="0" w:color="auto"/>
        <w:left w:val="none" w:sz="0" w:space="0" w:color="auto"/>
        <w:bottom w:val="none" w:sz="0" w:space="0" w:color="auto"/>
        <w:right w:val="none" w:sz="0" w:space="0" w:color="auto"/>
      </w:divBdr>
    </w:div>
    <w:div w:id="1063483640">
      <w:marLeft w:val="480"/>
      <w:marRight w:val="0"/>
      <w:marTop w:val="0"/>
      <w:marBottom w:val="0"/>
      <w:divBdr>
        <w:top w:val="none" w:sz="0" w:space="0" w:color="auto"/>
        <w:left w:val="none" w:sz="0" w:space="0" w:color="auto"/>
        <w:bottom w:val="none" w:sz="0" w:space="0" w:color="auto"/>
        <w:right w:val="none" w:sz="0" w:space="0" w:color="auto"/>
      </w:divBdr>
    </w:div>
    <w:div w:id="1064524242">
      <w:marLeft w:val="480"/>
      <w:marRight w:val="0"/>
      <w:marTop w:val="0"/>
      <w:marBottom w:val="0"/>
      <w:divBdr>
        <w:top w:val="none" w:sz="0" w:space="0" w:color="auto"/>
        <w:left w:val="none" w:sz="0" w:space="0" w:color="auto"/>
        <w:bottom w:val="none" w:sz="0" w:space="0" w:color="auto"/>
        <w:right w:val="none" w:sz="0" w:space="0" w:color="auto"/>
      </w:divBdr>
    </w:div>
    <w:div w:id="1064793972">
      <w:marLeft w:val="480"/>
      <w:marRight w:val="0"/>
      <w:marTop w:val="0"/>
      <w:marBottom w:val="0"/>
      <w:divBdr>
        <w:top w:val="none" w:sz="0" w:space="0" w:color="auto"/>
        <w:left w:val="none" w:sz="0" w:space="0" w:color="auto"/>
        <w:bottom w:val="none" w:sz="0" w:space="0" w:color="auto"/>
        <w:right w:val="none" w:sz="0" w:space="0" w:color="auto"/>
      </w:divBdr>
    </w:div>
    <w:div w:id="1069883541">
      <w:marLeft w:val="480"/>
      <w:marRight w:val="0"/>
      <w:marTop w:val="0"/>
      <w:marBottom w:val="0"/>
      <w:divBdr>
        <w:top w:val="none" w:sz="0" w:space="0" w:color="auto"/>
        <w:left w:val="none" w:sz="0" w:space="0" w:color="auto"/>
        <w:bottom w:val="none" w:sz="0" w:space="0" w:color="auto"/>
        <w:right w:val="none" w:sz="0" w:space="0" w:color="auto"/>
      </w:divBdr>
    </w:div>
    <w:div w:id="1073967888">
      <w:marLeft w:val="480"/>
      <w:marRight w:val="0"/>
      <w:marTop w:val="0"/>
      <w:marBottom w:val="0"/>
      <w:divBdr>
        <w:top w:val="none" w:sz="0" w:space="0" w:color="auto"/>
        <w:left w:val="none" w:sz="0" w:space="0" w:color="auto"/>
        <w:bottom w:val="none" w:sz="0" w:space="0" w:color="auto"/>
        <w:right w:val="none" w:sz="0" w:space="0" w:color="auto"/>
      </w:divBdr>
    </w:div>
    <w:div w:id="1074201828">
      <w:bodyDiv w:val="1"/>
      <w:marLeft w:val="0"/>
      <w:marRight w:val="0"/>
      <w:marTop w:val="0"/>
      <w:marBottom w:val="0"/>
      <w:divBdr>
        <w:top w:val="none" w:sz="0" w:space="0" w:color="auto"/>
        <w:left w:val="none" w:sz="0" w:space="0" w:color="auto"/>
        <w:bottom w:val="none" w:sz="0" w:space="0" w:color="auto"/>
        <w:right w:val="none" w:sz="0" w:space="0" w:color="auto"/>
      </w:divBdr>
      <w:divsChild>
        <w:div w:id="29649061">
          <w:marLeft w:val="480"/>
          <w:marRight w:val="0"/>
          <w:marTop w:val="0"/>
          <w:marBottom w:val="0"/>
          <w:divBdr>
            <w:top w:val="none" w:sz="0" w:space="0" w:color="auto"/>
            <w:left w:val="none" w:sz="0" w:space="0" w:color="auto"/>
            <w:bottom w:val="none" w:sz="0" w:space="0" w:color="auto"/>
            <w:right w:val="none" w:sz="0" w:space="0" w:color="auto"/>
          </w:divBdr>
        </w:div>
        <w:div w:id="101807892">
          <w:marLeft w:val="480"/>
          <w:marRight w:val="0"/>
          <w:marTop w:val="0"/>
          <w:marBottom w:val="0"/>
          <w:divBdr>
            <w:top w:val="none" w:sz="0" w:space="0" w:color="auto"/>
            <w:left w:val="none" w:sz="0" w:space="0" w:color="auto"/>
            <w:bottom w:val="none" w:sz="0" w:space="0" w:color="auto"/>
            <w:right w:val="none" w:sz="0" w:space="0" w:color="auto"/>
          </w:divBdr>
        </w:div>
        <w:div w:id="138033875">
          <w:marLeft w:val="480"/>
          <w:marRight w:val="0"/>
          <w:marTop w:val="0"/>
          <w:marBottom w:val="0"/>
          <w:divBdr>
            <w:top w:val="none" w:sz="0" w:space="0" w:color="auto"/>
            <w:left w:val="none" w:sz="0" w:space="0" w:color="auto"/>
            <w:bottom w:val="none" w:sz="0" w:space="0" w:color="auto"/>
            <w:right w:val="none" w:sz="0" w:space="0" w:color="auto"/>
          </w:divBdr>
        </w:div>
        <w:div w:id="141314285">
          <w:marLeft w:val="480"/>
          <w:marRight w:val="0"/>
          <w:marTop w:val="0"/>
          <w:marBottom w:val="0"/>
          <w:divBdr>
            <w:top w:val="none" w:sz="0" w:space="0" w:color="auto"/>
            <w:left w:val="none" w:sz="0" w:space="0" w:color="auto"/>
            <w:bottom w:val="none" w:sz="0" w:space="0" w:color="auto"/>
            <w:right w:val="none" w:sz="0" w:space="0" w:color="auto"/>
          </w:divBdr>
        </w:div>
        <w:div w:id="195581211">
          <w:marLeft w:val="480"/>
          <w:marRight w:val="0"/>
          <w:marTop w:val="0"/>
          <w:marBottom w:val="0"/>
          <w:divBdr>
            <w:top w:val="none" w:sz="0" w:space="0" w:color="auto"/>
            <w:left w:val="none" w:sz="0" w:space="0" w:color="auto"/>
            <w:bottom w:val="none" w:sz="0" w:space="0" w:color="auto"/>
            <w:right w:val="none" w:sz="0" w:space="0" w:color="auto"/>
          </w:divBdr>
        </w:div>
        <w:div w:id="212665565">
          <w:marLeft w:val="480"/>
          <w:marRight w:val="0"/>
          <w:marTop w:val="0"/>
          <w:marBottom w:val="0"/>
          <w:divBdr>
            <w:top w:val="none" w:sz="0" w:space="0" w:color="auto"/>
            <w:left w:val="none" w:sz="0" w:space="0" w:color="auto"/>
            <w:bottom w:val="none" w:sz="0" w:space="0" w:color="auto"/>
            <w:right w:val="none" w:sz="0" w:space="0" w:color="auto"/>
          </w:divBdr>
        </w:div>
        <w:div w:id="343634544">
          <w:marLeft w:val="480"/>
          <w:marRight w:val="0"/>
          <w:marTop w:val="0"/>
          <w:marBottom w:val="0"/>
          <w:divBdr>
            <w:top w:val="none" w:sz="0" w:space="0" w:color="auto"/>
            <w:left w:val="none" w:sz="0" w:space="0" w:color="auto"/>
            <w:bottom w:val="none" w:sz="0" w:space="0" w:color="auto"/>
            <w:right w:val="none" w:sz="0" w:space="0" w:color="auto"/>
          </w:divBdr>
        </w:div>
        <w:div w:id="690837063">
          <w:marLeft w:val="480"/>
          <w:marRight w:val="0"/>
          <w:marTop w:val="0"/>
          <w:marBottom w:val="0"/>
          <w:divBdr>
            <w:top w:val="none" w:sz="0" w:space="0" w:color="auto"/>
            <w:left w:val="none" w:sz="0" w:space="0" w:color="auto"/>
            <w:bottom w:val="none" w:sz="0" w:space="0" w:color="auto"/>
            <w:right w:val="none" w:sz="0" w:space="0" w:color="auto"/>
          </w:divBdr>
        </w:div>
        <w:div w:id="838350559">
          <w:marLeft w:val="480"/>
          <w:marRight w:val="0"/>
          <w:marTop w:val="0"/>
          <w:marBottom w:val="0"/>
          <w:divBdr>
            <w:top w:val="none" w:sz="0" w:space="0" w:color="auto"/>
            <w:left w:val="none" w:sz="0" w:space="0" w:color="auto"/>
            <w:bottom w:val="none" w:sz="0" w:space="0" w:color="auto"/>
            <w:right w:val="none" w:sz="0" w:space="0" w:color="auto"/>
          </w:divBdr>
        </w:div>
        <w:div w:id="894508804">
          <w:marLeft w:val="480"/>
          <w:marRight w:val="0"/>
          <w:marTop w:val="0"/>
          <w:marBottom w:val="0"/>
          <w:divBdr>
            <w:top w:val="none" w:sz="0" w:space="0" w:color="auto"/>
            <w:left w:val="none" w:sz="0" w:space="0" w:color="auto"/>
            <w:bottom w:val="none" w:sz="0" w:space="0" w:color="auto"/>
            <w:right w:val="none" w:sz="0" w:space="0" w:color="auto"/>
          </w:divBdr>
        </w:div>
        <w:div w:id="1166869688">
          <w:marLeft w:val="480"/>
          <w:marRight w:val="0"/>
          <w:marTop w:val="0"/>
          <w:marBottom w:val="0"/>
          <w:divBdr>
            <w:top w:val="none" w:sz="0" w:space="0" w:color="auto"/>
            <w:left w:val="none" w:sz="0" w:space="0" w:color="auto"/>
            <w:bottom w:val="none" w:sz="0" w:space="0" w:color="auto"/>
            <w:right w:val="none" w:sz="0" w:space="0" w:color="auto"/>
          </w:divBdr>
        </w:div>
        <w:div w:id="1311441445">
          <w:marLeft w:val="480"/>
          <w:marRight w:val="0"/>
          <w:marTop w:val="0"/>
          <w:marBottom w:val="0"/>
          <w:divBdr>
            <w:top w:val="none" w:sz="0" w:space="0" w:color="auto"/>
            <w:left w:val="none" w:sz="0" w:space="0" w:color="auto"/>
            <w:bottom w:val="none" w:sz="0" w:space="0" w:color="auto"/>
            <w:right w:val="none" w:sz="0" w:space="0" w:color="auto"/>
          </w:divBdr>
        </w:div>
        <w:div w:id="1359889036">
          <w:marLeft w:val="480"/>
          <w:marRight w:val="0"/>
          <w:marTop w:val="0"/>
          <w:marBottom w:val="0"/>
          <w:divBdr>
            <w:top w:val="none" w:sz="0" w:space="0" w:color="auto"/>
            <w:left w:val="none" w:sz="0" w:space="0" w:color="auto"/>
            <w:bottom w:val="none" w:sz="0" w:space="0" w:color="auto"/>
            <w:right w:val="none" w:sz="0" w:space="0" w:color="auto"/>
          </w:divBdr>
        </w:div>
        <w:div w:id="1540358757">
          <w:marLeft w:val="480"/>
          <w:marRight w:val="0"/>
          <w:marTop w:val="0"/>
          <w:marBottom w:val="0"/>
          <w:divBdr>
            <w:top w:val="none" w:sz="0" w:space="0" w:color="auto"/>
            <w:left w:val="none" w:sz="0" w:space="0" w:color="auto"/>
            <w:bottom w:val="none" w:sz="0" w:space="0" w:color="auto"/>
            <w:right w:val="none" w:sz="0" w:space="0" w:color="auto"/>
          </w:divBdr>
        </w:div>
        <w:div w:id="1861969935">
          <w:marLeft w:val="480"/>
          <w:marRight w:val="0"/>
          <w:marTop w:val="0"/>
          <w:marBottom w:val="0"/>
          <w:divBdr>
            <w:top w:val="none" w:sz="0" w:space="0" w:color="auto"/>
            <w:left w:val="none" w:sz="0" w:space="0" w:color="auto"/>
            <w:bottom w:val="none" w:sz="0" w:space="0" w:color="auto"/>
            <w:right w:val="none" w:sz="0" w:space="0" w:color="auto"/>
          </w:divBdr>
        </w:div>
        <w:div w:id="1889879862">
          <w:marLeft w:val="480"/>
          <w:marRight w:val="0"/>
          <w:marTop w:val="0"/>
          <w:marBottom w:val="0"/>
          <w:divBdr>
            <w:top w:val="none" w:sz="0" w:space="0" w:color="auto"/>
            <w:left w:val="none" w:sz="0" w:space="0" w:color="auto"/>
            <w:bottom w:val="none" w:sz="0" w:space="0" w:color="auto"/>
            <w:right w:val="none" w:sz="0" w:space="0" w:color="auto"/>
          </w:divBdr>
        </w:div>
        <w:div w:id="1908412928">
          <w:marLeft w:val="480"/>
          <w:marRight w:val="0"/>
          <w:marTop w:val="0"/>
          <w:marBottom w:val="0"/>
          <w:divBdr>
            <w:top w:val="none" w:sz="0" w:space="0" w:color="auto"/>
            <w:left w:val="none" w:sz="0" w:space="0" w:color="auto"/>
            <w:bottom w:val="none" w:sz="0" w:space="0" w:color="auto"/>
            <w:right w:val="none" w:sz="0" w:space="0" w:color="auto"/>
          </w:divBdr>
        </w:div>
        <w:div w:id="2008242840">
          <w:marLeft w:val="480"/>
          <w:marRight w:val="0"/>
          <w:marTop w:val="0"/>
          <w:marBottom w:val="0"/>
          <w:divBdr>
            <w:top w:val="none" w:sz="0" w:space="0" w:color="auto"/>
            <w:left w:val="none" w:sz="0" w:space="0" w:color="auto"/>
            <w:bottom w:val="none" w:sz="0" w:space="0" w:color="auto"/>
            <w:right w:val="none" w:sz="0" w:space="0" w:color="auto"/>
          </w:divBdr>
        </w:div>
      </w:divsChild>
    </w:div>
    <w:div w:id="1081830775">
      <w:marLeft w:val="480"/>
      <w:marRight w:val="0"/>
      <w:marTop w:val="0"/>
      <w:marBottom w:val="0"/>
      <w:divBdr>
        <w:top w:val="none" w:sz="0" w:space="0" w:color="auto"/>
        <w:left w:val="none" w:sz="0" w:space="0" w:color="auto"/>
        <w:bottom w:val="none" w:sz="0" w:space="0" w:color="auto"/>
        <w:right w:val="none" w:sz="0" w:space="0" w:color="auto"/>
      </w:divBdr>
    </w:div>
    <w:div w:id="1082292205">
      <w:marLeft w:val="480"/>
      <w:marRight w:val="0"/>
      <w:marTop w:val="0"/>
      <w:marBottom w:val="0"/>
      <w:divBdr>
        <w:top w:val="none" w:sz="0" w:space="0" w:color="auto"/>
        <w:left w:val="none" w:sz="0" w:space="0" w:color="auto"/>
        <w:bottom w:val="none" w:sz="0" w:space="0" w:color="auto"/>
        <w:right w:val="none" w:sz="0" w:space="0" w:color="auto"/>
      </w:divBdr>
    </w:div>
    <w:div w:id="1084644953">
      <w:marLeft w:val="480"/>
      <w:marRight w:val="0"/>
      <w:marTop w:val="0"/>
      <w:marBottom w:val="0"/>
      <w:divBdr>
        <w:top w:val="none" w:sz="0" w:space="0" w:color="auto"/>
        <w:left w:val="none" w:sz="0" w:space="0" w:color="auto"/>
        <w:bottom w:val="none" w:sz="0" w:space="0" w:color="auto"/>
        <w:right w:val="none" w:sz="0" w:space="0" w:color="auto"/>
      </w:divBdr>
    </w:div>
    <w:div w:id="1084693244">
      <w:marLeft w:val="480"/>
      <w:marRight w:val="0"/>
      <w:marTop w:val="0"/>
      <w:marBottom w:val="0"/>
      <w:divBdr>
        <w:top w:val="none" w:sz="0" w:space="0" w:color="auto"/>
        <w:left w:val="none" w:sz="0" w:space="0" w:color="auto"/>
        <w:bottom w:val="none" w:sz="0" w:space="0" w:color="auto"/>
        <w:right w:val="none" w:sz="0" w:space="0" w:color="auto"/>
      </w:divBdr>
    </w:div>
    <w:div w:id="1090158046">
      <w:marLeft w:val="480"/>
      <w:marRight w:val="0"/>
      <w:marTop w:val="0"/>
      <w:marBottom w:val="0"/>
      <w:divBdr>
        <w:top w:val="none" w:sz="0" w:space="0" w:color="auto"/>
        <w:left w:val="none" w:sz="0" w:space="0" w:color="auto"/>
        <w:bottom w:val="none" w:sz="0" w:space="0" w:color="auto"/>
        <w:right w:val="none" w:sz="0" w:space="0" w:color="auto"/>
      </w:divBdr>
    </w:div>
    <w:div w:id="1090392494">
      <w:marLeft w:val="480"/>
      <w:marRight w:val="0"/>
      <w:marTop w:val="0"/>
      <w:marBottom w:val="0"/>
      <w:divBdr>
        <w:top w:val="none" w:sz="0" w:space="0" w:color="auto"/>
        <w:left w:val="none" w:sz="0" w:space="0" w:color="auto"/>
        <w:bottom w:val="none" w:sz="0" w:space="0" w:color="auto"/>
        <w:right w:val="none" w:sz="0" w:space="0" w:color="auto"/>
      </w:divBdr>
    </w:div>
    <w:div w:id="1094134252">
      <w:marLeft w:val="480"/>
      <w:marRight w:val="0"/>
      <w:marTop w:val="0"/>
      <w:marBottom w:val="0"/>
      <w:divBdr>
        <w:top w:val="none" w:sz="0" w:space="0" w:color="auto"/>
        <w:left w:val="none" w:sz="0" w:space="0" w:color="auto"/>
        <w:bottom w:val="none" w:sz="0" w:space="0" w:color="auto"/>
        <w:right w:val="none" w:sz="0" w:space="0" w:color="auto"/>
      </w:divBdr>
    </w:div>
    <w:div w:id="1094475593">
      <w:marLeft w:val="480"/>
      <w:marRight w:val="0"/>
      <w:marTop w:val="0"/>
      <w:marBottom w:val="0"/>
      <w:divBdr>
        <w:top w:val="none" w:sz="0" w:space="0" w:color="auto"/>
        <w:left w:val="none" w:sz="0" w:space="0" w:color="auto"/>
        <w:bottom w:val="none" w:sz="0" w:space="0" w:color="auto"/>
        <w:right w:val="none" w:sz="0" w:space="0" w:color="auto"/>
      </w:divBdr>
    </w:div>
    <w:div w:id="1101032282">
      <w:marLeft w:val="480"/>
      <w:marRight w:val="0"/>
      <w:marTop w:val="0"/>
      <w:marBottom w:val="0"/>
      <w:divBdr>
        <w:top w:val="none" w:sz="0" w:space="0" w:color="auto"/>
        <w:left w:val="none" w:sz="0" w:space="0" w:color="auto"/>
        <w:bottom w:val="none" w:sz="0" w:space="0" w:color="auto"/>
        <w:right w:val="none" w:sz="0" w:space="0" w:color="auto"/>
      </w:divBdr>
    </w:div>
    <w:div w:id="1102921848">
      <w:bodyDiv w:val="1"/>
      <w:marLeft w:val="0"/>
      <w:marRight w:val="0"/>
      <w:marTop w:val="0"/>
      <w:marBottom w:val="0"/>
      <w:divBdr>
        <w:top w:val="none" w:sz="0" w:space="0" w:color="auto"/>
        <w:left w:val="none" w:sz="0" w:space="0" w:color="auto"/>
        <w:bottom w:val="none" w:sz="0" w:space="0" w:color="auto"/>
        <w:right w:val="none" w:sz="0" w:space="0" w:color="auto"/>
      </w:divBdr>
      <w:divsChild>
        <w:div w:id="119031535">
          <w:marLeft w:val="480"/>
          <w:marRight w:val="0"/>
          <w:marTop w:val="0"/>
          <w:marBottom w:val="0"/>
          <w:divBdr>
            <w:top w:val="none" w:sz="0" w:space="0" w:color="auto"/>
            <w:left w:val="none" w:sz="0" w:space="0" w:color="auto"/>
            <w:bottom w:val="none" w:sz="0" w:space="0" w:color="auto"/>
            <w:right w:val="none" w:sz="0" w:space="0" w:color="auto"/>
          </w:divBdr>
        </w:div>
        <w:div w:id="204953790">
          <w:marLeft w:val="480"/>
          <w:marRight w:val="0"/>
          <w:marTop w:val="0"/>
          <w:marBottom w:val="0"/>
          <w:divBdr>
            <w:top w:val="none" w:sz="0" w:space="0" w:color="auto"/>
            <w:left w:val="none" w:sz="0" w:space="0" w:color="auto"/>
            <w:bottom w:val="none" w:sz="0" w:space="0" w:color="auto"/>
            <w:right w:val="none" w:sz="0" w:space="0" w:color="auto"/>
          </w:divBdr>
        </w:div>
        <w:div w:id="254751125">
          <w:marLeft w:val="480"/>
          <w:marRight w:val="0"/>
          <w:marTop w:val="0"/>
          <w:marBottom w:val="0"/>
          <w:divBdr>
            <w:top w:val="none" w:sz="0" w:space="0" w:color="auto"/>
            <w:left w:val="none" w:sz="0" w:space="0" w:color="auto"/>
            <w:bottom w:val="none" w:sz="0" w:space="0" w:color="auto"/>
            <w:right w:val="none" w:sz="0" w:space="0" w:color="auto"/>
          </w:divBdr>
        </w:div>
        <w:div w:id="316998071">
          <w:marLeft w:val="480"/>
          <w:marRight w:val="0"/>
          <w:marTop w:val="0"/>
          <w:marBottom w:val="0"/>
          <w:divBdr>
            <w:top w:val="none" w:sz="0" w:space="0" w:color="auto"/>
            <w:left w:val="none" w:sz="0" w:space="0" w:color="auto"/>
            <w:bottom w:val="none" w:sz="0" w:space="0" w:color="auto"/>
            <w:right w:val="none" w:sz="0" w:space="0" w:color="auto"/>
          </w:divBdr>
        </w:div>
        <w:div w:id="731079647">
          <w:marLeft w:val="480"/>
          <w:marRight w:val="0"/>
          <w:marTop w:val="0"/>
          <w:marBottom w:val="0"/>
          <w:divBdr>
            <w:top w:val="none" w:sz="0" w:space="0" w:color="auto"/>
            <w:left w:val="none" w:sz="0" w:space="0" w:color="auto"/>
            <w:bottom w:val="none" w:sz="0" w:space="0" w:color="auto"/>
            <w:right w:val="none" w:sz="0" w:space="0" w:color="auto"/>
          </w:divBdr>
        </w:div>
        <w:div w:id="752822773">
          <w:marLeft w:val="480"/>
          <w:marRight w:val="0"/>
          <w:marTop w:val="0"/>
          <w:marBottom w:val="0"/>
          <w:divBdr>
            <w:top w:val="none" w:sz="0" w:space="0" w:color="auto"/>
            <w:left w:val="none" w:sz="0" w:space="0" w:color="auto"/>
            <w:bottom w:val="none" w:sz="0" w:space="0" w:color="auto"/>
            <w:right w:val="none" w:sz="0" w:space="0" w:color="auto"/>
          </w:divBdr>
        </w:div>
        <w:div w:id="1059982548">
          <w:marLeft w:val="480"/>
          <w:marRight w:val="0"/>
          <w:marTop w:val="0"/>
          <w:marBottom w:val="0"/>
          <w:divBdr>
            <w:top w:val="none" w:sz="0" w:space="0" w:color="auto"/>
            <w:left w:val="none" w:sz="0" w:space="0" w:color="auto"/>
            <w:bottom w:val="none" w:sz="0" w:space="0" w:color="auto"/>
            <w:right w:val="none" w:sz="0" w:space="0" w:color="auto"/>
          </w:divBdr>
        </w:div>
        <w:div w:id="1395740197">
          <w:marLeft w:val="480"/>
          <w:marRight w:val="0"/>
          <w:marTop w:val="0"/>
          <w:marBottom w:val="0"/>
          <w:divBdr>
            <w:top w:val="none" w:sz="0" w:space="0" w:color="auto"/>
            <w:left w:val="none" w:sz="0" w:space="0" w:color="auto"/>
            <w:bottom w:val="none" w:sz="0" w:space="0" w:color="auto"/>
            <w:right w:val="none" w:sz="0" w:space="0" w:color="auto"/>
          </w:divBdr>
        </w:div>
        <w:div w:id="1504123328">
          <w:marLeft w:val="480"/>
          <w:marRight w:val="0"/>
          <w:marTop w:val="0"/>
          <w:marBottom w:val="0"/>
          <w:divBdr>
            <w:top w:val="none" w:sz="0" w:space="0" w:color="auto"/>
            <w:left w:val="none" w:sz="0" w:space="0" w:color="auto"/>
            <w:bottom w:val="none" w:sz="0" w:space="0" w:color="auto"/>
            <w:right w:val="none" w:sz="0" w:space="0" w:color="auto"/>
          </w:divBdr>
        </w:div>
        <w:div w:id="1644265286">
          <w:marLeft w:val="480"/>
          <w:marRight w:val="0"/>
          <w:marTop w:val="0"/>
          <w:marBottom w:val="0"/>
          <w:divBdr>
            <w:top w:val="none" w:sz="0" w:space="0" w:color="auto"/>
            <w:left w:val="none" w:sz="0" w:space="0" w:color="auto"/>
            <w:bottom w:val="none" w:sz="0" w:space="0" w:color="auto"/>
            <w:right w:val="none" w:sz="0" w:space="0" w:color="auto"/>
          </w:divBdr>
        </w:div>
      </w:divsChild>
    </w:div>
    <w:div w:id="1104887227">
      <w:marLeft w:val="480"/>
      <w:marRight w:val="0"/>
      <w:marTop w:val="0"/>
      <w:marBottom w:val="0"/>
      <w:divBdr>
        <w:top w:val="none" w:sz="0" w:space="0" w:color="auto"/>
        <w:left w:val="none" w:sz="0" w:space="0" w:color="auto"/>
        <w:bottom w:val="none" w:sz="0" w:space="0" w:color="auto"/>
        <w:right w:val="none" w:sz="0" w:space="0" w:color="auto"/>
      </w:divBdr>
    </w:div>
    <w:div w:id="1105923553">
      <w:marLeft w:val="480"/>
      <w:marRight w:val="0"/>
      <w:marTop w:val="0"/>
      <w:marBottom w:val="0"/>
      <w:divBdr>
        <w:top w:val="none" w:sz="0" w:space="0" w:color="auto"/>
        <w:left w:val="none" w:sz="0" w:space="0" w:color="auto"/>
        <w:bottom w:val="none" w:sz="0" w:space="0" w:color="auto"/>
        <w:right w:val="none" w:sz="0" w:space="0" w:color="auto"/>
      </w:divBdr>
    </w:div>
    <w:div w:id="1123304114">
      <w:bodyDiv w:val="1"/>
      <w:marLeft w:val="0"/>
      <w:marRight w:val="0"/>
      <w:marTop w:val="0"/>
      <w:marBottom w:val="0"/>
      <w:divBdr>
        <w:top w:val="none" w:sz="0" w:space="0" w:color="auto"/>
        <w:left w:val="none" w:sz="0" w:space="0" w:color="auto"/>
        <w:bottom w:val="none" w:sz="0" w:space="0" w:color="auto"/>
        <w:right w:val="none" w:sz="0" w:space="0" w:color="auto"/>
      </w:divBdr>
    </w:div>
    <w:div w:id="1123619999">
      <w:bodyDiv w:val="1"/>
      <w:marLeft w:val="0"/>
      <w:marRight w:val="0"/>
      <w:marTop w:val="0"/>
      <w:marBottom w:val="0"/>
      <w:divBdr>
        <w:top w:val="none" w:sz="0" w:space="0" w:color="auto"/>
        <w:left w:val="none" w:sz="0" w:space="0" w:color="auto"/>
        <w:bottom w:val="none" w:sz="0" w:space="0" w:color="auto"/>
        <w:right w:val="none" w:sz="0" w:space="0" w:color="auto"/>
      </w:divBdr>
    </w:div>
    <w:div w:id="1126584294">
      <w:marLeft w:val="480"/>
      <w:marRight w:val="0"/>
      <w:marTop w:val="0"/>
      <w:marBottom w:val="0"/>
      <w:divBdr>
        <w:top w:val="none" w:sz="0" w:space="0" w:color="auto"/>
        <w:left w:val="none" w:sz="0" w:space="0" w:color="auto"/>
        <w:bottom w:val="none" w:sz="0" w:space="0" w:color="auto"/>
        <w:right w:val="none" w:sz="0" w:space="0" w:color="auto"/>
      </w:divBdr>
    </w:div>
    <w:div w:id="1128552283">
      <w:marLeft w:val="480"/>
      <w:marRight w:val="0"/>
      <w:marTop w:val="0"/>
      <w:marBottom w:val="0"/>
      <w:divBdr>
        <w:top w:val="none" w:sz="0" w:space="0" w:color="auto"/>
        <w:left w:val="none" w:sz="0" w:space="0" w:color="auto"/>
        <w:bottom w:val="none" w:sz="0" w:space="0" w:color="auto"/>
        <w:right w:val="none" w:sz="0" w:space="0" w:color="auto"/>
      </w:divBdr>
    </w:div>
    <w:div w:id="1130056590">
      <w:bodyDiv w:val="1"/>
      <w:marLeft w:val="0"/>
      <w:marRight w:val="0"/>
      <w:marTop w:val="0"/>
      <w:marBottom w:val="0"/>
      <w:divBdr>
        <w:top w:val="none" w:sz="0" w:space="0" w:color="auto"/>
        <w:left w:val="none" w:sz="0" w:space="0" w:color="auto"/>
        <w:bottom w:val="none" w:sz="0" w:space="0" w:color="auto"/>
        <w:right w:val="none" w:sz="0" w:space="0" w:color="auto"/>
      </w:divBdr>
    </w:div>
    <w:div w:id="1131706673">
      <w:marLeft w:val="480"/>
      <w:marRight w:val="0"/>
      <w:marTop w:val="0"/>
      <w:marBottom w:val="0"/>
      <w:divBdr>
        <w:top w:val="none" w:sz="0" w:space="0" w:color="auto"/>
        <w:left w:val="none" w:sz="0" w:space="0" w:color="auto"/>
        <w:bottom w:val="none" w:sz="0" w:space="0" w:color="auto"/>
        <w:right w:val="none" w:sz="0" w:space="0" w:color="auto"/>
      </w:divBdr>
    </w:div>
    <w:div w:id="1132135520">
      <w:marLeft w:val="480"/>
      <w:marRight w:val="0"/>
      <w:marTop w:val="0"/>
      <w:marBottom w:val="0"/>
      <w:divBdr>
        <w:top w:val="none" w:sz="0" w:space="0" w:color="auto"/>
        <w:left w:val="none" w:sz="0" w:space="0" w:color="auto"/>
        <w:bottom w:val="none" w:sz="0" w:space="0" w:color="auto"/>
        <w:right w:val="none" w:sz="0" w:space="0" w:color="auto"/>
      </w:divBdr>
    </w:div>
    <w:div w:id="1141968596">
      <w:marLeft w:val="480"/>
      <w:marRight w:val="0"/>
      <w:marTop w:val="0"/>
      <w:marBottom w:val="0"/>
      <w:divBdr>
        <w:top w:val="none" w:sz="0" w:space="0" w:color="auto"/>
        <w:left w:val="none" w:sz="0" w:space="0" w:color="auto"/>
        <w:bottom w:val="none" w:sz="0" w:space="0" w:color="auto"/>
        <w:right w:val="none" w:sz="0" w:space="0" w:color="auto"/>
      </w:divBdr>
    </w:div>
    <w:div w:id="1146707158">
      <w:marLeft w:val="480"/>
      <w:marRight w:val="0"/>
      <w:marTop w:val="0"/>
      <w:marBottom w:val="0"/>
      <w:divBdr>
        <w:top w:val="none" w:sz="0" w:space="0" w:color="auto"/>
        <w:left w:val="none" w:sz="0" w:space="0" w:color="auto"/>
        <w:bottom w:val="none" w:sz="0" w:space="0" w:color="auto"/>
        <w:right w:val="none" w:sz="0" w:space="0" w:color="auto"/>
      </w:divBdr>
    </w:div>
    <w:div w:id="1150901350">
      <w:bodyDiv w:val="1"/>
      <w:marLeft w:val="0"/>
      <w:marRight w:val="0"/>
      <w:marTop w:val="0"/>
      <w:marBottom w:val="0"/>
      <w:divBdr>
        <w:top w:val="none" w:sz="0" w:space="0" w:color="auto"/>
        <w:left w:val="none" w:sz="0" w:space="0" w:color="auto"/>
        <w:bottom w:val="none" w:sz="0" w:space="0" w:color="auto"/>
        <w:right w:val="none" w:sz="0" w:space="0" w:color="auto"/>
      </w:divBdr>
    </w:div>
    <w:div w:id="1152016051">
      <w:bodyDiv w:val="1"/>
      <w:marLeft w:val="0"/>
      <w:marRight w:val="0"/>
      <w:marTop w:val="0"/>
      <w:marBottom w:val="0"/>
      <w:divBdr>
        <w:top w:val="none" w:sz="0" w:space="0" w:color="auto"/>
        <w:left w:val="none" w:sz="0" w:space="0" w:color="auto"/>
        <w:bottom w:val="none" w:sz="0" w:space="0" w:color="auto"/>
        <w:right w:val="none" w:sz="0" w:space="0" w:color="auto"/>
      </w:divBdr>
      <w:divsChild>
        <w:div w:id="87697121">
          <w:marLeft w:val="480"/>
          <w:marRight w:val="0"/>
          <w:marTop w:val="0"/>
          <w:marBottom w:val="0"/>
          <w:divBdr>
            <w:top w:val="none" w:sz="0" w:space="0" w:color="auto"/>
            <w:left w:val="none" w:sz="0" w:space="0" w:color="auto"/>
            <w:bottom w:val="none" w:sz="0" w:space="0" w:color="auto"/>
            <w:right w:val="none" w:sz="0" w:space="0" w:color="auto"/>
          </w:divBdr>
        </w:div>
        <w:div w:id="296644834">
          <w:marLeft w:val="480"/>
          <w:marRight w:val="0"/>
          <w:marTop w:val="0"/>
          <w:marBottom w:val="0"/>
          <w:divBdr>
            <w:top w:val="none" w:sz="0" w:space="0" w:color="auto"/>
            <w:left w:val="none" w:sz="0" w:space="0" w:color="auto"/>
            <w:bottom w:val="none" w:sz="0" w:space="0" w:color="auto"/>
            <w:right w:val="none" w:sz="0" w:space="0" w:color="auto"/>
          </w:divBdr>
        </w:div>
        <w:div w:id="365260208">
          <w:marLeft w:val="480"/>
          <w:marRight w:val="0"/>
          <w:marTop w:val="0"/>
          <w:marBottom w:val="0"/>
          <w:divBdr>
            <w:top w:val="none" w:sz="0" w:space="0" w:color="auto"/>
            <w:left w:val="none" w:sz="0" w:space="0" w:color="auto"/>
            <w:bottom w:val="none" w:sz="0" w:space="0" w:color="auto"/>
            <w:right w:val="none" w:sz="0" w:space="0" w:color="auto"/>
          </w:divBdr>
        </w:div>
        <w:div w:id="615409112">
          <w:marLeft w:val="480"/>
          <w:marRight w:val="0"/>
          <w:marTop w:val="0"/>
          <w:marBottom w:val="0"/>
          <w:divBdr>
            <w:top w:val="none" w:sz="0" w:space="0" w:color="auto"/>
            <w:left w:val="none" w:sz="0" w:space="0" w:color="auto"/>
            <w:bottom w:val="none" w:sz="0" w:space="0" w:color="auto"/>
            <w:right w:val="none" w:sz="0" w:space="0" w:color="auto"/>
          </w:divBdr>
        </w:div>
        <w:div w:id="704210414">
          <w:marLeft w:val="480"/>
          <w:marRight w:val="0"/>
          <w:marTop w:val="0"/>
          <w:marBottom w:val="0"/>
          <w:divBdr>
            <w:top w:val="none" w:sz="0" w:space="0" w:color="auto"/>
            <w:left w:val="none" w:sz="0" w:space="0" w:color="auto"/>
            <w:bottom w:val="none" w:sz="0" w:space="0" w:color="auto"/>
            <w:right w:val="none" w:sz="0" w:space="0" w:color="auto"/>
          </w:divBdr>
        </w:div>
        <w:div w:id="735468322">
          <w:marLeft w:val="480"/>
          <w:marRight w:val="0"/>
          <w:marTop w:val="0"/>
          <w:marBottom w:val="0"/>
          <w:divBdr>
            <w:top w:val="none" w:sz="0" w:space="0" w:color="auto"/>
            <w:left w:val="none" w:sz="0" w:space="0" w:color="auto"/>
            <w:bottom w:val="none" w:sz="0" w:space="0" w:color="auto"/>
            <w:right w:val="none" w:sz="0" w:space="0" w:color="auto"/>
          </w:divBdr>
        </w:div>
        <w:div w:id="936597638">
          <w:marLeft w:val="480"/>
          <w:marRight w:val="0"/>
          <w:marTop w:val="0"/>
          <w:marBottom w:val="0"/>
          <w:divBdr>
            <w:top w:val="none" w:sz="0" w:space="0" w:color="auto"/>
            <w:left w:val="none" w:sz="0" w:space="0" w:color="auto"/>
            <w:bottom w:val="none" w:sz="0" w:space="0" w:color="auto"/>
            <w:right w:val="none" w:sz="0" w:space="0" w:color="auto"/>
          </w:divBdr>
        </w:div>
        <w:div w:id="1347826333">
          <w:marLeft w:val="480"/>
          <w:marRight w:val="0"/>
          <w:marTop w:val="0"/>
          <w:marBottom w:val="0"/>
          <w:divBdr>
            <w:top w:val="none" w:sz="0" w:space="0" w:color="auto"/>
            <w:left w:val="none" w:sz="0" w:space="0" w:color="auto"/>
            <w:bottom w:val="none" w:sz="0" w:space="0" w:color="auto"/>
            <w:right w:val="none" w:sz="0" w:space="0" w:color="auto"/>
          </w:divBdr>
        </w:div>
        <w:div w:id="1355039972">
          <w:marLeft w:val="480"/>
          <w:marRight w:val="0"/>
          <w:marTop w:val="0"/>
          <w:marBottom w:val="0"/>
          <w:divBdr>
            <w:top w:val="none" w:sz="0" w:space="0" w:color="auto"/>
            <w:left w:val="none" w:sz="0" w:space="0" w:color="auto"/>
            <w:bottom w:val="none" w:sz="0" w:space="0" w:color="auto"/>
            <w:right w:val="none" w:sz="0" w:space="0" w:color="auto"/>
          </w:divBdr>
        </w:div>
        <w:div w:id="1384401188">
          <w:marLeft w:val="480"/>
          <w:marRight w:val="0"/>
          <w:marTop w:val="0"/>
          <w:marBottom w:val="0"/>
          <w:divBdr>
            <w:top w:val="none" w:sz="0" w:space="0" w:color="auto"/>
            <w:left w:val="none" w:sz="0" w:space="0" w:color="auto"/>
            <w:bottom w:val="none" w:sz="0" w:space="0" w:color="auto"/>
            <w:right w:val="none" w:sz="0" w:space="0" w:color="auto"/>
          </w:divBdr>
        </w:div>
        <w:div w:id="1395271321">
          <w:marLeft w:val="480"/>
          <w:marRight w:val="0"/>
          <w:marTop w:val="0"/>
          <w:marBottom w:val="0"/>
          <w:divBdr>
            <w:top w:val="none" w:sz="0" w:space="0" w:color="auto"/>
            <w:left w:val="none" w:sz="0" w:space="0" w:color="auto"/>
            <w:bottom w:val="none" w:sz="0" w:space="0" w:color="auto"/>
            <w:right w:val="none" w:sz="0" w:space="0" w:color="auto"/>
          </w:divBdr>
        </w:div>
        <w:div w:id="1407267218">
          <w:marLeft w:val="480"/>
          <w:marRight w:val="0"/>
          <w:marTop w:val="0"/>
          <w:marBottom w:val="0"/>
          <w:divBdr>
            <w:top w:val="none" w:sz="0" w:space="0" w:color="auto"/>
            <w:left w:val="none" w:sz="0" w:space="0" w:color="auto"/>
            <w:bottom w:val="none" w:sz="0" w:space="0" w:color="auto"/>
            <w:right w:val="none" w:sz="0" w:space="0" w:color="auto"/>
          </w:divBdr>
        </w:div>
        <w:div w:id="2071463565">
          <w:marLeft w:val="480"/>
          <w:marRight w:val="0"/>
          <w:marTop w:val="0"/>
          <w:marBottom w:val="0"/>
          <w:divBdr>
            <w:top w:val="none" w:sz="0" w:space="0" w:color="auto"/>
            <w:left w:val="none" w:sz="0" w:space="0" w:color="auto"/>
            <w:bottom w:val="none" w:sz="0" w:space="0" w:color="auto"/>
            <w:right w:val="none" w:sz="0" w:space="0" w:color="auto"/>
          </w:divBdr>
        </w:div>
      </w:divsChild>
    </w:div>
    <w:div w:id="1152868353">
      <w:bodyDiv w:val="1"/>
      <w:marLeft w:val="0"/>
      <w:marRight w:val="0"/>
      <w:marTop w:val="0"/>
      <w:marBottom w:val="0"/>
      <w:divBdr>
        <w:top w:val="none" w:sz="0" w:space="0" w:color="auto"/>
        <w:left w:val="none" w:sz="0" w:space="0" w:color="auto"/>
        <w:bottom w:val="none" w:sz="0" w:space="0" w:color="auto"/>
        <w:right w:val="none" w:sz="0" w:space="0" w:color="auto"/>
      </w:divBdr>
    </w:div>
    <w:div w:id="1154027243">
      <w:bodyDiv w:val="1"/>
      <w:marLeft w:val="0"/>
      <w:marRight w:val="0"/>
      <w:marTop w:val="0"/>
      <w:marBottom w:val="0"/>
      <w:divBdr>
        <w:top w:val="none" w:sz="0" w:space="0" w:color="auto"/>
        <w:left w:val="none" w:sz="0" w:space="0" w:color="auto"/>
        <w:bottom w:val="none" w:sz="0" w:space="0" w:color="auto"/>
        <w:right w:val="none" w:sz="0" w:space="0" w:color="auto"/>
      </w:divBdr>
    </w:div>
    <w:div w:id="1154488794">
      <w:marLeft w:val="480"/>
      <w:marRight w:val="0"/>
      <w:marTop w:val="0"/>
      <w:marBottom w:val="0"/>
      <w:divBdr>
        <w:top w:val="none" w:sz="0" w:space="0" w:color="auto"/>
        <w:left w:val="none" w:sz="0" w:space="0" w:color="auto"/>
        <w:bottom w:val="none" w:sz="0" w:space="0" w:color="auto"/>
        <w:right w:val="none" w:sz="0" w:space="0" w:color="auto"/>
      </w:divBdr>
    </w:div>
    <w:div w:id="1155798900">
      <w:bodyDiv w:val="1"/>
      <w:marLeft w:val="0"/>
      <w:marRight w:val="0"/>
      <w:marTop w:val="0"/>
      <w:marBottom w:val="0"/>
      <w:divBdr>
        <w:top w:val="none" w:sz="0" w:space="0" w:color="auto"/>
        <w:left w:val="none" w:sz="0" w:space="0" w:color="auto"/>
        <w:bottom w:val="none" w:sz="0" w:space="0" w:color="auto"/>
        <w:right w:val="none" w:sz="0" w:space="0" w:color="auto"/>
      </w:divBdr>
      <w:divsChild>
        <w:div w:id="32316224">
          <w:marLeft w:val="480"/>
          <w:marRight w:val="0"/>
          <w:marTop w:val="0"/>
          <w:marBottom w:val="0"/>
          <w:divBdr>
            <w:top w:val="none" w:sz="0" w:space="0" w:color="auto"/>
            <w:left w:val="none" w:sz="0" w:space="0" w:color="auto"/>
            <w:bottom w:val="none" w:sz="0" w:space="0" w:color="auto"/>
            <w:right w:val="none" w:sz="0" w:space="0" w:color="auto"/>
          </w:divBdr>
        </w:div>
        <w:div w:id="426198791">
          <w:marLeft w:val="480"/>
          <w:marRight w:val="0"/>
          <w:marTop w:val="0"/>
          <w:marBottom w:val="0"/>
          <w:divBdr>
            <w:top w:val="none" w:sz="0" w:space="0" w:color="auto"/>
            <w:left w:val="none" w:sz="0" w:space="0" w:color="auto"/>
            <w:bottom w:val="none" w:sz="0" w:space="0" w:color="auto"/>
            <w:right w:val="none" w:sz="0" w:space="0" w:color="auto"/>
          </w:divBdr>
        </w:div>
      </w:divsChild>
    </w:div>
    <w:div w:id="1157956355">
      <w:bodyDiv w:val="1"/>
      <w:marLeft w:val="0"/>
      <w:marRight w:val="0"/>
      <w:marTop w:val="0"/>
      <w:marBottom w:val="0"/>
      <w:divBdr>
        <w:top w:val="none" w:sz="0" w:space="0" w:color="auto"/>
        <w:left w:val="none" w:sz="0" w:space="0" w:color="auto"/>
        <w:bottom w:val="none" w:sz="0" w:space="0" w:color="auto"/>
        <w:right w:val="none" w:sz="0" w:space="0" w:color="auto"/>
      </w:divBdr>
      <w:divsChild>
        <w:div w:id="127480308">
          <w:marLeft w:val="480"/>
          <w:marRight w:val="0"/>
          <w:marTop w:val="0"/>
          <w:marBottom w:val="0"/>
          <w:divBdr>
            <w:top w:val="none" w:sz="0" w:space="0" w:color="auto"/>
            <w:left w:val="none" w:sz="0" w:space="0" w:color="auto"/>
            <w:bottom w:val="none" w:sz="0" w:space="0" w:color="auto"/>
            <w:right w:val="none" w:sz="0" w:space="0" w:color="auto"/>
          </w:divBdr>
        </w:div>
        <w:div w:id="1200127783">
          <w:marLeft w:val="480"/>
          <w:marRight w:val="0"/>
          <w:marTop w:val="0"/>
          <w:marBottom w:val="0"/>
          <w:divBdr>
            <w:top w:val="none" w:sz="0" w:space="0" w:color="auto"/>
            <w:left w:val="none" w:sz="0" w:space="0" w:color="auto"/>
            <w:bottom w:val="none" w:sz="0" w:space="0" w:color="auto"/>
            <w:right w:val="none" w:sz="0" w:space="0" w:color="auto"/>
          </w:divBdr>
        </w:div>
        <w:div w:id="2114590202">
          <w:marLeft w:val="480"/>
          <w:marRight w:val="0"/>
          <w:marTop w:val="0"/>
          <w:marBottom w:val="0"/>
          <w:divBdr>
            <w:top w:val="none" w:sz="0" w:space="0" w:color="auto"/>
            <w:left w:val="none" w:sz="0" w:space="0" w:color="auto"/>
            <w:bottom w:val="none" w:sz="0" w:space="0" w:color="auto"/>
            <w:right w:val="none" w:sz="0" w:space="0" w:color="auto"/>
          </w:divBdr>
        </w:div>
      </w:divsChild>
    </w:div>
    <w:div w:id="1158881475">
      <w:bodyDiv w:val="1"/>
      <w:marLeft w:val="0"/>
      <w:marRight w:val="0"/>
      <w:marTop w:val="0"/>
      <w:marBottom w:val="0"/>
      <w:divBdr>
        <w:top w:val="none" w:sz="0" w:space="0" w:color="auto"/>
        <w:left w:val="none" w:sz="0" w:space="0" w:color="auto"/>
        <w:bottom w:val="none" w:sz="0" w:space="0" w:color="auto"/>
        <w:right w:val="none" w:sz="0" w:space="0" w:color="auto"/>
      </w:divBdr>
    </w:div>
    <w:div w:id="1159006779">
      <w:marLeft w:val="480"/>
      <w:marRight w:val="0"/>
      <w:marTop w:val="0"/>
      <w:marBottom w:val="0"/>
      <w:divBdr>
        <w:top w:val="none" w:sz="0" w:space="0" w:color="auto"/>
        <w:left w:val="none" w:sz="0" w:space="0" w:color="auto"/>
        <w:bottom w:val="none" w:sz="0" w:space="0" w:color="auto"/>
        <w:right w:val="none" w:sz="0" w:space="0" w:color="auto"/>
      </w:divBdr>
    </w:div>
    <w:div w:id="1159612833">
      <w:marLeft w:val="480"/>
      <w:marRight w:val="0"/>
      <w:marTop w:val="0"/>
      <w:marBottom w:val="0"/>
      <w:divBdr>
        <w:top w:val="none" w:sz="0" w:space="0" w:color="auto"/>
        <w:left w:val="none" w:sz="0" w:space="0" w:color="auto"/>
        <w:bottom w:val="none" w:sz="0" w:space="0" w:color="auto"/>
        <w:right w:val="none" w:sz="0" w:space="0" w:color="auto"/>
      </w:divBdr>
    </w:div>
    <w:div w:id="1166017600">
      <w:bodyDiv w:val="1"/>
      <w:marLeft w:val="0"/>
      <w:marRight w:val="0"/>
      <w:marTop w:val="0"/>
      <w:marBottom w:val="0"/>
      <w:divBdr>
        <w:top w:val="none" w:sz="0" w:space="0" w:color="auto"/>
        <w:left w:val="none" w:sz="0" w:space="0" w:color="auto"/>
        <w:bottom w:val="none" w:sz="0" w:space="0" w:color="auto"/>
        <w:right w:val="none" w:sz="0" w:space="0" w:color="auto"/>
      </w:divBdr>
    </w:div>
    <w:div w:id="1166047932">
      <w:bodyDiv w:val="1"/>
      <w:marLeft w:val="0"/>
      <w:marRight w:val="0"/>
      <w:marTop w:val="0"/>
      <w:marBottom w:val="0"/>
      <w:divBdr>
        <w:top w:val="none" w:sz="0" w:space="0" w:color="auto"/>
        <w:left w:val="none" w:sz="0" w:space="0" w:color="auto"/>
        <w:bottom w:val="none" w:sz="0" w:space="0" w:color="auto"/>
        <w:right w:val="none" w:sz="0" w:space="0" w:color="auto"/>
      </w:divBdr>
    </w:div>
    <w:div w:id="1166365822">
      <w:marLeft w:val="480"/>
      <w:marRight w:val="0"/>
      <w:marTop w:val="0"/>
      <w:marBottom w:val="0"/>
      <w:divBdr>
        <w:top w:val="none" w:sz="0" w:space="0" w:color="auto"/>
        <w:left w:val="none" w:sz="0" w:space="0" w:color="auto"/>
        <w:bottom w:val="none" w:sz="0" w:space="0" w:color="auto"/>
        <w:right w:val="none" w:sz="0" w:space="0" w:color="auto"/>
      </w:divBdr>
    </w:div>
    <w:div w:id="1167935846">
      <w:marLeft w:val="480"/>
      <w:marRight w:val="0"/>
      <w:marTop w:val="0"/>
      <w:marBottom w:val="0"/>
      <w:divBdr>
        <w:top w:val="none" w:sz="0" w:space="0" w:color="auto"/>
        <w:left w:val="none" w:sz="0" w:space="0" w:color="auto"/>
        <w:bottom w:val="none" w:sz="0" w:space="0" w:color="auto"/>
        <w:right w:val="none" w:sz="0" w:space="0" w:color="auto"/>
      </w:divBdr>
    </w:div>
    <w:div w:id="1168251735">
      <w:marLeft w:val="480"/>
      <w:marRight w:val="0"/>
      <w:marTop w:val="0"/>
      <w:marBottom w:val="0"/>
      <w:divBdr>
        <w:top w:val="none" w:sz="0" w:space="0" w:color="auto"/>
        <w:left w:val="none" w:sz="0" w:space="0" w:color="auto"/>
        <w:bottom w:val="none" w:sz="0" w:space="0" w:color="auto"/>
        <w:right w:val="none" w:sz="0" w:space="0" w:color="auto"/>
      </w:divBdr>
    </w:div>
    <w:div w:id="1174801937">
      <w:bodyDiv w:val="1"/>
      <w:marLeft w:val="0"/>
      <w:marRight w:val="0"/>
      <w:marTop w:val="0"/>
      <w:marBottom w:val="0"/>
      <w:divBdr>
        <w:top w:val="none" w:sz="0" w:space="0" w:color="auto"/>
        <w:left w:val="none" w:sz="0" w:space="0" w:color="auto"/>
        <w:bottom w:val="none" w:sz="0" w:space="0" w:color="auto"/>
        <w:right w:val="none" w:sz="0" w:space="0" w:color="auto"/>
      </w:divBdr>
      <w:divsChild>
        <w:div w:id="175851175">
          <w:marLeft w:val="480"/>
          <w:marRight w:val="0"/>
          <w:marTop w:val="0"/>
          <w:marBottom w:val="0"/>
          <w:divBdr>
            <w:top w:val="none" w:sz="0" w:space="0" w:color="auto"/>
            <w:left w:val="none" w:sz="0" w:space="0" w:color="auto"/>
            <w:bottom w:val="none" w:sz="0" w:space="0" w:color="auto"/>
            <w:right w:val="none" w:sz="0" w:space="0" w:color="auto"/>
          </w:divBdr>
        </w:div>
        <w:div w:id="364529422">
          <w:marLeft w:val="480"/>
          <w:marRight w:val="0"/>
          <w:marTop w:val="0"/>
          <w:marBottom w:val="0"/>
          <w:divBdr>
            <w:top w:val="none" w:sz="0" w:space="0" w:color="auto"/>
            <w:left w:val="none" w:sz="0" w:space="0" w:color="auto"/>
            <w:bottom w:val="none" w:sz="0" w:space="0" w:color="auto"/>
            <w:right w:val="none" w:sz="0" w:space="0" w:color="auto"/>
          </w:divBdr>
        </w:div>
        <w:div w:id="759567795">
          <w:marLeft w:val="480"/>
          <w:marRight w:val="0"/>
          <w:marTop w:val="0"/>
          <w:marBottom w:val="0"/>
          <w:divBdr>
            <w:top w:val="none" w:sz="0" w:space="0" w:color="auto"/>
            <w:left w:val="none" w:sz="0" w:space="0" w:color="auto"/>
            <w:bottom w:val="none" w:sz="0" w:space="0" w:color="auto"/>
            <w:right w:val="none" w:sz="0" w:space="0" w:color="auto"/>
          </w:divBdr>
        </w:div>
        <w:div w:id="865487148">
          <w:marLeft w:val="480"/>
          <w:marRight w:val="0"/>
          <w:marTop w:val="0"/>
          <w:marBottom w:val="0"/>
          <w:divBdr>
            <w:top w:val="none" w:sz="0" w:space="0" w:color="auto"/>
            <w:left w:val="none" w:sz="0" w:space="0" w:color="auto"/>
            <w:bottom w:val="none" w:sz="0" w:space="0" w:color="auto"/>
            <w:right w:val="none" w:sz="0" w:space="0" w:color="auto"/>
          </w:divBdr>
        </w:div>
        <w:div w:id="1124276304">
          <w:marLeft w:val="480"/>
          <w:marRight w:val="0"/>
          <w:marTop w:val="0"/>
          <w:marBottom w:val="0"/>
          <w:divBdr>
            <w:top w:val="none" w:sz="0" w:space="0" w:color="auto"/>
            <w:left w:val="none" w:sz="0" w:space="0" w:color="auto"/>
            <w:bottom w:val="none" w:sz="0" w:space="0" w:color="auto"/>
            <w:right w:val="none" w:sz="0" w:space="0" w:color="auto"/>
          </w:divBdr>
        </w:div>
        <w:div w:id="1252348799">
          <w:marLeft w:val="480"/>
          <w:marRight w:val="0"/>
          <w:marTop w:val="0"/>
          <w:marBottom w:val="0"/>
          <w:divBdr>
            <w:top w:val="none" w:sz="0" w:space="0" w:color="auto"/>
            <w:left w:val="none" w:sz="0" w:space="0" w:color="auto"/>
            <w:bottom w:val="none" w:sz="0" w:space="0" w:color="auto"/>
            <w:right w:val="none" w:sz="0" w:space="0" w:color="auto"/>
          </w:divBdr>
        </w:div>
        <w:div w:id="1288317830">
          <w:marLeft w:val="480"/>
          <w:marRight w:val="0"/>
          <w:marTop w:val="0"/>
          <w:marBottom w:val="0"/>
          <w:divBdr>
            <w:top w:val="none" w:sz="0" w:space="0" w:color="auto"/>
            <w:left w:val="none" w:sz="0" w:space="0" w:color="auto"/>
            <w:bottom w:val="none" w:sz="0" w:space="0" w:color="auto"/>
            <w:right w:val="none" w:sz="0" w:space="0" w:color="auto"/>
          </w:divBdr>
        </w:div>
        <w:div w:id="1382559147">
          <w:marLeft w:val="480"/>
          <w:marRight w:val="0"/>
          <w:marTop w:val="0"/>
          <w:marBottom w:val="0"/>
          <w:divBdr>
            <w:top w:val="none" w:sz="0" w:space="0" w:color="auto"/>
            <w:left w:val="none" w:sz="0" w:space="0" w:color="auto"/>
            <w:bottom w:val="none" w:sz="0" w:space="0" w:color="auto"/>
            <w:right w:val="none" w:sz="0" w:space="0" w:color="auto"/>
          </w:divBdr>
        </w:div>
        <w:div w:id="1449467115">
          <w:marLeft w:val="480"/>
          <w:marRight w:val="0"/>
          <w:marTop w:val="0"/>
          <w:marBottom w:val="0"/>
          <w:divBdr>
            <w:top w:val="none" w:sz="0" w:space="0" w:color="auto"/>
            <w:left w:val="none" w:sz="0" w:space="0" w:color="auto"/>
            <w:bottom w:val="none" w:sz="0" w:space="0" w:color="auto"/>
            <w:right w:val="none" w:sz="0" w:space="0" w:color="auto"/>
          </w:divBdr>
        </w:div>
        <w:div w:id="1468164230">
          <w:marLeft w:val="480"/>
          <w:marRight w:val="0"/>
          <w:marTop w:val="0"/>
          <w:marBottom w:val="0"/>
          <w:divBdr>
            <w:top w:val="none" w:sz="0" w:space="0" w:color="auto"/>
            <w:left w:val="none" w:sz="0" w:space="0" w:color="auto"/>
            <w:bottom w:val="none" w:sz="0" w:space="0" w:color="auto"/>
            <w:right w:val="none" w:sz="0" w:space="0" w:color="auto"/>
          </w:divBdr>
        </w:div>
        <w:div w:id="2005549643">
          <w:marLeft w:val="480"/>
          <w:marRight w:val="0"/>
          <w:marTop w:val="0"/>
          <w:marBottom w:val="0"/>
          <w:divBdr>
            <w:top w:val="none" w:sz="0" w:space="0" w:color="auto"/>
            <w:left w:val="none" w:sz="0" w:space="0" w:color="auto"/>
            <w:bottom w:val="none" w:sz="0" w:space="0" w:color="auto"/>
            <w:right w:val="none" w:sz="0" w:space="0" w:color="auto"/>
          </w:divBdr>
        </w:div>
        <w:div w:id="2016036690">
          <w:marLeft w:val="480"/>
          <w:marRight w:val="0"/>
          <w:marTop w:val="0"/>
          <w:marBottom w:val="0"/>
          <w:divBdr>
            <w:top w:val="none" w:sz="0" w:space="0" w:color="auto"/>
            <w:left w:val="none" w:sz="0" w:space="0" w:color="auto"/>
            <w:bottom w:val="none" w:sz="0" w:space="0" w:color="auto"/>
            <w:right w:val="none" w:sz="0" w:space="0" w:color="auto"/>
          </w:divBdr>
        </w:div>
      </w:divsChild>
    </w:div>
    <w:div w:id="1177381693">
      <w:bodyDiv w:val="1"/>
      <w:marLeft w:val="0"/>
      <w:marRight w:val="0"/>
      <w:marTop w:val="0"/>
      <w:marBottom w:val="0"/>
      <w:divBdr>
        <w:top w:val="none" w:sz="0" w:space="0" w:color="auto"/>
        <w:left w:val="none" w:sz="0" w:space="0" w:color="auto"/>
        <w:bottom w:val="none" w:sz="0" w:space="0" w:color="auto"/>
        <w:right w:val="none" w:sz="0" w:space="0" w:color="auto"/>
      </w:divBdr>
      <w:divsChild>
        <w:div w:id="165367504">
          <w:marLeft w:val="480"/>
          <w:marRight w:val="0"/>
          <w:marTop w:val="0"/>
          <w:marBottom w:val="0"/>
          <w:divBdr>
            <w:top w:val="none" w:sz="0" w:space="0" w:color="auto"/>
            <w:left w:val="none" w:sz="0" w:space="0" w:color="auto"/>
            <w:bottom w:val="none" w:sz="0" w:space="0" w:color="auto"/>
            <w:right w:val="none" w:sz="0" w:space="0" w:color="auto"/>
          </w:divBdr>
        </w:div>
        <w:div w:id="361252837">
          <w:marLeft w:val="480"/>
          <w:marRight w:val="0"/>
          <w:marTop w:val="0"/>
          <w:marBottom w:val="0"/>
          <w:divBdr>
            <w:top w:val="none" w:sz="0" w:space="0" w:color="auto"/>
            <w:left w:val="none" w:sz="0" w:space="0" w:color="auto"/>
            <w:bottom w:val="none" w:sz="0" w:space="0" w:color="auto"/>
            <w:right w:val="none" w:sz="0" w:space="0" w:color="auto"/>
          </w:divBdr>
        </w:div>
        <w:div w:id="731197047">
          <w:marLeft w:val="480"/>
          <w:marRight w:val="0"/>
          <w:marTop w:val="0"/>
          <w:marBottom w:val="0"/>
          <w:divBdr>
            <w:top w:val="none" w:sz="0" w:space="0" w:color="auto"/>
            <w:left w:val="none" w:sz="0" w:space="0" w:color="auto"/>
            <w:bottom w:val="none" w:sz="0" w:space="0" w:color="auto"/>
            <w:right w:val="none" w:sz="0" w:space="0" w:color="auto"/>
          </w:divBdr>
        </w:div>
        <w:div w:id="1204176085">
          <w:marLeft w:val="480"/>
          <w:marRight w:val="0"/>
          <w:marTop w:val="0"/>
          <w:marBottom w:val="0"/>
          <w:divBdr>
            <w:top w:val="none" w:sz="0" w:space="0" w:color="auto"/>
            <w:left w:val="none" w:sz="0" w:space="0" w:color="auto"/>
            <w:bottom w:val="none" w:sz="0" w:space="0" w:color="auto"/>
            <w:right w:val="none" w:sz="0" w:space="0" w:color="auto"/>
          </w:divBdr>
        </w:div>
        <w:div w:id="1385448842">
          <w:marLeft w:val="480"/>
          <w:marRight w:val="0"/>
          <w:marTop w:val="0"/>
          <w:marBottom w:val="0"/>
          <w:divBdr>
            <w:top w:val="none" w:sz="0" w:space="0" w:color="auto"/>
            <w:left w:val="none" w:sz="0" w:space="0" w:color="auto"/>
            <w:bottom w:val="none" w:sz="0" w:space="0" w:color="auto"/>
            <w:right w:val="none" w:sz="0" w:space="0" w:color="auto"/>
          </w:divBdr>
        </w:div>
        <w:div w:id="1882741090">
          <w:marLeft w:val="480"/>
          <w:marRight w:val="0"/>
          <w:marTop w:val="0"/>
          <w:marBottom w:val="0"/>
          <w:divBdr>
            <w:top w:val="none" w:sz="0" w:space="0" w:color="auto"/>
            <w:left w:val="none" w:sz="0" w:space="0" w:color="auto"/>
            <w:bottom w:val="none" w:sz="0" w:space="0" w:color="auto"/>
            <w:right w:val="none" w:sz="0" w:space="0" w:color="auto"/>
          </w:divBdr>
        </w:div>
        <w:div w:id="1954897574">
          <w:marLeft w:val="480"/>
          <w:marRight w:val="0"/>
          <w:marTop w:val="0"/>
          <w:marBottom w:val="0"/>
          <w:divBdr>
            <w:top w:val="none" w:sz="0" w:space="0" w:color="auto"/>
            <w:left w:val="none" w:sz="0" w:space="0" w:color="auto"/>
            <w:bottom w:val="none" w:sz="0" w:space="0" w:color="auto"/>
            <w:right w:val="none" w:sz="0" w:space="0" w:color="auto"/>
          </w:divBdr>
        </w:div>
      </w:divsChild>
    </w:div>
    <w:div w:id="1180579144">
      <w:bodyDiv w:val="1"/>
      <w:marLeft w:val="0"/>
      <w:marRight w:val="0"/>
      <w:marTop w:val="0"/>
      <w:marBottom w:val="0"/>
      <w:divBdr>
        <w:top w:val="none" w:sz="0" w:space="0" w:color="auto"/>
        <w:left w:val="none" w:sz="0" w:space="0" w:color="auto"/>
        <w:bottom w:val="none" w:sz="0" w:space="0" w:color="auto"/>
        <w:right w:val="none" w:sz="0" w:space="0" w:color="auto"/>
      </w:divBdr>
      <w:divsChild>
        <w:div w:id="45305553">
          <w:marLeft w:val="480"/>
          <w:marRight w:val="0"/>
          <w:marTop w:val="0"/>
          <w:marBottom w:val="0"/>
          <w:divBdr>
            <w:top w:val="none" w:sz="0" w:space="0" w:color="auto"/>
            <w:left w:val="none" w:sz="0" w:space="0" w:color="auto"/>
            <w:bottom w:val="none" w:sz="0" w:space="0" w:color="auto"/>
            <w:right w:val="none" w:sz="0" w:space="0" w:color="auto"/>
          </w:divBdr>
        </w:div>
        <w:div w:id="110709972">
          <w:marLeft w:val="480"/>
          <w:marRight w:val="0"/>
          <w:marTop w:val="0"/>
          <w:marBottom w:val="0"/>
          <w:divBdr>
            <w:top w:val="none" w:sz="0" w:space="0" w:color="auto"/>
            <w:left w:val="none" w:sz="0" w:space="0" w:color="auto"/>
            <w:bottom w:val="none" w:sz="0" w:space="0" w:color="auto"/>
            <w:right w:val="none" w:sz="0" w:space="0" w:color="auto"/>
          </w:divBdr>
        </w:div>
        <w:div w:id="123083911">
          <w:marLeft w:val="480"/>
          <w:marRight w:val="0"/>
          <w:marTop w:val="0"/>
          <w:marBottom w:val="0"/>
          <w:divBdr>
            <w:top w:val="none" w:sz="0" w:space="0" w:color="auto"/>
            <w:left w:val="none" w:sz="0" w:space="0" w:color="auto"/>
            <w:bottom w:val="none" w:sz="0" w:space="0" w:color="auto"/>
            <w:right w:val="none" w:sz="0" w:space="0" w:color="auto"/>
          </w:divBdr>
        </w:div>
        <w:div w:id="310715362">
          <w:marLeft w:val="480"/>
          <w:marRight w:val="0"/>
          <w:marTop w:val="0"/>
          <w:marBottom w:val="0"/>
          <w:divBdr>
            <w:top w:val="none" w:sz="0" w:space="0" w:color="auto"/>
            <w:left w:val="none" w:sz="0" w:space="0" w:color="auto"/>
            <w:bottom w:val="none" w:sz="0" w:space="0" w:color="auto"/>
            <w:right w:val="none" w:sz="0" w:space="0" w:color="auto"/>
          </w:divBdr>
        </w:div>
        <w:div w:id="795370743">
          <w:marLeft w:val="480"/>
          <w:marRight w:val="0"/>
          <w:marTop w:val="0"/>
          <w:marBottom w:val="0"/>
          <w:divBdr>
            <w:top w:val="none" w:sz="0" w:space="0" w:color="auto"/>
            <w:left w:val="none" w:sz="0" w:space="0" w:color="auto"/>
            <w:bottom w:val="none" w:sz="0" w:space="0" w:color="auto"/>
            <w:right w:val="none" w:sz="0" w:space="0" w:color="auto"/>
          </w:divBdr>
        </w:div>
        <w:div w:id="888415963">
          <w:marLeft w:val="480"/>
          <w:marRight w:val="0"/>
          <w:marTop w:val="0"/>
          <w:marBottom w:val="0"/>
          <w:divBdr>
            <w:top w:val="none" w:sz="0" w:space="0" w:color="auto"/>
            <w:left w:val="none" w:sz="0" w:space="0" w:color="auto"/>
            <w:bottom w:val="none" w:sz="0" w:space="0" w:color="auto"/>
            <w:right w:val="none" w:sz="0" w:space="0" w:color="auto"/>
          </w:divBdr>
        </w:div>
        <w:div w:id="1510221380">
          <w:marLeft w:val="480"/>
          <w:marRight w:val="0"/>
          <w:marTop w:val="0"/>
          <w:marBottom w:val="0"/>
          <w:divBdr>
            <w:top w:val="none" w:sz="0" w:space="0" w:color="auto"/>
            <w:left w:val="none" w:sz="0" w:space="0" w:color="auto"/>
            <w:bottom w:val="none" w:sz="0" w:space="0" w:color="auto"/>
            <w:right w:val="none" w:sz="0" w:space="0" w:color="auto"/>
          </w:divBdr>
        </w:div>
        <w:div w:id="1516646975">
          <w:marLeft w:val="480"/>
          <w:marRight w:val="0"/>
          <w:marTop w:val="0"/>
          <w:marBottom w:val="0"/>
          <w:divBdr>
            <w:top w:val="none" w:sz="0" w:space="0" w:color="auto"/>
            <w:left w:val="none" w:sz="0" w:space="0" w:color="auto"/>
            <w:bottom w:val="none" w:sz="0" w:space="0" w:color="auto"/>
            <w:right w:val="none" w:sz="0" w:space="0" w:color="auto"/>
          </w:divBdr>
        </w:div>
        <w:div w:id="1734304375">
          <w:marLeft w:val="480"/>
          <w:marRight w:val="0"/>
          <w:marTop w:val="0"/>
          <w:marBottom w:val="0"/>
          <w:divBdr>
            <w:top w:val="none" w:sz="0" w:space="0" w:color="auto"/>
            <w:left w:val="none" w:sz="0" w:space="0" w:color="auto"/>
            <w:bottom w:val="none" w:sz="0" w:space="0" w:color="auto"/>
            <w:right w:val="none" w:sz="0" w:space="0" w:color="auto"/>
          </w:divBdr>
        </w:div>
      </w:divsChild>
    </w:div>
    <w:div w:id="1185241180">
      <w:bodyDiv w:val="1"/>
      <w:marLeft w:val="0"/>
      <w:marRight w:val="0"/>
      <w:marTop w:val="0"/>
      <w:marBottom w:val="0"/>
      <w:divBdr>
        <w:top w:val="none" w:sz="0" w:space="0" w:color="auto"/>
        <w:left w:val="none" w:sz="0" w:space="0" w:color="auto"/>
        <w:bottom w:val="none" w:sz="0" w:space="0" w:color="auto"/>
        <w:right w:val="none" w:sz="0" w:space="0" w:color="auto"/>
      </w:divBdr>
      <w:divsChild>
        <w:div w:id="189488196">
          <w:marLeft w:val="480"/>
          <w:marRight w:val="0"/>
          <w:marTop w:val="0"/>
          <w:marBottom w:val="0"/>
          <w:divBdr>
            <w:top w:val="none" w:sz="0" w:space="0" w:color="auto"/>
            <w:left w:val="none" w:sz="0" w:space="0" w:color="auto"/>
            <w:bottom w:val="none" w:sz="0" w:space="0" w:color="auto"/>
            <w:right w:val="none" w:sz="0" w:space="0" w:color="auto"/>
          </w:divBdr>
        </w:div>
        <w:div w:id="546332416">
          <w:marLeft w:val="480"/>
          <w:marRight w:val="0"/>
          <w:marTop w:val="0"/>
          <w:marBottom w:val="0"/>
          <w:divBdr>
            <w:top w:val="none" w:sz="0" w:space="0" w:color="auto"/>
            <w:left w:val="none" w:sz="0" w:space="0" w:color="auto"/>
            <w:bottom w:val="none" w:sz="0" w:space="0" w:color="auto"/>
            <w:right w:val="none" w:sz="0" w:space="0" w:color="auto"/>
          </w:divBdr>
        </w:div>
        <w:div w:id="959385370">
          <w:marLeft w:val="480"/>
          <w:marRight w:val="0"/>
          <w:marTop w:val="0"/>
          <w:marBottom w:val="0"/>
          <w:divBdr>
            <w:top w:val="none" w:sz="0" w:space="0" w:color="auto"/>
            <w:left w:val="none" w:sz="0" w:space="0" w:color="auto"/>
            <w:bottom w:val="none" w:sz="0" w:space="0" w:color="auto"/>
            <w:right w:val="none" w:sz="0" w:space="0" w:color="auto"/>
          </w:divBdr>
        </w:div>
        <w:div w:id="1287617019">
          <w:marLeft w:val="480"/>
          <w:marRight w:val="0"/>
          <w:marTop w:val="0"/>
          <w:marBottom w:val="0"/>
          <w:divBdr>
            <w:top w:val="none" w:sz="0" w:space="0" w:color="auto"/>
            <w:left w:val="none" w:sz="0" w:space="0" w:color="auto"/>
            <w:bottom w:val="none" w:sz="0" w:space="0" w:color="auto"/>
            <w:right w:val="none" w:sz="0" w:space="0" w:color="auto"/>
          </w:divBdr>
        </w:div>
        <w:div w:id="1604800338">
          <w:marLeft w:val="480"/>
          <w:marRight w:val="0"/>
          <w:marTop w:val="0"/>
          <w:marBottom w:val="0"/>
          <w:divBdr>
            <w:top w:val="none" w:sz="0" w:space="0" w:color="auto"/>
            <w:left w:val="none" w:sz="0" w:space="0" w:color="auto"/>
            <w:bottom w:val="none" w:sz="0" w:space="0" w:color="auto"/>
            <w:right w:val="none" w:sz="0" w:space="0" w:color="auto"/>
          </w:divBdr>
        </w:div>
        <w:div w:id="1921016963">
          <w:marLeft w:val="480"/>
          <w:marRight w:val="0"/>
          <w:marTop w:val="0"/>
          <w:marBottom w:val="0"/>
          <w:divBdr>
            <w:top w:val="none" w:sz="0" w:space="0" w:color="auto"/>
            <w:left w:val="none" w:sz="0" w:space="0" w:color="auto"/>
            <w:bottom w:val="none" w:sz="0" w:space="0" w:color="auto"/>
            <w:right w:val="none" w:sz="0" w:space="0" w:color="auto"/>
          </w:divBdr>
        </w:div>
        <w:div w:id="2017883491">
          <w:marLeft w:val="480"/>
          <w:marRight w:val="0"/>
          <w:marTop w:val="0"/>
          <w:marBottom w:val="0"/>
          <w:divBdr>
            <w:top w:val="none" w:sz="0" w:space="0" w:color="auto"/>
            <w:left w:val="none" w:sz="0" w:space="0" w:color="auto"/>
            <w:bottom w:val="none" w:sz="0" w:space="0" w:color="auto"/>
            <w:right w:val="none" w:sz="0" w:space="0" w:color="auto"/>
          </w:divBdr>
        </w:div>
      </w:divsChild>
    </w:div>
    <w:div w:id="1195070404">
      <w:marLeft w:val="480"/>
      <w:marRight w:val="0"/>
      <w:marTop w:val="0"/>
      <w:marBottom w:val="0"/>
      <w:divBdr>
        <w:top w:val="none" w:sz="0" w:space="0" w:color="auto"/>
        <w:left w:val="none" w:sz="0" w:space="0" w:color="auto"/>
        <w:bottom w:val="none" w:sz="0" w:space="0" w:color="auto"/>
        <w:right w:val="none" w:sz="0" w:space="0" w:color="auto"/>
      </w:divBdr>
    </w:div>
    <w:div w:id="1198010304">
      <w:marLeft w:val="480"/>
      <w:marRight w:val="0"/>
      <w:marTop w:val="0"/>
      <w:marBottom w:val="0"/>
      <w:divBdr>
        <w:top w:val="none" w:sz="0" w:space="0" w:color="auto"/>
        <w:left w:val="none" w:sz="0" w:space="0" w:color="auto"/>
        <w:bottom w:val="none" w:sz="0" w:space="0" w:color="auto"/>
        <w:right w:val="none" w:sz="0" w:space="0" w:color="auto"/>
      </w:divBdr>
    </w:div>
    <w:div w:id="1203596843">
      <w:bodyDiv w:val="1"/>
      <w:marLeft w:val="0"/>
      <w:marRight w:val="0"/>
      <w:marTop w:val="0"/>
      <w:marBottom w:val="0"/>
      <w:divBdr>
        <w:top w:val="none" w:sz="0" w:space="0" w:color="auto"/>
        <w:left w:val="none" w:sz="0" w:space="0" w:color="auto"/>
        <w:bottom w:val="none" w:sz="0" w:space="0" w:color="auto"/>
        <w:right w:val="none" w:sz="0" w:space="0" w:color="auto"/>
      </w:divBdr>
    </w:div>
    <w:div w:id="1206984155">
      <w:bodyDiv w:val="1"/>
      <w:marLeft w:val="0"/>
      <w:marRight w:val="0"/>
      <w:marTop w:val="0"/>
      <w:marBottom w:val="0"/>
      <w:divBdr>
        <w:top w:val="none" w:sz="0" w:space="0" w:color="auto"/>
        <w:left w:val="none" w:sz="0" w:space="0" w:color="auto"/>
        <w:bottom w:val="none" w:sz="0" w:space="0" w:color="auto"/>
        <w:right w:val="none" w:sz="0" w:space="0" w:color="auto"/>
      </w:divBdr>
    </w:div>
    <w:div w:id="1207641671">
      <w:marLeft w:val="480"/>
      <w:marRight w:val="0"/>
      <w:marTop w:val="0"/>
      <w:marBottom w:val="0"/>
      <w:divBdr>
        <w:top w:val="none" w:sz="0" w:space="0" w:color="auto"/>
        <w:left w:val="none" w:sz="0" w:space="0" w:color="auto"/>
        <w:bottom w:val="none" w:sz="0" w:space="0" w:color="auto"/>
        <w:right w:val="none" w:sz="0" w:space="0" w:color="auto"/>
      </w:divBdr>
    </w:div>
    <w:div w:id="1212840619">
      <w:bodyDiv w:val="1"/>
      <w:marLeft w:val="0"/>
      <w:marRight w:val="0"/>
      <w:marTop w:val="0"/>
      <w:marBottom w:val="0"/>
      <w:divBdr>
        <w:top w:val="none" w:sz="0" w:space="0" w:color="auto"/>
        <w:left w:val="none" w:sz="0" w:space="0" w:color="auto"/>
        <w:bottom w:val="none" w:sz="0" w:space="0" w:color="auto"/>
        <w:right w:val="none" w:sz="0" w:space="0" w:color="auto"/>
      </w:divBdr>
    </w:div>
    <w:div w:id="1216505520">
      <w:marLeft w:val="480"/>
      <w:marRight w:val="0"/>
      <w:marTop w:val="0"/>
      <w:marBottom w:val="0"/>
      <w:divBdr>
        <w:top w:val="none" w:sz="0" w:space="0" w:color="auto"/>
        <w:left w:val="none" w:sz="0" w:space="0" w:color="auto"/>
        <w:bottom w:val="none" w:sz="0" w:space="0" w:color="auto"/>
        <w:right w:val="none" w:sz="0" w:space="0" w:color="auto"/>
      </w:divBdr>
    </w:div>
    <w:div w:id="1219122134">
      <w:marLeft w:val="480"/>
      <w:marRight w:val="0"/>
      <w:marTop w:val="0"/>
      <w:marBottom w:val="0"/>
      <w:divBdr>
        <w:top w:val="none" w:sz="0" w:space="0" w:color="auto"/>
        <w:left w:val="none" w:sz="0" w:space="0" w:color="auto"/>
        <w:bottom w:val="none" w:sz="0" w:space="0" w:color="auto"/>
        <w:right w:val="none" w:sz="0" w:space="0" w:color="auto"/>
      </w:divBdr>
    </w:div>
    <w:div w:id="1220826505">
      <w:marLeft w:val="480"/>
      <w:marRight w:val="0"/>
      <w:marTop w:val="0"/>
      <w:marBottom w:val="0"/>
      <w:divBdr>
        <w:top w:val="none" w:sz="0" w:space="0" w:color="auto"/>
        <w:left w:val="none" w:sz="0" w:space="0" w:color="auto"/>
        <w:bottom w:val="none" w:sz="0" w:space="0" w:color="auto"/>
        <w:right w:val="none" w:sz="0" w:space="0" w:color="auto"/>
      </w:divBdr>
    </w:div>
    <w:div w:id="1225676471">
      <w:bodyDiv w:val="1"/>
      <w:marLeft w:val="0"/>
      <w:marRight w:val="0"/>
      <w:marTop w:val="0"/>
      <w:marBottom w:val="0"/>
      <w:divBdr>
        <w:top w:val="none" w:sz="0" w:space="0" w:color="auto"/>
        <w:left w:val="none" w:sz="0" w:space="0" w:color="auto"/>
        <w:bottom w:val="none" w:sz="0" w:space="0" w:color="auto"/>
        <w:right w:val="none" w:sz="0" w:space="0" w:color="auto"/>
      </w:divBdr>
    </w:div>
    <w:div w:id="1226141672">
      <w:marLeft w:val="480"/>
      <w:marRight w:val="0"/>
      <w:marTop w:val="0"/>
      <w:marBottom w:val="0"/>
      <w:divBdr>
        <w:top w:val="none" w:sz="0" w:space="0" w:color="auto"/>
        <w:left w:val="none" w:sz="0" w:space="0" w:color="auto"/>
        <w:bottom w:val="none" w:sz="0" w:space="0" w:color="auto"/>
        <w:right w:val="none" w:sz="0" w:space="0" w:color="auto"/>
      </w:divBdr>
    </w:div>
    <w:div w:id="1230532538">
      <w:marLeft w:val="480"/>
      <w:marRight w:val="0"/>
      <w:marTop w:val="0"/>
      <w:marBottom w:val="0"/>
      <w:divBdr>
        <w:top w:val="none" w:sz="0" w:space="0" w:color="auto"/>
        <w:left w:val="none" w:sz="0" w:space="0" w:color="auto"/>
        <w:bottom w:val="none" w:sz="0" w:space="0" w:color="auto"/>
        <w:right w:val="none" w:sz="0" w:space="0" w:color="auto"/>
      </w:divBdr>
    </w:div>
    <w:div w:id="1236936485">
      <w:bodyDiv w:val="1"/>
      <w:marLeft w:val="0"/>
      <w:marRight w:val="0"/>
      <w:marTop w:val="0"/>
      <w:marBottom w:val="0"/>
      <w:divBdr>
        <w:top w:val="none" w:sz="0" w:space="0" w:color="auto"/>
        <w:left w:val="none" w:sz="0" w:space="0" w:color="auto"/>
        <w:bottom w:val="none" w:sz="0" w:space="0" w:color="auto"/>
        <w:right w:val="none" w:sz="0" w:space="0" w:color="auto"/>
      </w:divBdr>
    </w:div>
    <w:div w:id="1237788201">
      <w:bodyDiv w:val="1"/>
      <w:marLeft w:val="0"/>
      <w:marRight w:val="0"/>
      <w:marTop w:val="0"/>
      <w:marBottom w:val="0"/>
      <w:divBdr>
        <w:top w:val="none" w:sz="0" w:space="0" w:color="auto"/>
        <w:left w:val="none" w:sz="0" w:space="0" w:color="auto"/>
        <w:bottom w:val="none" w:sz="0" w:space="0" w:color="auto"/>
        <w:right w:val="none" w:sz="0" w:space="0" w:color="auto"/>
      </w:divBdr>
      <w:divsChild>
        <w:div w:id="358631589">
          <w:marLeft w:val="480"/>
          <w:marRight w:val="0"/>
          <w:marTop w:val="0"/>
          <w:marBottom w:val="0"/>
          <w:divBdr>
            <w:top w:val="none" w:sz="0" w:space="0" w:color="auto"/>
            <w:left w:val="none" w:sz="0" w:space="0" w:color="auto"/>
            <w:bottom w:val="none" w:sz="0" w:space="0" w:color="auto"/>
            <w:right w:val="none" w:sz="0" w:space="0" w:color="auto"/>
          </w:divBdr>
        </w:div>
        <w:div w:id="500195566">
          <w:marLeft w:val="480"/>
          <w:marRight w:val="0"/>
          <w:marTop w:val="0"/>
          <w:marBottom w:val="0"/>
          <w:divBdr>
            <w:top w:val="none" w:sz="0" w:space="0" w:color="auto"/>
            <w:left w:val="none" w:sz="0" w:space="0" w:color="auto"/>
            <w:bottom w:val="none" w:sz="0" w:space="0" w:color="auto"/>
            <w:right w:val="none" w:sz="0" w:space="0" w:color="auto"/>
          </w:divBdr>
        </w:div>
        <w:div w:id="520125501">
          <w:marLeft w:val="480"/>
          <w:marRight w:val="0"/>
          <w:marTop w:val="0"/>
          <w:marBottom w:val="0"/>
          <w:divBdr>
            <w:top w:val="none" w:sz="0" w:space="0" w:color="auto"/>
            <w:left w:val="none" w:sz="0" w:space="0" w:color="auto"/>
            <w:bottom w:val="none" w:sz="0" w:space="0" w:color="auto"/>
            <w:right w:val="none" w:sz="0" w:space="0" w:color="auto"/>
          </w:divBdr>
        </w:div>
        <w:div w:id="596596516">
          <w:marLeft w:val="480"/>
          <w:marRight w:val="0"/>
          <w:marTop w:val="0"/>
          <w:marBottom w:val="0"/>
          <w:divBdr>
            <w:top w:val="none" w:sz="0" w:space="0" w:color="auto"/>
            <w:left w:val="none" w:sz="0" w:space="0" w:color="auto"/>
            <w:bottom w:val="none" w:sz="0" w:space="0" w:color="auto"/>
            <w:right w:val="none" w:sz="0" w:space="0" w:color="auto"/>
          </w:divBdr>
        </w:div>
        <w:div w:id="623272741">
          <w:marLeft w:val="480"/>
          <w:marRight w:val="0"/>
          <w:marTop w:val="0"/>
          <w:marBottom w:val="0"/>
          <w:divBdr>
            <w:top w:val="none" w:sz="0" w:space="0" w:color="auto"/>
            <w:left w:val="none" w:sz="0" w:space="0" w:color="auto"/>
            <w:bottom w:val="none" w:sz="0" w:space="0" w:color="auto"/>
            <w:right w:val="none" w:sz="0" w:space="0" w:color="auto"/>
          </w:divBdr>
        </w:div>
        <w:div w:id="1037854205">
          <w:marLeft w:val="480"/>
          <w:marRight w:val="0"/>
          <w:marTop w:val="0"/>
          <w:marBottom w:val="0"/>
          <w:divBdr>
            <w:top w:val="none" w:sz="0" w:space="0" w:color="auto"/>
            <w:left w:val="none" w:sz="0" w:space="0" w:color="auto"/>
            <w:bottom w:val="none" w:sz="0" w:space="0" w:color="auto"/>
            <w:right w:val="none" w:sz="0" w:space="0" w:color="auto"/>
          </w:divBdr>
        </w:div>
        <w:div w:id="2009939586">
          <w:marLeft w:val="480"/>
          <w:marRight w:val="0"/>
          <w:marTop w:val="0"/>
          <w:marBottom w:val="0"/>
          <w:divBdr>
            <w:top w:val="none" w:sz="0" w:space="0" w:color="auto"/>
            <w:left w:val="none" w:sz="0" w:space="0" w:color="auto"/>
            <w:bottom w:val="none" w:sz="0" w:space="0" w:color="auto"/>
            <w:right w:val="none" w:sz="0" w:space="0" w:color="auto"/>
          </w:divBdr>
        </w:div>
      </w:divsChild>
    </w:div>
    <w:div w:id="1239946318">
      <w:bodyDiv w:val="1"/>
      <w:marLeft w:val="0"/>
      <w:marRight w:val="0"/>
      <w:marTop w:val="0"/>
      <w:marBottom w:val="0"/>
      <w:divBdr>
        <w:top w:val="none" w:sz="0" w:space="0" w:color="auto"/>
        <w:left w:val="none" w:sz="0" w:space="0" w:color="auto"/>
        <w:bottom w:val="none" w:sz="0" w:space="0" w:color="auto"/>
        <w:right w:val="none" w:sz="0" w:space="0" w:color="auto"/>
      </w:divBdr>
    </w:div>
    <w:div w:id="1245383168">
      <w:marLeft w:val="480"/>
      <w:marRight w:val="0"/>
      <w:marTop w:val="0"/>
      <w:marBottom w:val="0"/>
      <w:divBdr>
        <w:top w:val="none" w:sz="0" w:space="0" w:color="auto"/>
        <w:left w:val="none" w:sz="0" w:space="0" w:color="auto"/>
        <w:bottom w:val="none" w:sz="0" w:space="0" w:color="auto"/>
        <w:right w:val="none" w:sz="0" w:space="0" w:color="auto"/>
      </w:divBdr>
    </w:div>
    <w:div w:id="1245795620">
      <w:bodyDiv w:val="1"/>
      <w:marLeft w:val="0"/>
      <w:marRight w:val="0"/>
      <w:marTop w:val="0"/>
      <w:marBottom w:val="0"/>
      <w:divBdr>
        <w:top w:val="none" w:sz="0" w:space="0" w:color="auto"/>
        <w:left w:val="none" w:sz="0" w:space="0" w:color="auto"/>
        <w:bottom w:val="none" w:sz="0" w:space="0" w:color="auto"/>
        <w:right w:val="none" w:sz="0" w:space="0" w:color="auto"/>
      </w:divBdr>
      <w:divsChild>
        <w:div w:id="11077255">
          <w:marLeft w:val="480"/>
          <w:marRight w:val="0"/>
          <w:marTop w:val="0"/>
          <w:marBottom w:val="0"/>
          <w:divBdr>
            <w:top w:val="none" w:sz="0" w:space="0" w:color="auto"/>
            <w:left w:val="none" w:sz="0" w:space="0" w:color="auto"/>
            <w:bottom w:val="none" w:sz="0" w:space="0" w:color="auto"/>
            <w:right w:val="none" w:sz="0" w:space="0" w:color="auto"/>
          </w:divBdr>
        </w:div>
        <w:div w:id="104932756">
          <w:marLeft w:val="480"/>
          <w:marRight w:val="0"/>
          <w:marTop w:val="0"/>
          <w:marBottom w:val="0"/>
          <w:divBdr>
            <w:top w:val="none" w:sz="0" w:space="0" w:color="auto"/>
            <w:left w:val="none" w:sz="0" w:space="0" w:color="auto"/>
            <w:bottom w:val="none" w:sz="0" w:space="0" w:color="auto"/>
            <w:right w:val="none" w:sz="0" w:space="0" w:color="auto"/>
          </w:divBdr>
        </w:div>
        <w:div w:id="121774840">
          <w:marLeft w:val="480"/>
          <w:marRight w:val="0"/>
          <w:marTop w:val="0"/>
          <w:marBottom w:val="0"/>
          <w:divBdr>
            <w:top w:val="none" w:sz="0" w:space="0" w:color="auto"/>
            <w:left w:val="none" w:sz="0" w:space="0" w:color="auto"/>
            <w:bottom w:val="none" w:sz="0" w:space="0" w:color="auto"/>
            <w:right w:val="none" w:sz="0" w:space="0" w:color="auto"/>
          </w:divBdr>
        </w:div>
        <w:div w:id="188295738">
          <w:marLeft w:val="480"/>
          <w:marRight w:val="0"/>
          <w:marTop w:val="0"/>
          <w:marBottom w:val="0"/>
          <w:divBdr>
            <w:top w:val="none" w:sz="0" w:space="0" w:color="auto"/>
            <w:left w:val="none" w:sz="0" w:space="0" w:color="auto"/>
            <w:bottom w:val="none" w:sz="0" w:space="0" w:color="auto"/>
            <w:right w:val="none" w:sz="0" w:space="0" w:color="auto"/>
          </w:divBdr>
        </w:div>
        <w:div w:id="565796534">
          <w:marLeft w:val="480"/>
          <w:marRight w:val="0"/>
          <w:marTop w:val="0"/>
          <w:marBottom w:val="0"/>
          <w:divBdr>
            <w:top w:val="none" w:sz="0" w:space="0" w:color="auto"/>
            <w:left w:val="none" w:sz="0" w:space="0" w:color="auto"/>
            <w:bottom w:val="none" w:sz="0" w:space="0" w:color="auto"/>
            <w:right w:val="none" w:sz="0" w:space="0" w:color="auto"/>
          </w:divBdr>
        </w:div>
        <w:div w:id="587812750">
          <w:marLeft w:val="480"/>
          <w:marRight w:val="0"/>
          <w:marTop w:val="0"/>
          <w:marBottom w:val="0"/>
          <w:divBdr>
            <w:top w:val="none" w:sz="0" w:space="0" w:color="auto"/>
            <w:left w:val="none" w:sz="0" w:space="0" w:color="auto"/>
            <w:bottom w:val="none" w:sz="0" w:space="0" w:color="auto"/>
            <w:right w:val="none" w:sz="0" w:space="0" w:color="auto"/>
          </w:divBdr>
        </w:div>
        <w:div w:id="737359115">
          <w:marLeft w:val="480"/>
          <w:marRight w:val="0"/>
          <w:marTop w:val="0"/>
          <w:marBottom w:val="0"/>
          <w:divBdr>
            <w:top w:val="none" w:sz="0" w:space="0" w:color="auto"/>
            <w:left w:val="none" w:sz="0" w:space="0" w:color="auto"/>
            <w:bottom w:val="none" w:sz="0" w:space="0" w:color="auto"/>
            <w:right w:val="none" w:sz="0" w:space="0" w:color="auto"/>
          </w:divBdr>
        </w:div>
        <w:div w:id="978607732">
          <w:marLeft w:val="480"/>
          <w:marRight w:val="0"/>
          <w:marTop w:val="0"/>
          <w:marBottom w:val="0"/>
          <w:divBdr>
            <w:top w:val="none" w:sz="0" w:space="0" w:color="auto"/>
            <w:left w:val="none" w:sz="0" w:space="0" w:color="auto"/>
            <w:bottom w:val="none" w:sz="0" w:space="0" w:color="auto"/>
            <w:right w:val="none" w:sz="0" w:space="0" w:color="auto"/>
          </w:divBdr>
        </w:div>
        <w:div w:id="1023097201">
          <w:marLeft w:val="480"/>
          <w:marRight w:val="0"/>
          <w:marTop w:val="0"/>
          <w:marBottom w:val="0"/>
          <w:divBdr>
            <w:top w:val="none" w:sz="0" w:space="0" w:color="auto"/>
            <w:left w:val="none" w:sz="0" w:space="0" w:color="auto"/>
            <w:bottom w:val="none" w:sz="0" w:space="0" w:color="auto"/>
            <w:right w:val="none" w:sz="0" w:space="0" w:color="auto"/>
          </w:divBdr>
        </w:div>
        <w:div w:id="1212185194">
          <w:marLeft w:val="480"/>
          <w:marRight w:val="0"/>
          <w:marTop w:val="0"/>
          <w:marBottom w:val="0"/>
          <w:divBdr>
            <w:top w:val="none" w:sz="0" w:space="0" w:color="auto"/>
            <w:left w:val="none" w:sz="0" w:space="0" w:color="auto"/>
            <w:bottom w:val="none" w:sz="0" w:space="0" w:color="auto"/>
            <w:right w:val="none" w:sz="0" w:space="0" w:color="auto"/>
          </w:divBdr>
        </w:div>
        <w:div w:id="1458067853">
          <w:marLeft w:val="480"/>
          <w:marRight w:val="0"/>
          <w:marTop w:val="0"/>
          <w:marBottom w:val="0"/>
          <w:divBdr>
            <w:top w:val="none" w:sz="0" w:space="0" w:color="auto"/>
            <w:left w:val="none" w:sz="0" w:space="0" w:color="auto"/>
            <w:bottom w:val="none" w:sz="0" w:space="0" w:color="auto"/>
            <w:right w:val="none" w:sz="0" w:space="0" w:color="auto"/>
          </w:divBdr>
        </w:div>
        <w:div w:id="1639646216">
          <w:marLeft w:val="480"/>
          <w:marRight w:val="0"/>
          <w:marTop w:val="0"/>
          <w:marBottom w:val="0"/>
          <w:divBdr>
            <w:top w:val="none" w:sz="0" w:space="0" w:color="auto"/>
            <w:left w:val="none" w:sz="0" w:space="0" w:color="auto"/>
            <w:bottom w:val="none" w:sz="0" w:space="0" w:color="auto"/>
            <w:right w:val="none" w:sz="0" w:space="0" w:color="auto"/>
          </w:divBdr>
        </w:div>
        <w:div w:id="1799832690">
          <w:marLeft w:val="480"/>
          <w:marRight w:val="0"/>
          <w:marTop w:val="0"/>
          <w:marBottom w:val="0"/>
          <w:divBdr>
            <w:top w:val="none" w:sz="0" w:space="0" w:color="auto"/>
            <w:left w:val="none" w:sz="0" w:space="0" w:color="auto"/>
            <w:bottom w:val="none" w:sz="0" w:space="0" w:color="auto"/>
            <w:right w:val="none" w:sz="0" w:space="0" w:color="auto"/>
          </w:divBdr>
        </w:div>
        <w:div w:id="1839882178">
          <w:marLeft w:val="480"/>
          <w:marRight w:val="0"/>
          <w:marTop w:val="0"/>
          <w:marBottom w:val="0"/>
          <w:divBdr>
            <w:top w:val="none" w:sz="0" w:space="0" w:color="auto"/>
            <w:left w:val="none" w:sz="0" w:space="0" w:color="auto"/>
            <w:bottom w:val="none" w:sz="0" w:space="0" w:color="auto"/>
            <w:right w:val="none" w:sz="0" w:space="0" w:color="auto"/>
          </w:divBdr>
        </w:div>
        <w:div w:id="1868368554">
          <w:marLeft w:val="480"/>
          <w:marRight w:val="0"/>
          <w:marTop w:val="0"/>
          <w:marBottom w:val="0"/>
          <w:divBdr>
            <w:top w:val="none" w:sz="0" w:space="0" w:color="auto"/>
            <w:left w:val="none" w:sz="0" w:space="0" w:color="auto"/>
            <w:bottom w:val="none" w:sz="0" w:space="0" w:color="auto"/>
            <w:right w:val="none" w:sz="0" w:space="0" w:color="auto"/>
          </w:divBdr>
        </w:div>
        <w:div w:id="1874919618">
          <w:marLeft w:val="480"/>
          <w:marRight w:val="0"/>
          <w:marTop w:val="0"/>
          <w:marBottom w:val="0"/>
          <w:divBdr>
            <w:top w:val="none" w:sz="0" w:space="0" w:color="auto"/>
            <w:left w:val="none" w:sz="0" w:space="0" w:color="auto"/>
            <w:bottom w:val="none" w:sz="0" w:space="0" w:color="auto"/>
            <w:right w:val="none" w:sz="0" w:space="0" w:color="auto"/>
          </w:divBdr>
        </w:div>
        <w:div w:id="1899318319">
          <w:marLeft w:val="480"/>
          <w:marRight w:val="0"/>
          <w:marTop w:val="0"/>
          <w:marBottom w:val="0"/>
          <w:divBdr>
            <w:top w:val="none" w:sz="0" w:space="0" w:color="auto"/>
            <w:left w:val="none" w:sz="0" w:space="0" w:color="auto"/>
            <w:bottom w:val="none" w:sz="0" w:space="0" w:color="auto"/>
            <w:right w:val="none" w:sz="0" w:space="0" w:color="auto"/>
          </w:divBdr>
        </w:div>
        <w:div w:id="1957372337">
          <w:marLeft w:val="480"/>
          <w:marRight w:val="0"/>
          <w:marTop w:val="0"/>
          <w:marBottom w:val="0"/>
          <w:divBdr>
            <w:top w:val="none" w:sz="0" w:space="0" w:color="auto"/>
            <w:left w:val="none" w:sz="0" w:space="0" w:color="auto"/>
            <w:bottom w:val="none" w:sz="0" w:space="0" w:color="auto"/>
            <w:right w:val="none" w:sz="0" w:space="0" w:color="auto"/>
          </w:divBdr>
        </w:div>
        <w:div w:id="1992371967">
          <w:marLeft w:val="480"/>
          <w:marRight w:val="0"/>
          <w:marTop w:val="0"/>
          <w:marBottom w:val="0"/>
          <w:divBdr>
            <w:top w:val="none" w:sz="0" w:space="0" w:color="auto"/>
            <w:left w:val="none" w:sz="0" w:space="0" w:color="auto"/>
            <w:bottom w:val="none" w:sz="0" w:space="0" w:color="auto"/>
            <w:right w:val="none" w:sz="0" w:space="0" w:color="auto"/>
          </w:divBdr>
        </w:div>
        <w:div w:id="2050950429">
          <w:marLeft w:val="480"/>
          <w:marRight w:val="0"/>
          <w:marTop w:val="0"/>
          <w:marBottom w:val="0"/>
          <w:divBdr>
            <w:top w:val="none" w:sz="0" w:space="0" w:color="auto"/>
            <w:left w:val="none" w:sz="0" w:space="0" w:color="auto"/>
            <w:bottom w:val="none" w:sz="0" w:space="0" w:color="auto"/>
            <w:right w:val="none" w:sz="0" w:space="0" w:color="auto"/>
          </w:divBdr>
        </w:div>
        <w:div w:id="2093579290">
          <w:marLeft w:val="480"/>
          <w:marRight w:val="0"/>
          <w:marTop w:val="0"/>
          <w:marBottom w:val="0"/>
          <w:divBdr>
            <w:top w:val="none" w:sz="0" w:space="0" w:color="auto"/>
            <w:left w:val="none" w:sz="0" w:space="0" w:color="auto"/>
            <w:bottom w:val="none" w:sz="0" w:space="0" w:color="auto"/>
            <w:right w:val="none" w:sz="0" w:space="0" w:color="auto"/>
          </w:divBdr>
        </w:div>
      </w:divsChild>
    </w:div>
    <w:div w:id="1246650719">
      <w:marLeft w:val="480"/>
      <w:marRight w:val="0"/>
      <w:marTop w:val="0"/>
      <w:marBottom w:val="0"/>
      <w:divBdr>
        <w:top w:val="none" w:sz="0" w:space="0" w:color="auto"/>
        <w:left w:val="none" w:sz="0" w:space="0" w:color="auto"/>
        <w:bottom w:val="none" w:sz="0" w:space="0" w:color="auto"/>
        <w:right w:val="none" w:sz="0" w:space="0" w:color="auto"/>
      </w:divBdr>
    </w:div>
    <w:div w:id="1247231408">
      <w:bodyDiv w:val="1"/>
      <w:marLeft w:val="0"/>
      <w:marRight w:val="0"/>
      <w:marTop w:val="0"/>
      <w:marBottom w:val="0"/>
      <w:divBdr>
        <w:top w:val="none" w:sz="0" w:space="0" w:color="auto"/>
        <w:left w:val="none" w:sz="0" w:space="0" w:color="auto"/>
        <w:bottom w:val="none" w:sz="0" w:space="0" w:color="auto"/>
        <w:right w:val="none" w:sz="0" w:space="0" w:color="auto"/>
      </w:divBdr>
      <w:divsChild>
        <w:div w:id="85272458">
          <w:marLeft w:val="480"/>
          <w:marRight w:val="0"/>
          <w:marTop w:val="0"/>
          <w:marBottom w:val="0"/>
          <w:divBdr>
            <w:top w:val="none" w:sz="0" w:space="0" w:color="auto"/>
            <w:left w:val="none" w:sz="0" w:space="0" w:color="auto"/>
            <w:bottom w:val="none" w:sz="0" w:space="0" w:color="auto"/>
            <w:right w:val="none" w:sz="0" w:space="0" w:color="auto"/>
          </w:divBdr>
        </w:div>
        <w:div w:id="354578880">
          <w:marLeft w:val="480"/>
          <w:marRight w:val="0"/>
          <w:marTop w:val="0"/>
          <w:marBottom w:val="0"/>
          <w:divBdr>
            <w:top w:val="none" w:sz="0" w:space="0" w:color="auto"/>
            <w:left w:val="none" w:sz="0" w:space="0" w:color="auto"/>
            <w:bottom w:val="none" w:sz="0" w:space="0" w:color="auto"/>
            <w:right w:val="none" w:sz="0" w:space="0" w:color="auto"/>
          </w:divBdr>
        </w:div>
        <w:div w:id="601914662">
          <w:marLeft w:val="480"/>
          <w:marRight w:val="0"/>
          <w:marTop w:val="0"/>
          <w:marBottom w:val="0"/>
          <w:divBdr>
            <w:top w:val="none" w:sz="0" w:space="0" w:color="auto"/>
            <w:left w:val="none" w:sz="0" w:space="0" w:color="auto"/>
            <w:bottom w:val="none" w:sz="0" w:space="0" w:color="auto"/>
            <w:right w:val="none" w:sz="0" w:space="0" w:color="auto"/>
          </w:divBdr>
        </w:div>
        <w:div w:id="985625397">
          <w:marLeft w:val="480"/>
          <w:marRight w:val="0"/>
          <w:marTop w:val="0"/>
          <w:marBottom w:val="0"/>
          <w:divBdr>
            <w:top w:val="none" w:sz="0" w:space="0" w:color="auto"/>
            <w:left w:val="none" w:sz="0" w:space="0" w:color="auto"/>
            <w:bottom w:val="none" w:sz="0" w:space="0" w:color="auto"/>
            <w:right w:val="none" w:sz="0" w:space="0" w:color="auto"/>
          </w:divBdr>
        </w:div>
        <w:div w:id="1326930523">
          <w:marLeft w:val="480"/>
          <w:marRight w:val="0"/>
          <w:marTop w:val="0"/>
          <w:marBottom w:val="0"/>
          <w:divBdr>
            <w:top w:val="none" w:sz="0" w:space="0" w:color="auto"/>
            <w:left w:val="none" w:sz="0" w:space="0" w:color="auto"/>
            <w:bottom w:val="none" w:sz="0" w:space="0" w:color="auto"/>
            <w:right w:val="none" w:sz="0" w:space="0" w:color="auto"/>
          </w:divBdr>
        </w:div>
        <w:div w:id="1472212896">
          <w:marLeft w:val="480"/>
          <w:marRight w:val="0"/>
          <w:marTop w:val="0"/>
          <w:marBottom w:val="0"/>
          <w:divBdr>
            <w:top w:val="none" w:sz="0" w:space="0" w:color="auto"/>
            <w:left w:val="none" w:sz="0" w:space="0" w:color="auto"/>
            <w:bottom w:val="none" w:sz="0" w:space="0" w:color="auto"/>
            <w:right w:val="none" w:sz="0" w:space="0" w:color="auto"/>
          </w:divBdr>
        </w:div>
        <w:div w:id="1481387227">
          <w:marLeft w:val="480"/>
          <w:marRight w:val="0"/>
          <w:marTop w:val="0"/>
          <w:marBottom w:val="0"/>
          <w:divBdr>
            <w:top w:val="none" w:sz="0" w:space="0" w:color="auto"/>
            <w:left w:val="none" w:sz="0" w:space="0" w:color="auto"/>
            <w:bottom w:val="none" w:sz="0" w:space="0" w:color="auto"/>
            <w:right w:val="none" w:sz="0" w:space="0" w:color="auto"/>
          </w:divBdr>
        </w:div>
        <w:div w:id="1985809918">
          <w:marLeft w:val="480"/>
          <w:marRight w:val="0"/>
          <w:marTop w:val="0"/>
          <w:marBottom w:val="0"/>
          <w:divBdr>
            <w:top w:val="none" w:sz="0" w:space="0" w:color="auto"/>
            <w:left w:val="none" w:sz="0" w:space="0" w:color="auto"/>
            <w:bottom w:val="none" w:sz="0" w:space="0" w:color="auto"/>
            <w:right w:val="none" w:sz="0" w:space="0" w:color="auto"/>
          </w:divBdr>
        </w:div>
      </w:divsChild>
    </w:div>
    <w:div w:id="1257864489">
      <w:marLeft w:val="480"/>
      <w:marRight w:val="0"/>
      <w:marTop w:val="0"/>
      <w:marBottom w:val="0"/>
      <w:divBdr>
        <w:top w:val="none" w:sz="0" w:space="0" w:color="auto"/>
        <w:left w:val="none" w:sz="0" w:space="0" w:color="auto"/>
        <w:bottom w:val="none" w:sz="0" w:space="0" w:color="auto"/>
        <w:right w:val="none" w:sz="0" w:space="0" w:color="auto"/>
      </w:divBdr>
    </w:div>
    <w:div w:id="1260260670">
      <w:marLeft w:val="480"/>
      <w:marRight w:val="0"/>
      <w:marTop w:val="0"/>
      <w:marBottom w:val="0"/>
      <w:divBdr>
        <w:top w:val="none" w:sz="0" w:space="0" w:color="auto"/>
        <w:left w:val="none" w:sz="0" w:space="0" w:color="auto"/>
        <w:bottom w:val="none" w:sz="0" w:space="0" w:color="auto"/>
        <w:right w:val="none" w:sz="0" w:space="0" w:color="auto"/>
      </w:divBdr>
    </w:div>
    <w:div w:id="1263758744">
      <w:marLeft w:val="480"/>
      <w:marRight w:val="0"/>
      <w:marTop w:val="0"/>
      <w:marBottom w:val="0"/>
      <w:divBdr>
        <w:top w:val="none" w:sz="0" w:space="0" w:color="auto"/>
        <w:left w:val="none" w:sz="0" w:space="0" w:color="auto"/>
        <w:bottom w:val="none" w:sz="0" w:space="0" w:color="auto"/>
        <w:right w:val="none" w:sz="0" w:space="0" w:color="auto"/>
      </w:divBdr>
    </w:div>
    <w:div w:id="1263955666">
      <w:marLeft w:val="480"/>
      <w:marRight w:val="0"/>
      <w:marTop w:val="0"/>
      <w:marBottom w:val="0"/>
      <w:divBdr>
        <w:top w:val="none" w:sz="0" w:space="0" w:color="auto"/>
        <w:left w:val="none" w:sz="0" w:space="0" w:color="auto"/>
        <w:bottom w:val="none" w:sz="0" w:space="0" w:color="auto"/>
        <w:right w:val="none" w:sz="0" w:space="0" w:color="auto"/>
      </w:divBdr>
    </w:div>
    <w:div w:id="1264993517">
      <w:marLeft w:val="480"/>
      <w:marRight w:val="0"/>
      <w:marTop w:val="0"/>
      <w:marBottom w:val="0"/>
      <w:divBdr>
        <w:top w:val="none" w:sz="0" w:space="0" w:color="auto"/>
        <w:left w:val="none" w:sz="0" w:space="0" w:color="auto"/>
        <w:bottom w:val="none" w:sz="0" w:space="0" w:color="auto"/>
        <w:right w:val="none" w:sz="0" w:space="0" w:color="auto"/>
      </w:divBdr>
    </w:div>
    <w:div w:id="1266615602">
      <w:marLeft w:val="480"/>
      <w:marRight w:val="0"/>
      <w:marTop w:val="0"/>
      <w:marBottom w:val="0"/>
      <w:divBdr>
        <w:top w:val="none" w:sz="0" w:space="0" w:color="auto"/>
        <w:left w:val="none" w:sz="0" w:space="0" w:color="auto"/>
        <w:bottom w:val="none" w:sz="0" w:space="0" w:color="auto"/>
        <w:right w:val="none" w:sz="0" w:space="0" w:color="auto"/>
      </w:divBdr>
    </w:div>
    <w:div w:id="1268460768">
      <w:bodyDiv w:val="1"/>
      <w:marLeft w:val="0"/>
      <w:marRight w:val="0"/>
      <w:marTop w:val="0"/>
      <w:marBottom w:val="0"/>
      <w:divBdr>
        <w:top w:val="none" w:sz="0" w:space="0" w:color="auto"/>
        <w:left w:val="none" w:sz="0" w:space="0" w:color="auto"/>
        <w:bottom w:val="none" w:sz="0" w:space="0" w:color="auto"/>
        <w:right w:val="none" w:sz="0" w:space="0" w:color="auto"/>
      </w:divBdr>
      <w:divsChild>
        <w:div w:id="132136832">
          <w:marLeft w:val="480"/>
          <w:marRight w:val="0"/>
          <w:marTop w:val="0"/>
          <w:marBottom w:val="0"/>
          <w:divBdr>
            <w:top w:val="none" w:sz="0" w:space="0" w:color="auto"/>
            <w:left w:val="none" w:sz="0" w:space="0" w:color="auto"/>
            <w:bottom w:val="none" w:sz="0" w:space="0" w:color="auto"/>
            <w:right w:val="none" w:sz="0" w:space="0" w:color="auto"/>
          </w:divBdr>
        </w:div>
        <w:div w:id="883565459">
          <w:marLeft w:val="480"/>
          <w:marRight w:val="0"/>
          <w:marTop w:val="0"/>
          <w:marBottom w:val="0"/>
          <w:divBdr>
            <w:top w:val="none" w:sz="0" w:space="0" w:color="auto"/>
            <w:left w:val="none" w:sz="0" w:space="0" w:color="auto"/>
            <w:bottom w:val="none" w:sz="0" w:space="0" w:color="auto"/>
            <w:right w:val="none" w:sz="0" w:space="0" w:color="auto"/>
          </w:divBdr>
        </w:div>
        <w:div w:id="1044212073">
          <w:marLeft w:val="480"/>
          <w:marRight w:val="0"/>
          <w:marTop w:val="0"/>
          <w:marBottom w:val="0"/>
          <w:divBdr>
            <w:top w:val="none" w:sz="0" w:space="0" w:color="auto"/>
            <w:left w:val="none" w:sz="0" w:space="0" w:color="auto"/>
            <w:bottom w:val="none" w:sz="0" w:space="0" w:color="auto"/>
            <w:right w:val="none" w:sz="0" w:space="0" w:color="auto"/>
          </w:divBdr>
        </w:div>
        <w:div w:id="1140655146">
          <w:marLeft w:val="480"/>
          <w:marRight w:val="0"/>
          <w:marTop w:val="0"/>
          <w:marBottom w:val="0"/>
          <w:divBdr>
            <w:top w:val="none" w:sz="0" w:space="0" w:color="auto"/>
            <w:left w:val="none" w:sz="0" w:space="0" w:color="auto"/>
            <w:bottom w:val="none" w:sz="0" w:space="0" w:color="auto"/>
            <w:right w:val="none" w:sz="0" w:space="0" w:color="auto"/>
          </w:divBdr>
        </w:div>
        <w:div w:id="1280140827">
          <w:marLeft w:val="480"/>
          <w:marRight w:val="0"/>
          <w:marTop w:val="0"/>
          <w:marBottom w:val="0"/>
          <w:divBdr>
            <w:top w:val="none" w:sz="0" w:space="0" w:color="auto"/>
            <w:left w:val="none" w:sz="0" w:space="0" w:color="auto"/>
            <w:bottom w:val="none" w:sz="0" w:space="0" w:color="auto"/>
            <w:right w:val="none" w:sz="0" w:space="0" w:color="auto"/>
          </w:divBdr>
        </w:div>
        <w:div w:id="1599941815">
          <w:marLeft w:val="480"/>
          <w:marRight w:val="0"/>
          <w:marTop w:val="0"/>
          <w:marBottom w:val="0"/>
          <w:divBdr>
            <w:top w:val="none" w:sz="0" w:space="0" w:color="auto"/>
            <w:left w:val="none" w:sz="0" w:space="0" w:color="auto"/>
            <w:bottom w:val="none" w:sz="0" w:space="0" w:color="auto"/>
            <w:right w:val="none" w:sz="0" w:space="0" w:color="auto"/>
          </w:divBdr>
        </w:div>
        <w:div w:id="1763724224">
          <w:marLeft w:val="480"/>
          <w:marRight w:val="0"/>
          <w:marTop w:val="0"/>
          <w:marBottom w:val="0"/>
          <w:divBdr>
            <w:top w:val="none" w:sz="0" w:space="0" w:color="auto"/>
            <w:left w:val="none" w:sz="0" w:space="0" w:color="auto"/>
            <w:bottom w:val="none" w:sz="0" w:space="0" w:color="auto"/>
            <w:right w:val="none" w:sz="0" w:space="0" w:color="auto"/>
          </w:divBdr>
        </w:div>
      </w:divsChild>
    </w:div>
    <w:div w:id="1268654890">
      <w:marLeft w:val="480"/>
      <w:marRight w:val="0"/>
      <w:marTop w:val="0"/>
      <w:marBottom w:val="0"/>
      <w:divBdr>
        <w:top w:val="none" w:sz="0" w:space="0" w:color="auto"/>
        <w:left w:val="none" w:sz="0" w:space="0" w:color="auto"/>
        <w:bottom w:val="none" w:sz="0" w:space="0" w:color="auto"/>
        <w:right w:val="none" w:sz="0" w:space="0" w:color="auto"/>
      </w:divBdr>
    </w:div>
    <w:div w:id="1270119930">
      <w:bodyDiv w:val="1"/>
      <w:marLeft w:val="0"/>
      <w:marRight w:val="0"/>
      <w:marTop w:val="0"/>
      <w:marBottom w:val="0"/>
      <w:divBdr>
        <w:top w:val="none" w:sz="0" w:space="0" w:color="auto"/>
        <w:left w:val="none" w:sz="0" w:space="0" w:color="auto"/>
        <w:bottom w:val="none" w:sz="0" w:space="0" w:color="auto"/>
        <w:right w:val="none" w:sz="0" w:space="0" w:color="auto"/>
      </w:divBdr>
      <w:divsChild>
        <w:div w:id="164564241">
          <w:marLeft w:val="480"/>
          <w:marRight w:val="0"/>
          <w:marTop w:val="0"/>
          <w:marBottom w:val="0"/>
          <w:divBdr>
            <w:top w:val="none" w:sz="0" w:space="0" w:color="auto"/>
            <w:left w:val="none" w:sz="0" w:space="0" w:color="auto"/>
            <w:bottom w:val="none" w:sz="0" w:space="0" w:color="auto"/>
            <w:right w:val="none" w:sz="0" w:space="0" w:color="auto"/>
          </w:divBdr>
        </w:div>
        <w:div w:id="595403417">
          <w:marLeft w:val="480"/>
          <w:marRight w:val="0"/>
          <w:marTop w:val="0"/>
          <w:marBottom w:val="0"/>
          <w:divBdr>
            <w:top w:val="none" w:sz="0" w:space="0" w:color="auto"/>
            <w:left w:val="none" w:sz="0" w:space="0" w:color="auto"/>
            <w:bottom w:val="none" w:sz="0" w:space="0" w:color="auto"/>
            <w:right w:val="none" w:sz="0" w:space="0" w:color="auto"/>
          </w:divBdr>
        </w:div>
        <w:div w:id="671643344">
          <w:marLeft w:val="480"/>
          <w:marRight w:val="0"/>
          <w:marTop w:val="0"/>
          <w:marBottom w:val="0"/>
          <w:divBdr>
            <w:top w:val="none" w:sz="0" w:space="0" w:color="auto"/>
            <w:left w:val="none" w:sz="0" w:space="0" w:color="auto"/>
            <w:bottom w:val="none" w:sz="0" w:space="0" w:color="auto"/>
            <w:right w:val="none" w:sz="0" w:space="0" w:color="auto"/>
          </w:divBdr>
        </w:div>
        <w:div w:id="680742190">
          <w:marLeft w:val="480"/>
          <w:marRight w:val="0"/>
          <w:marTop w:val="0"/>
          <w:marBottom w:val="0"/>
          <w:divBdr>
            <w:top w:val="none" w:sz="0" w:space="0" w:color="auto"/>
            <w:left w:val="none" w:sz="0" w:space="0" w:color="auto"/>
            <w:bottom w:val="none" w:sz="0" w:space="0" w:color="auto"/>
            <w:right w:val="none" w:sz="0" w:space="0" w:color="auto"/>
          </w:divBdr>
        </w:div>
        <w:div w:id="984969248">
          <w:marLeft w:val="480"/>
          <w:marRight w:val="0"/>
          <w:marTop w:val="0"/>
          <w:marBottom w:val="0"/>
          <w:divBdr>
            <w:top w:val="none" w:sz="0" w:space="0" w:color="auto"/>
            <w:left w:val="none" w:sz="0" w:space="0" w:color="auto"/>
            <w:bottom w:val="none" w:sz="0" w:space="0" w:color="auto"/>
            <w:right w:val="none" w:sz="0" w:space="0" w:color="auto"/>
          </w:divBdr>
        </w:div>
        <w:div w:id="1059397175">
          <w:marLeft w:val="480"/>
          <w:marRight w:val="0"/>
          <w:marTop w:val="0"/>
          <w:marBottom w:val="0"/>
          <w:divBdr>
            <w:top w:val="none" w:sz="0" w:space="0" w:color="auto"/>
            <w:left w:val="none" w:sz="0" w:space="0" w:color="auto"/>
            <w:bottom w:val="none" w:sz="0" w:space="0" w:color="auto"/>
            <w:right w:val="none" w:sz="0" w:space="0" w:color="auto"/>
          </w:divBdr>
        </w:div>
        <w:div w:id="1170683118">
          <w:marLeft w:val="480"/>
          <w:marRight w:val="0"/>
          <w:marTop w:val="0"/>
          <w:marBottom w:val="0"/>
          <w:divBdr>
            <w:top w:val="none" w:sz="0" w:space="0" w:color="auto"/>
            <w:left w:val="none" w:sz="0" w:space="0" w:color="auto"/>
            <w:bottom w:val="none" w:sz="0" w:space="0" w:color="auto"/>
            <w:right w:val="none" w:sz="0" w:space="0" w:color="auto"/>
          </w:divBdr>
        </w:div>
        <w:div w:id="1197692901">
          <w:marLeft w:val="480"/>
          <w:marRight w:val="0"/>
          <w:marTop w:val="0"/>
          <w:marBottom w:val="0"/>
          <w:divBdr>
            <w:top w:val="none" w:sz="0" w:space="0" w:color="auto"/>
            <w:left w:val="none" w:sz="0" w:space="0" w:color="auto"/>
            <w:bottom w:val="none" w:sz="0" w:space="0" w:color="auto"/>
            <w:right w:val="none" w:sz="0" w:space="0" w:color="auto"/>
          </w:divBdr>
        </w:div>
        <w:div w:id="1348288540">
          <w:marLeft w:val="480"/>
          <w:marRight w:val="0"/>
          <w:marTop w:val="0"/>
          <w:marBottom w:val="0"/>
          <w:divBdr>
            <w:top w:val="none" w:sz="0" w:space="0" w:color="auto"/>
            <w:left w:val="none" w:sz="0" w:space="0" w:color="auto"/>
            <w:bottom w:val="none" w:sz="0" w:space="0" w:color="auto"/>
            <w:right w:val="none" w:sz="0" w:space="0" w:color="auto"/>
          </w:divBdr>
        </w:div>
        <w:div w:id="1360932772">
          <w:marLeft w:val="480"/>
          <w:marRight w:val="0"/>
          <w:marTop w:val="0"/>
          <w:marBottom w:val="0"/>
          <w:divBdr>
            <w:top w:val="none" w:sz="0" w:space="0" w:color="auto"/>
            <w:left w:val="none" w:sz="0" w:space="0" w:color="auto"/>
            <w:bottom w:val="none" w:sz="0" w:space="0" w:color="auto"/>
            <w:right w:val="none" w:sz="0" w:space="0" w:color="auto"/>
          </w:divBdr>
        </w:div>
        <w:div w:id="1457219468">
          <w:marLeft w:val="480"/>
          <w:marRight w:val="0"/>
          <w:marTop w:val="0"/>
          <w:marBottom w:val="0"/>
          <w:divBdr>
            <w:top w:val="none" w:sz="0" w:space="0" w:color="auto"/>
            <w:left w:val="none" w:sz="0" w:space="0" w:color="auto"/>
            <w:bottom w:val="none" w:sz="0" w:space="0" w:color="auto"/>
            <w:right w:val="none" w:sz="0" w:space="0" w:color="auto"/>
          </w:divBdr>
        </w:div>
        <w:div w:id="1647470931">
          <w:marLeft w:val="480"/>
          <w:marRight w:val="0"/>
          <w:marTop w:val="0"/>
          <w:marBottom w:val="0"/>
          <w:divBdr>
            <w:top w:val="none" w:sz="0" w:space="0" w:color="auto"/>
            <w:left w:val="none" w:sz="0" w:space="0" w:color="auto"/>
            <w:bottom w:val="none" w:sz="0" w:space="0" w:color="auto"/>
            <w:right w:val="none" w:sz="0" w:space="0" w:color="auto"/>
          </w:divBdr>
        </w:div>
        <w:div w:id="1824346359">
          <w:marLeft w:val="480"/>
          <w:marRight w:val="0"/>
          <w:marTop w:val="0"/>
          <w:marBottom w:val="0"/>
          <w:divBdr>
            <w:top w:val="none" w:sz="0" w:space="0" w:color="auto"/>
            <w:left w:val="none" w:sz="0" w:space="0" w:color="auto"/>
            <w:bottom w:val="none" w:sz="0" w:space="0" w:color="auto"/>
            <w:right w:val="none" w:sz="0" w:space="0" w:color="auto"/>
          </w:divBdr>
        </w:div>
        <w:div w:id="1869639348">
          <w:marLeft w:val="480"/>
          <w:marRight w:val="0"/>
          <w:marTop w:val="0"/>
          <w:marBottom w:val="0"/>
          <w:divBdr>
            <w:top w:val="none" w:sz="0" w:space="0" w:color="auto"/>
            <w:left w:val="none" w:sz="0" w:space="0" w:color="auto"/>
            <w:bottom w:val="none" w:sz="0" w:space="0" w:color="auto"/>
            <w:right w:val="none" w:sz="0" w:space="0" w:color="auto"/>
          </w:divBdr>
        </w:div>
        <w:div w:id="2072076618">
          <w:marLeft w:val="480"/>
          <w:marRight w:val="0"/>
          <w:marTop w:val="0"/>
          <w:marBottom w:val="0"/>
          <w:divBdr>
            <w:top w:val="none" w:sz="0" w:space="0" w:color="auto"/>
            <w:left w:val="none" w:sz="0" w:space="0" w:color="auto"/>
            <w:bottom w:val="none" w:sz="0" w:space="0" w:color="auto"/>
            <w:right w:val="none" w:sz="0" w:space="0" w:color="auto"/>
          </w:divBdr>
        </w:div>
        <w:div w:id="2145657872">
          <w:marLeft w:val="480"/>
          <w:marRight w:val="0"/>
          <w:marTop w:val="0"/>
          <w:marBottom w:val="0"/>
          <w:divBdr>
            <w:top w:val="none" w:sz="0" w:space="0" w:color="auto"/>
            <w:left w:val="none" w:sz="0" w:space="0" w:color="auto"/>
            <w:bottom w:val="none" w:sz="0" w:space="0" w:color="auto"/>
            <w:right w:val="none" w:sz="0" w:space="0" w:color="auto"/>
          </w:divBdr>
        </w:div>
      </w:divsChild>
    </w:div>
    <w:div w:id="1270940072">
      <w:marLeft w:val="480"/>
      <w:marRight w:val="0"/>
      <w:marTop w:val="0"/>
      <w:marBottom w:val="0"/>
      <w:divBdr>
        <w:top w:val="none" w:sz="0" w:space="0" w:color="auto"/>
        <w:left w:val="none" w:sz="0" w:space="0" w:color="auto"/>
        <w:bottom w:val="none" w:sz="0" w:space="0" w:color="auto"/>
        <w:right w:val="none" w:sz="0" w:space="0" w:color="auto"/>
      </w:divBdr>
    </w:div>
    <w:div w:id="1274052110">
      <w:bodyDiv w:val="1"/>
      <w:marLeft w:val="0"/>
      <w:marRight w:val="0"/>
      <w:marTop w:val="0"/>
      <w:marBottom w:val="0"/>
      <w:divBdr>
        <w:top w:val="none" w:sz="0" w:space="0" w:color="auto"/>
        <w:left w:val="none" w:sz="0" w:space="0" w:color="auto"/>
        <w:bottom w:val="none" w:sz="0" w:space="0" w:color="auto"/>
        <w:right w:val="none" w:sz="0" w:space="0" w:color="auto"/>
      </w:divBdr>
    </w:div>
    <w:div w:id="1274289978">
      <w:bodyDiv w:val="1"/>
      <w:marLeft w:val="0"/>
      <w:marRight w:val="0"/>
      <w:marTop w:val="0"/>
      <w:marBottom w:val="0"/>
      <w:divBdr>
        <w:top w:val="none" w:sz="0" w:space="0" w:color="auto"/>
        <w:left w:val="none" w:sz="0" w:space="0" w:color="auto"/>
        <w:bottom w:val="none" w:sz="0" w:space="0" w:color="auto"/>
        <w:right w:val="none" w:sz="0" w:space="0" w:color="auto"/>
      </w:divBdr>
    </w:div>
    <w:div w:id="1278683901">
      <w:marLeft w:val="480"/>
      <w:marRight w:val="0"/>
      <w:marTop w:val="0"/>
      <w:marBottom w:val="0"/>
      <w:divBdr>
        <w:top w:val="none" w:sz="0" w:space="0" w:color="auto"/>
        <w:left w:val="none" w:sz="0" w:space="0" w:color="auto"/>
        <w:bottom w:val="none" w:sz="0" w:space="0" w:color="auto"/>
        <w:right w:val="none" w:sz="0" w:space="0" w:color="auto"/>
      </w:divBdr>
    </w:div>
    <w:div w:id="1279601240">
      <w:marLeft w:val="480"/>
      <w:marRight w:val="0"/>
      <w:marTop w:val="0"/>
      <w:marBottom w:val="0"/>
      <w:divBdr>
        <w:top w:val="none" w:sz="0" w:space="0" w:color="auto"/>
        <w:left w:val="none" w:sz="0" w:space="0" w:color="auto"/>
        <w:bottom w:val="none" w:sz="0" w:space="0" w:color="auto"/>
        <w:right w:val="none" w:sz="0" w:space="0" w:color="auto"/>
      </w:divBdr>
    </w:div>
    <w:div w:id="1279795691">
      <w:marLeft w:val="480"/>
      <w:marRight w:val="0"/>
      <w:marTop w:val="0"/>
      <w:marBottom w:val="0"/>
      <w:divBdr>
        <w:top w:val="none" w:sz="0" w:space="0" w:color="auto"/>
        <w:left w:val="none" w:sz="0" w:space="0" w:color="auto"/>
        <w:bottom w:val="none" w:sz="0" w:space="0" w:color="auto"/>
        <w:right w:val="none" w:sz="0" w:space="0" w:color="auto"/>
      </w:divBdr>
    </w:div>
    <w:div w:id="1280409284">
      <w:bodyDiv w:val="1"/>
      <w:marLeft w:val="0"/>
      <w:marRight w:val="0"/>
      <w:marTop w:val="0"/>
      <w:marBottom w:val="0"/>
      <w:divBdr>
        <w:top w:val="none" w:sz="0" w:space="0" w:color="auto"/>
        <w:left w:val="none" w:sz="0" w:space="0" w:color="auto"/>
        <w:bottom w:val="none" w:sz="0" w:space="0" w:color="auto"/>
        <w:right w:val="none" w:sz="0" w:space="0" w:color="auto"/>
      </w:divBdr>
    </w:div>
    <w:div w:id="1281641199">
      <w:bodyDiv w:val="1"/>
      <w:marLeft w:val="0"/>
      <w:marRight w:val="0"/>
      <w:marTop w:val="0"/>
      <w:marBottom w:val="0"/>
      <w:divBdr>
        <w:top w:val="none" w:sz="0" w:space="0" w:color="auto"/>
        <w:left w:val="none" w:sz="0" w:space="0" w:color="auto"/>
        <w:bottom w:val="none" w:sz="0" w:space="0" w:color="auto"/>
        <w:right w:val="none" w:sz="0" w:space="0" w:color="auto"/>
      </w:divBdr>
    </w:div>
    <w:div w:id="1285043716">
      <w:marLeft w:val="480"/>
      <w:marRight w:val="0"/>
      <w:marTop w:val="0"/>
      <w:marBottom w:val="0"/>
      <w:divBdr>
        <w:top w:val="none" w:sz="0" w:space="0" w:color="auto"/>
        <w:left w:val="none" w:sz="0" w:space="0" w:color="auto"/>
        <w:bottom w:val="none" w:sz="0" w:space="0" w:color="auto"/>
        <w:right w:val="none" w:sz="0" w:space="0" w:color="auto"/>
      </w:divBdr>
    </w:div>
    <w:div w:id="1288126133">
      <w:bodyDiv w:val="1"/>
      <w:marLeft w:val="0"/>
      <w:marRight w:val="0"/>
      <w:marTop w:val="0"/>
      <w:marBottom w:val="0"/>
      <w:divBdr>
        <w:top w:val="none" w:sz="0" w:space="0" w:color="auto"/>
        <w:left w:val="none" w:sz="0" w:space="0" w:color="auto"/>
        <w:bottom w:val="none" w:sz="0" w:space="0" w:color="auto"/>
        <w:right w:val="none" w:sz="0" w:space="0" w:color="auto"/>
      </w:divBdr>
      <w:divsChild>
        <w:div w:id="90591871">
          <w:marLeft w:val="480"/>
          <w:marRight w:val="0"/>
          <w:marTop w:val="0"/>
          <w:marBottom w:val="0"/>
          <w:divBdr>
            <w:top w:val="none" w:sz="0" w:space="0" w:color="auto"/>
            <w:left w:val="none" w:sz="0" w:space="0" w:color="auto"/>
            <w:bottom w:val="none" w:sz="0" w:space="0" w:color="auto"/>
            <w:right w:val="none" w:sz="0" w:space="0" w:color="auto"/>
          </w:divBdr>
        </w:div>
        <w:div w:id="213127284">
          <w:marLeft w:val="480"/>
          <w:marRight w:val="0"/>
          <w:marTop w:val="0"/>
          <w:marBottom w:val="0"/>
          <w:divBdr>
            <w:top w:val="none" w:sz="0" w:space="0" w:color="auto"/>
            <w:left w:val="none" w:sz="0" w:space="0" w:color="auto"/>
            <w:bottom w:val="none" w:sz="0" w:space="0" w:color="auto"/>
            <w:right w:val="none" w:sz="0" w:space="0" w:color="auto"/>
          </w:divBdr>
        </w:div>
        <w:div w:id="265234498">
          <w:marLeft w:val="480"/>
          <w:marRight w:val="0"/>
          <w:marTop w:val="0"/>
          <w:marBottom w:val="0"/>
          <w:divBdr>
            <w:top w:val="none" w:sz="0" w:space="0" w:color="auto"/>
            <w:left w:val="none" w:sz="0" w:space="0" w:color="auto"/>
            <w:bottom w:val="none" w:sz="0" w:space="0" w:color="auto"/>
            <w:right w:val="none" w:sz="0" w:space="0" w:color="auto"/>
          </w:divBdr>
        </w:div>
        <w:div w:id="341468775">
          <w:marLeft w:val="480"/>
          <w:marRight w:val="0"/>
          <w:marTop w:val="0"/>
          <w:marBottom w:val="0"/>
          <w:divBdr>
            <w:top w:val="none" w:sz="0" w:space="0" w:color="auto"/>
            <w:left w:val="none" w:sz="0" w:space="0" w:color="auto"/>
            <w:bottom w:val="none" w:sz="0" w:space="0" w:color="auto"/>
            <w:right w:val="none" w:sz="0" w:space="0" w:color="auto"/>
          </w:divBdr>
        </w:div>
        <w:div w:id="402995738">
          <w:marLeft w:val="480"/>
          <w:marRight w:val="0"/>
          <w:marTop w:val="0"/>
          <w:marBottom w:val="0"/>
          <w:divBdr>
            <w:top w:val="none" w:sz="0" w:space="0" w:color="auto"/>
            <w:left w:val="none" w:sz="0" w:space="0" w:color="auto"/>
            <w:bottom w:val="none" w:sz="0" w:space="0" w:color="auto"/>
            <w:right w:val="none" w:sz="0" w:space="0" w:color="auto"/>
          </w:divBdr>
        </w:div>
        <w:div w:id="474295649">
          <w:marLeft w:val="480"/>
          <w:marRight w:val="0"/>
          <w:marTop w:val="0"/>
          <w:marBottom w:val="0"/>
          <w:divBdr>
            <w:top w:val="none" w:sz="0" w:space="0" w:color="auto"/>
            <w:left w:val="none" w:sz="0" w:space="0" w:color="auto"/>
            <w:bottom w:val="none" w:sz="0" w:space="0" w:color="auto"/>
            <w:right w:val="none" w:sz="0" w:space="0" w:color="auto"/>
          </w:divBdr>
        </w:div>
        <w:div w:id="608513427">
          <w:marLeft w:val="480"/>
          <w:marRight w:val="0"/>
          <w:marTop w:val="0"/>
          <w:marBottom w:val="0"/>
          <w:divBdr>
            <w:top w:val="none" w:sz="0" w:space="0" w:color="auto"/>
            <w:left w:val="none" w:sz="0" w:space="0" w:color="auto"/>
            <w:bottom w:val="none" w:sz="0" w:space="0" w:color="auto"/>
            <w:right w:val="none" w:sz="0" w:space="0" w:color="auto"/>
          </w:divBdr>
        </w:div>
        <w:div w:id="719984163">
          <w:marLeft w:val="480"/>
          <w:marRight w:val="0"/>
          <w:marTop w:val="0"/>
          <w:marBottom w:val="0"/>
          <w:divBdr>
            <w:top w:val="none" w:sz="0" w:space="0" w:color="auto"/>
            <w:left w:val="none" w:sz="0" w:space="0" w:color="auto"/>
            <w:bottom w:val="none" w:sz="0" w:space="0" w:color="auto"/>
            <w:right w:val="none" w:sz="0" w:space="0" w:color="auto"/>
          </w:divBdr>
        </w:div>
        <w:div w:id="789670684">
          <w:marLeft w:val="480"/>
          <w:marRight w:val="0"/>
          <w:marTop w:val="0"/>
          <w:marBottom w:val="0"/>
          <w:divBdr>
            <w:top w:val="none" w:sz="0" w:space="0" w:color="auto"/>
            <w:left w:val="none" w:sz="0" w:space="0" w:color="auto"/>
            <w:bottom w:val="none" w:sz="0" w:space="0" w:color="auto"/>
            <w:right w:val="none" w:sz="0" w:space="0" w:color="auto"/>
          </w:divBdr>
        </w:div>
        <w:div w:id="1035809355">
          <w:marLeft w:val="480"/>
          <w:marRight w:val="0"/>
          <w:marTop w:val="0"/>
          <w:marBottom w:val="0"/>
          <w:divBdr>
            <w:top w:val="none" w:sz="0" w:space="0" w:color="auto"/>
            <w:left w:val="none" w:sz="0" w:space="0" w:color="auto"/>
            <w:bottom w:val="none" w:sz="0" w:space="0" w:color="auto"/>
            <w:right w:val="none" w:sz="0" w:space="0" w:color="auto"/>
          </w:divBdr>
        </w:div>
        <w:div w:id="1037007679">
          <w:marLeft w:val="480"/>
          <w:marRight w:val="0"/>
          <w:marTop w:val="0"/>
          <w:marBottom w:val="0"/>
          <w:divBdr>
            <w:top w:val="none" w:sz="0" w:space="0" w:color="auto"/>
            <w:left w:val="none" w:sz="0" w:space="0" w:color="auto"/>
            <w:bottom w:val="none" w:sz="0" w:space="0" w:color="auto"/>
            <w:right w:val="none" w:sz="0" w:space="0" w:color="auto"/>
          </w:divBdr>
        </w:div>
        <w:div w:id="1045254189">
          <w:marLeft w:val="480"/>
          <w:marRight w:val="0"/>
          <w:marTop w:val="0"/>
          <w:marBottom w:val="0"/>
          <w:divBdr>
            <w:top w:val="none" w:sz="0" w:space="0" w:color="auto"/>
            <w:left w:val="none" w:sz="0" w:space="0" w:color="auto"/>
            <w:bottom w:val="none" w:sz="0" w:space="0" w:color="auto"/>
            <w:right w:val="none" w:sz="0" w:space="0" w:color="auto"/>
          </w:divBdr>
        </w:div>
        <w:div w:id="1081680042">
          <w:marLeft w:val="480"/>
          <w:marRight w:val="0"/>
          <w:marTop w:val="0"/>
          <w:marBottom w:val="0"/>
          <w:divBdr>
            <w:top w:val="none" w:sz="0" w:space="0" w:color="auto"/>
            <w:left w:val="none" w:sz="0" w:space="0" w:color="auto"/>
            <w:bottom w:val="none" w:sz="0" w:space="0" w:color="auto"/>
            <w:right w:val="none" w:sz="0" w:space="0" w:color="auto"/>
          </w:divBdr>
        </w:div>
        <w:div w:id="1161191117">
          <w:marLeft w:val="480"/>
          <w:marRight w:val="0"/>
          <w:marTop w:val="0"/>
          <w:marBottom w:val="0"/>
          <w:divBdr>
            <w:top w:val="none" w:sz="0" w:space="0" w:color="auto"/>
            <w:left w:val="none" w:sz="0" w:space="0" w:color="auto"/>
            <w:bottom w:val="none" w:sz="0" w:space="0" w:color="auto"/>
            <w:right w:val="none" w:sz="0" w:space="0" w:color="auto"/>
          </w:divBdr>
        </w:div>
        <w:div w:id="1206718475">
          <w:marLeft w:val="480"/>
          <w:marRight w:val="0"/>
          <w:marTop w:val="0"/>
          <w:marBottom w:val="0"/>
          <w:divBdr>
            <w:top w:val="none" w:sz="0" w:space="0" w:color="auto"/>
            <w:left w:val="none" w:sz="0" w:space="0" w:color="auto"/>
            <w:bottom w:val="none" w:sz="0" w:space="0" w:color="auto"/>
            <w:right w:val="none" w:sz="0" w:space="0" w:color="auto"/>
          </w:divBdr>
        </w:div>
        <w:div w:id="1562904291">
          <w:marLeft w:val="480"/>
          <w:marRight w:val="0"/>
          <w:marTop w:val="0"/>
          <w:marBottom w:val="0"/>
          <w:divBdr>
            <w:top w:val="none" w:sz="0" w:space="0" w:color="auto"/>
            <w:left w:val="none" w:sz="0" w:space="0" w:color="auto"/>
            <w:bottom w:val="none" w:sz="0" w:space="0" w:color="auto"/>
            <w:right w:val="none" w:sz="0" w:space="0" w:color="auto"/>
          </w:divBdr>
        </w:div>
        <w:div w:id="1642297972">
          <w:marLeft w:val="480"/>
          <w:marRight w:val="0"/>
          <w:marTop w:val="0"/>
          <w:marBottom w:val="0"/>
          <w:divBdr>
            <w:top w:val="none" w:sz="0" w:space="0" w:color="auto"/>
            <w:left w:val="none" w:sz="0" w:space="0" w:color="auto"/>
            <w:bottom w:val="none" w:sz="0" w:space="0" w:color="auto"/>
            <w:right w:val="none" w:sz="0" w:space="0" w:color="auto"/>
          </w:divBdr>
        </w:div>
        <w:div w:id="1660839583">
          <w:marLeft w:val="480"/>
          <w:marRight w:val="0"/>
          <w:marTop w:val="0"/>
          <w:marBottom w:val="0"/>
          <w:divBdr>
            <w:top w:val="none" w:sz="0" w:space="0" w:color="auto"/>
            <w:left w:val="none" w:sz="0" w:space="0" w:color="auto"/>
            <w:bottom w:val="none" w:sz="0" w:space="0" w:color="auto"/>
            <w:right w:val="none" w:sz="0" w:space="0" w:color="auto"/>
          </w:divBdr>
        </w:div>
        <w:div w:id="1722632891">
          <w:marLeft w:val="480"/>
          <w:marRight w:val="0"/>
          <w:marTop w:val="0"/>
          <w:marBottom w:val="0"/>
          <w:divBdr>
            <w:top w:val="none" w:sz="0" w:space="0" w:color="auto"/>
            <w:left w:val="none" w:sz="0" w:space="0" w:color="auto"/>
            <w:bottom w:val="none" w:sz="0" w:space="0" w:color="auto"/>
            <w:right w:val="none" w:sz="0" w:space="0" w:color="auto"/>
          </w:divBdr>
        </w:div>
        <w:div w:id="1889754030">
          <w:marLeft w:val="480"/>
          <w:marRight w:val="0"/>
          <w:marTop w:val="0"/>
          <w:marBottom w:val="0"/>
          <w:divBdr>
            <w:top w:val="none" w:sz="0" w:space="0" w:color="auto"/>
            <w:left w:val="none" w:sz="0" w:space="0" w:color="auto"/>
            <w:bottom w:val="none" w:sz="0" w:space="0" w:color="auto"/>
            <w:right w:val="none" w:sz="0" w:space="0" w:color="auto"/>
          </w:divBdr>
        </w:div>
        <w:div w:id="2071033720">
          <w:marLeft w:val="480"/>
          <w:marRight w:val="0"/>
          <w:marTop w:val="0"/>
          <w:marBottom w:val="0"/>
          <w:divBdr>
            <w:top w:val="none" w:sz="0" w:space="0" w:color="auto"/>
            <w:left w:val="none" w:sz="0" w:space="0" w:color="auto"/>
            <w:bottom w:val="none" w:sz="0" w:space="0" w:color="auto"/>
            <w:right w:val="none" w:sz="0" w:space="0" w:color="auto"/>
          </w:divBdr>
        </w:div>
      </w:divsChild>
    </w:div>
    <w:div w:id="1289896087">
      <w:bodyDiv w:val="1"/>
      <w:marLeft w:val="0"/>
      <w:marRight w:val="0"/>
      <w:marTop w:val="0"/>
      <w:marBottom w:val="0"/>
      <w:divBdr>
        <w:top w:val="none" w:sz="0" w:space="0" w:color="auto"/>
        <w:left w:val="none" w:sz="0" w:space="0" w:color="auto"/>
        <w:bottom w:val="none" w:sz="0" w:space="0" w:color="auto"/>
        <w:right w:val="none" w:sz="0" w:space="0" w:color="auto"/>
      </w:divBdr>
      <w:divsChild>
        <w:div w:id="465895717">
          <w:marLeft w:val="480"/>
          <w:marRight w:val="0"/>
          <w:marTop w:val="0"/>
          <w:marBottom w:val="0"/>
          <w:divBdr>
            <w:top w:val="none" w:sz="0" w:space="0" w:color="auto"/>
            <w:left w:val="none" w:sz="0" w:space="0" w:color="auto"/>
            <w:bottom w:val="none" w:sz="0" w:space="0" w:color="auto"/>
            <w:right w:val="none" w:sz="0" w:space="0" w:color="auto"/>
          </w:divBdr>
        </w:div>
        <w:div w:id="716198936">
          <w:marLeft w:val="480"/>
          <w:marRight w:val="0"/>
          <w:marTop w:val="0"/>
          <w:marBottom w:val="0"/>
          <w:divBdr>
            <w:top w:val="none" w:sz="0" w:space="0" w:color="auto"/>
            <w:left w:val="none" w:sz="0" w:space="0" w:color="auto"/>
            <w:bottom w:val="none" w:sz="0" w:space="0" w:color="auto"/>
            <w:right w:val="none" w:sz="0" w:space="0" w:color="auto"/>
          </w:divBdr>
        </w:div>
        <w:div w:id="804617493">
          <w:marLeft w:val="480"/>
          <w:marRight w:val="0"/>
          <w:marTop w:val="0"/>
          <w:marBottom w:val="0"/>
          <w:divBdr>
            <w:top w:val="none" w:sz="0" w:space="0" w:color="auto"/>
            <w:left w:val="none" w:sz="0" w:space="0" w:color="auto"/>
            <w:bottom w:val="none" w:sz="0" w:space="0" w:color="auto"/>
            <w:right w:val="none" w:sz="0" w:space="0" w:color="auto"/>
          </w:divBdr>
        </w:div>
        <w:div w:id="894005209">
          <w:marLeft w:val="480"/>
          <w:marRight w:val="0"/>
          <w:marTop w:val="0"/>
          <w:marBottom w:val="0"/>
          <w:divBdr>
            <w:top w:val="none" w:sz="0" w:space="0" w:color="auto"/>
            <w:left w:val="none" w:sz="0" w:space="0" w:color="auto"/>
            <w:bottom w:val="none" w:sz="0" w:space="0" w:color="auto"/>
            <w:right w:val="none" w:sz="0" w:space="0" w:color="auto"/>
          </w:divBdr>
        </w:div>
        <w:div w:id="964624859">
          <w:marLeft w:val="480"/>
          <w:marRight w:val="0"/>
          <w:marTop w:val="0"/>
          <w:marBottom w:val="0"/>
          <w:divBdr>
            <w:top w:val="none" w:sz="0" w:space="0" w:color="auto"/>
            <w:left w:val="none" w:sz="0" w:space="0" w:color="auto"/>
            <w:bottom w:val="none" w:sz="0" w:space="0" w:color="auto"/>
            <w:right w:val="none" w:sz="0" w:space="0" w:color="auto"/>
          </w:divBdr>
        </w:div>
        <w:div w:id="980647263">
          <w:marLeft w:val="480"/>
          <w:marRight w:val="0"/>
          <w:marTop w:val="0"/>
          <w:marBottom w:val="0"/>
          <w:divBdr>
            <w:top w:val="none" w:sz="0" w:space="0" w:color="auto"/>
            <w:left w:val="none" w:sz="0" w:space="0" w:color="auto"/>
            <w:bottom w:val="none" w:sz="0" w:space="0" w:color="auto"/>
            <w:right w:val="none" w:sz="0" w:space="0" w:color="auto"/>
          </w:divBdr>
        </w:div>
        <w:div w:id="1076629889">
          <w:marLeft w:val="480"/>
          <w:marRight w:val="0"/>
          <w:marTop w:val="0"/>
          <w:marBottom w:val="0"/>
          <w:divBdr>
            <w:top w:val="none" w:sz="0" w:space="0" w:color="auto"/>
            <w:left w:val="none" w:sz="0" w:space="0" w:color="auto"/>
            <w:bottom w:val="none" w:sz="0" w:space="0" w:color="auto"/>
            <w:right w:val="none" w:sz="0" w:space="0" w:color="auto"/>
          </w:divBdr>
        </w:div>
        <w:div w:id="1549418746">
          <w:marLeft w:val="480"/>
          <w:marRight w:val="0"/>
          <w:marTop w:val="0"/>
          <w:marBottom w:val="0"/>
          <w:divBdr>
            <w:top w:val="none" w:sz="0" w:space="0" w:color="auto"/>
            <w:left w:val="none" w:sz="0" w:space="0" w:color="auto"/>
            <w:bottom w:val="none" w:sz="0" w:space="0" w:color="auto"/>
            <w:right w:val="none" w:sz="0" w:space="0" w:color="auto"/>
          </w:divBdr>
        </w:div>
        <w:div w:id="1674840116">
          <w:marLeft w:val="480"/>
          <w:marRight w:val="0"/>
          <w:marTop w:val="0"/>
          <w:marBottom w:val="0"/>
          <w:divBdr>
            <w:top w:val="none" w:sz="0" w:space="0" w:color="auto"/>
            <w:left w:val="none" w:sz="0" w:space="0" w:color="auto"/>
            <w:bottom w:val="none" w:sz="0" w:space="0" w:color="auto"/>
            <w:right w:val="none" w:sz="0" w:space="0" w:color="auto"/>
          </w:divBdr>
        </w:div>
      </w:divsChild>
    </w:div>
    <w:div w:id="1291087148">
      <w:marLeft w:val="480"/>
      <w:marRight w:val="0"/>
      <w:marTop w:val="0"/>
      <w:marBottom w:val="0"/>
      <w:divBdr>
        <w:top w:val="none" w:sz="0" w:space="0" w:color="auto"/>
        <w:left w:val="none" w:sz="0" w:space="0" w:color="auto"/>
        <w:bottom w:val="none" w:sz="0" w:space="0" w:color="auto"/>
        <w:right w:val="none" w:sz="0" w:space="0" w:color="auto"/>
      </w:divBdr>
    </w:div>
    <w:div w:id="1293706367">
      <w:marLeft w:val="480"/>
      <w:marRight w:val="0"/>
      <w:marTop w:val="0"/>
      <w:marBottom w:val="0"/>
      <w:divBdr>
        <w:top w:val="none" w:sz="0" w:space="0" w:color="auto"/>
        <w:left w:val="none" w:sz="0" w:space="0" w:color="auto"/>
        <w:bottom w:val="none" w:sz="0" w:space="0" w:color="auto"/>
        <w:right w:val="none" w:sz="0" w:space="0" w:color="auto"/>
      </w:divBdr>
    </w:div>
    <w:div w:id="1295134715">
      <w:bodyDiv w:val="1"/>
      <w:marLeft w:val="0"/>
      <w:marRight w:val="0"/>
      <w:marTop w:val="0"/>
      <w:marBottom w:val="0"/>
      <w:divBdr>
        <w:top w:val="none" w:sz="0" w:space="0" w:color="auto"/>
        <w:left w:val="none" w:sz="0" w:space="0" w:color="auto"/>
        <w:bottom w:val="none" w:sz="0" w:space="0" w:color="auto"/>
        <w:right w:val="none" w:sz="0" w:space="0" w:color="auto"/>
      </w:divBdr>
      <w:divsChild>
        <w:div w:id="59141520">
          <w:marLeft w:val="446"/>
          <w:marRight w:val="0"/>
          <w:marTop w:val="0"/>
          <w:marBottom w:val="0"/>
          <w:divBdr>
            <w:top w:val="none" w:sz="0" w:space="0" w:color="auto"/>
            <w:left w:val="none" w:sz="0" w:space="0" w:color="auto"/>
            <w:bottom w:val="none" w:sz="0" w:space="0" w:color="auto"/>
            <w:right w:val="none" w:sz="0" w:space="0" w:color="auto"/>
          </w:divBdr>
        </w:div>
        <w:div w:id="153693525">
          <w:marLeft w:val="446"/>
          <w:marRight w:val="0"/>
          <w:marTop w:val="0"/>
          <w:marBottom w:val="0"/>
          <w:divBdr>
            <w:top w:val="none" w:sz="0" w:space="0" w:color="auto"/>
            <w:left w:val="none" w:sz="0" w:space="0" w:color="auto"/>
            <w:bottom w:val="none" w:sz="0" w:space="0" w:color="auto"/>
            <w:right w:val="none" w:sz="0" w:space="0" w:color="auto"/>
          </w:divBdr>
        </w:div>
        <w:div w:id="190920635">
          <w:marLeft w:val="446"/>
          <w:marRight w:val="0"/>
          <w:marTop w:val="0"/>
          <w:marBottom w:val="0"/>
          <w:divBdr>
            <w:top w:val="none" w:sz="0" w:space="0" w:color="auto"/>
            <w:left w:val="none" w:sz="0" w:space="0" w:color="auto"/>
            <w:bottom w:val="none" w:sz="0" w:space="0" w:color="auto"/>
            <w:right w:val="none" w:sz="0" w:space="0" w:color="auto"/>
          </w:divBdr>
        </w:div>
        <w:div w:id="347340891">
          <w:marLeft w:val="446"/>
          <w:marRight w:val="0"/>
          <w:marTop w:val="0"/>
          <w:marBottom w:val="0"/>
          <w:divBdr>
            <w:top w:val="none" w:sz="0" w:space="0" w:color="auto"/>
            <w:left w:val="none" w:sz="0" w:space="0" w:color="auto"/>
            <w:bottom w:val="none" w:sz="0" w:space="0" w:color="auto"/>
            <w:right w:val="none" w:sz="0" w:space="0" w:color="auto"/>
          </w:divBdr>
        </w:div>
        <w:div w:id="435754769">
          <w:marLeft w:val="446"/>
          <w:marRight w:val="0"/>
          <w:marTop w:val="0"/>
          <w:marBottom w:val="0"/>
          <w:divBdr>
            <w:top w:val="none" w:sz="0" w:space="0" w:color="auto"/>
            <w:left w:val="none" w:sz="0" w:space="0" w:color="auto"/>
            <w:bottom w:val="none" w:sz="0" w:space="0" w:color="auto"/>
            <w:right w:val="none" w:sz="0" w:space="0" w:color="auto"/>
          </w:divBdr>
        </w:div>
        <w:div w:id="528179311">
          <w:marLeft w:val="446"/>
          <w:marRight w:val="0"/>
          <w:marTop w:val="0"/>
          <w:marBottom w:val="0"/>
          <w:divBdr>
            <w:top w:val="none" w:sz="0" w:space="0" w:color="auto"/>
            <w:left w:val="none" w:sz="0" w:space="0" w:color="auto"/>
            <w:bottom w:val="none" w:sz="0" w:space="0" w:color="auto"/>
            <w:right w:val="none" w:sz="0" w:space="0" w:color="auto"/>
          </w:divBdr>
        </w:div>
        <w:div w:id="1331177546">
          <w:marLeft w:val="446"/>
          <w:marRight w:val="0"/>
          <w:marTop w:val="0"/>
          <w:marBottom w:val="0"/>
          <w:divBdr>
            <w:top w:val="none" w:sz="0" w:space="0" w:color="auto"/>
            <w:left w:val="none" w:sz="0" w:space="0" w:color="auto"/>
            <w:bottom w:val="none" w:sz="0" w:space="0" w:color="auto"/>
            <w:right w:val="none" w:sz="0" w:space="0" w:color="auto"/>
          </w:divBdr>
        </w:div>
        <w:div w:id="1981500193">
          <w:marLeft w:val="446"/>
          <w:marRight w:val="0"/>
          <w:marTop w:val="0"/>
          <w:marBottom w:val="0"/>
          <w:divBdr>
            <w:top w:val="none" w:sz="0" w:space="0" w:color="auto"/>
            <w:left w:val="none" w:sz="0" w:space="0" w:color="auto"/>
            <w:bottom w:val="none" w:sz="0" w:space="0" w:color="auto"/>
            <w:right w:val="none" w:sz="0" w:space="0" w:color="auto"/>
          </w:divBdr>
        </w:div>
      </w:divsChild>
    </w:div>
    <w:div w:id="1296108255">
      <w:marLeft w:val="480"/>
      <w:marRight w:val="0"/>
      <w:marTop w:val="0"/>
      <w:marBottom w:val="0"/>
      <w:divBdr>
        <w:top w:val="none" w:sz="0" w:space="0" w:color="auto"/>
        <w:left w:val="none" w:sz="0" w:space="0" w:color="auto"/>
        <w:bottom w:val="none" w:sz="0" w:space="0" w:color="auto"/>
        <w:right w:val="none" w:sz="0" w:space="0" w:color="auto"/>
      </w:divBdr>
    </w:div>
    <w:div w:id="1297448302">
      <w:bodyDiv w:val="1"/>
      <w:marLeft w:val="0"/>
      <w:marRight w:val="0"/>
      <w:marTop w:val="0"/>
      <w:marBottom w:val="0"/>
      <w:divBdr>
        <w:top w:val="none" w:sz="0" w:space="0" w:color="auto"/>
        <w:left w:val="none" w:sz="0" w:space="0" w:color="auto"/>
        <w:bottom w:val="none" w:sz="0" w:space="0" w:color="auto"/>
        <w:right w:val="none" w:sz="0" w:space="0" w:color="auto"/>
      </w:divBdr>
      <w:divsChild>
        <w:div w:id="246620277">
          <w:marLeft w:val="480"/>
          <w:marRight w:val="0"/>
          <w:marTop w:val="0"/>
          <w:marBottom w:val="0"/>
          <w:divBdr>
            <w:top w:val="none" w:sz="0" w:space="0" w:color="auto"/>
            <w:left w:val="none" w:sz="0" w:space="0" w:color="auto"/>
            <w:bottom w:val="none" w:sz="0" w:space="0" w:color="auto"/>
            <w:right w:val="none" w:sz="0" w:space="0" w:color="auto"/>
          </w:divBdr>
        </w:div>
        <w:div w:id="909389367">
          <w:marLeft w:val="480"/>
          <w:marRight w:val="0"/>
          <w:marTop w:val="0"/>
          <w:marBottom w:val="0"/>
          <w:divBdr>
            <w:top w:val="none" w:sz="0" w:space="0" w:color="auto"/>
            <w:left w:val="none" w:sz="0" w:space="0" w:color="auto"/>
            <w:bottom w:val="none" w:sz="0" w:space="0" w:color="auto"/>
            <w:right w:val="none" w:sz="0" w:space="0" w:color="auto"/>
          </w:divBdr>
        </w:div>
        <w:div w:id="1049106401">
          <w:marLeft w:val="480"/>
          <w:marRight w:val="0"/>
          <w:marTop w:val="0"/>
          <w:marBottom w:val="0"/>
          <w:divBdr>
            <w:top w:val="none" w:sz="0" w:space="0" w:color="auto"/>
            <w:left w:val="none" w:sz="0" w:space="0" w:color="auto"/>
            <w:bottom w:val="none" w:sz="0" w:space="0" w:color="auto"/>
            <w:right w:val="none" w:sz="0" w:space="0" w:color="auto"/>
          </w:divBdr>
        </w:div>
        <w:div w:id="1628318066">
          <w:marLeft w:val="480"/>
          <w:marRight w:val="0"/>
          <w:marTop w:val="0"/>
          <w:marBottom w:val="0"/>
          <w:divBdr>
            <w:top w:val="none" w:sz="0" w:space="0" w:color="auto"/>
            <w:left w:val="none" w:sz="0" w:space="0" w:color="auto"/>
            <w:bottom w:val="none" w:sz="0" w:space="0" w:color="auto"/>
            <w:right w:val="none" w:sz="0" w:space="0" w:color="auto"/>
          </w:divBdr>
        </w:div>
        <w:div w:id="2118524849">
          <w:marLeft w:val="480"/>
          <w:marRight w:val="0"/>
          <w:marTop w:val="0"/>
          <w:marBottom w:val="0"/>
          <w:divBdr>
            <w:top w:val="none" w:sz="0" w:space="0" w:color="auto"/>
            <w:left w:val="none" w:sz="0" w:space="0" w:color="auto"/>
            <w:bottom w:val="none" w:sz="0" w:space="0" w:color="auto"/>
            <w:right w:val="none" w:sz="0" w:space="0" w:color="auto"/>
          </w:divBdr>
        </w:div>
      </w:divsChild>
    </w:div>
    <w:div w:id="1302660771">
      <w:marLeft w:val="480"/>
      <w:marRight w:val="0"/>
      <w:marTop w:val="0"/>
      <w:marBottom w:val="0"/>
      <w:divBdr>
        <w:top w:val="none" w:sz="0" w:space="0" w:color="auto"/>
        <w:left w:val="none" w:sz="0" w:space="0" w:color="auto"/>
        <w:bottom w:val="none" w:sz="0" w:space="0" w:color="auto"/>
        <w:right w:val="none" w:sz="0" w:space="0" w:color="auto"/>
      </w:divBdr>
    </w:div>
    <w:div w:id="1303149802">
      <w:marLeft w:val="480"/>
      <w:marRight w:val="0"/>
      <w:marTop w:val="0"/>
      <w:marBottom w:val="0"/>
      <w:divBdr>
        <w:top w:val="none" w:sz="0" w:space="0" w:color="auto"/>
        <w:left w:val="none" w:sz="0" w:space="0" w:color="auto"/>
        <w:bottom w:val="none" w:sz="0" w:space="0" w:color="auto"/>
        <w:right w:val="none" w:sz="0" w:space="0" w:color="auto"/>
      </w:divBdr>
    </w:div>
    <w:div w:id="1307125750">
      <w:bodyDiv w:val="1"/>
      <w:marLeft w:val="0"/>
      <w:marRight w:val="0"/>
      <w:marTop w:val="0"/>
      <w:marBottom w:val="0"/>
      <w:divBdr>
        <w:top w:val="none" w:sz="0" w:space="0" w:color="auto"/>
        <w:left w:val="none" w:sz="0" w:space="0" w:color="auto"/>
        <w:bottom w:val="none" w:sz="0" w:space="0" w:color="auto"/>
        <w:right w:val="none" w:sz="0" w:space="0" w:color="auto"/>
      </w:divBdr>
      <w:divsChild>
        <w:div w:id="734863511">
          <w:marLeft w:val="480"/>
          <w:marRight w:val="0"/>
          <w:marTop w:val="0"/>
          <w:marBottom w:val="0"/>
          <w:divBdr>
            <w:top w:val="none" w:sz="0" w:space="0" w:color="auto"/>
            <w:left w:val="none" w:sz="0" w:space="0" w:color="auto"/>
            <w:bottom w:val="none" w:sz="0" w:space="0" w:color="auto"/>
            <w:right w:val="none" w:sz="0" w:space="0" w:color="auto"/>
          </w:divBdr>
        </w:div>
        <w:div w:id="801457391">
          <w:marLeft w:val="480"/>
          <w:marRight w:val="0"/>
          <w:marTop w:val="0"/>
          <w:marBottom w:val="0"/>
          <w:divBdr>
            <w:top w:val="none" w:sz="0" w:space="0" w:color="auto"/>
            <w:left w:val="none" w:sz="0" w:space="0" w:color="auto"/>
            <w:bottom w:val="none" w:sz="0" w:space="0" w:color="auto"/>
            <w:right w:val="none" w:sz="0" w:space="0" w:color="auto"/>
          </w:divBdr>
        </w:div>
        <w:div w:id="817847618">
          <w:marLeft w:val="480"/>
          <w:marRight w:val="0"/>
          <w:marTop w:val="0"/>
          <w:marBottom w:val="0"/>
          <w:divBdr>
            <w:top w:val="none" w:sz="0" w:space="0" w:color="auto"/>
            <w:left w:val="none" w:sz="0" w:space="0" w:color="auto"/>
            <w:bottom w:val="none" w:sz="0" w:space="0" w:color="auto"/>
            <w:right w:val="none" w:sz="0" w:space="0" w:color="auto"/>
          </w:divBdr>
        </w:div>
        <w:div w:id="1076198554">
          <w:marLeft w:val="480"/>
          <w:marRight w:val="0"/>
          <w:marTop w:val="0"/>
          <w:marBottom w:val="0"/>
          <w:divBdr>
            <w:top w:val="none" w:sz="0" w:space="0" w:color="auto"/>
            <w:left w:val="none" w:sz="0" w:space="0" w:color="auto"/>
            <w:bottom w:val="none" w:sz="0" w:space="0" w:color="auto"/>
            <w:right w:val="none" w:sz="0" w:space="0" w:color="auto"/>
          </w:divBdr>
        </w:div>
        <w:div w:id="1230388204">
          <w:marLeft w:val="480"/>
          <w:marRight w:val="0"/>
          <w:marTop w:val="0"/>
          <w:marBottom w:val="0"/>
          <w:divBdr>
            <w:top w:val="none" w:sz="0" w:space="0" w:color="auto"/>
            <w:left w:val="none" w:sz="0" w:space="0" w:color="auto"/>
            <w:bottom w:val="none" w:sz="0" w:space="0" w:color="auto"/>
            <w:right w:val="none" w:sz="0" w:space="0" w:color="auto"/>
          </w:divBdr>
        </w:div>
        <w:div w:id="1726760710">
          <w:marLeft w:val="480"/>
          <w:marRight w:val="0"/>
          <w:marTop w:val="0"/>
          <w:marBottom w:val="0"/>
          <w:divBdr>
            <w:top w:val="none" w:sz="0" w:space="0" w:color="auto"/>
            <w:left w:val="none" w:sz="0" w:space="0" w:color="auto"/>
            <w:bottom w:val="none" w:sz="0" w:space="0" w:color="auto"/>
            <w:right w:val="none" w:sz="0" w:space="0" w:color="auto"/>
          </w:divBdr>
        </w:div>
        <w:div w:id="2048026453">
          <w:marLeft w:val="480"/>
          <w:marRight w:val="0"/>
          <w:marTop w:val="0"/>
          <w:marBottom w:val="0"/>
          <w:divBdr>
            <w:top w:val="none" w:sz="0" w:space="0" w:color="auto"/>
            <w:left w:val="none" w:sz="0" w:space="0" w:color="auto"/>
            <w:bottom w:val="none" w:sz="0" w:space="0" w:color="auto"/>
            <w:right w:val="none" w:sz="0" w:space="0" w:color="auto"/>
          </w:divBdr>
        </w:div>
      </w:divsChild>
    </w:div>
    <w:div w:id="1308706867">
      <w:bodyDiv w:val="1"/>
      <w:marLeft w:val="0"/>
      <w:marRight w:val="0"/>
      <w:marTop w:val="0"/>
      <w:marBottom w:val="0"/>
      <w:divBdr>
        <w:top w:val="none" w:sz="0" w:space="0" w:color="auto"/>
        <w:left w:val="none" w:sz="0" w:space="0" w:color="auto"/>
        <w:bottom w:val="none" w:sz="0" w:space="0" w:color="auto"/>
        <w:right w:val="none" w:sz="0" w:space="0" w:color="auto"/>
      </w:divBdr>
    </w:div>
    <w:div w:id="1314989174">
      <w:marLeft w:val="480"/>
      <w:marRight w:val="0"/>
      <w:marTop w:val="0"/>
      <w:marBottom w:val="0"/>
      <w:divBdr>
        <w:top w:val="none" w:sz="0" w:space="0" w:color="auto"/>
        <w:left w:val="none" w:sz="0" w:space="0" w:color="auto"/>
        <w:bottom w:val="none" w:sz="0" w:space="0" w:color="auto"/>
        <w:right w:val="none" w:sz="0" w:space="0" w:color="auto"/>
      </w:divBdr>
    </w:div>
    <w:div w:id="1315917786">
      <w:marLeft w:val="480"/>
      <w:marRight w:val="0"/>
      <w:marTop w:val="0"/>
      <w:marBottom w:val="0"/>
      <w:divBdr>
        <w:top w:val="none" w:sz="0" w:space="0" w:color="auto"/>
        <w:left w:val="none" w:sz="0" w:space="0" w:color="auto"/>
        <w:bottom w:val="none" w:sz="0" w:space="0" w:color="auto"/>
        <w:right w:val="none" w:sz="0" w:space="0" w:color="auto"/>
      </w:divBdr>
    </w:div>
    <w:div w:id="1319386349">
      <w:marLeft w:val="480"/>
      <w:marRight w:val="0"/>
      <w:marTop w:val="0"/>
      <w:marBottom w:val="0"/>
      <w:divBdr>
        <w:top w:val="none" w:sz="0" w:space="0" w:color="auto"/>
        <w:left w:val="none" w:sz="0" w:space="0" w:color="auto"/>
        <w:bottom w:val="none" w:sz="0" w:space="0" w:color="auto"/>
        <w:right w:val="none" w:sz="0" w:space="0" w:color="auto"/>
      </w:divBdr>
    </w:div>
    <w:div w:id="1330062051">
      <w:bodyDiv w:val="1"/>
      <w:marLeft w:val="0"/>
      <w:marRight w:val="0"/>
      <w:marTop w:val="0"/>
      <w:marBottom w:val="0"/>
      <w:divBdr>
        <w:top w:val="none" w:sz="0" w:space="0" w:color="auto"/>
        <w:left w:val="none" w:sz="0" w:space="0" w:color="auto"/>
        <w:bottom w:val="none" w:sz="0" w:space="0" w:color="auto"/>
        <w:right w:val="none" w:sz="0" w:space="0" w:color="auto"/>
      </w:divBdr>
    </w:div>
    <w:div w:id="1343045472">
      <w:marLeft w:val="480"/>
      <w:marRight w:val="0"/>
      <w:marTop w:val="0"/>
      <w:marBottom w:val="0"/>
      <w:divBdr>
        <w:top w:val="none" w:sz="0" w:space="0" w:color="auto"/>
        <w:left w:val="none" w:sz="0" w:space="0" w:color="auto"/>
        <w:bottom w:val="none" w:sz="0" w:space="0" w:color="auto"/>
        <w:right w:val="none" w:sz="0" w:space="0" w:color="auto"/>
      </w:divBdr>
    </w:div>
    <w:div w:id="1349796949">
      <w:bodyDiv w:val="1"/>
      <w:marLeft w:val="0"/>
      <w:marRight w:val="0"/>
      <w:marTop w:val="0"/>
      <w:marBottom w:val="0"/>
      <w:divBdr>
        <w:top w:val="none" w:sz="0" w:space="0" w:color="auto"/>
        <w:left w:val="none" w:sz="0" w:space="0" w:color="auto"/>
        <w:bottom w:val="none" w:sz="0" w:space="0" w:color="auto"/>
        <w:right w:val="none" w:sz="0" w:space="0" w:color="auto"/>
      </w:divBdr>
    </w:div>
    <w:div w:id="1352563547">
      <w:marLeft w:val="480"/>
      <w:marRight w:val="0"/>
      <w:marTop w:val="0"/>
      <w:marBottom w:val="0"/>
      <w:divBdr>
        <w:top w:val="none" w:sz="0" w:space="0" w:color="auto"/>
        <w:left w:val="none" w:sz="0" w:space="0" w:color="auto"/>
        <w:bottom w:val="none" w:sz="0" w:space="0" w:color="auto"/>
        <w:right w:val="none" w:sz="0" w:space="0" w:color="auto"/>
      </w:divBdr>
    </w:div>
    <w:div w:id="1356032856">
      <w:bodyDiv w:val="1"/>
      <w:marLeft w:val="0"/>
      <w:marRight w:val="0"/>
      <w:marTop w:val="0"/>
      <w:marBottom w:val="0"/>
      <w:divBdr>
        <w:top w:val="none" w:sz="0" w:space="0" w:color="auto"/>
        <w:left w:val="none" w:sz="0" w:space="0" w:color="auto"/>
        <w:bottom w:val="none" w:sz="0" w:space="0" w:color="auto"/>
        <w:right w:val="none" w:sz="0" w:space="0" w:color="auto"/>
      </w:divBdr>
    </w:div>
    <w:div w:id="1357151215">
      <w:bodyDiv w:val="1"/>
      <w:marLeft w:val="0"/>
      <w:marRight w:val="0"/>
      <w:marTop w:val="0"/>
      <w:marBottom w:val="0"/>
      <w:divBdr>
        <w:top w:val="none" w:sz="0" w:space="0" w:color="auto"/>
        <w:left w:val="none" w:sz="0" w:space="0" w:color="auto"/>
        <w:bottom w:val="none" w:sz="0" w:space="0" w:color="auto"/>
        <w:right w:val="none" w:sz="0" w:space="0" w:color="auto"/>
      </w:divBdr>
      <w:divsChild>
        <w:div w:id="63143314">
          <w:marLeft w:val="480"/>
          <w:marRight w:val="0"/>
          <w:marTop w:val="0"/>
          <w:marBottom w:val="0"/>
          <w:divBdr>
            <w:top w:val="none" w:sz="0" w:space="0" w:color="auto"/>
            <w:left w:val="none" w:sz="0" w:space="0" w:color="auto"/>
            <w:bottom w:val="none" w:sz="0" w:space="0" w:color="auto"/>
            <w:right w:val="none" w:sz="0" w:space="0" w:color="auto"/>
          </w:divBdr>
        </w:div>
        <w:div w:id="92866287">
          <w:marLeft w:val="480"/>
          <w:marRight w:val="0"/>
          <w:marTop w:val="0"/>
          <w:marBottom w:val="0"/>
          <w:divBdr>
            <w:top w:val="none" w:sz="0" w:space="0" w:color="auto"/>
            <w:left w:val="none" w:sz="0" w:space="0" w:color="auto"/>
            <w:bottom w:val="none" w:sz="0" w:space="0" w:color="auto"/>
            <w:right w:val="none" w:sz="0" w:space="0" w:color="auto"/>
          </w:divBdr>
        </w:div>
        <w:div w:id="316417720">
          <w:marLeft w:val="480"/>
          <w:marRight w:val="0"/>
          <w:marTop w:val="0"/>
          <w:marBottom w:val="0"/>
          <w:divBdr>
            <w:top w:val="none" w:sz="0" w:space="0" w:color="auto"/>
            <w:left w:val="none" w:sz="0" w:space="0" w:color="auto"/>
            <w:bottom w:val="none" w:sz="0" w:space="0" w:color="auto"/>
            <w:right w:val="none" w:sz="0" w:space="0" w:color="auto"/>
          </w:divBdr>
        </w:div>
        <w:div w:id="720133509">
          <w:marLeft w:val="480"/>
          <w:marRight w:val="0"/>
          <w:marTop w:val="0"/>
          <w:marBottom w:val="0"/>
          <w:divBdr>
            <w:top w:val="none" w:sz="0" w:space="0" w:color="auto"/>
            <w:left w:val="none" w:sz="0" w:space="0" w:color="auto"/>
            <w:bottom w:val="none" w:sz="0" w:space="0" w:color="auto"/>
            <w:right w:val="none" w:sz="0" w:space="0" w:color="auto"/>
          </w:divBdr>
        </w:div>
        <w:div w:id="825703096">
          <w:marLeft w:val="480"/>
          <w:marRight w:val="0"/>
          <w:marTop w:val="0"/>
          <w:marBottom w:val="0"/>
          <w:divBdr>
            <w:top w:val="none" w:sz="0" w:space="0" w:color="auto"/>
            <w:left w:val="none" w:sz="0" w:space="0" w:color="auto"/>
            <w:bottom w:val="none" w:sz="0" w:space="0" w:color="auto"/>
            <w:right w:val="none" w:sz="0" w:space="0" w:color="auto"/>
          </w:divBdr>
        </w:div>
        <w:div w:id="1096748590">
          <w:marLeft w:val="480"/>
          <w:marRight w:val="0"/>
          <w:marTop w:val="0"/>
          <w:marBottom w:val="0"/>
          <w:divBdr>
            <w:top w:val="none" w:sz="0" w:space="0" w:color="auto"/>
            <w:left w:val="none" w:sz="0" w:space="0" w:color="auto"/>
            <w:bottom w:val="none" w:sz="0" w:space="0" w:color="auto"/>
            <w:right w:val="none" w:sz="0" w:space="0" w:color="auto"/>
          </w:divBdr>
        </w:div>
        <w:div w:id="1143891021">
          <w:marLeft w:val="480"/>
          <w:marRight w:val="0"/>
          <w:marTop w:val="0"/>
          <w:marBottom w:val="0"/>
          <w:divBdr>
            <w:top w:val="none" w:sz="0" w:space="0" w:color="auto"/>
            <w:left w:val="none" w:sz="0" w:space="0" w:color="auto"/>
            <w:bottom w:val="none" w:sz="0" w:space="0" w:color="auto"/>
            <w:right w:val="none" w:sz="0" w:space="0" w:color="auto"/>
          </w:divBdr>
        </w:div>
        <w:div w:id="1186480638">
          <w:marLeft w:val="480"/>
          <w:marRight w:val="0"/>
          <w:marTop w:val="0"/>
          <w:marBottom w:val="0"/>
          <w:divBdr>
            <w:top w:val="none" w:sz="0" w:space="0" w:color="auto"/>
            <w:left w:val="none" w:sz="0" w:space="0" w:color="auto"/>
            <w:bottom w:val="none" w:sz="0" w:space="0" w:color="auto"/>
            <w:right w:val="none" w:sz="0" w:space="0" w:color="auto"/>
          </w:divBdr>
        </w:div>
        <w:div w:id="1709064171">
          <w:marLeft w:val="480"/>
          <w:marRight w:val="0"/>
          <w:marTop w:val="0"/>
          <w:marBottom w:val="0"/>
          <w:divBdr>
            <w:top w:val="none" w:sz="0" w:space="0" w:color="auto"/>
            <w:left w:val="none" w:sz="0" w:space="0" w:color="auto"/>
            <w:bottom w:val="none" w:sz="0" w:space="0" w:color="auto"/>
            <w:right w:val="none" w:sz="0" w:space="0" w:color="auto"/>
          </w:divBdr>
        </w:div>
        <w:div w:id="1849061104">
          <w:marLeft w:val="480"/>
          <w:marRight w:val="0"/>
          <w:marTop w:val="0"/>
          <w:marBottom w:val="0"/>
          <w:divBdr>
            <w:top w:val="none" w:sz="0" w:space="0" w:color="auto"/>
            <w:left w:val="none" w:sz="0" w:space="0" w:color="auto"/>
            <w:bottom w:val="none" w:sz="0" w:space="0" w:color="auto"/>
            <w:right w:val="none" w:sz="0" w:space="0" w:color="auto"/>
          </w:divBdr>
        </w:div>
        <w:div w:id="2094157725">
          <w:marLeft w:val="480"/>
          <w:marRight w:val="0"/>
          <w:marTop w:val="0"/>
          <w:marBottom w:val="0"/>
          <w:divBdr>
            <w:top w:val="none" w:sz="0" w:space="0" w:color="auto"/>
            <w:left w:val="none" w:sz="0" w:space="0" w:color="auto"/>
            <w:bottom w:val="none" w:sz="0" w:space="0" w:color="auto"/>
            <w:right w:val="none" w:sz="0" w:space="0" w:color="auto"/>
          </w:divBdr>
        </w:div>
        <w:div w:id="2113277757">
          <w:marLeft w:val="480"/>
          <w:marRight w:val="0"/>
          <w:marTop w:val="0"/>
          <w:marBottom w:val="0"/>
          <w:divBdr>
            <w:top w:val="none" w:sz="0" w:space="0" w:color="auto"/>
            <w:left w:val="none" w:sz="0" w:space="0" w:color="auto"/>
            <w:bottom w:val="none" w:sz="0" w:space="0" w:color="auto"/>
            <w:right w:val="none" w:sz="0" w:space="0" w:color="auto"/>
          </w:divBdr>
        </w:div>
        <w:div w:id="2113936977">
          <w:marLeft w:val="480"/>
          <w:marRight w:val="0"/>
          <w:marTop w:val="0"/>
          <w:marBottom w:val="0"/>
          <w:divBdr>
            <w:top w:val="none" w:sz="0" w:space="0" w:color="auto"/>
            <w:left w:val="none" w:sz="0" w:space="0" w:color="auto"/>
            <w:bottom w:val="none" w:sz="0" w:space="0" w:color="auto"/>
            <w:right w:val="none" w:sz="0" w:space="0" w:color="auto"/>
          </w:divBdr>
        </w:div>
      </w:divsChild>
    </w:div>
    <w:div w:id="1365640821">
      <w:bodyDiv w:val="1"/>
      <w:marLeft w:val="0"/>
      <w:marRight w:val="0"/>
      <w:marTop w:val="0"/>
      <w:marBottom w:val="0"/>
      <w:divBdr>
        <w:top w:val="none" w:sz="0" w:space="0" w:color="auto"/>
        <w:left w:val="none" w:sz="0" w:space="0" w:color="auto"/>
        <w:bottom w:val="none" w:sz="0" w:space="0" w:color="auto"/>
        <w:right w:val="none" w:sz="0" w:space="0" w:color="auto"/>
      </w:divBdr>
    </w:div>
    <w:div w:id="1370764581">
      <w:marLeft w:val="480"/>
      <w:marRight w:val="0"/>
      <w:marTop w:val="0"/>
      <w:marBottom w:val="0"/>
      <w:divBdr>
        <w:top w:val="none" w:sz="0" w:space="0" w:color="auto"/>
        <w:left w:val="none" w:sz="0" w:space="0" w:color="auto"/>
        <w:bottom w:val="none" w:sz="0" w:space="0" w:color="auto"/>
        <w:right w:val="none" w:sz="0" w:space="0" w:color="auto"/>
      </w:divBdr>
    </w:div>
    <w:div w:id="1374387287">
      <w:marLeft w:val="480"/>
      <w:marRight w:val="0"/>
      <w:marTop w:val="0"/>
      <w:marBottom w:val="0"/>
      <w:divBdr>
        <w:top w:val="none" w:sz="0" w:space="0" w:color="auto"/>
        <w:left w:val="none" w:sz="0" w:space="0" w:color="auto"/>
        <w:bottom w:val="none" w:sz="0" w:space="0" w:color="auto"/>
        <w:right w:val="none" w:sz="0" w:space="0" w:color="auto"/>
      </w:divBdr>
    </w:div>
    <w:div w:id="1377661853">
      <w:bodyDiv w:val="1"/>
      <w:marLeft w:val="0"/>
      <w:marRight w:val="0"/>
      <w:marTop w:val="0"/>
      <w:marBottom w:val="0"/>
      <w:divBdr>
        <w:top w:val="none" w:sz="0" w:space="0" w:color="auto"/>
        <w:left w:val="none" w:sz="0" w:space="0" w:color="auto"/>
        <w:bottom w:val="none" w:sz="0" w:space="0" w:color="auto"/>
        <w:right w:val="none" w:sz="0" w:space="0" w:color="auto"/>
      </w:divBdr>
      <w:divsChild>
        <w:div w:id="133378308">
          <w:marLeft w:val="480"/>
          <w:marRight w:val="0"/>
          <w:marTop w:val="0"/>
          <w:marBottom w:val="0"/>
          <w:divBdr>
            <w:top w:val="none" w:sz="0" w:space="0" w:color="auto"/>
            <w:left w:val="none" w:sz="0" w:space="0" w:color="auto"/>
            <w:bottom w:val="none" w:sz="0" w:space="0" w:color="auto"/>
            <w:right w:val="none" w:sz="0" w:space="0" w:color="auto"/>
          </w:divBdr>
        </w:div>
        <w:div w:id="468086502">
          <w:marLeft w:val="480"/>
          <w:marRight w:val="0"/>
          <w:marTop w:val="0"/>
          <w:marBottom w:val="0"/>
          <w:divBdr>
            <w:top w:val="none" w:sz="0" w:space="0" w:color="auto"/>
            <w:left w:val="none" w:sz="0" w:space="0" w:color="auto"/>
            <w:bottom w:val="none" w:sz="0" w:space="0" w:color="auto"/>
            <w:right w:val="none" w:sz="0" w:space="0" w:color="auto"/>
          </w:divBdr>
        </w:div>
        <w:div w:id="471025969">
          <w:marLeft w:val="480"/>
          <w:marRight w:val="0"/>
          <w:marTop w:val="0"/>
          <w:marBottom w:val="0"/>
          <w:divBdr>
            <w:top w:val="none" w:sz="0" w:space="0" w:color="auto"/>
            <w:left w:val="none" w:sz="0" w:space="0" w:color="auto"/>
            <w:bottom w:val="none" w:sz="0" w:space="0" w:color="auto"/>
            <w:right w:val="none" w:sz="0" w:space="0" w:color="auto"/>
          </w:divBdr>
        </w:div>
        <w:div w:id="721488245">
          <w:marLeft w:val="480"/>
          <w:marRight w:val="0"/>
          <w:marTop w:val="0"/>
          <w:marBottom w:val="0"/>
          <w:divBdr>
            <w:top w:val="none" w:sz="0" w:space="0" w:color="auto"/>
            <w:left w:val="none" w:sz="0" w:space="0" w:color="auto"/>
            <w:bottom w:val="none" w:sz="0" w:space="0" w:color="auto"/>
            <w:right w:val="none" w:sz="0" w:space="0" w:color="auto"/>
          </w:divBdr>
        </w:div>
        <w:div w:id="1265262449">
          <w:marLeft w:val="480"/>
          <w:marRight w:val="0"/>
          <w:marTop w:val="0"/>
          <w:marBottom w:val="0"/>
          <w:divBdr>
            <w:top w:val="none" w:sz="0" w:space="0" w:color="auto"/>
            <w:left w:val="none" w:sz="0" w:space="0" w:color="auto"/>
            <w:bottom w:val="none" w:sz="0" w:space="0" w:color="auto"/>
            <w:right w:val="none" w:sz="0" w:space="0" w:color="auto"/>
          </w:divBdr>
        </w:div>
        <w:div w:id="1430202435">
          <w:marLeft w:val="480"/>
          <w:marRight w:val="0"/>
          <w:marTop w:val="0"/>
          <w:marBottom w:val="0"/>
          <w:divBdr>
            <w:top w:val="none" w:sz="0" w:space="0" w:color="auto"/>
            <w:left w:val="none" w:sz="0" w:space="0" w:color="auto"/>
            <w:bottom w:val="none" w:sz="0" w:space="0" w:color="auto"/>
            <w:right w:val="none" w:sz="0" w:space="0" w:color="auto"/>
          </w:divBdr>
        </w:div>
        <w:div w:id="1491021553">
          <w:marLeft w:val="480"/>
          <w:marRight w:val="0"/>
          <w:marTop w:val="0"/>
          <w:marBottom w:val="0"/>
          <w:divBdr>
            <w:top w:val="none" w:sz="0" w:space="0" w:color="auto"/>
            <w:left w:val="none" w:sz="0" w:space="0" w:color="auto"/>
            <w:bottom w:val="none" w:sz="0" w:space="0" w:color="auto"/>
            <w:right w:val="none" w:sz="0" w:space="0" w:color="auto"/>
          </w:divBdr>
        </w:div>
        <w:div w:id="1568615283">
          <w:marLeft w:val="480"/>
          <w:marRight w:val="0"/>
          <w:marTop w:val="0"/>
          <w:marBottom w:val="0"/>
          <w:divBdr>
            <w:top w:val="none" w:sz="0" w:space="0" w:color="auto"/>
            <w:left w:val="none" w:sz="0" w:space="0" w:color="auto"/>
            <w:bottom w:val="none" w:sz="0" w:space="0" w:color="auto"/>
            <w:right w:val="none" w:sz="0" w:space="0" w:color="auto"/>
          </w:divBdr>
        </w:div>
        <w:div w:id="1884174066">
          <w:marLeft w:val="480"/>
          <w:marRight w:val="0"/>
          <w:marTop w:val="0"/>
          <w:marBottom w:val="0"/>
          <w:divBdr>
            <w:top w:val="none" w:sz="0" w:space="0" w:color="auto"/>
            <w:left w:val="none" w:sz="0" w:space="0" w:color="auto"/>
            <w:bottom w:val="none" w:sz="0" w:space="0" w:color="auto"/>
            <w:right w:val="none" w:sz="0" w:space="0" w:color="auto"/>
          </w:divBdr>
        </w:div>
      </w:divsChild>
    </w:div>
    <w:div w:id="1380327171">
      <w:bodyDiv w:val="1"/>
      <w:marLeft w:val="0"/>
      <w:marRight w:val="0"/>
      <w:marTop w:val="0"/>
      <w:marBottom w:val="0"/>
      <w:divBdr>
        <w:top w:val="none" w:sz="0" w:space="0" w:color="auto"/>
        <w:left w:val="none" w:sz="0" w:space="0" w:color="auto"/>
        <w:bottom w:val="none" w:sz="0" w:space="0" w:color="auto"/>
        <w:right w:val="none" w:sz="0" w:space="0" w:color="auto"/>
      </w:divBdr>
    </w:div>
    <w:div w:id="1400521123">
      <w:marLeft w:val="480"/>
      <w:marRight w:val="0"/>
      <w:marTop w:val="0"/>
      <w:marBottom w:val="0"/>
      <w:divBdr>
        <w:top w:val="none" w:sz="0" w:space="0" w:color="auto"/>
        <w:left w:val="none" w:sz="0" w:space="0" w:color="auto"/>
        <w:bottom w:val="none" w:sz="0" w:space="0" w:color="auto"/>
        <w:right w:val="none" w:sz="0" w:space="0" w:color="auto"/>
      </w:divBdr>
    </w:div>
    <w:div w:id="1405103156">
      <w:marLeft w:val="480"/>
      <w:marRight w:val="0"/>
      <w:marTop w:val="0"/>
      <w:marBottom w:val="0"/>
      <w:divBdr>
        <w:top w:val="none" w:sz="0" w:space="0" w:color="auto"/>
        <w:left w:val="none" w:sz="0" w:space="0" w:color="auto"/>
        <w:bottom w:val="none" w:sz="0" w:space="0" w:color="auto"/>
        <w:right w:val="none" w:sz="0" w:space="0" w:color="auto"/>
      </w:divBdr>
    </w:div>
    <w:div w:id="1406415628">
      <w:bodyDiv w:val="1"/>
      <w:marLeft w:val="0"/>
      <w:marRight w:val="0"/>
      <w:marTop w:val="0"/>
      <w:marBottom w:val="0"/>
      <w:divBdr>
        <w:top w:val="none" w:sz="0" w:space="0" w:color="auto"/>
        <w:left w:val="none" w:sz="0" w:space="0" w:color="auto"/>
        <w:bottom w:val="none" w:sz="0" w:space="0" w:color="auto"/>
        <w:right w:val="none" w:sz="0" w:space="0" w:color="auto"/>
      </w:divBdr>
    </w:div>
    <w:div w:id="1409687236">
      <w:marLeft w:val="480"/>
      <w:marRight w:val="0"/>
      <w:marTop w:val="0"/>
      <w:marBottom w:val="0"/>
      <w:divBdr>
        <w:top w:val="none" w:sz="0" w:space="0" w:color="auto"/>
        <w:left w:val="none" w:sz="0" w:space="0" w:color="auto"/>
        <w:bottom w:val="none" w:sz="0" w:space="0" w:color="auto"/>
        <w:right w:val="none" w:sz="0" w:space="0" w:color="auto"/>
      </w:divBdr>
    </w:div>
    <w:div w:id="1409883259">
      <w:bodyDiv w:val="1"/>
      <w:marLeft w:val="0"/>
      <w:marRight w:val="0"/>
      <w:marTop w:val="0"/>
      <w:marBottom w:val="0"/>
      <w:divBdr>
        <w:top w:val="none" w:sz="0" w:space="0" w:color="auto"/>
        <w:left w:val="none" w:sz="0" w:space="0" w:color="auto"/>
        <w:bottom w:val="none" w:sz="0" w:space="0" w:color="auto"/>
        <w:right w:val="none" w:sz="0" w:space="0" w:color="auto"/>
      </w:divBdr>
    </w:div>
    <w:div w:id="1415975107">
      <w:marLeft w:val="480"/>
      <w:marRight w:val="0"/>
      <w:marTop w:val="0"/>
      <w:marBottom w:val="0"/>
      <w:divBdr>
        <w:top w:val="none" w:sz="0" w:space="0" w:color="auto"/>
        <w:left w:val="none" w:sz="0" w:space="0" w:color="auto"/>
        <w:bottom w:val="none" w:sz="0" w:space="0" w:color="auto"/>
        <w:right w:val="none" w:sz="0" w:space="0" w:color="auto"/>
      </w:divBdr>
    </w:div>
    <w:div w:id="1423792887">
      <w:marLeft w:val="480"/>
      <w:marRight w:val="0"/>
      <w:marTop w:val="0"/>
      <w:marBottom w:val="0"/>
      <w:divBdr>
        <w:top w:val="none" w:sz="0" w:space="0" w:color="auto"/>
        <w:left w:val="none" w:sz="0" w:space="0" w:color="auto"/>
        <w:bottom w:val="none" w:sz="0" w:space="0" w:color="auto"/>
        <w:right w:val="none" w:sz="0" w:space="0" w:color="auto"/>
      </w:divBdr>
    </w:div>
    <w:div w:id="1424767643">
      <w:bodyDiv w:val="1"/>
      <w:marLeft w:val="0"/>
      <w:marRight w:val="0"/>
      <w:marTop w:val="0"/>
      <w:marBottom w:val="0"/>
      <w:divBdr>
        <w:top w:val="none" w:sz="0" w:space="0" w:color="auto"/>
        <w:left w:val="none" w:sz="0" w:space="0" w:color="auto"/>
        <w:bottom w:val="none" w:sz="0" w:space="0" w:color="auto"/>
        <w:right w:val="none" w:sz="0" w:space="0" w:color="auto"/>
      </w:divBdr>
      <w:divsChild>
        <w:div w:id="156264070">
          <w:marLeft w:val="480"/>
          <w:marRight w:val="0"/>
          <w:marTop w:val="0"/>
          <w:marBottom w:val="0"/>
          <w:divBdr>
            <w:top w:val="none" w:sz="0" w:space="0" w:color="auto"/>
            <w:left w:val="none" w:sz="0" w:space="0" w:color="auto"/>
            <w:bottom w:val="none" w:sz="0" w:space="0" w:color="auto"/>
            <w:right w:val="none" w:sz="0" w:space="0" w:color="auto"/>
          </w:divBdr>
        </w:div>
        <w:div w:id="585310903">
          <w:marLeft w:val="480"/>
          <w:marRight w:val="0"/>
          <w:marTop w:val="0"/>
          <w:marBottom w:val="0"/>
          <w:divBdr>
            <w:top w:val="none" w:sz="0" w:space="0" w:color="auto"/>
            <w:left w:val="none" w:sz="0" w:space="0" w:color="auto"/>
            <w:bottom w:val="none" w:sz="0" w:space="0" w:color="auto"/>
            <w:right w:val="none" w:sz="0" w:space="0" w:color="auto"/>
          </w:divBdr>
        </w:div>
        <w:div w:id="977295815">
          <w:marLeft w:val="480"/>
          <w:marRight w:val="0"/>
          <w:marTop w:val="0"/>
          <w:marBottom w:val="0"/>
          <w:divBdr>
            <w:top w:val="none" w:sz="0" w:space="0" w:color="auto"/>
            <w:left w:val="none" w:sz="0" w:space="0" w:color="auto"/>
            <w:bottom w:val="none" w:sz="0" w:space="0" w:color="auto"/>
            <w:right w:val="none" w:sz="0" w:space="0" w:color="auto"/>
          </w:divBdr>
        </w:div>
        <w:div w:id="1225946903">
          <w:marLeft w:val="480"/>
          <w:marRight w:val="0"/>
          <w:marTop w:val="0"/>
          <w:marBottom w:val="0"/>
          <w:divBdr>
            <w:top w:val="none" w:sz="0" w:space="0" w:color="auto"/>
            <w:left w:val="none" w:sz="0" w:space="0" w:color="auto"/>
            <w:bottom w:val="none" w:sz="0" w:space="0" w:color="auto"/>
            <w:right w:val="none" w:sz="0" w:space="0" w:color="auto"/>
          </w:divBdr>
        </w:div>
        <w:div w:id="1289699732">
          <w:marLeft w:val="480"/>
          <w:marRight w:val="0"/>
          <w:marTop w:val="0"/>
          <w:marBottom w:val="0"/>
          <w:divBdr>
            <w:top w:val="none" w:sz="0" w:space="0" w:color="auto"/>
            <w:left w:val="none" w:sz="0" w:space="0" w:color="auto"/>
            <w:bottom w:val="none" w:sz="0" w:space="0" w:color="auto"/>
            <w:right w:val="none" w:sz="0" w:space="0" w:color="auto"/>
          </w:divBdr>
        </w:div>
        <w:div w:id="1657683270">
          <w:marLeft w:val="480"/>
          <w:marRight w:val="0"/>
          <w:marTop w:val="0"/>
          <w:marBottom w:val="0"/>
          <w:divBdr>
            <w:top w:val="none" w:sz="0" w:space="0" w:color="auto"/>
            <w:left w:val="none" w:sz="0" w:space="0" w:color="auto"/>
            <w:bottom w:val="none" w:sz="0" w:space="0" w:color="auto"/>
            <w:right w:val="none" w:sz="0" w:space="0" w:color="auto"/>
          </w:divBdr>
        </w:div>
        <w:div w:id="1739159864">
          <w:marLeft w:val="480"/>
          <w:marRight w:val="0"/>
          <w:marTop w:val="0"/>
          <w:marBottom w:val="0"/>
          <w:divBdr>
            <w:top w:val="none" w:sz="0" w:space="0" w:color="auto"/>
            <w:left w:val="none" w:sz="0" w:space="0" w:color="auto"/>
            <w:bottom w:val="none" w:sz="0" w:space="0" w:color="auto"/>
            <w:right w:val="none" w:sz="0" w:space="0" w:color="auto"/>
          </w:divBdr>
        </w:div>
      </w:divsChild>
    </w:div>
    <w:div w:id="1428229706">
      <w:bodyDiv w:val="1"/>
      <w:marLeft w:val="0"/>
      <w:marRight w:val="0"/>
      <w:marTop w:val="0"/>
      <w:marBottom w:val="0"/>
      <w:divBdr>
        <w:top w:val="none" w:sz="0" w:space="0" w:color="auto"/>
        <w:left w:val="none" w:sz="0" w:space="0" w:color="auto"/>
        <w:bottom w:val="none" w:sz="0" w:space="0" w:color="auto"/>
        <w:right w:val="none" w:sz="0" w:space="0" w:color="auto"/>
      </w:divBdr>
    </w:div>
    <w:div w:id="1432555436">
      <w:marLeft w:val="480"/>
      <w:marRight w:val="0"/>
      <w:marTop w:val="0"/>
      <w:marBottom w:val="0"/>
      <w:divBdr>
        <w:top w:val="none" w:sz="0" w:space="0" w:color="auto"/>
        <w:left w:val="none" w:sz="0" w:space="0" w:color="auto"/>
        <w:bottom w:val="none" w:sz="0" w:space="0" w:color="auto"/>
        <w:right w:val="none" w:sz="0" w:space="0" w:color="auto"/>
      </w:divBdr>
    </w:div>
    <w:div w:id="1437672167">
      <w:marLeft w:val="480"/>
      <w:marRight w:val="0"/>
      <w:marTop w:val="0"/>
      <w:marBottom w:val="0"/>
      <w:divBdr>
        <w:top w:val="none" w:sz="0" w:space="0" w:color="auto"/>
        <w:left w:val="none" w:sz="0" w:space="0" w:color="auto"/>
        <w:bottom w:val="none" w:sz="0" w:space="0" w:color="auto"/>
        <w:right w:val="none" w:sz="0" w:space="0" w:color="auto"/>
      </w:divBdr>
    </w:div>
    <w:div w:id="1441880345">
      <w:marLeft w:val="480"/>
      <w:marRight w:val="0"/>
      <w:marTop w:val="0"/>
      <w:marBottom w:val="0"/>
      <w:divBdr>
        <w:top w:val="none" w:sz="0" w:space="0" w:color="auto"/>
        <w:left w:val="none" w:sz="0" w:space="0" w:color="auto"/>
        <w:bottom w:val="none" w:sz="0" w:space="0" w:color="auto"/>
        <w:right w:val="none" w:sz="0" w:space="0" w:color="auto"/>
      </w:divBdr>
    </w:div>
    <w:div w:id="1445077908">
      <w:bodyDiv w:val="1"/>
      <w:marLeft w:val="0"/>
      <w:marRight w:val="0"/>
      <w:marTop w:val="0"/>
      <w:marBottom w:val="0"/>
      <w:divBdr>
        <w:top w:val="none" w:sz="0" w:space="0" w:color="auto"/>
        <w:left w:val="none" w:sz="0" w:space="0" w:color="auto"/>
        <w:bottom w:val="none" w:sz="0" w:space="0" w:color="auto"/>
        <w:right w:val="none" w:sz="0" w:space="0" w:color="auto"/>
      </w:divBdr>
      <w:divsChild>
        <w:div w:id="7412700">
          <w:marLeft w:val="480"/>
          <w:marRight w:val="0"/>
          <w:marTop w:val="0"/>
          <w:marBottom w:val="0"/>
          <w:divBdr>
            <w:top w:val="none" w:sz="0" w:space="0" w:color="auto"/>
            <w:left w:val="none" w:sz="0" w:space="0" w:color="auto"/>
            <w:bottom w:val="none" w:sz="0" w:space="0" w:color="auto"/>
            <w:right w:val="none" w:sz="0" w:space="0" w:color="auto"/>
          </w:divBdr>
        </w:div>
        <w:div w:id="353073180">
          <w:marLeft w:val="480"/>
          <w:marRight w:val="0"/>
          <w:marTop w:val="0"/>
          <w:marBottom w:val="0"/>
          <w:divBdr>
            <w:top w:val="none" w:sz="0" w:space="0" w:color="auto"/>
            <w:left w:val="none" w:sz="0" w:space="0" w:color="auto"/>
            <w:bottom w:val="none" w:sz="0" w:space="0" w:color="auto"/>
            <w:right w:val="none" w:sz="0" w:space="0" w:color="auto"/>
          </w:divBdr>
        </w:div>
        <w:div w:id="381440005">
          <w:marLeft w:val="480"/>
          <w:marRight w:val="0"/>
          <w:marTop w:val="0"/>
          <w:marBottom w:val="0"/>
          <w:divBdr>
            <w:top w:val="none" w:sz="0" w:space="0" w:color="auto"/>
            <w:left w:val="none" w:sz="0" w:space="0" w:color="auto"/>
            <w:bottom w:val="none" w:sz="0" w:space="0" w:color="auto"/>
            <w:right w:val="none" w:sz="0" w:space="0" w:color="auto"/>
          </w:divBdr>
        </w:div>
        <w:div w:id="419259281">
          <w:marLeft w:val="480"/>
          <w:marRight w:val="0"/>
          <w:marTop w:val="0"/>
          <w:marBottom w:val="0"/>
          <w:divBdr>
            <w:top w:val="none" w:sz="0" w:space="0" w:color="auto"/>
            <w:left w:val="none" w:sz="0" w:space="0" w:color="auto"/>
            <w:bottom w:val="none" w:sz="0" w:space="0" w:color="auto"/>
            <w:right w:val="none" w:sz="0" w:space="0" w:color="auto"/>
          </w:divBdr>
        </w:div>
        <w:div w:id="523131434">
          <w:marLeft w:val="480"/>
          <w:marRight w:val="0"/>
          <w:marTop w:val="0"/>
          <w:marBottom w:val="0"/>
          <w:divBdr>
            <w:top w:val="none" w:sz="0" w:space="0" w:color="auto"/>
            <w:left w:val="none" w:sz="0" w:space="0" w:color="auto"/>
            <w:bottom w:val="none" w:sz="0" w:space="0" w:color="auto"/>
            <w:right w:val="none" w:sz="0" w:space="0" w:color="auto"/>
          </w:divBdr>
        </w:div>
        <w:div w:id="919563937">
          <w:marLeft w:val="480"/>
          <w:marRight w:val="0"/>
          <w:marTop w:val="0"/>
          <w:marBottom w:val="0"/>
          <w:divBdr>
            <w:top w:val="none" w:sz="0" w:space="0" w:color="auto"/>
            <w:left w:val="none" w:sz="0" w:space="0" w:color="auto"/>
            <w:bottom w:val="none" w:sz="0" w:space="0" w:color="auto"/>
            <w:right w:val="none" w:sz="0" w:space="0" w:color="auto"/>
          </w:divBdr>
        </w:div>
        <w:div w:id="1047023692">
          <w:marLeft w:val="480"/>
          <w:marRight w:val="0"/>
          <w:marTop w:val="0"/>
          <w:marBottom w:val="0"/>
          <w:divBdr>
            <w:top w:val="none" w:sz="0" w:space="0" w:color="auto"/>
            <w:left w:val="none" w:sz="0" w:space="0" w:color="auto"/>
            <w:bottom w:val="none" w:sz="0" w:space="0" w:color="auto"/>
            <w:right w:val="none" w:sz="0" w:space="0" w:color="auto"/>
          </w:divBdr>
        </w:div>
        <w:div w:id="1605964081">
          <w:marLeft w:val="480"/>
          <w:marRight w:val="0"/>
          <w:marTop w:val="0"/>
          <w:marBottom w:val="0"/>
          <w:divBdr>
            <w:top w:val="none" w:sz="0" w:space="0" w:color="auto"/>
            <w:left w:val="none" w:sz="0" w:space="0" w:color="auto"/>
            <w:bottom w:val="none" w:sz="0" w:space="0" w:color="auto"/>
            <w:right w:val="none" w:sz="0" w:space="0" w:color="auto"/>
          </w:divBdr>
        </w:div>
      </w:divsChild>
    </w:div>
    <w:div w:id="1454327574">
      <w:marLeft w:val="480"/>
      <w:marRight w:val="0"/>
      <w:marTop w:val="0"/>
      <w:marBottom w:val="0"/>
      <w:divBdr>
        <w:top w:val="none" w:sz="0" w:space="0" w:color="auto"/>
        <w:left w:val="none" w:sz="0" w:space="0" w:color="auto"/>
        <w:bottom w:val="none" w:sz="0" w:space="0" w:color="auto"/>
        <w:right w:val="none" w:sz="0" w:space="0" w:color="auto"/>
      </w:divBdr>
    </w:div>
    <w:div w:id="1458723341">
      <w:bodyDiv w:val="1"/>
      <w:marLeft w:val="0"/>
      <w:marRight w:val="0"/>
      <w:marTop w:val="0"/>
      <w:marBottom w:val="0"/>
      <w:divBdr>
        <w:top w:val="none" w:sz="0" w:space="0" w:color="auto"/>
        <w:left w:val="none" w:sz="0" w:space="0" w:color="auto"/>
        <w:bottom w:val="none" w:sz="0" w:space="0" w:color="auto"/>
        <w:right w:val="none" w:sz="0" w:space="0" w:color="auto"/>
      </w:divBdr>
    </w:div>
    <w:div w:id="1460340293">
      <w:marLeft w:val="480"/>
      <w:marRight w:val="0"/>
      <w:marTop w:val="0"/>
      <w:marBottom w:val="0"/>
      <w:divBdr>
        <w:top w:val="none" w:sz="0" w:space="0" w:color="auto"/>
        <w:left w:val="none" w:sz="0" w:space="0" w:color="auto"/>
        <w:bottom w:val="none" w:sz="0" w:space="0" w:color="auto"/>
        <w:right w:val="none" w:sz="0" w:space="0" w:color="auto"/>
      </w:divBdr>
    </w:div>
    <w:div w:id="1461414065">
      <w:bodyDiv w:val="1"/>
      <w:marLeft w:val="0"/>
      <w:marRight w:val="0"/>
      <w:marTop w:val="0"/>
      <w:marBottom w:val="0"/>
      <w:divBdr>
        <w:top w:val="none" w:sz="0" w:space="0" w:color="auto"/>
        <w:left w:val="none" w:sz="0" w:space="0" w:color="auto"/>
        <w:bottom w:val="none" w:sz="0" w:space="0" w:color="auto"/>
        <w:right w:val="none" w:sz="0" w:space="0" w:color="auto"/>
      </w:divBdr>
      <w:divsChild>
        <w:div w:id="178736121">
          <w:marLeft w:val="480"/>
          <w:marRight w:val="0"/>
          <w:marTop w:val="0"/>
          <w:marBottom w:val="0"/>
          <w:divBdr>
            <w:top w:val="none" w:sz="0" w:space="0" w:color="auto"/>
            <w:left w:val="none" w:sz="0" w:space="0" w:color="auto"/>
            <w:bottom w:val="none" w:sz="0" w:space="0" w:color="auto"/>
            <w:right w:val="none" w:sz="0" w:space="0" w:color="auto"/>
          </w:divBdr>
        </w:div>
        <w:div w:id="581571254">
          <w:marLeft w:val="480"/>
          <w:marRight w:val="0"/>
          <w:marTop w:val="0"/>
          <w:marBottom w:val="0"/>
          <w:divBdr>
            <w:top w:val="none" w:sz="0" w:space="0" w:color="auto"/>
            <w:left w:val="none" w:sz="0" w:space="0" w:color="auto"/>
            <w:bottom w:val="none" w:sz="0" w:space="0" w:color="auto"/>
            <w:right w:val="none" w:sz="0" w:space="0" w:color="auto"/>
          </w:divBdr>
        </w:div>
        <w:div w:id="654844042">
          <w:marLeft w:val="480"/>
          <w:marRight w:val="0"/>
          <w:marTop w:val="0"/>
          <w:marBottom w:val="0"/>
          <w:divBdr>
            <w:top w:val="none" w:sz="0" w:space="0" w:color="auto"/>
            <w:left w:val="none" w:sz="0" w:space="0" w:color="auto"/>
            <w:bottom w:val="none" w:sz="0" w:space="0" w:color="auto"/>
            <w:right w:val="none" w:sz="0" w:space="0" w:color="auto"/>
          </w:divBdr>
        </w:div>
        <w:div w:id="825130001">
          <w:marLeft w:val="480"/>
          <w:marRight w:val="0"/>
          <w:marTop w:val="0"/>
          <w:marBottom w:val="0"/>
          <w:divBdr>
            <w:top w:val="none" w:sz="0" w:space="0" w:color="auto"/>
            <w:left w:val="none" w:sz="0" w:space="0" w:color="auto"/>
            <w:bottom w:val="none" w:sz="0" w:space="0" w:color="auto"/>
            <w:right w:val="none" w:sz="0" w:space="0" w:color="auto"/>
          </w:divBdr>
        </w:div>
        <w:div w:id="1316180724">
          <w:marLeft w:val="480"/>
          <w:marRight w:val="0"/>
          <w:marTop w:val="0"/>
          <w:marBottom w:val="0"/>
          <w:divBdr>
            <w:top w:val="none" w:sz="0" w:space="0" w:color="auto"/>
            <w:left w:val="none" w:sz="0" w:space="0" w:color="auto"/>
            <w:bottom w:val="none" w:sz="0" w:space="0" w:color="auto"/>
            <w:right w:val="none" w:sz="0" w:space="0" w:color="auto"/>
          </w:divBdr>
        </w:div>
        <w:div w:id="1559047941">
          <w:marLeft w:val="480"/>
          <w:marRight w:val="0"/>
          <w:marTop w:val="0"/>
          <w:marBottom w:val="0"/>
          <w:divBdr>
            <w:top w:val="none" w:sz="0" w:space="0" w:color="auto"/>
            <w:left w:val="none" w:sz="0" w:space="0" w:color="auto"/>
            <w:bottom w:val="none" w:sz="0" w:space="0" w:color="auto"/>
            <w:right w:val="none" w:sz="0" w:space="0" w:color="auto"/>
          </w:divBdr>
        </w:div>
        <w:div w:id="1570460633">
          <w:marLeft w:val="480"/>
          <w:marRight w:val="0"/>
          <w:marTop w:val="0"/>
          <w:marBottom w:val="0"/>
          <w:divBdr>
            <w:top w:val="none" w:sz="0" w:space="0" w:color="auto"/>
            <w:left w:val="none" w:sz="0" w:space="0" w:color="auto"/>
            <w:bottom w:val="none" w:sz="0" w:space="0" w:color="auto"/>
            <w:right w:val="none" w:sz="0" w:space="0" w:color="auto"/>
          </w:divBdr>
        </w:div>
        <w:div w:id="1654867869">
          <w:marLeft w:val="480"/>
          <w:marRight w:val="0"/>
          <w:marTop w:val="0"/>
          <w:marBottom w:val="0"/>
          <w:divBdr>
            <w:top w:val="none" w:sz="0" w:space="0" w:color="auto"/>
            <w:left w:val="none" w:sz="0" w:space="0" w:color="auto"/>
            <w:bottom w:val="none" w:sz="0" w:space="0" w:color="auto"/>
            <w:right w:val="none" w:sz="0" w:space="0" w:color="auto"/>
          </w:divBdr>
        </w:div>
        <w:div w:id="1808666711">
          <w:marLeft w:val="480"/>
          <w:marRight w:val="0"/>
          <w:marTop w:val="0"/>
          <w:marBottom w:val="0"/>
          <w:divBdr>
            <w:top w:val="none" w:sz="0" w:space="0" w:color="auto"/>
            <w:left w:val="none" w:sz="0" w:space="0" w:color="auto"/>
            <w:bottom w:val="none" w:sz="0" w:space="0" w:color="auto"/>
            <w:right w:val="none" w:sz="0" w:space="0" w:color="auto"/>
          </w:divBdr>
        </w:div>
        <w:div w:id="2083791737">
          <w:marLeft w:val="480"/>
          <w:marRight w:val="0"/>
          <w:marTop w:val="0"/>
          <w:marBottom w:val="0"/>
          <w:divBdr>
            <w:top w:val="none" w:sz="0" w:space="0" w:color="auto"/>
            <w:left w:val="none" w:sz="0" w:space="0" w:color="auto"/>
            <w:bottom w:val="none" w:sz="0" w:space="0" w:color="auto"/>
            <w:right w:val="none" w:sz="0" w:space="0" w:color="auto"/>
          </w:divBdr>
        </w:div>
      </w:divsChild>
    </w:div>
    <w:div w:id="1461725560">
      <w:marLeft w:val="480"/>
      <w:marRight w:val="0"/>
      <w:marTop w:val="0"/>
      <w:marBottom w:val="0"/>
      <w:divBdr>
        <w:top w:val="none" w:sz="0" w:space="0" w:color="auto"/>
        <w:left w:val="none" w:sz="0" w:space="0" w:color="auto"/>
        <w:bottom w:val="none" w:sz="0" w:space="0" w:color="auto"/>
        <w:right w:val="none" w:sz="0" w:space="0" w:color="auto"/>
      </w:divBdr>
    </w:div>
    <w:div w:id="1467771820">
      <w:bodyDiv w:val="1"/>
      <w:marLeft w:val="0"/>
      <w:marRight w:val="0"/>
      <w:marTop w:val="0"/>
      <w:marBottom w:val="0"/>
      <w:divBdr>
        <w:top w:val="none" w:sz="0" w:space="0" w:color="auto"/>
        <w:left w:val="none" w:sz="0" w:space="0" w:color="auto"/>
        <w:bottom w:val="none" w:sz="0" w:space="0" w:color="auto"/>
        <w:right w:val="none" w:sz="0" w:space="0" w:color="auto"/>
      </w:divBdr>
    </w:div>
    <w:div w:id="1473909728">
      <w:bodyDiv w:val="1"/>
      <w:marLeft w:val="0"/>
      <w:marRight w:val="0"/>
      <w:marTop w:val="0"/>
      <w:marBottom w:val="0"/>
      <w:divBdr>
        <w:top w:val="none" w:sz="0" w:space="0" w:color="auto"/>
        <w:left w:val="none" w:sz="0" w:space="0" w:color="auto"/>
        <w:bottom w:val="none" w:sz="0" w:space="0" w:color="auto"/>
        <w:right w:val="none" w:sz="0" w:space="0" w:color="auto"/>
      </w:divBdr>
      <w:divsChild>
        <w:div w:id="234053048">
          <w:marLeft w:val="480"/>
          <w:marRight w:val="0"/>
          <w:marTop w:val="0"/>
          <w:marBottom w:val="0"/>
          <w:divBdr>
            <w:top w:val="none" w:sz="0" w:space="0" w:color="auto"/>
            <w:left w:val="none" w:sz="0" w:space="0" w:color="auto"/>
            <w:bottom w:val="none" w:sz="0" w:space="0" w:color="auto"/>
            <w:right w:val="none" w:sz="0" w:space="0" w:color="auto"/>
          </w:divBdr>
        </w:div>
        <w:div w:id="273906096">
          <w:marLeft w:val="480"/>
          <w:marRight w:val="0"/>
          <w:marTop w:val="0"/>
          <w:marBottom w:val="0"/>
          <w:divBdr>
            <w:top w:val="none" w:sz="0" w:space="0" w:color="auto"/>
            <w:left w:val="none" w:sz="0" w:space="0" w:color="auto"/>
            <w:bottom w:val="none" w:sz="0" w:space="0" w:color="auto"/>
            <w:right w:val="none" w:sz="0" w:space="0" w:color="auto"/>
          </w:divBdr>
        </w:div>
        <w:div w:id="326446170">
          <w:marLeft w:val="480"/>
          <w:marRight w:val="0"/>
          <w:marTop w:val="0"/>
          <w:marBottom w:val="0"/>
          <w:divBdr>
            <w:top w:val="none" w:sz="0" w:space="0" w:color="auto"/>
            <w:left w:val="none" w:sz="0" w:space="0" w:color="auto"/>
            <w:bottom w:val="none" w:sz="0" w:space="0" w:color="auto"/>
            <w:right w:val="none" w:sz="0" w:space="0" w:color="auto"/>
          </w:divBdr>
        </w:div>
        <w:div w:id="476532657">
          <w:marLeft w:val="480"/>
          <w:marRight w:val="0"/>
          <w:marTop w:val="0"/>
          <w:marBottom w:val="0"/>
          <w:divBdr>
            <w:top w:val="none" w:sz="0" w:space="0" w:color="auto"/>
            <w:left w:val="none" w:sz="0" w:space="0" w:color="auto"/>
            <w:bottom w:val="none" w:sz="0" w:space="0" w:color="auto"/>
            <w:right w:val="none" w:sz="0" w:space="0" w:color="auto"/>
          </w:divBdr>
        </w:div>
        <w:div w:id="535587651">
          <w:marLeft w:val="480"/>
          <w:marRight w:val="0"/>
          <w:marTop w:val="0"/>
          <w:marBottom w:val="0"/>
          <w:divBdr>
            <w:top w:val="none" w:sz="0" w:space="0" w:color="auto"/>
            <w:left w:val="none" w:sz="0" w:space="0" w:color="auto"/>
            <w:bottom w:val="none" w:sz="0" w:space="0" w:color="auto"/>
            <w:right w:val="none" w:sz="0" w:space="0" w:color="auto"/>
          </w:divBdr>
        </w:div>
        <w:div w:id="574438725">
          <w:marLeft w:val="480"/>
          <w:marRight w:val="0"/>
          <w:marTop w:val="0"/>
          <w:marBottom w:val="0"/>
          <w:divBdr>
            <w:top w:val="none" w:sz="0" w:space="0" w:color="auto"/>
            <w:left w:val="none" w:sz="0" w:space="0" w:color="auto"/>
            <w:bottom w:val="none" w:sz="0" w:space="0" w:color="auto"/>
            <w:right w:val="none" w:sz="0" w:space="0" w:color="auto"/>
          </w:divBdr>
        </w:div>
        <w:div w:id="817771411">
          <w:marLeft w:val="480"/>
          <w:marRight w:val="0"/>
          <w:marTop w:val="0"/>
          <w:marBottom w:val="0"/>
          <w:divBdr>
            <w:top w:val="none" w:sz="0" w:space="0" w:color="auto"/>
            <w:left w:val="none" w:sz="0" w:space="0" w:color="auto"/>
            <w:bottom w:val="none" w:sz="0" w:space="0" w:color="auto"/>
            <w:right w:val="none" w:sz="0" w:space="0" w:color="auto"/>
          </w:divBdr>
        </w:div>
        <w:div w:id="830682095">
          <w:marLeft w:val="480"/>
          <w:marRight w:val="0"/>
          <w:marTop w:val="0"/>
          <w:marBottom w:val="0"/>
          <w:divBdr>
            <w:top w:val="none" w:sz="0" w:space="0" w:color="auto"/>
            <w:left w:val="none" w:sz="0" w:space="0" w:color="auto"/>
            <w:bottom w:val="none" w:sz="0" w:space="0" w:color="auto"/>
            <w:right w:val="none" w:sz="0" w:space="0" w:color="auto"/>
          </w:divBdr>
        </w:div>
        <w:div w:id="843131964">
          <w:marLeft w:val="480"/>
          <w:marRight w:val="0"/>
          <w:marTop w:val="0"/>
          <w:marBottom w:val="0"/>
          <w:divBdr>
            <w:top w:val="none" w:sz="0" w:space="0" w:color="auto"/>
            <w:left w:val="none" w:sz="0" w:space="0" w:color="auto"/>
            <w:bottom w:val="none" w:sz="0" w:space="0" w:color="auto"/>
            <w:right w:val="none" w:sz="0" w:space="0" w:color="auto"/>
          </w:divBdr>
        </w:div>
        <w:div w:id="963002001">
          <w:marLeft w:val="480"/>
          <w:marRight w:val="0"/>
          <w:marTop w:val="0"/>
          <w:marBottom w:val="0"/>
          <w:divBdr>
            <w:top w:val="none" w:sz="0" w:space="0" w:color="auto"/>
            <w:left w:val="none" w:sz="0" w:space="0" w:color="auto"/>
            <w:bottom w:val="none" w:sz="0" w:space="0" w:color="auto"/>
            <w:right w:val="none" w:sz="0" w:space="0" w:color="auto"/>
          </w:divBdr>
        </w:div>
        <w:div w:id="1136799102">
          <w:marLeft w:val="480"/>
          <w:marRight w:val="0"/>
          <w:marTop w:val="0"/>
          <w:marBottom w:val="0"/>
          <w:divBdr>
            <w:top w:val="none" w:sz="0" w:space="0" w:color="auto"/>
            <w:left w:val="none" w:sz="0" w:space="0" w:color="auto"/>
            <w:bottom w:val="none" w:sz="0" w:space="0" w:color="auto"/>
            <w:right w:val="none" w:sz="0" w:space="0" w:color="auto"/>
          </w:divBdr>
        </w:div>
        <w:div w:id="1156995374">
          <w:marLeft w:val="480"/>
          <w:marRight w:val="0"/>
          <w:marTop w:val="0"/>
          <w:marBottom w:val="0"/>
          <w:divBdr>
            <w:top w:val="none" w:sz="0" w:space="0" w:color="auto"/>
            <w:left w:val="none" w:sz="0" w:space="0" w:color="auto"/>
            <w:bottom w:val="none" w:sz="0" w:space="0" w:color="auto"/>
            <w:right w:val="none" w:sz="0" w:space="0" w:color="auto"/>
          </w:divBdr>
        </w:div>
        <w:div w:id="1206719877">
          <w:marLeft w:val="480"/>
          <w:marRight w:val="0"/>
          <w:marTop w:val="0"/>
          <w:marBottom w:val="0"/>
          <w:divBdr>
            <w:top w:val="none" w:sz="0" w:space="0" w:color="auto"/>
            <w:left w:val="none" w:sz="0" w:space="0" w:color="auto"/>
            <w:bottom w:val="none" w:sz="0" w:space="0" w:color="auto"/>
            <w:right w:val="none" w:sz="0" w:space="0" w:color="auto"/>
          </w:divBdr>
        </w:div>
        <w:div w:id="1458798231">
          <w:marLeft w:val="480"/>
          <w:marRight w:val="0"/>
          <w:marTop w:val="0"/>
          <w:marBottom w:val="0"/>
          <w:divBdr>
            <w:top w:val="none" w:sz="0" w:space="0" w:color="auto"/>
            <w:left w:val="none" w:sz="0" w:space="0" w:color="auto"/>
            <w:bottom w:val="none" w:sz="0" w:space="0" w:color="auto"/>
            <w:right w:val="none" w:sz="0" w:space="0" w:color="auto"/>
          </w:divBdr>
        </w:div>
        <w:div w:id="1539466050">
          <w:marLeft w:val="480"/>
          <w:marRight w:val="0"/>
          <w:marTop w:val="0"/>
          <w:marBottom w:val="0"/>
          <w:divBdr>
            <w:top w:val="none" w:sz="0" w:space="0" w:color="auto"/>
            <w:left w:val="none" w:sz="0" w:space="0" w:color="auto"/>
            <w:bottom w:val="none" w:sz="0" w:space="0" w:color="auto"/>
            <w:right w:val="none" w:sz="0" w:space="0" w:color="auto"/>
          </w:divBdr>
        </w:div>
        <w:div w:id="1672298773">
          <w:marLeft w:val="480"/>
          <w:marRight w:val="0"/>
          <w:marTop w:val="0"/>
          <w:marBottom w:val="0"/>
          <w:divBdr>
            <w:top w:val="none" w:sz="0" w:space="0" w:color="auto"/>
            <w:left w:val="none" w:sz="0" w:space="0" w:color="auto"/>
            <w:bottom w:val="none" w:sz="0" w:space="0" w:color="auto"/>
            <w:right w:val="none" w:sz="0" w:space="0" w:color="auto"/>
          </w:divBdr>
        </w:div>
        <w:div w:id="1701778043">
          <w:marLeft w:val="480"/>
          <w:marRight w:val="0"/>
          <w:marTop w:val="0"/>
          <w:marBottom w:val="0"/>
          <w:divBdr>
            <w:top w:val="none" w:sz="0" w:space="0" w:color="auto"/>
            <w:left w:val="none" w:sz="0" w:space="0" w:color="auto"/>
            <w:bottom w:val="none" w:sz="0" w:space="0" w:color="auto"/>
            <w:right w:val="none" w:sz="0" w:space="0" w:color="auto"/>
          </w:divBdr>
        </w:div>
        <w:div w:id="1752119056">
          <w:marLeft w:val="480"/>
          <w:marRight w:val="0"/>
          <w:marTop w:val="0"/>
          <w:marBottom w:val="0"/>
          <w:divBdr>
            <w:top w:val="none" w:sz="0" w:space="0" w:color="auto"/>
            <w:left w:val="none" w:sz="0" w:space="0" w:color="auto"/>
            <w:bottom w:val="none" w:sz="0" w:space="0" w:color="auto"/>
            <w:right w:val="none" w:sz="0" w:space="0" w:color="auto"/>
          </w:divBdr>
        </w:div>
        <w:div w:id="1783189797">
          <w:marLeft w:val="480"/>
          <w:marRight w:val="0"/>
          <w:marTop w:val="0"/>
          <w:marBottom w:val="0"/>
          <w:divBdr>
            <w:top w:val="none" w:sz="0" w:space="0" w:color="auto"/>
            <w:left w:val="none" w:sz="0" w:space="0" w:color="auto"/>
            <w:bottom w:val="none" w:sz="0" w:space="0" w:color="auto"/>
            <w:right w:val="none" w:sz="0" w:space="0" w:color="auto"/>
          </w:divBdr>
        </w:div>
        <w:div w:id="1885100299">
          <w:marLeft w:val="480"/>
          <w:marRight w:val="0"/>
          <w:marTop w:val="0"/>
          <w:marBottom w:val="0"/>
          <w:divBdr>
            <w:top w:val="none" w:sz="0" w:space="0" w:color="auto"/>
            <w:left w:val="none" w:sz="0" w:space="0" w:color="auto"/>
            <w:bottom w:val="none" w:sz="0" w:space="0" w:color="auto"/>
            <w:right w:val="none" w:sz="0" w:space="0" w:color="auto"/>
          </w:divBdr>
        </w:div>
        <w:div w:id="1952786396">
          <w:marLeft w:val="480"/>
          <w:marRight w:val="0"/>
          <w:marTop w:val="0"/>
          <w:marBottom w:val="0"/>
          <w:divBdr>
            <w:top w:val="none" w:sz="0" w:space="0" w:color="auto"/>
            <w:left w:val="none" w:sz="0" w:space="0" w:color="auto"/>
            <w:bottom w:val="none" w:sz="0" w:space="0" w:color="auto"/>
            <w:right w:val="none" w:sz="0" w:space="0" w:color="auto"/>
          </w:divBdr>
        </w:div>
        <w:div w:id="2075932155">
          <w:marLeft w:val="480"/>
          <w:marRight w:val="0"/>
          <w:marTop w:val="0"/>
          <w:marBottom w:val="0"/>
          <w:divBdr>
            <w:top w:val="none" w:sz="0" w:space="0" w:color="auto"/>
            <w:left w:val="none" w:sz="0" w:space="0" w:color="auto"/>
            <w:bottom w:val="none" w:sz="0" w:space="0" w:color="auto"/>
            <w:right w:val="none" w:sz="0" w:space="0" w:color="auto"/>
          </w:divBdr>
        </w:div>
      </w:divsChild>
    </w:div>
    <w:div w:id="1476414410">
      <w:bodyDiv w:val="1"/>
      <w:marLeft w:val="0"/>
      <w:marRight w:val="0"/>
      <w:marTop w:val="0"/>
      <w:marBottom w:val="0"/>
      <w:divBdr>
        <w:top w:val="none" w:sz="0" w:space="0" w:color="auto"/>
        <w:left w:val="none" w:sz="0" w:space="0" w:color="auto"/>
        <w:bottom w:val="none" w:sz="0" w:space="0" w:color="auto"/>
        <w:right w:val="none" w:sz="0" w:space="0" w:color="auto"/>
      </w:divBdr>
    </w:div>
    <w:div w:id="1482578709">
      <w:marLeft w:val="480"/>
      <w:marRight w:val="0"/>
      <w:marTop w:val="0"/>
      <w:marBottom w:val="0"/>
      <w:divBdr>
        <w:top w:val="none" w:sz="0" w:space="0" w:color="auto"/>
        <w:left w:val="none" w:sz="0" w:space="0" w:color="auto"/>
        <w:bottom w:val="none" w:sz="0" w:space="0" w:color="auto"/>
        <w:right w:val="none" w:sz="0" w:space="0" w:color="auto"/>
      </w:divBdr>
    </w:div>
    <w:div w:id="1482847932">
      <w:marLeft w:val="480"/>
      <w:marRight w:val="0"/>
      <w:marTop w:val="0"/>
      <w:marBottom w:val="0"/>
      <w:divBdr>
        <w:top w:val="none" w:sz="0" w:space="0" w:color="auto"/>
        <w:left w:val="none" w:sz="0" w:space="0" w:color="auto"/>
        <w:bottom w:val="none" w:sz="0" w:space="0" w:color="auto"/>
        <w:right w:val="none" w:sz="0" w:space="0" w:color="auto"/>
      </w:divBdr>
    </w:div>
    <w:div w:id="1483232547">
      <w:bodyDiv w:val="1"/>
      <w:marLeft w:val="0"/>
      <w:marRight w:val="0"/>
      <w:marTop w:val="0"/>
      <w:marBottom w:val="0"/>
      <w:divBdr>
        <w:top w:val="none" w:sz="0" w:space="0" w:color="auto"/>
        <w:left w:val="none" w:sz="0" w:space="0" w:color="auto"/>
        <w:bottom w:val="none" w:sz="0" w:space="0" w:color="auto"/>
        <w:right w:val="none" w:sz="0" w:space="0" w:color="auto"/>
      </w:divBdr>
    </w:div>
    <w:div w:id="1484354576">
      <w:marLeft w:val="480"/>
      <w:marRight w:val="0"/>
      <w:marTop w:val="0"/>
      <w:marBottom w:val="0"/>
      <w:divBdr>
        <w:top w:val="none" w:sz="0" w:space="0" w:color="auto"/>
        <w:left w:val="none" w:sz="0" w:space="0" w:color="auto"/>
        <w:bottom w:val="none" w:sz="0" w:space="0" w:color="auto"/>
        <w:right w:val="none" w:sz="0" w:space="0" w:color="auto"/>
      </w:divBdr>
    </w:div>
    <w:div w:id="1485969198">
      <w:marLeft w:val="480"/>
      <w:marRight w:val="0"/>
      <w:marTop w:val="0"/>
      <w:marBottom w:val="0"/>
      <w:divBdr>
        <w:top w:val="none" w:sz="0" w:space="0" w:color="auto"/>
        <w:left w:val="none" w:sz="0" w:space="0" w:color="auto"/>
        <w:bottom w:val="none" w:sz="0" w:space="0" w:color="auto"/>
        <w:right w:val="none" w:sz="0" w:space="0" w:color="auto"/>
      </w:divBdr>
    </w:div>
    <w:div w:id="1490831775">
      <w:bodyDiv w:val="1"/>
      <w:marLeft w:val="0"/>
      <w:marRight w:val="0"/>
      <w:marTop w:val="0"/>
      <w:marBottom w:val="0"/>
      <w:divBdr>
        <w:top w:val="none" w:sz="0" w:space="0" w:color="auto"/>
        <w:left w:val="none" w:sz="0" w:space="0" w:color="auto"/>
        <w:bottom w:val="none" w:sz="0" w:space="0" w:color="auto"/>
        <w:right w:val="none" w:sz="0" w:space="0" w:color="auto"/>
      </w:divBdr>
    </w:div>
    <w:div w:id="1497653154">
      <w:bodyDiv w:val="1"/>
      <w:marLeft w:val="0"/>
      <w:marRight w:val="0"/>
      <w:marTop w:val="0"/>
      <w:marBottom w:val="0"/>
      <w:divBdr>
        <w:top w:val="none" w:sz="0" w:space="0" w:color="auto"/>
        <w:left w:val="none" w:sz="0" w:space="0" w:color="auto"/>
        <w:bottom w:val="none" w:sz="0" w:space="0" w:color="auto"/>
        <w:right w:val="none" w:sz="0" w:space="0" w:color="auto"/>
      </w:divBdr>
    </w:div>
    <w:div w:id="1501388198">
      <w:marLeft w:val="480"/>
      <w:marRight w:val="0"/>
      <w:marTop w:val="0"/>
      <w:marBottom w:val="0"/>
      <w:divBdr>
        <w:top w:val="none" w:sz="0" w:space="0" w:color="auto"/>
        <w:left w:val="none" w:sz="0" w:space="0" w:color="auto"/>
        <w:bottom w:val="none" w:sz="0" w:space="0" w:color="auto"/>
        <w:right w:val="none" w:sz="0" w:space="0" w:color="auto"/>
      </w:divBdr>
    </w:div>
    <w:div w:id="1513689549">
      <w:marLeft w:val="480"/>
      <w:marRight w:val="0"/>
      <w:marTop w:val="0"/>
      <w:marBottom w:val="0"/>
      <w:divBdr>
        <w:top w:val="none" w:sz="0" w:space="0" w:color="auto"/>
        <w:left w:val="none" w:sz="0" w:space="0" w:color="auto"/>
        <w:bottom w:val="none" w:sz="0" w:space="0" w:color="auto"/>
        <w:right w:val="none" w:sz="0" w:space="0" w:color="auto"/>
      </w:divBdr>
    </w:div>
    <w:div w:id="1514612835">
      <w:marLeft w:val="480"/>
      <w:marRight w:val="0"/>
      <w:marTop w:val="0"/>
      <w:marBottom w:val="0"/>
      <w:divBdr>
        <w:top w:val="none" w:sz="0" w:space="0" w:color="auto"/>
        <w:left w:val="none" w:sz="0" w:space="0" w:color="auto"/>
        <w:bottom w:val="none" w:sz="0" w:space="0" w:color="auto"/>
        <w:right w:val="none" w:sz="0" w:space="0" w:color="auto"/>
      </w:divBdr>
    </w:div>
    <w:div w:id="1518273820">
      <w:bodyDiv w:val="1"/>
      <w:marLeft w:val="0"/>
      <w:marRight w:val="0"/>
      <w:marTop w:val="0"/>
      <w:marBottom w:val="0"/>
      <w:divBdr>
        <w:top w:val="none" w:sz="0" w:space="0" w:color="auto"/>
        <w:left w:val="none" w:sz="0" w:space="0" w:color="auto"/>
        <w:bottom w:val="none" w:sz="0" w:space="0" w:color="auto"/>
        <w:right w:val="none" w:sz="0" w:space="0" w:color="auto"/>
      </w:divBdr>
    </w:div>
    <w:div w:id="1521357392">
      <w:bodyDiv w:val="1"/>
      <w:marLeft w:val="0"/>
      <w:marRight w:val="0"/>
      <w:marTop w:val="0"/>
      <w:marBottom w:val="0"/>
      <w:divBdr>
        <w:top w:val="none" w:sz="0" w:space="0" w:color="auto"/>
        <w:left w:val="none" w:sz="0" w:space="0" w:color="auto"/>
        <w:bottom w:val="none" w:sz="0" w:space="0" w:color="auto"/>
        <w:right w:val="none" w:sz="0" w:space="0" w:color="auto"/>
      </w:divBdr>
    </w:div>
    <w:div w:id="1526358802">
      <w:bodyDiv w:val="1"/>
      <w:marLeft w:val="0"/>
      <w:marRight w:val="0"/>
      <w:marTop w:val="0"/>
      <w:marBottom w:val="0"/>
      <w:divBdr>
        <w:top w:val="none" w:sz="0" w:space="0" w:color="auto"/>
        <w:left w:val="none" w:sz="0" w:space="0" w:color="auto"/>
        <w:bottom w:val="none" w:sz="0" w:space="0" w:color="auto"/>
        <w:right w:val="none" w:sz="0" w:space="0" w:color="auto"/>
      </w:divBdr>
    </w:div>
    <w:div w:id="1529174527">
      <w:bodyDiv w:val="1"/>
      <w:marLeft w:val="0"/>
      <w:marRight w:val="0"/>
      <w:marTop w:val="0"/>
      <w:marBottom w:val="0"/>
      <w:divBdr>
        <w:top w:val="none" w:sz="0" w:space="0" w:color="auto"/>
        <w:left w:val="none" w:sz="0" w:space="0" w:color="auto"/>
        <w:bottom w:val="none" w:sz="0" w:space="0" w:color="auto"/>
        <w:right w:val="none" w:sz="0" w:space="0" w:color="auto"/>
      </w:divBdr>
    </w:div>
    <w:div w:id="1529484132">
      <w:marLeft w:val="480"/>
      <w:marRight w:val="0"/>
      <w:marTop w:val="0"/>
      <w:marBottom w:val="0"/>
      <w:divBdr>
        <w:top w:val="none" w:sz="0" w:space="0" w:color="auto"/>
        <w:left w:val="none" w:sz="0" w:space="0" w:color="auto"/>
        <w:bottom w:val="none" w:sz="0" w:space="0" w:color="auto"/>
        <w:right w:val="none" w:sz="0" w:space="0" w:color="auto"/>
      </w:divBdr>
    </w:div>
    <w:div w:id="1530025007">
      <w:bodyDiv w:val="1"/>
      <w:marLeft w:val="0"/>
      <w:marRight w:val="0"/>
      <w:marTop w:val="0"/>
      <w:marBottom w:val="0"/>
      <w:divBdr>
        <w:top w:val="none" w:sz="0" w:space="0" w:color="auto"/>
        <w:left w:val="none" w:sz="0" w:space="0" w:color="auto"/>
        <w:bottom w:val="none" w:sz="0" w:space="0" w:color="auto"/>
        <w:right w:val="none" w:sz="0" w:space="0" w:color="auto"/>
      </w:divBdr>
    </w:div>
    <w:div w:id="1534229116">
      <w:bodyDiv w:val="1"/>
      <w:marLeft w:val="0"/>
      <w:marRight w:val="0"/>
      <w:marTop w:val="0"/>
      <w:marBottom w:val="0"/>
      <w:divBdr>
        <w:top w:val="none" w:sz="0" w:space="0" w:color="auto"/>
        <w:left w:val="none" w:sz="0" w:space="0" w:color="auto"/>
        <w:bottom w:val="none" w:sz="0" w:space="0" w:color="auto"/>
        <w:right w:val="none" w:sz="0" w:space="0" w:color="auto"/>
      </w:divBdr>
    </w:div>
    <w:div w:id="1538277138">
      <w:marLeft w:val="480"/>
      <w:marRight w:val="0"/>
      <w:marTop w:val="0"/>
      <w:marBottom w:val="0"/>
      <w:divBdr>
        <w:top w:val="none" w:sz="0" w:space="0" w:color="auto"/>
        <w:left w:val="none" w:sz="0" w:space="0" w:color="auto"/>
        <w:bottom w:val="none" w:sz="0" w:space="0" w:color="auto"/>
        <w:right w:val="none" w:sz="0" w:space="0" w:color="auto"/>
      </w:divBdr>
    </w:div>
    <w:div w:id="1544053540">
      <w:bodyDiv w:val="1"/>
      <w:marLeft w:val="0"/>
      <w:marRight w:val="0"/>
      <w:marTop w:val="0"/>
      <w:marBottom w:val="0"/>
      <w:divBdr>
        <w:top w:val="none" w:sz="0" w:space="0" w:color="auto"/>
        <w:left w:val="none" w:sz="0" w:space="0" w:color="auto"/>
        <w:bottom w:val="none" w:sz="0" w:space="0" w:color="auto"/>
        <w:right w:val="none" w:sz="0" w:space="0" w:color="auto"/>
      </w:divBdr>
    </w:div>
    <w:div w:id="1547329201">
      <w:marLeft w:val="480"/>
      <w:marRight w:val="0"/>
      <w:marTop w:val="0"/>
      <w:marBottom w:val="0"/>
      <w:divBdr>
        <w:top w:val="none" w:sz="0" w:space="0" w:color="auto"/>
        <w:left w:val="none" w:sz="0" w:space="0" w:color="auto"/>
        <w:bottom w:val="none" w:sz="0" w:space="0" w:color="auto"/>
        <w:right w:val="none" w:sz="0" w:space="0" w:color="auto"/>
      </w:divBdr>
    </w:div>
    <w:div w:id="1547446560">
      <w:marLeft w:val="480"/>
      <w:marRight w:val="0"/>
      <w:marTop w:val="0"/>
      <w:marBottom w:val="0"/>
      <w:divBdr>
        <w:top w:val="none" w:sz="0" w:space="0" w:color="auto"/>
        <w:left w:val="none" w:sz="0" w:space="0" w:color="auto"/>
        <w:bottom w:val="none" w:sz="0" w:space="0" w:color="auto"/>
        <w:right w:val="none" w:sz="0" w:space="0" w:color="auto"/>
      </w:divBdr>
    </w:div>
    <w:div w:id="1547983159">
      <w:bodyDiv w:val="1"/>
      <w:marLeft w:val="0"/>
      <w:marRight w:val="0"/>
      <w:marTop w:val="0"/>
      <w:marBottom w:val="0"/>
      <w:divBdr>
        <w:top w:val="none" w:sz="0" w:space="0" w:color="auto"/>
        <w:left w:val="none" w:sz="0" w:space="0" w:color="auto"/>
        <w:bottom w:val="none" w:sz="0" w:space="0" w:color="auto"/>
        <w:right w:val="none" w:sz="0" w:space="0" w:color="auto"/>
      </w:divBdr>
    </w:div>
    <w:div w:id="1549730770">
      <w:marLeft w:val="480"/>
      <w:marRight w:val="0"/>
      <w:marTop w:val="0"/>
      <w:marBottom w:val="0"/>
      <w:divBdr>
        <w:top w:val="none" w:sz="0" w:space="0" w:color="auto"/>
        <w:left w:val="none" w:sz="0" w:space="0" w:color="auto"/>
        <w:bottom w:val="none" w:sz="0" w:space="0" w:color="auto"/>
        <w:right w:val="none" w:sz="0" w:space="0" w:color="auto"/>
      </w:divBdr>
    </w:div>
    <w:div w:id="1550727102">
      <w:bodyDiv w:val="1"/>
      <w:marLeft w:val="0"/>
      <w:marRight w:val="0"/>
      <w:marTop w:val="0"/>
      <w:marBottom w:val="0"/>
      <w:divBdr>
        <w:top w:val="none" w:sz="0" w:space="0" w:color="auto"/>
        <w:left w:val="none" w:sz="0" w:space="0" w:color="auto"/>
        <w:bottom w:val="none" w:sz="0" w:space="0" w:color="auto"/>
        <w:right w:val="none" w:sz="0" w:space="0" w:color="auto"/>
      </w:divBdr>
      <w:divsChild>
        <w:div w:id="2246260">
          <w:marLeft w:val="480"/>
          <w:marRight w:val="0"/>
          <w:marTop w:val="0"/>
          <w:marBottom w:val="0"/>
          <w:divBdr>
            <w:top w:val="none" w:sz="0" w:space="0" w:color="auto"/>
            <w:left w:val="none" w:sz="0" w:space="0" w:color="auto"/>
            <w:bottom w:val="none" w:sz="0" w:space="0" w:color="auto"/>
            <w:right w:val="none" w:sz="0" w:space="0" w:color="auto"/>
          </w:divBdr>
        </w:div>
        <w:div w:id="97453671">
          <w:marLeft w:val="480"/>
          <w:marRight w:val="0"/>
          <w:marTop w:val="0"/>
          <w:marBottom w:val="0"/>
          <w:divBdr>
            <w:top w:val="none" w:sz="0" w:space="0" w:color="auto"/>
            <w:left w:val="none" w:sz="0" w:space="0" w:color="auto"/>
            <w:bottom w:val="none" w:sz="0" w:space="0" w:color="auto"/>
            <w:right w:val="none" w:sz="0" w:space="0" w:color="auto"/>
          </w:divBdr>
        </w:div>
        <w:div w:id="164318992">
          <w:marLeft w:val="480"/>
          <w:marRight w:val="0"/>
          <w:marTop w:val="0"/>
          <w:marBottom w:val="0"/>
          <w:divBdr>
            <w:top w:val="none" w:sz="0" w:space="0" w:color="auto"/>
            <w:left w:val="none" w:sz="0" w:space="0" w:color="auto"/>
            <w:bottom w:val="none" w:sz="0" w:space="0" w:color="auto"/>
            <w:right w:val="none" w:sz="0" w:space="0" w:color="auto"/>
          </w:divBdr>
        </w:div>
        <w:div w:id="203568620">
          <w:marLeft w:val="480"/>
          <w:marRight w:val="0"/>
          <w:marTop w:val="0"/>
          <w:marBottom w:val="0"/>
          <w:divBdr>
            <w:top w:val="none" w:sz="0" w:space="0" w:color="auto"/>
            <w:left w:val="none" w:sz="0" w:space="0" w:color="auto"/>
            <w:bottom w:val="none" w:sz="0" w:space="0" w:color="auto"/>
            <w:right w:val="none" w:sz="0" w:space="0" w:color="auto"/>
          </w:divBdr>
        </w:div>
        <w:div w:id="242178153">
          <w:marLeft w:val="480"/>
          <w:marRight w:val="0"/>
          <w:marTop w:val="0"/>
          <w:marBottom w:val="0"/>
          <w:divBdr>
            <w:top w:val="none" w:sz="0" w:space="0" w:color="auto"/>
            <w:left w:val="none" w:sz="0" w:space="0" w:color="auto"/>
            <w:bottom w:val="none" w:sz="0" w:space="0" w:color="auto"/>
            <w:right w:val="none" w:sz="0" w:space="0" w:color="auto"/>
          </w:divBdr>
        </w:div>
        <w:div w:id="333849826">
          <w:marLeft w:val="480"/>
          <w:marRight w:val="0"/>
          <w:marTop w:val="0"/>
          <w:marBottom w:val="0"/>
          <w:divBdr>
            <w:top w:val="none" w:sz="0" w:space="0" w:color="auto"/>
            <w:left w:val="none" w:sz="0" w:space="0" w:color="auto"/>
            <w:bottom w:val="none" w:sz="0" w:space="0" w:color="auto"/>
            <w:right w:val="none" w:sz="0" w:space="0" w:color="auto"/>
          </w:divBdr>
        </w:div>
        <w:div w:id="603078011">
          <w:marLeft w:val="480"/>
          <w:marRight w:val="0"/>
          <w:marTop w:val="0"/>
          <w:marBottom w:val="0"/>
          <w:divBdr>
            <w:top w:val="none" w:sz="0" w:space="0" w:color="auto"/>
            <w:left w:val="none" w:sz="0" w:space="0" w:color="auto"/>
            <w:bottom w:val="none" w:sz="0" w:space="0" w:color="auto"/>
            <w:right w:val="none" w:sz="0" w:space="0" w:color="auto"/>
          </w:divBdr>
        </w:div>
        <w:div w:id="815072818">
          <w:marLeft w:val="480"/>
          <w:marRight w:val="0"/>
          <w:marTop w:val="0"/>
          <w:marBottom w:val="0"/>
          <w:divBdr>
            <w:top w:val="none" w:sz="0" w:space="0" w:color="auto"/>
            <w:left w:val="none" w:sz="0" w:space="0" w:color="auto"/>
            <w:bottom w:val="none" w:sz="0" w:space="0" w:color="auto"/>
            <w:right w:val="none" w:sz="0" w:space="0" w:color="auto"/>
          </w:divBdr>
        </w:div>
        <w:div w:id="969244425">
          <w:marLeft w:val="480"/>
          <w:marRight w:val="0"/>
          <w:marTop w:val="0"/>
          <w:marBottom w:val="0"/>
          <w:divBdr>
            <w:top w:val="none" w:sz="0" w:space="0" w:color="auto"/>
            <w:left w:val="none" w:sz="0" w:space="0" w:color="auto"/>
            <w:bottom w:val="none" w:sz="0" w:space="0" w:color="auto"/>
            <w:right w:val="none" w:sz="0" w:space="0" w:color="auto"/>
          </w:divBdr>
        </w:div>
        <w:div w:id="1513376655">
          <w:marLeft w:val="480"/>
          <w:marRight w:val="0"/>
          <w:marTop w:val="0"/>
          <w:marBottom w:val="0"/>
          <w:divBdr>
            <w:top w:val="none" w:sz="0" w:space="0" w:color="auto"/>
            <w:left w:val="none" w:sz="0" w:space="0" w:color="auto"/>
            <w:bottom w:val="none" w:sz="0" w:space="0" w:color="auto"/>
            <w:right w:val="none" w:sz="0" w:space="0" w:color="auto"/>
          </w:divBdr>
        </w:div>
        <w:div w:id="1638757532">
          <w:marLeft w:val="480"/>
          <w:marRight w:val="0"/>
          <w:marTop w:val="0"/>
          <w:marBottom w:val="0"/>
          <w:divBdr>
            <w:top w:val="none" w:sz="0" w:space="0" w:color="auto"/>
            <w:left w:val="none" w:sz="0" w:space="0" w:color="auto"/>
            <w:bottom w:val="none" w:sz="0" w:space="0" w:color="auto"/>
            <w:right w:val="none" w:sz="0" w:space="0" w:color="auto"/>
          </w:divBdr>
        </w:div>
        <w:div w:id="1639142055">
          <w:marLeft w:val="480"/>
          <w:marRight w:val="0"/>
          <w:marTop w:val="0"/>
          <w:marBottom w:val="0"/>
          <w:divBdr>
            <w:top w:val="none" w:sz="0" w:space="0" w:color="auto"/>
            <w:left w:val="none" w:sz="0" w:space="0" w:color="auto"/>
            <w:bottom w:val="none" w:sz="0" w:space="0" w:color="auto"/>
            <w:right w:val="none" w:sz="0" w:space="0" w:color="auto"/>
          </w:divBdr>
        </w:div>
        <w:div w:id="1859195303">
          <w:marLeft w:val="480"/>
          <w:marRight w:val="0"/>
          <w:marTop w:val="0"/>
          <w:marBottom w:val="0"/>
          <w:divBdr>
            <w:top w:val="none" w:sz="0" w:space="0" w:color="auto"/>
            <w:left w:val="none" w:sz="0" w:space="0" w:color="auto"/>
            <w:bottom w:val="none" w:sz="0" w:space="0" w:color="auto"/>
            <w:right w:val="none" w:sz="0" w:space="0" w:color="auto"/>
          </w:divBdr>
        </w:div>
        <w:div w:id="1870604774">
          <w:marLeft w:val="480"/>
          <w:marRight w:val="0"/>
          <w:marTop w:val="0"/>
          <w:marBottom w:val="0"/>
          <w:divBdr>
            <w:top w:val="none" w:sz="0" w:space="0" w:color="auto"/>
            <w:left w:val="none" w:sz="0" w:space="0" w:color="auto"/>
            <w:bottom w:val="none" w:sz="0" w:space="0" w:color="auto"/>
            <w:right w:val="none" w:sz="0" w:space="0" w:color="auto"/>
          </w:divBdr>
        </w:div>
        <w:div w:id="1987120875">
          <w:marLeft w:val="480"/>
          <w:marRight w:val="0"/>
          <w:marTop w:val="0"/>
          <w:marBottom w:val="0"/>
          <w:divBdr>
            <w:top w:val="none" w:sz="0" w:space="0" w:color="auto"/>
            <w:left w:val="none" w:sz="0" w:space="0" w:color="auto"/>
            <w:bottom w:val="none" w:sz="0" w:space="0" w:color="auto"/>
            <w:right w:val="none" w:sz="0" w:space="0" w:color="auto"/>
          </w:divBdr>
        </w:div>
      </w:divsChild>
    </w:div>
    <w:div w:id="1552958436">
      <w:bodyDiv w:val="1"/>
      <w:marLeft w:val="0"/>
      <w:marRight w:val="0"/>
      <w:marTop w:val="0"/>
      <w:marBottom w:val="0"/>
      <w:divBdr>
        <w:top w:val="none" w:sz="0" w:space="0" w:color="auto"/>
        <w:left w:val="none" w:sz="0" w:space="0" w:color="auto"/>
        <w:bottom w:val="none" w:sz="0" w:space="0" w:color="auto"/>
        <w:right w:val="none" w:sz="0" w:space="0" w:color="auto"/>
      </w:divBdr>
      <w:divsChild>
        <w:div w:id="12077648">
          <w:marLeft w:val="0"/>
          <w:marRight w:val="0"/>
          <w:marTop w:val="0"/>
          <w:marBottom w:val="0"/>
          <w:divBdr>
            <w:top w:val="none" w:sz="0" w:space="0" w:color="auto"/>
            <w:left w:val="none" w:sz="0" w:space="0" w:color="auto"/>
            <w:bottom w:val="none" w:sz="0" w:space="0" w:color="auto"/>
            <w:right w:val="none" w:sz="0" w:space="0" w:color="auto"/>
          </w:divBdr>
        </w:div>
        <w:div w:id="69079434">
          <w:marLeft w:val="0"/>
          <w:marRight w:val="0"/>
          <w:marTop w:val="0"/>
          <w:marBottom w:val="0"/>
          <w:divBdr>
            <w:top w:val="none" w:sz="0" w:space="0" w:color="auto"/>
            <w:left w:val="none" w:sz="0" w:space="0" w:color="auto"/>
            <w:bottom w:val="none" w:sz="0" w:space="0" w:color="auto"/>
            <w:right w:val="none" w:sz="0" w:space="0" w:color="auto"/>
          </w:divBdr>
        </w:div>
        <w:div w:id="73628635">
          <w:marLeft w:val="0"/>
          <w:marRight w:val="0"/>
          <w:marTop w:val="0"/>
          <w:marBottom w:val="0"/>
          <w:divBdr>
            <w:top w:val="none" w:sz="0" w:space="0" w:color="auto"/>
            <w:left w:val="none" w:sz="0" w:space="0" w:color="auto"/>
            <w:bottom w:val="none" w:sz="0" w:space="0" w:color="auto"/>
            <w:right w:val="none" w:sz="0" w:space="0" w:color="auto"/>
          </w:divBdr>
        </w:div>
        <w:div w:id="159469794">
          <w:marLeft w:val="0"/>
          <w:marRight w:val="0"/>
          <w:marTop w:val="0"/>
          <w:marBottom w:val="0"/>
          <w:divBdr>
            <w:top w:val="none" w:sz="0" w:space="0" w:color="auto"/>
            <w:left w:val="none" w:sz="0" w:space="0" w:color="auto"/>
            <w:bottom w:val="none" w:sz="0" w:space="0" w:color="auto"/>
            <w:right w:val="none" w:sz="0" w:space="0" w:color="auto"/>
          </w:divBdr>
        </w:div>
        <w:div w:id="273289531">
          <w:marLeft w:val="0"/>
          <w:marRight w:val="0"/>
          <w:marTop w:val="0"/>
          <w:marBottom w:val="0"/>
          <w:divBdr>
            <w:top w:val="none" w:sz="0" w:space="0" w:color="auto"/>
            <w:left w:val="none" w:sz="0" w:space="0" w:color="auto"/>
            <w:bottom w:val="none" w:sz="0" w:space="0" w:color="auto"/>
            <w:right w:val="none" w:sz="0" w:space="0" w:color="auto"/>
          </w:divBdr>
        </w:div>
        <w:div w:id="373431406">
          <w:marLeft w:val="0"/>
          <w:marRight w:val="0"/>
          <w:marTop w:val="0"/>
          <w:marBottom w:val="0"/>
          <w:divBdr>
            <w:top w:val="none" w:sz="0" w:space="0" w:color="auto"/>
            <w:left w:val="none" w:sz="0" w:space="0" w:color="auto"/>
            <w:bottom w:val="none" w:sz="0" w:space="0" w:color="auto"/>
            <w:right w:val="none" w:sz="0" w:space="0" w:color="auto"/>
          </w:divBdr>
        </w:div>
        <w:div w:id="493225516">
          <w:marLeft w:val="0"/>
          <w:marRight w:val="0"/>
          <w:marTop w:val="0"/>
          <w:marBottom w:val="0"/>
          <w:divBdr>
            <w:top w:val="none" w:sz="0" w:space="0" w:color="auto"/>
            <w:left w:val="none" w:sz="0" w:space="0" w:color="auto"/>
            <w:bottom w:val="none" w:sz="0" w:space="0" w:color="auto"/>
            <w:right w:val="none" w:sz="0" w:space="0" w:color="auto"/>
          </w:divBdr>
        </w:div>
        <w:div w:id="523174064">
          <w:marLeft w:val="0"/>
          <w:marRight w:val="0"/>
          <w:marTop w:val="0"/>
          <w:marBottom w:val="0"/>
          <w:divBdr>
            <w:top w:val="none" w:sz="0" w:space="0" w:color="auto"/>
            <w:left w:val="none" w:sz="0" w:space="0" w:color="auto"/>
            <w:bottom w:val="none" w:sz="0" w:space="0" w:color="auto"/>
            <w:right w:val="none" w:sz="0" w:space="0" w:color="auto"/>
          </w:divBdr>
        </w:div>
        <w:div w:id="533273900">
          <w:marLeft w:val="0"/>
          <w:marRight w:val="0"/>
          <w:marTop w:val="0"/>
          <w:marBottom w:val="0"/>
          <w:divBdr>
            <w:top w:val="none" w:sz="0" w:space="0" w:color="auto"/>
            <w:left w:val="none" w:sz="0" w:space="0" w:color="auto"/>
            <w:bottom w:val="none" w:sz="0" w:space="0" w:color="auto"/>
            <w:right w:val="none" w:sz="0" w:space="0" w:color="auto"/>
          </w:divBdr>
        </w:div>
        <w:div w:id="675349924">
          <w:marLeft w:val="0"/>
          <w:marRight w:val="0"/>
          <w:marTop w:val="0"/>
          <w:marBottom w:val="0"/>
          <w:divBdr>
            <w:top w:val="none" w:sz="0" w:space="0" w:color="auto"/>
            <w:left w:val="none" w:sz="0" w:space="0" w:color="auto"/>
            <w:bottom w:val="none" w:sz="0" w:space="0" w:color="auto"/>
            <w:right w:val="none" w:sz="0" w:space="0" w:color="auto"/>
          </w:divBdr>
        </w:div>
        <w:div w:id="689794202">
          <w:marLeft w:val="0"/>
          <w:marRight w:val="0"/>
          <w:marTop w:val="0"/>
          <w:marBottom w:val="0"/>
          <w:divBdr>
            <w:top w:val="none" w:sz="0" w:space="0" w:color="auto"/>
            <w:left w:val="none" w:sz="0" w:space="0" w:color="auto"/>
            <w:bottom w:val="none" w:sz="0" w:space="0" w:color="auto"/>
            <w:right w:val="none" w:sz="0" w:space="0" w:color="auto"/>
          </w:divBdr>
        </w:div>
        <w:div w:id="736703335">
          <w:marLeft w:val="0"/>
          <w:marRight w:val="0"/>
          <w:marTop w:val="0"/>
          <w:marBottom w:val="0"/>
          <w:divBdr>
            <w:top w:val="none" w:sz="0" w:space="0" w:color="auto"/>
            <w:left w:val="none" w:sz="0" w:space="0" w:color="auto"/>
            <w:bottom w:val="none" w:sz="0" w:space="0" w:color="auto"/>
            <w:right w:val="none" w:sz="0" w:space="0" w:color="auto"/>
          </w:divBdr>
        </w:div>
        <w:div w:id="798576343">
          <w:marLeft w:val="0"/>
          <w:marRight w:val="0"/>
          <w:marTop w:val="0"/>
          <w:marBottom w:val="0"/>
          <w:divBdr>
            <w:top w:val="none" w:sz="0" w:space="0" w:color="auto"/>
            <w:left w:val="none" w:sz="0" w:space="0" w:color="auto"/>
            <w:bottom w:val="none" w:sz="0" w:space="0" w:color="auto"/>
            <w:right w:val="none" w:sz="0" w:space="0" w:color="auto"/>
          </w:divBdr>
        </w:div>
        <w:div w:id="898638390">
          <w:marLeft w:val="0"/>
          <w:marRight w:val="0"/>
          <w:marTop w:val="0"/>
          <w:marBottom w:val="0"/>
          <w:divBdr>
            <w:top w:val="none" w:sz="0" w:space="0" w:color="auto"/>
            <w:left w:val="none" w:sz="0" w:space="0" w:color="auto"/>
            <w:bottom w:val="none" w:sz="0" w:space="0" w:color="auto"/>
            <w:right w:val="none" w:sz="0" w:space="0" w:color="auto"/>
          </w:divBdr>
        </w:div>
        <w:div w:id="1020472079">
          <w:marLeft w:val="0"/>
          <w:marRight w:val="0"/>
          <w:marTop w:val="0"/>
          <w:marBottom w:val="0"/>
          <w:divBdr>
            <w:top w:val="none" w:sz="0" w:space="0" w:color="auto"/>
            <w:left w:val="none" w:sz="0" w:space="0" w:color="auto"/>
            <w:bottom w:val="none" w:sz="0" w:space="0" w:color="auto"/>
            <w:right w:val="none" w:sz="0" w:space="0" w:color="auto"/>
          </w:divBdr>
        </w:div>
        <w:div w:id="1388146213">
          <w:marLeft w:val="0"/>
          <w:marRight w:val="0"/>
          <w:marTop w:val="0"/>
          <w:marBottom w:val="0"/>
          <w:divBdr>
            <w:top w:val="none" w:sz="0" w:space="0" w:color="auto"/>
            <w:left w:val="none" w:sz="0" w:space="0" w:color="auto"/>
            <w:bottom w:val="none" w:sz="0" w:space="0" w:color="auto"/>
            <w:right w:val="none" w:sz="0" w:space="0" w:color="auto"/>
          </w:divBdr>
        </w:div>
        <w:div w:id="1556895457">
          <w:marLeft w:val="0"/>
          <w:marRight w:val="0"/>
          <w:marTop w:val="0"/>
          <w:marBottom w:val="0"/>
          <w:divBdr>
            <w:top w:val="none" w:sz="0" w:space="0" w:color="auto"/>
            <w:left w:val="none" w:sz="0" w:space="0" w:color="auto"/>
            <w:bottom w:val="none" w:sz="0" w:space="0" w:color="auto"/>
            <w:right w:val="none" w:sz="0" w:space="0" w:color="auto"/>
          </w:divBdr>
        </w:div>
        <w:div w:id="1625964790">
          <w:marLeft w:val="0"/>
          <w:marRight w:val="0"/>
          <w:marTop w:val="0"/>
          <w:marBottom w:val="0"/>
          <w:divBdr>
            <w:top w:val="none" w:sz="0" w:space="0" w:color="auto"/>
            <w:left w:val="none" w:sz="0" w:space="0" w:color="auto"/>
            <w:bottom w:val="none" w:sz="0" w:space="0" w:color="auto"/>
            <w:right w:val="none" w:sz="0" w:space="0" w:color="auto"/>
          </w:divBdr>
        </w:div>
        <w:div w:id="1830560503">
          <w:marLeft w:val="0"/>
          <w:marRight w:val="0"/>
          <w:marTop w:val="0"/>
          <w:marBottom w:val="0"/>
          <w:divBdr>
            <w:top w:val="none" w:sz="0" w:space="0" w:color="auto"/>
            <w:left w:val="none" w:sz="0" w:space="0" w:color="auto"/>
            <w:bottom w:val="none" w:sz="0" w:space="0" w:color="auto"/>
            <w:right w:val="none" w:sz="0" w:space="0" w:color="auto"/>
          </w:divBdr>
        </w:div>
        <w:div w:id="1893074089">
          <w:marLeft w:val="0"/>
          <w:marRight w:val="0"/>
          <w:marTop w:val="0"/>
          <w:marBottom w:val="0"/>
          <w:divBdr>
            <w:top w:val="none" w:sz="0" w:space="0" w:color="auto"/>
            <w:left w:val="none" w:sz="0" w:space="0" w:color="auto"/>
            <w:bottom w:val="none" w:sz="0" w:space="0" w:color="auto"/>
            <w:right w:val="none" w:sz="0" w:space="0" w:color="auto"/>
          </w:divBdr>
        </w:div>
        <w:div w:id="1908950293">
          <w:marLeft w:val="0"/>
          <w:marRight w:val="0"/>
          <w:marTop w:val="0"/>
          <w:marBottom w:val="0"/>
          <w:divBdr>
            <w:top w:val="none" w:sz="0" w:space="0" w:color="auto"/>
            <w:left w:val="none" w:sz="0" w:space="0" w:color="auto"/>
            <w:bottom w:val="none" w:sz="0" w:space="0" w:color="auto"/>
            <w:right w:val="none" w:sz="0" w:space="0" w:color="auto"/>
          </w:divBdr>
        </w:div>
        <w:div w:id="1928614457">
          <w:marLeft w:val="0"/>
          <w:marRight w:val="0"/>
          <w:marTop w:val="0"/>
          <w:marBottom w:val="0"/>
          <w:divBdr>
            <w:top w:val="none" w:sz="0" w:space="0" w:color="auto"/>
            <w:left w:val="none" w:sz="0" w:space="0" w:color="auto"/>
            <w:bottom w:val="none" w:sz="0" w:space="0" w:color="auto"/>
            <w:right w:val="none" w:sz="0" w:space="0" w:color="auto"/>
          </w:divBdr>
        </w:div>
        <w:div w:id="1965959545">
          <w:marLeft w:val="0"/>
          <w:marRight w:val="0"/>
          <w:marTop w:val="0"/>
          <w:marBottom w:val="0"/>
          <w:divBdr>
            <w:top w:val="none" w:sz="0" w:space="0" w:color="auto"/>
            <w:left w:val="none" w:sz="0" w:space="0" w:color="auto"/>
            <w:bottom w:val="none" w:sz="0" w:space="0" w:color="auto"/>
            <w:right w:val="none" w:sz="0" w:space="0" w:color="auto"/>
          </w:divBdr>
        </w:div>
        <w:div w:id="2066174012">
          <w:marLeft w:val="0"/>
          <w:marRight w:val="0"/>
          <w:marTop w:val="0"/>
          <w:marBottom w:val="0"/>
          <w:divBdr>
            <w:top w:val="none" w:sz="0" w:space="0" w:color="auto"/>
            <w:left w:val="none" w:sz="0" w:space="0" w:color="auto"/>
            <w:bottom w:val="none" w:sz="0" w:space="0" w:color="auto"/>
            <w:right w:val="none" w:sz="0" w:space="0" w:color="auto"/>
          </w:divBdr>
        </w:div>
        <w:div w:id="2092967978">
          <w:marLeft w:val="0"/>
          <w:marRight w:val="0"/>
          <w:marTop w:val="0"/>
          <w:marBottom w:val="0"/>
          <w:divBdr>
            <w:top w:val="none" w:sz="0" w:space="0" w:color="auto"/>
            <w:left w:val="none" w:sz="0" w:space="0" w:color="auto"/>
            <w:bottom w:val="none" w:sz="0" w:space="0" w:color="auto"/>
            <w:right w:val="none" w:sz="0" w:space="0" w:color="auto"/>
          </w:divBdr>
        </w:div>
        <w:div w:id="2093776730">
          <w:marLeft w:val="0"/>
          <w:marRight w:val="0"/>
          <w:marTop w:val="0"/>
          <w:marBottom w:val="0"/>
          <w:divBdr>
            <w:top w:val="none" w:sz="0" w:space="0" w:color="auto"/>
            <w:left w:val="none" w:sz="0" w:space="0" w:color="auto"/>
            <w:bottom w:val="none" w:sz="0" w:space="0" w:color="auto"/>
            <w:right w:val="none" w:sz="0" w:space="0" w:color="auto"/>
          </w:divBdr>
        </w:div>
        <w:div w:id="2147157634">
          <w:marLeft w:val="0"/>
          <w:marRight w:val="0"/>
          <w:marTop w:val="0"/>
          <w:marBottom w:val="0"/>
          <w:divBdr>
            <w:top w:val="none" w:sz="0" w:space="0" w:color="auto"/>
            <w:left w:val="none" w:sz="0" w:space="0" w:color="auto"/>
            <w:bottom w:val="none" w:sz="0" w:space="0" w:color="auto"/>
            <w:right w:val="none" w:sz="0" w:space="0" w:color="auto"/>
          </w:divBdr>
        </w:div>
      </w:divsChild>
    </w:div>
    <w:div w:id="1553345294">
      <w:marLeft w:val="480"/>
      <w:marRight w:val="0"/>
      <w:marTop w:val="0"/>
      <w:marBottom w:val="0"/>
      <w:divBdr>
        <w:top w:val="none" w:sz="0" w:space="0" w:color="auto"/>
        <w:left w:val="none" w:sz="0" w:space="0" w:color="auto"/>
        <w:bottom w:val="none" w:sz="0" w:space="0" w:color="auto"/>
        <w:right w:val="none" w:sz="0" w:space="0" w:color="auto"/>
      </w:divBdr>
    </w:div>
    <w:div w:id="1561212523">
      <w:bodyDiv w:val="1"/>
      <w:marLeft w:val="0"/>
      <w:marRight w:val="0"/>
      <w:marTop w:val="0"/>
      <w:marBottom w:val="0"/>
      <w:divBdr>
        <w:top w:val="none" w:sz="0" w:space="0" w:color="auto"/>
        <w:left w:val="none" w:sz="0" w:space="0" w:color="auto"/>
        <w:bottom w:val="none" w:sz="0" w:space="0" w:color="auto"/>
        <w:right w:val="none" w:sz="0" w:space="0" w:color="auto"/>
      </w:divBdr>
    </w:div>
    <w:div w:id="1563831428">
      <w:bodyDiv w:val="1"/>
      <w:marLeft w:val="0"/>
      <w:marRight w:val="0"/>
      <w:marTop w:val="0"/>
      <w:marBottom w:val="0"/>
      <w:divBdr>
        <w:top w:val="none" w:sz="0" w:space="0" w:color="auto"/>
        <w:left w:val="none" w:sz="0" w:space="0" w:color="auto"/>
        <w:bottom w:val="none" w:sz="0" w:space="0" w:color="auto"/>
        <w:right w:val="none" w:sz="0" w:space="0" w:color="auto"/>
      </w:divBdr>
      <w:divsChild>
        <w:div w:id="162821251">
          <w:marLeft w:val="480"/>
          <w:marRight w:val="0"/>
          <w:marTop w:val="0"/>
          <w:marBottom w:val="0"/>
          <w:divBdr>
            <w:top w:val="none" w:sz="0" w:space="0" w:color="auto"/>
            <w:left w:val="none" w:sz="0" w:space="0" w:color="auto"/>
            <w:bottom w:val="none" w:sz="0" w:space="0" w:color="auto"/>
            <w:right w:val="none" w:sz="0" w:space="0" w:color="auto"/>
          </w:divBdr>
        </w:div>
        <w:div w:id="198779584">
          <w:marLeft w:val="480"/>
          <w:marRight w:val="0"/>
          <w:marTop w:val="0"/>
          <w:marBottom w:val="0"/>
          <w:divBdr>
            <w:top w:val="none" w:sz="0" w:space="0" w:color="auto"/>
            <w:left w:val="none" w:sz="0" w:space="0" w:color="auto"/>
            <w:bottom w:val="none" w:sz="0" w:space="0" w:color="auto"/>
            <w:right w:val="none" w:sz="0" w:space="0" w:color="auto"/>
          </w:divBdr>
        </w:div>
        <w:div w:id="221673119">
          <w:marLeft w:val="480"/>
          <w:marRight w:val="0"/>
          <w:marTop w:val="0"/>
          <w:marBottom w:val="0"/>
          <w:divBdr>
            <w:top w:val="none" w:sz="0" w:space="0" w:color="auto"/>
            <w:left w:val="none" w:sz="0" w:space="0" w:color="auto"/>
            <w:bottom w:val="none" w:sz="0" w:space="0" w:color="auto"/>
            <w:right w:val="none" w:sz="0" w:space="0" w:color="auto"/>
          </w:divBdr>
        </w:div>
        <w:div w:id="515850117">
          <w:marLeft w:val="480"/>
          <w:marRight w:val="0"/>
          <w:marTop w:val="0"/>
          <w:marBottom w:val="0"/>
          <w:divBdr>
            <w:top w:val="none" w:sz="0" w:space="0" w:color="auto"/>
            <w:left w:val="none" w:sz="0" w:space="0" w:color="auto"/>
            <w:bottom w:val="none" w:sz="0" w:space="0" w:color="auto"/>
            <w:right w:val="none" w:sz="0" w:space="0" w:color="auto"/>
          </w:divBdr>
        </w:div>
        <w:div w:id="612175388">
          <w:marLeft w:val="480"/>
          <w:marRight w:val="0"/>
          <w:marTop w:val="0"/>
          <w:marBottom w:val="0"/>
          <w:divBdr>
            <w:top w:val="none" w:sz="0" w:space="0" w:color="auto"/>
            <w:left w:val="none" w:sz="0" w:space="0" w:color="auto"/>
            <w:bottom w:val="none" w:sz="0" w:space="0" w:color="auto"/>
            <w:right w:val="none" w:sz="0" w:space="0" w:color="auto"/>
          </w:divBdr>
        </w:div>
        <w:div w:id="685717309">
          <w:marLeft w:val="480"/>
          <w:marRight w:val="0"/>
          <w:marTop w:val="0"/>
          <w:marBottom w:val="0"/>
          <w:divBdr>
            <w:top w:val="none" w:sz="0" w:space="0" w:color="auto"/>
            <w:left w:val="none" w:sz="0" w:space="0" w:color="auto"/>
            <w:bottom w:val="none" w:sz="0" w:space="0" w:color="auto"/>
            <w:right w:val="none" w:sz="0" w:space="0" w:color="auto"/>
          </w:divBdr>
        </w:div>
        <w:div w:id="910509244">
          <w:marLeft w:val="480"/>
          <w:marRight w:val="0"/>
          <w:marTop w:val="0"/>
          <w:marBottom w:val="0"/>
          <w:divBdr>
            <w:top w:val="none" w:sz="0" w:space="0" w:color="auto"/>
            <w:left w:val="none" w:sz="0" w:space="0" w:color="auto"/>
            <w:bottom w:val="none" w:sz="0" w:space="0" w:color="auto"/>
            <w:right w:val="none" w:sz="0" w:space="0" w:color="auto"/>
          </w:divBdr>
        </w:div>
        <w:div w:id="1005673121">
          <w:marLeft w:val="480"/>
          <w:marRight w:val="0"/>
          <w:marTop w:val="0"/>
          <w:marBottom w:val="0"/>
          <w:divBdr>
            <w:top w:val="none" w:sz="0" w:space="0" w:color="auto"/>
            <w:left w:val="none" w:sz="0" w:space="0" w:color="auto"/>
            <w:bottom w:val="none" w:sz="0" w:space="0" w:color="auto"/>
            <w:right w:val="none" w:sz="0" w:space="0" w:color="auto"/>
          </w:divBdr>
        </w:div>
        <w:div w:id="1613055971">
          <w:marLeft w:val="480"/>
          <w:marRight w:val="0"/>
          <w:marTop w:val="0"/>
          <w:marBottom w:val="0"/>
          <w:divBdr>
            <w:top w:val="none" w:sz="0" w:space="0" w:color="auto"/>
            <w:left w:val="none" w:sz="0" w:space="0" w:color="auto"/>
            <w:bottom w:val="none" w:sz="0" w:space="0" w:color="auto"/>
            <w:right w:val="none" w:sz="0" w:space="0" w:color="auto"/>
          </w:divBdr>
        </w:div>
        <w:div w:id="1797023116">
          <w:marLeft w:val="480"/>
          <w:marRight w:val="0"/>
          <w:marTop w:val="0"/>
          <w:marBottom w:val="0"/>
          <w:divBdr>
            <w:top w:val="none" w:sz="0" w:space="0" w:color="auto"/>
            <w:left w:val="none" w:sz="0" w:space="0" w:color="auto"/>
            <w:bottom w:val="none" w:sz="0" w:space="0" w:color="auto"/>
            <w:right w:val="none" w:sz="0" w:space="0" w:color="auto"/>
          </w:divBdr>
        </w:div>
        <w:div w:id="1922522147">
          <w:marLeft w:val="480"/>
          <w:marRight w:val="0"/>
          <w:marTop w:val="0"/>
          <w:marBottom w:val="0"/>
          <w:divBdr>
            <w:top w:val="none" w:sz="0" w:space="0" w:color="auto"/>
            <w:left w:val="none" w:sz="0" w:space="0" w:color="auto"/>
            <w:bottom w:val="none" w:sz="0" w:space="0" w:color="auto"/>
            <w:right w:val="none" w:sz="0" w:space="0" w:color="auto"/>
          </w:divBdr>
        </w:div>
      </w:divsChild>
    </w:div>
    <w:div w:id="1566719589">
      <w:bodyDiv w:val="1"/>
      <w:marLeft w:val="0"/>
      <w:marRight w:val="0"/>
      <w:marTop w:val="0"/>
      <w:marBottom w:val="0"/>
      <w:divBdr>
        <w:top w:val="none" w:sz="0" w:space="0" w:color="auto"/>
        <w:left w:val="none" w:sz="0" w:space="0" w:color="auto"/>
        <w:bottom w:val="none" w:sz="0" w:space="0" w:color="auto"/>
        <w:right w:val="none" w:sz="0" w:space="0" w:color="auto"/>
      </w:divBdr>
    </w:div>
    <w:div w:id="1568803340">
      <w:bodyDiv w:val="1"/>
      <w:marLeft w:val="0"/>
      <w:marRight w:val="0"/>
      <w:marTop w:val="0"/>
      <w:marBottom w:val="0"/>
      <w:divBdr>
        <w:top w:val="none" w:sz="0" w:space="0" w:color="auto"/>
        <w:left w:val="none" w:sz="0" w:space="0" w:color="auto"/>
        <w:bottom w:val="none" w:sz="0" w:space="0" w:color="auto"/>
        <w:right w:val="none" w:sz="0" w:space="0" w:color="auto"/>
      </w:divBdr>
      <w:divsChild>
        <w:div w:id="1836529357">
          <w:marLeft w:val="446"/>
          <w:marRight w:val="0"/>
          <w:marTop w:val="0"/>
          <w:marBottom w:val="0"/>
          <w:divBdr>
            <w:top w:val="none" w:sz="0" w:space="0" w:color="auto"/>
            <w:left w:val="none" w:sz="0" w:space="0" w:color="auto"/>
            <w:bottom w:val="none" w:sz="0" w:space="0" w:color="auto"/>
            <w:right w:val="none" w:sz="0" w:space="0" w:color="auto"/>
          </w:divBdr>
        </w:div>
      </w:divsChild>
    </w:div>
    <w:div w:id="1577016265">
      <w:marLeft w:val="480"/>
      <w:marRight w:val="0"/>
      <w:marTop w:val="0"/>
      <w:marBottom w:val="0"/>
      <w:divBdr>
        <w:top w:val="none" w:sz="0" w:space="0" w:color="auto"/>
        <w:left w:val="none" w:sz="0" w:space="0" w:color="auto"/>
        <w:bottom w:val="none" w:sz="0" w:space="0" w:color="auto"/>
        <w:right w:val="none" w:sz="0" w:space="0" w:color="auto"/>
      </w:divBdr>
    </w:div>
    <w:div w:id="1585800847">
      <w:marLeft w:val="480"/>
      <w:marRight w:val="0"/>
      <w:marTop w:val="0"/>
      <w:marBottom w:val="0"/>
      <w:divBdr>
        <w:top w:val="none" w:sz="0" w:space="0" w:color="auto"/>
        <w:left w:val="none" w:sz="0" w:space="0" w:color="auto"/>
        <w:bottom w:val="none" w:sz="0" w:space="0" w:color="auto"/>
        <w:right w:val="none" w:sz="0" w:space="0" w:color="auto"/>
      </w:divBdr>
    </w:div>
    <w:div w:id="1592202875">
      <w:bodyDiv w:val="1"/>
      <w:marLeft w:val="0"/>
      <w:marRight w:val="0"/>
      <w:marTop w:val="0"/>
      <w:marBottom w:val="0"/>
      <w:divBdr>
        <w:top w:val="none" w:sz="0" w:space="0" w:color="auto"/>
        <w:left w:val="none" w:sz="0" w:space="0" w:color="auto"/>
        <w:bottom w:val="none" w:sz="0" w:space="0" w:color="auto"/>
        <w:right w:val="none" w:sz="0" w:space="0" w:color="auto"/>
      </w:divBdr>
      <w:divsChild>
        <w:div w:id="23528777">
          <w:marLeft w:val="480"/>
          <w:marRight w:val="0"/>
          <w:marTop w:val="0"/>
          <w:marBottom w:val="0"/>
          <w:divBdr>
            <w:top w:val="none" w:sz="0" w:space="0" w:color="auto"/>
            <w:left w:val="none" w:sz="0" w:space="0" w:color="auto"/>
            <w:bottom w:val="none" w:sz="0" w:space="0" w:color="auto"/>
            <w:right w:val="none" w:sz="0" w:space="0" w:color="auto"/>
          </w:divBdr>
        </w:div>
        <w:div w:id="88696874">
          <w:marLeft w:val="480"/>
          <w:marRight w:val="0"/>
          <w:marTop w:val="0"/>
          <w:marBottom w:val="0"/>
          <w:divBdr>
            <w:top w:val="none" w:sz="0" w:space="0" w:color="auto"/>
            <w:left w:val="none" w:sz="0" w:space="0" w:color="auto"/>
            <w:bottom w:val="none" w:sz="0" w:space="0" w:color="auto"/>
            <w:right w:val="none" w:sz="0" w:space="0" w:color="auto"/>
          </w:divBdr>
        </w:div>
        <w:div w:id="168908381">
          <w:marLeft w:val="480"/>
          <w:marRight w:val="0"/>
          <w:marTop w:val="0"/>
          <w:marBottom w:val="0"/>
          <w:divBdr>
            <w:top w:val="none" w:sz="0" w:space="0" w:color="auto"/>
            <w:left w:val="none" w:sz="0" w:space="0" w:color="auto"/>
            <w:bottom w:val="none" w:sz="0" w:space="0" w:color="auto"/>
            <w:right w:val="none" w:sz="0" w:space="0" w:color="auto"/>
          </w:divBdr>
        </w:div>
        <w:div w:id="303314843">
          <w:marLeft w:val="480"/>
          <w:marRight w:val="0"/>
          <w:marTop w:val="0"/>
          <w:marBottom w:val="0"/>
          <w:divBdr>
            <w:top w:val="none" w:sz="0" w:space="0" w:color="auto"/>
            <w:left w:val="none" w:sz="0" w:space="0" w:color="auto"/>
            <w:bottom w:val="none" w:sz="0" w:space="0" w:color="auto"/>
            <w:right w:val="none" w:sz="0" w:space="0" w:color="auto"/>
          </w:divBdr>
        </w:div>
        <w:div w:id="310142413">
          <w:marLeft w:val="480"/>
          <w:marRight w:val="0"/>
          <w:marTop w:val="0"/>
          <w:marBottom w:val="0"/>
          <w:divBdr>
            <w:top w:val="none" w:sz="0" w:space="0" w:color="auto"/>
            <w:left w:val="none" w:sz="0" w:space="0" w:color="auto"/>
            <w:bottom w:val="none" w:sz="0" w:space="0" w:color="auto"/>
            <w:right w:val="none" w:sz="0" w:space="0" w:color="auto"/>
          </w:divBdr>
        </w:div>
        <w:div w:id="332998837">
          <w:marLeft w:val="480"/>
          <w:marRight w:val="0"/>
          <w:marTop w:val="0"/>
          <w:marBottom w:val="0"/>
          <w:divBdr>
            <w:top w:val="none" w:sz="0" w:space="0" w:color="auto"/>
            <w:left w:val="none" w:sz="0" w:space="0" w:color="auto"/>
            <w:bottom w:val="none" w:sz="0" w:space="0" w:color="auto"/>
            <w:right w:val="none" w:sz="0" w:space="0" w:color="auto"/>
          </w:divBdr>
        </w:div>
        <w:div w:id="411052269">
          <w:marLeft w:val="480"/>
          <w:marRight w:val="0"/>
          <w:marTop w:val="0"/>
          <w:marBottom w:val="0"/>
          <w:divBdr>
            <w:top w:val="none" w:sz="0" w:space="0" w:color="auto"/>
            <w:left w:val="none" w:sz="0" w:space="0" w:color="auto"/>
            <w:bottom w:val="none" w:sz="0" w:space="0" w:color="auto"/>
            <w:right w:val="none" w:sz="0" w:space="0" w:color="auto"/>
          </w:divBdr>
        </w:div>
        <w:div w:id="464389758">
          <w:marLeft w:val="480"/>
          <w:marRight w:val="0"/>
          <w:marTop w:val="0"/>
          <w:marBottom w:val="0"/>
          <w:divBdr>
            <w:top w:val="none" w:sz="0" w:space="0" w:color="auto"/>
            <w:left w:val="none" w:sz="0" w:space="0" w:color="auto"/>
            <w:bottom w:val="none" w:sz="0" w:space="0" w:color="auto"/>
            <w:right w:val="none" w:sz="0" w:space="0" w:color="auto"/>
          </w:divBdr>
        </w:div>
        <w:div w:id="480849842">
          <w:marLeft w:val="480"/>
          <w:marRight w:val="0"/>
          <w:marTop w:val="0"/>
          <w:marBottom w:val="0"/>
          <w:divBdr>
            <w:top w:val="none" w:sz="0" w:space="0" w:color="auto"/>
            <w:left w:val="none" w:sz="0" w:space="0" w:color="auto"/>
            <w:bottom w:val="none" w:sz="0" w:space="0" w:color="auto"/>
            <w:right w:val="none" w:sz="0" w:space="0" w:color="auto"/>
          </w:divBdr>
        </w:div>
        <w:div w:id="568881421">
          <w:marLeft w:val="480"/>
          <w:marRight w:val="0"/>
          <w:marTop w:val="0"/>
          <w:marBottom w:val="0"/>
          <w:divBdr>
            <w:top w:val="none" w:sz="0" w:space="0" w:color="auto"/>
            <w:left w:val="none" w:sz="0" w:space="0" w:color="auto"/>
            <w:bottom w:val="none" w:sz="0" w:space="0" w:color="auto"/>
            <w:right w:val="none" w:sz="0" w:space="0" w:color="auto"/>
          </w:divBdr>
        </w:div>
        <w:div w:id="607473561">
          <w:marLeft w:val="480"/>
          <w:marRight w:val="0"/>
          <w:marTop w:val="0"/>
          <w:marBottom w:val="0"/>
          <w:divBdr>
            <w:top w:val="none" w:sz="0" w:space="0" w:color="auto"/>
            <w:left w:val="none" w:sz="0" w:space="0" w:color="auto"/>
            <w:bottom w:val="none" w:sz="0" w:space="0" w:color="auto"/>
            <w:right w:val="none" w:sz="0" w:space="0" w:color="auto"/>
          </w:divBdr>
        </w:div>
        <w:div w:id="866218369">
          <w:marLeft w:val="480"/>
          <w:marRight w:val="0"/>
          <w:marTop w:val="0"/>
          <w:marBottom w:val="0"/>
          <w:divBdr>
            <w:top w:val="none" w:sz="0" w:space="0" w:color="auto"/>
            <w:left w:val="none" w:sz="0" w:space="0" w:color="auto"/>
            <w:bottom w:val="none" w:sz="0" w:space="0" w:color="auto"/>
            <w:right w:val="none" w:sz="0" w:space="0" w:color="auto"/>
          </w:divBdr>
        </w:div>
        <w:div w:id="1034647621">
          <w:marLeft w:val="480"/>
          <w:marRight w:val="0"/>
          <w:marTop w:val="0"/>
          <w:marBottom w:val="0"/>
          <w:divBdr>
            <w:top w:val="none" w:sz="0" w:space="0" w:color="auto"/>
            <w:left w:val="none" w:sz="0" w:space="0" w:color="auto"/>
            <w:bottom w:val="none" w:sz="0" w:space="0" w:color="auto"/>
            <w:right w:val="none" w:sz="0" w:space="0" w:color="auto"/>
          </w:divBdr>
        </w:div>
        <w:div w:id="1363744845">
          <w:marLeft w:val="480"/>
          <w:marRight w:val="0"/>
          <w:marTop w:val="0"/>
          <w:marBottom w:val="0"/>
          <w:divBdr>
            <w:top w:val="none" w:sz="0" w:space="0" w:color="auto"/>
            <w:left w:val="none" w:sz="0" w:space="0" w:color="auto"/>
            <w:bottom w:val="none" w:sz="0" w:space="0" w:color="auto"/>
            <w:right w:val="none" w:sz="0" w:space="0" w:color="auto"/>
          </w:divBdr>
        </w:div>
        <w:div w:id="1374504151">
          <w:marLeft w:val="480"/>
          <w:marRight w:val="0"/>
          <w:marTop w:val="0"/>
          <w:marBottom w:val="0"/>
          <w:divBdr>
            <w:top w:val="none" w:sz="0" w:space="0" w:color="auto"/>
            <w:left w:val="none" w:sz="0" w:space="0" w:color="auto"/>
            <w:bottom w:val="none" w:sz="0" w:space="0" w:color="auto"/>
            <w:right w:val="none" w:sz="0" w:space="0" w:color="auto"/>
          </w:divBdr>
        </w:div>
        <w:div w:id="1391686241">
          <w:marLeft w:val="480"/>
          <w:marRight w:val="0"/>
          <w:marTop w:val="0"/>
          <w:marBottom w:val="0"/>
          <w:divBdr>
            <w:top w:val="none" w:sz="0" w:space="0" w:color="auto"/>
            <w:left w:val="none" w:sz="0" w:space="0" w:color="auto"/>
            <w:bottom w:val="none" w:sz="0" w:space="0" w:color="auto"/>
            <w:right w:val="none" w:sz="0" w:space="0" w:color="auto"/>
          </w:divBdr>
        </w:div>
        <w:div w:id="1406296795">
          <w:marLeft w:val="480"/>
          <w:marRight w:val="0"/>
          <w:marTop w:val="0"/>
          <w:marBottom w:val="0"/>
          <w:divBdr>
            <w:top w:val="none" w:sz="0" w:space="0" w:color="auto"/>
            <w:left w:val="none" w:sz="0" w:space="0" w:color="auto"/>
            <w:bottom w:val="none" w:sz="0" w:space="0" w:color="auto"/>
            <w:right w:val="none" w:sz="0" w:space="0" w:color="auto"/>
          </w:divBdr>
        </w:div>
        <w:div w:id="1519545755">
          <w:marLeft w:val="480"/>
          <w:marRight w:val="0"/>
          <w:marTop w:val="0"/>
          <w:marBottom w:val="0"/>
          <w:divBdr>
            <w:top w:val="none" w:sz="0" w:space="0" w:color="auto"/>
            <w:left w:val="none" w:sz="0" w:space="0" w:color="auto"/>
            <w:bottom w:val="none" w:sz="0" w:space="0" w:color="auto"/>
            <w:right w:val="none" w:sz="0" w:space="0" w:color="auto"/>
          </w:divBdr>
        </w:div>
        <w:div w:id="1565529841">
          <w:marLeft w:val="480"/>
          <w:marRight w:val="0"/>
          <w:marTop w:val="0"/>
          <w:marBottom w:val="0"/>
          <w:divBdr>
            <w:top w:val="none" w:sz="0" w:space="0" w:color="auto"/>
            <w:left w:val="none" w:sz="0" w:space="0" w:color="auto"/>
            <w:bottom w:val="none" w:sz="0" w:space="0" w:color="auto"/>
            <w:right w:val="none" w:sz="0" w:space="0" w:color="auto"/>
          </w:divBdr>
        </w:div>
        <w:div w:id="2100831201">
          <w:marLeft w:val="480"/>
          <w:marRight w:val="0"/>
          <w:marTop w:val="0"/>
          <w:marBottom w:val="0"/>
          <w:divBdr>
            <w:top w:val="none" w:sz="0" w:space="0" w:color="auto"/>
            <w:left w:val="none" w:sz="0" w:space="0" w:color="auto"/>
            <w:bottom w:val="none" w:sz="0" w:space="0" w:color="auto"/>
            <w:right w:val="none" w:sz="0" w:space="0" w:color="auto"/>
          </w:divBdr>
        </w:div>
      </w:divsChild>
    </w:div>
    <w:div w:id="1592397780">
      <w:bodyDiv w:val="1"/>
      <w:marLeft w:val="0"/>
      <w:marRight w:val="0"/>
      <w:marTop w:val="0"/>
      <w:marBottom w:val="0"/>
      <w:divBdr>
        <w:top w:val="none" w:sz="0" w:space="0" w:color="auto"/>
        <w:left w:val="none" w:sz="0" w:space="0" w:color="auto"/>
        <w:bottom w:val="none" w:sz="0" w:space="0" w:color="auto"/>
        <w:right w:val="none" w:sz="0" w:space="0" w:color="auto"/>
      </w:divBdr>
    </w:div>
    <w:div w:id="1592931291">
      <w:bodyDiv w:val="1"/>
      <w:marLeft w:val="0"/>
      <w:marRight w:val="0"/>
      <w:marTop w:val="0"/>
      <w:marBottom w:val="0"/>
      <w:divBdr>
        <w:top w:val="none" w:sz="0" w:space="0" w:color="auto"/>
        <w:left w:val="none" w:sz="0" w:space="0" w:color="auto"/>
        <w:bottom w:val="none" w:sz="0" w:space="0" w:color="auto"/>
        <w:right w:val="none" w:sz="0" w:space="0" w:color="auto"/>
      </w:divBdr>
      <w:divsChild>
        <w:div w:id="42216375">
          <w:marLeft w:val="480"/>
          <w:marRight w:val="0"/>
          <w:marTop w:val="0"/>
          <w:marBottom w:val="0"/>
          <w:divBdr>
            <w:top w:val="none" w:sz="0" w:space="0" w:color="auto"/>
            <w:left w:val="none" w:sz="0" w:space="0" w:color="auto"/>
            <w:bottom w:val="none" w:sz="0" w:space="0" w:color="auto"/>
            <w:right w:val="none" w:sz="0" w:space="0" w:color="auto"/>
          </w:divBdr>
        </w:div>
        <w:div w:id="47152017">
          <w:marLeft w:val="480"/>
          <w:marRight w:val="0"/>
          <w:marTop w:val="0"/>
          <w:marBottom w:val="0"/>
          <w:divBdr>
            <w:top w:val="none" w:sz="0" w:space="0" w:color="auto"/>
            <w:left w:val="none" w:sz="0" w:space="0" w:color="auto"/>
            <w:bottom w:val="none" w:sz="0" w:space="0" w:color="auto"/>
            <w:right w:val="none" w:sz="0" w:space="0" w:color="auto"/>
          </w:divBdr>
        </w:div>
        <w:div w:id="99031104">
          <w:marLeft w:val="480"/>
          <w:marRight w:val="0"/>
          <w:marTop w:val="0"/>
          <w:marBottom w:val="0"/>
          <w:divBdr>
            <w:top w:val="none" w:sz="0" w:space="0" w:color="auto"/>
            <w:left w:val="none" w:sz="0" w:space="0" w:color="auto"/>
            <w:bottom w:val="none" w:sz="0" w:space="0" w:color="auto"/>
            <w:right w:val="none" w:sz="0" w:space="0" w:color="auto"/>
          </w:divBdr>
        </w:div>
        <w:div w:id="104036576">
          <w:marLeft w:val="480"/>
          <w:marRight w:val="0"/>
          <w:marTop w:val="0"/>
          <w:marBottom w:val="0"/>
          <w:divBdr>
            <w:top w:val="none" w:sz="0" w:space="0" w:color="auto"/>
            <w:left w:val="none" w:sz="0" w:space="0" w:color="auto"/>
            <w:bottom w:val="none" w:sz="0" w:space="0" w:color="auto"/>
            <w:right w:val="none" w:sz="0" w:space="0" w:color="auto"/>
          </w:divBdr>
        </w:div>
        <w:div w:id="326977590">
          <w:marLeft w:val="480"/>
          <w:marRight w:val="0"/>
          <w:marTop w:val="0"/>
          <w:marBottom w:val="0"/>
          <w:divBdr>
            <w:top w:val="none" w:sz="0" w:space="0" w:color="auto"/>
            <w:left w:val="none" w:sz="0" w:space="0" w:color="auto"/>
            <w:bottom w:val="none" w:sz="0" w:space="0" w:color="auto"/>
            <w:right w:val="none" w:sz="0" w:space="0" w:color="auto"/>
          </w:divBdr>
        </w:div>
        <w:div w:id="521239224">
          <w:marLeft w:val="480"/>
          <w:marRight w:val="0"/>
          <w:marTop w:val="0"/>
          <w:marBottom w:val="0"/>
          <w:divBdr>
            <w:top w:val="none" w:sz="0" w:space="0" w:color="auto"/>
            <w:left w:val="none" w:sz="0" w:space="0" w:color="auto"/>
            <w:bottom w:val="none" w:sz="0" w:space="0" w:color="auto"/>
            <w:right w:val="none" w:sz="0" w:space="0" w:color="auto"/>
          </w:divBdr>
        </w:div>
        <w:div w:id="574359987">
          <w:marLeft w:val="480"/>
          <w:marRight w:val="0"/>
          <w:marTop w:val="0"/>
          <w:marBottom w:val="0"/>
          <w:divBdr>
            <w:top w:val="none" w:sz="0" w:space="0" w:color="auto"/>
            <w:left w:val="none" w:sz="0" w:space="0" w:color="auto"/>
            <w:bottom w:val="none" w:sz="0" w:space="0" w:color="auto"/>
            <w:right w:val="none" w:sz="0" w:space="0" w:color="auto"/>
          </w:divBdr>
        </w:div>
        <w:div w:id="644774185">
          <w:marLeft w:val="480"/>
          <w:marRight w:val="0"/>
          <w:marTop w:val="0"/>
          <w:marBottom w:val="0"/>
          <w:divBdr>
            <w:top w:val="none" w:sz="0" w:space="0" w:color="auto"/>
            <w:left w:val="none" w:sz="0" w:space="0" w:color="auto"/>
            <w:bottom w:val="none" w:sz="0" w:space="0" w:color="auto"/>
            <w:right w:val="none" w:sz="0" w:space="0" w:color="auto"/>
          </w:divBdr>
        </w:div>
        <w:div w:id="693119869">
          <w:marLeft w:val="480"/>
          <w:marRight w:val="0"/>
          <w:marTop w:val="0"/>
          <w:marBottom w:val="0"/>
          <w:divBdr>
            <w:top w:val="none" w:sz="0" w:space="0" w:color="auto"/>
            <w:left w:val="none" w:sz="0" w:space="0" w:color="auto"/>
            <w:bottom w:val="none" w:sz="0" w:space="0" w:color="auto"/>
            <w:right w:val="none" w:sz="0" w:space="0" w:color="auto"/>
          </w:divBdr>
        </w:div>
        <w:div w:id="717902265">
          <w:marLeft w:val="480"/>
          <w:marRight w:val="0"/>
          <w:marTop w:val="0"/>
          <w:marBottom w:val="0"/>
          <w:divBdr>
            <w:top w:val="none" w:sz="0" w:space="0" w:color="auto"/>
            <w:left w:val="none" w:sz="0" w:space="0" w:color="auto"/>
            <w:bottom w:val="none" w:sz="0" w:space="0" w:color="auto"/>
            <w:right w:val="none" w:sz="0" w:space="0" w:color="auto"/>
          </w:divBdr>
        </w:div>
        <w:div w:id="891503167">
          <w:marLeft w:val="480"/>
          <w:marRight w:val="0"/>
          <w:marTop w:val="0"/>
          <w:marBottom w:val="0"/>
          <w:divBdr>
            <w:top w:val="none" w:sz="0" w:space="0" w:color="auto"/>
            <w:left w:val="none" w:sz="0" w:space="0" w:color="auto"/>
            <w:bottom w:val="none" w:sz="0" w:space="0" w:color="auto"/>
            <w:right w:val="none" w:sz="0" w:space="0" w:color="auto"/>
          </w:divBdr>
        </w:div>
        <w:div w:id="898519570">
          <w:marLeft w:val="480"/>
          <w:marRight w:val="0"/>
          <w:marTop w:val="0"/>
          <w:marBottom w:val="0"/>
          <w:divBdr>
            <w:top w:val="none" w:sz="0" w:space="0" w:color="auto"/>
            <w:left w:val="none" w:sz="0" w:space="0" w:color="auto"/>
            <w:bottom w:val="none" w:sz="0" w:space="0" w:color="auto"/>
            <w:right w:val="none" w:sz="0" w:space="0" w:color="auto"/>
          </w:divBdr>
        </w:div>
        <w:div w:id="947347343">
          <w:marLeft w:val="480"/>
          <w:marRight w:val="0"/>
          <w:marTop w:val="0"/>
          <w:marBottom w:val="0"/>
          <w:divBdr>
            <w:top w:val="none" w:sz="0" w:space="0" w:color="auto"/>
            <w:left w:val="none" w:sz="0" w:space="0" w:color="auto"/>
            <w:bottom w:val="none" w:sz="0" w:space="0" w:color="auto"/>
            <w:right w:val="none" w:sz="0" w:space="0" w:color="auto"/>
          </w:divBdr>
        </w:div>
        <w:div w:id="1107626384">
          <w:marLeft w:val="480"/>
          <w:marRight w:val="0"/>
          <w:marTop w:val="0"/>
          <w:marBottom w:val="0"/>
          <w:divBdr>
            <w:top w:val="none" w:sz="0" w:space="0" w:color="auto"/>
            <w:left w:val="none" w:sz="0" w:space="0" w:color="auto"/>
            <w:bottom w:val="none" w:sz="0" w:space="0" w:color="auto"/>
            <w:right w:val="none" w:sz="0" w:space="0" w:color="auto"/>
          </w:divBdr>
        </w:div>
        <w:div w:id="1311446987">
          <w:marLeft w:val="480"/>
          <w:marRight w:val="0"/>
          <w:marTop w:val="0"/>
          <w:marBottom w:val="0"/>
          <w:divBdr>
            <w:top w:val="none" w:sz="0" w:space="0" w:color="auto"/>
            <w:left w:val="none" w:sz="0" w:space="0" w:color="auto"/>
            <w:bottom w:val="none" w:sz="0" w:space="0" w:color="auto"/>
            <w:right w:val="none" w:sz="0" w:space="0" w:color="auto"/>
          </w:divBdr>
        </w:div>
        <w:div w:id="1392120619">
          <w:marLeft w:val="480"/>
          <w:marRight w:val="0"/>
          <w:marTop w:val="0"/>
          <w:marBottom w:val="0"/>
          <w:divBdr>
            <w:top w:val="none" w:sz="0" w:space="0" w:color="auto"/>
            <w:left w:val="none" w:sz="0" w:space="0" w:color="auto"/>
            <w:bottom w:val="none" w:sz="0" w:space="0" w:color="auto"/>
            <w:right w:val="none" w:sz="0" w:space="0" w:color="auto"/>
          </w:divBdr>
        </w:div>
        <w:div w:id="1853567204">
          <w:marLeft w:val="480"/>
          <w:marRight w:val="0"/>
          <w:marTop w:val="0"/>
          <w:marBottom w:val="0"/>
          <w:divBdr>
            <w:top w:val="none" w:sz="0" w:space="0" w:color="auto"/>
            <w:left w:val="none" w:sz="0" w:space="0" w:color="auto"/>
            <w:bottom w:val="none" w:sz="0" w:space="0" w:color="auto"/>
            <w:right w:val="none" w:sz="0" w:space="0" w:color="auto"/>
          </w:divBdr>
        </w:div>
        <w:div w:id="1911497081">
          <w:marLeft w:val="480"/>
          <w:marRight w:val="0"/>
          <w:marTop w:val="0"/>
          <w:marBottom w:val="0"/>
          <w:divBdr>
            <w:top w:val="none" w:sz="0" w:space="0" w:color="auto"/>
            <w:left w:val="none" w:sz="0" w:space="0" w:color="auto"/>
            <w:bottom w:val="none" w:sz="0" w:space="0" w:color="auto"/>
            <w:right w:val="none" w:sz="0" w:space="0" w:color="auto"/>
          </w:divBdr>
        </w:div>
        <w:div w:id="1945501799">
          <w:marLeft w:val="480"/>
          <w:marRight w:val="0"/>
          <w:marTop w:val="0"/>
          <w:marBottom w:val="0"/>
          <w:divBdr>
            <w:top w:val="none" w:sz="0" w:space="0" w:color="auto"/>
            <w:left w:val="none" w:sz="0" w:space="0" w:color="auto"/>
            <w:bottom w:val="none" w:sz="0" w:space="0" w:color="auto"/>
            <w:right w:val="none" w:sz="0" w:space="0" w:color="auto"/>
          </w:divBdr>
        </w:div>
        <w:div w:id="2078167991">
          <w:marLeft w:val="480"/>
          <w:marRight w:val="0"/>
          <w:marTop w:val="0"/>
          <w:marBottom w:val="0"/>
          <w:divBdr>
            <w:top w:val="none" w:sz="0" w:space="0" w:color="auto"/>
            <w:left w:val="none" w:sz="0" w:space="0" w:color="auto"/>
            <w:bottom w:val="none" w:sz="0" w:space="0" w:color="auto"/>
            <w:right w:val="none" w:sz="0" w:space="0" w:color="auto"/>
          </w:divBdr>
        </w:div>
        <w:div w:id="2124956992">
          <w:marLeft w:val="480"/>
          <w:marRight w:val="0"/>
          <w:marTop w:val="0"/>
          <w:marBottom w:val="0"/>
          <w:divBdr>
            <w:top w:val="none" w:sz="0" w:space="0" w:color="auto"/>
            <w:left w:val="none" w:sz="0" w:space="0" w:color="auto"/>
            <w:bottom w:val="none" w:sz="0" w:space="0" w:color="auto"/>
            <w:right w:val="none" w:sz="0" w:space="0" w:color="auto"/>
          </w:divBdr>
        </w:div>
      </w:divsChild>
    </w:div>
    <w:div w:id="1593003057">
      <w:marLeft w:val="480"/>
      <w:marRight w:val="0"/>
      <w:marTop w:val="0"/>
      <w:marBottom w:val="0"/>
      <w:divBdr>
        <w:top w:val="none" w:sz="0" w:space="0" w:color="auto"/>
        <w:left w:val="none" w:sz="0" w:space="0" w:color="auto"/>
        <w:bottom w:val="none" w:sz="0" w:space="0" w:color="auto"/>
        <w:right w:val="none" w:sz="0" w:space="0" w:color="auto"/>
      </w:divBdr>
    </w:div>
    <w:div w:id="1594164521">
      <w:marLeft w:val="480"/>
      <w:marRight w:val="0"/>
      <w:marTop w:val="0"/>
      <w:marBottom w:val="0"/>
      <w:divBdr>
        <w:top w:val="none" w:sz="0" w:space="0" w:color="auto"/>
        <w:left w:val="none" w:sz="0" w:space="0" w:color="auto"/>
        <w:bottom w:val="none" w:sz="0" w:space="0" w:color="auto"/>
        <w:right w:val="none" w:sz="0" w:space="0" w:color="auto"/>
      </w:divBdr>
    </w:div>
    <w:div w:id="1595168897">
      <w:marLeft w:val="480"/>
      <w:marRight w:val="0"/>
      <w:marTop w:val="0"/>
      <w:marBottom w:val="0"/>
      <w:divBdr>
        <w:top w:val="none" w:sz="0" w:space="0" w:color="auto"/>
        <w:left w:val="none" w:sz="0" w:space="0" w:color="auto"/>
        <w:bottom w:val="none" w:sz="0" w:space="0" w:color="auto"/>
        <w:right w:val="none" w:sz="0" w:space="0" w:color="auto"/>
      </w:divBdr>
    </w:div>
    <w:div w:id="1599144086">
      <w:marLeft w:val="480"/>
      <w:marRight w:val="0"/>
      <w:marTop w:val="0"/>
      <w:marBottom w:val="0"/>
      <w:divBdr>
        <w:top w:val="none" w:sz="0" w:space="0" w:color="auto"/>
        <w:left w:val="none" w:sz="0" w:space="0" w:color="auto"/>
        <w:bottom w:val="none" w:sz="0" w:space="0" w:color="auto"/>
        <w:right w:val="none" w:sz="0" w:space="0" w:color="auto"/>
      </w:divBdr>
    </w:div>
    <w:div w:id="1601063796">
      <w:bodyDiv w:val="1"/>
      <w:marLeft w:val="0"/>
      <w:marRight w:val="0"/>
      <w:marTop w:val="0"/>
      <w:marBottom w:val="0"/>
      <w:divBdr>
        <w:top w:val="none" w:sz="0" w:space="0" w:color="auto"/>
        <w:left w:val="none" w:sz="0" w:space="0" w:color="auto"/>
        <w:bottom w:val="none" w:sz="0" w:space="0" w:color="auto"/>
        <w:right w:val="none" w:sz="0" w:space="0" w:color="auto"/>
      </w:divBdr>
    </w:div>
    <w:div w:id="1609003967">
      <w:bodyDiv w:val="1"/>
      <w:marLeft w:val="0"/>
      <w:marRight w:val="0"/>
      <w:marTop w:val="0"/>
      <w:marBottom w:val="0"/>
      <w:divBdr>
        <w:top w:val="none" w:sz="0" w:space="0" w:color="auto"/>
        <w:left w:val="none" w:sz="0" w:space="0" w:color="auto"/>
        <w:bottom w:val="none" w:sz="0" w:space="0" w:color="auto"/>
        <w:right w:val="none" w:sz="0" w:space="0" w:color="auto"/>
      </w:divBdr>
    </w:div>
    <w:div w:id="1617784510">
      <w:marLeft w:val="480"/>
      <w:marRight w:val="0"/>
      <w:marTop w:val="0"/>
      <w:marBottom w:val="0"/>
      <w:divBdr>
        <w:top w:val="none" w:sz="0" w:space="0" w:color="auto"/>
        <w:left w:val="none" w:sz="0" w:space="0" w:color="auto"/>
        <w:bottom w:val="none" w:sz="0" w:space="0" w:color="auto"/>
        <w:right w:val="none" w:sz="0" w:space="0" w:color="auto"/>
      </w:divBdr>
    </w:div>
    <w:div w:id="1618368433">
      <w:bodyDiv w:val="1"/>
      <w:marLeft w:val="0"/>
      <w:marRight w:val="0"/>
      <w:marTop w:val="0"/>
      <w:marBottom w:val="0"/>
      <w:divBdr>
        <w:top w:val="none" w:sz="0" w:space="0" w:color="auto"/>
        <w:left w:val="none" w:sz="0" w:space="0" w:color="auto"/>
        <w:bottom w:val="none" w:sz="0" w:space="0" w:color="auto"/>
        <w:right w:val="none" w:sz="0" w:space="0" w:color="auto"/>
      </w:divBdr>
      <w:divsChild>
        <w:div w:id="260799696">
          <w:marLeft w:val="480"/>
          <w:marRight w:val="0"/>
          <w:marTop w:val="0"/>
          <w:marBottom w:val="0"/>
          <w:divBdr>
            <w:top w:val="none" w:sz="0" w:space="0" w:color="auto"/>
            <w:left w:val="none" w:sz="0" w:space="0" w:color="auto"/>
            <w:bottom w:val="none" w:sz="0" w:space="0" w:color="auto"/>
            <w:right w:val="none" w:sz="0" w:space="0" w:color="auto"/>
          </w:divBdr>
        </w:div>
        <w:div w:id="631205977">
          <w:marLeft w:val="480"/>
          <w:marRight w:val="0"/>
          <w:marTop w:val="0"/>
          <w:marBottom w:val="0"/>
          <w:divBdr>
            <w:top w:val="none" w:sz="0" w:space="0" w:color="auto"/>
            <w:left w:val="none" w:sz="0" w:space="0" w:color="auto"/>
            <w:bottom w:val="none" w:sz="0" w:space="0" w:color="auto"/>
            <w:right w:val="none" w:sz="0" w:space="0" w:color="auto"/>
          </w:divBdr>
        </w:div>
        <w:div w:id="661934177">
          <w:marLeft w:val="480"/>
          <w:marRight w:val="0"/>
          <w:marTop w:val="0"/>
          <w:marBottom w:val="0"/>
          <w:divBdr>
            <w:top w:val="none" w:sz="0" w:space="0" w:color="auto"/>
            <w:left w:val="none" w:sz="0" w:space="0" w:color="auto"/>
            <w:bottom w:val="none" w:sz="0" w:space="0" w:color="auto"/>
            <w:right w:val="none" w:sz="0" w:space="0" w:color="auto"/>
          </w:divBdr>
        </w:div>
        <w:div w:id="1034110341">
          <w:marLeft w:val="480"/>
          <w:marRight w:val="0"/>
          <w:marTop w:val="0"/>
          <w:marBottom w:val="0"/>
          <w:divBdr>
            <w:top w:val="none" w:sz="0" w:space="0" w:color="auto"/>
            <w:left w:val="none" w:sz="0" w:space="0" w:color="auto"/>
            <w:bottom w:val="none" w:sz="0" w:space="0" w:color="auto"/>
            <w:right w:val="none" w:sz="0" w:space="0" w:color="auto"/>
          </w:divBdr>
        </w:div>
        <w:div w:id="1303926302">
          <w:marLeft w:val="480"/>
          <w:marRight w:val="0"/>
          <w:marTop w:val="0"/>
          <w:marBottom w:val="0"/>
          <w:divBdr>
            <w:top w:val="none" w:sz="0" w:space="0" w:color="auto"/>
            <w:left w:val="none" w:sz="0" w:space="0" w:color="auto"/>
            <w:bottom w:val="none" w:sz="0" w:space="0" w:color="auto"/>
            <w:right w:val="none" w:sz="0" w:space="0" w:color="auto"/>
          </w:divBdr>
        </w:div>
        <w:div w:id="1327512881">
          <w:marLeft w:val="480"/>
          <w:marRight w:val="0"/>
          <w:marTop w:val="0"/>
          <w:marBottom w:val="0"/>
          <w:divBdr>
            <w:top w:val="none" w:sz="0" w:space="0" w:color="auto"/>
            <w:left w:val="none" w:sz="0" w:space="0" w:color="auto"/>
            <w:bottom w:val="none" w:sz="0" w:space="0" w:color="auto"/>
            <w:right w:val="none" w:sz="0" w:space="0" w:color="auto"/>
          </w:divBdr>
        </w:div>
        <w:div w:id="1427339906">
          <w:marLeft w:val="480"/>
          <w:marRight w:val="0"/>
          <w:marTop w:val="0"/>
          <w:marBottom w:val="0"/>
          <w:divBdr>
            <w:top w:val="none" w:sz="0" w:space="0" w:color="auto"/>
            <w:left w:val="none" w:sz="0" w:space="0" w:color="auto"/>
            <w:bottom w:val="none" w:sz="0" w:space="0" w:color="auto"/>
            <w:right w:val="none" w:sz="0" w:space="0" w:color="auto"/>
          </w:divBdr>
        </w:div>
        <w:div w:id="1591966724">
          <w:marLeft w:val="480"/>
          <w:marRight w:val="0"/>
          <w:marTop w:val="0"/>
          <w:marBottom w:val="0"/>
          <w:divBdr>
            <w:top w:val="none" w:sz="0" w:space="0" w:color="auto"/>
            <w:left w:val="none" w:sz="0" w:space="0" w:color="auto"/>
            <w:bottom w:val="none" w:sz="0" w:space="0" w:color="auto"/>
            <w:right w:val="none" w:sz="0" w:space="0" w:color="auto"/>
          </w:divBdr>
        </w:div>
        <w:div w:id="1845168986">
          <w:marLeft w:val="480"/>
          <w:marRight w:val="0"/>
          <w:marTop w:val="0"/>
          <w:marBottom w:val="0"/>
          <w:divBdr>
            <w:top w:val="none" w:sz="0" w:space="0" w:color="auto"/>
            <w:left w:val="none" w:sz="0" w:space="0" w:color="auto"/>
            <w:bottom w:val="none" w:sz="0" w:space="0" w:color="auto"/>
            <w:right w:val="none" w:sz="0" w:space="0" w:color="auto"/>
          </w:divBdr>
        </w:div>
        <w:div w:id="1918517873">
          <w:marLeft w:val="480"/>
          <w:marRight w:val="0"/>
          <w:marTop w:val="0"/>
          <w:marBottom w:val="0"/>
          <w:divBdr>
            <w:top w:val="none" w:sz="0" w:space="0" w:color="auto"/>
            <w:left w:val="none" w:sz="0" w:space="0" w:color="auto"/>
            <w:bottom w:val="none" w:sz="0" w:space="0" w:color="auto"/>
            <w:right w:val="none" w:sz="0" w:space="0" w:color="auto"/>
          </w:divBdr>
        </w:div>
        <w:div w:id="2071345363">
          <w:marLeft w:val="480"/>
          <w:marRight w:val="0"/>
          <w:marTop w:val="0"/>
          <w:marBottom w:val="0"/>
          <w:divBdr>
            <w:top w:val="none" w:sz="0" w:space="0" w:color="auto"/>
            <w:left w:val="none" w:sz="0" w:space="0" w:color="auto"/>
            <w:bottom w:val="none" w:sz="0" w:space="0" w:color="auto"/>
            <w:right w:val="none" w:sz="0" w:space="0" w:color="auto"/>
          </w:divBdr>
        </w:div>
        <w:div w:id="2097166315">
          <w:marLeft w:val="480"/>
          <w:marRight w:val="0"/>
          <w:marTop w:val="0"/>
          <w:marBottom w:val="0"/>
          <w:divBdr>
            <w:top w:val="none" w:sz="0" w:space="0" w:color="auto"/>
            <w:left w:val="none" w:sz="0" w:space="0" w:color="auto"/>
            <w:bottom w:val="none" w:sz="0" w:space="0" w:color="auto"/>
            <w:right w:val="none" w:sz="0" w:space="0" w:color="auto"/>
          </w:divBdr>
        </w:div>
      </w:divsChild>
    </w:div>
    <w:div w:id="1619681902">
      <w:marLeft w:val="480"/>
      <w:marRight w:val="0"/>
      <w:marTop w:val="0"/>
      <w:marBottom w:val="0"/>
      <w:divBdr>
        <w:top w:val="none" w:sz="0" w:space="0" w:color="auto"/>
        <w:left w:val="none" w:sz="0" w:space="0" w:color="auto"/>
        <w:bottom w:val="none" w:sz="0" w:space="0" w:color="auto"/>
        <w:right w:val="none" w:sz="0" w:space="0" w:color="auto"/>
      </w:divBdr>
    </w:div>
    <w:div w:id="1623342265">
      <w:marLeft w:val="480"/>
      <w:marRight w:val="0"/>
      <w:marTop w:val="0"/>
      <w:marBottom w:val="0"/>
      <w:divBdr>
        <w:top w:val="none" w:sz="0" w:space="0" w:color="auto"/>
        <w:left w:val="none" w:sz="0" w:space="0" w:color="auto"/>
        <w:bottom w:val="none" w:sz="0" w:space="0" w:color="auto"/>
        <w:right w:val="none" w:sz="0" w:space="0" w:color="auto"/>
      </w:divBdr>
    </w:div>
    <w:div w:id="1638411840">
      <w:bodyDiv w:val="1"/>
      <w:marLeft w:val="0"/>
      <w:marRight w:val="0"/>
      <w:marTop w:val="0"/>
      <w:marBottom w:val="0"/>
      <w:divBdr>
        <w:top w:val="none" w:sz="0" w:space="0" w:color="auto"/>
        <w:left w:val="none" w:sz="0" w:space="0" w:color="auto"/>
        <w:bottom w:val="none" w:sz="0" w:space="0" w:color="auto"/>
        <w:right w:val="none" w:sz="0" w:space="0" w:color="auto"/>
      </w:divBdr>
      <w:divsChild>
        <w:div w:id="1097288995">
          <w:marLeft w:val="480"/>
          <w:marRight w:val="0"/>
          <w:marTop w:val="0"/>
          <w:marBottom w:val="0"/>
          <w:divBdr>
            <w:top w:val="none" w:sz="0" w:space="0" w:color="auto"/>
            <w:left w:val="none" w:sz="0" w:space="0" w:color="auto"/>
            <w:bottom w:val="none" w:sz="0" w:space="0" w:color="auto"/>
            <w:right w:val="none" w:sz="0" w:space="0" w:color="auto"/>
          </w:divBdr>
        </w:div>
        <w:div w:id="1642344752">
          <w:marLeft w:val="480"/>
          <w:marRight w:val="0"/>
          <w:marTop w:val="0"/>
          <w:marBottom w:val="0"/>
          <w:divBdr>
            <w:top w:val="none" w:sz="0" w:space="0" w:color="auto"/>
            <w:left w:val="none" w:sz="0" w:space="0" w:color="auto"/>
            <w:bottom w:val="none" w:sz="0" w:space="0" w:color="auto"/>
            <w:right w:val="none" w:sz="0" w:space="0" w:color="auto"/>
          </w:divBdr>
        </w:div>
      </w:divsChild>
    </w:div>
    <w:div w:id="1642880554">
      <w:marLeft w:val="480"/>
      <w:marRight w:val="0"/>
      <w:marTop w:val="0"/>
      <w:marBottom w:val="0"/>
      <w:divBdr>
        <w:top w:val="none" w:sz="0" w:space="0" w:color="auto"/>
        <w:left w:val="none" w:sz="0" w:space="0" w:color="auto"/>
        <w:bottom w:val="none" w:sz="0" w:space="0" w:color="auto"/>
        <w:right w:val="none" w:sz="0" w:space="0" w:color="auto"/>
      </w:divBdr>
    </w:div>
    <w:div w:id="1650017000">
      <w:marLeft w:val="480"/>
      <w:marRight w:val="0"/>
      <w:marTop w:val="0"/>
      <w:marBottom w:val="0"/>
      <w:divBdr>
        <w:top w:val="none" w:sz="0" w:space="0" w:color="auto"/>
        <w:left w:val="none" w:sz="0" w:space="0" w:color="auto"/>
        <w:bottom w:val="none" w:sz="0" w:space="0" w:color="auto"/>
        <w:right w:val="none" w:sz="0" w:space="0" w:color="auto"/>
      </w:divBdr>
    </w:div>
    <w:div w:id="1654917660">
      <w:marLeft w:val="480"/>
      <w:marRight w:val="0"/>
      <w:marTop w:val="0"/>
      <w:marBottom w:val="0"/>
      <w:divBdr>
        <w:top w:val="none" w:sz="0" w:space="0" w:color="auto"/>
        <w:left w:val="none" w:sz="0" w:space="0" w:color="auto"/>
        <w:bottom w:val="none" w:sz="0" w:space="0" w:color="auto"/>
        <w:right w:val="none" w:sz="0" w:space="0" w:color="auto"/>
      </w:divBdr>
    </w:div>
    <w:div w:id="1656833463">
      <w:marLeft w:val="480"/>
      <w:marRight w:val="0"/>
      <w:marTop w:val="0"/>
      <w:marBottom w:val="0"/>
      <w:divBdr>
        <w:top w:val="none" w:sz="0" w:space="0" w:color="auto"/>
        <w:left w:val="none" w:sz="0" w:space="0" w:color="auto"/>
        <w:bottom w:val="none" w:sz="0" w:space="0" w:color="auto"/>
        <w:right w:val="none" w:sz="0" w:space="0" w:color="auto"/>
      </w:divBdr>
    </w:div>
    <w:div w:id="1662733344">
      <w:bodyDiv w:val="1"/>
      <w:marLeft w:val="0"/>
      <w:marRight w:val="0"/>
      <w:marTop w:val="0"/>
      <w:marBottom w:val="0"/>
      <w:divBdr>
        <w:top w:val="none" w:sz="0" w:space="0" w:color="auto"/>
        <w:left w:val="none" w:sz="0" w:space="0" w:color="auto"/>
        <w:bottom w:val="none" w:sz="0" w:space="0" w:color="auto"/>
        <w:right w:val="none" w:sz="0" w:space="0" w:color="auto"/>
      </w:divBdr>
    </w:div>
    <w:div w:id="1663503993">
      <w:marLeft w:val="480"/>
      <w:marRight w:val="0"/>
      <w:marTop w:val="0"/>
      <w:marBottom w:val="0"/>
      <w:divBdr>
        <w:top w:val="none" w:sz="0" w:space="0" w:color="auto"/>
        <w:left w:val="none" w:sz="0" w:space="0" w:color="auto"/>
        <w:bottom w:val="none" w:sz="0" w:space="0" w:color="auto"/>
        <w:right w:val="none" w:sz="0" w:space="0" w:color="auto"/>
      </w:divBdr>
    </w:div>
    <w:div w:id="1665009974">
      <w:marLeft w:val="480"/>
      <w:marRight w:val="0"/>
      <w:marTop w:val="0"/>
      <w:marBottom w:val="0"/>
      <w:divBdr>
        <w:top w:val="none" w:sz="0" w:space="0" w:color="auto"/>
        <w:left w:val="none" w:sz="0" w:space="0" w:color="auto"/>
        <w:bottom w:val="none" w:sz="0" w:space="0" w:color="auto"/>
        <w:right w:val="none" w:sz="0" w:space="0" w:color="auto"/>
      </w:divBdr>
    </w:div>
    <w:div w:id="1665087172">
      <w:bodyDiv w:val="1"/>
      <w:marLeft w:val="0"/>
      <w:marRight w:val="0"/>
      <w:marTop w:val="0"/>
      <w:marBottom w:val="0"/>
      <w:divBdr>
        <w:top w:val="none" w:sz="0" w:space="0" w:color="auto"/>
        <w:left w:val="none" w:sz="0" w:space="0" w:color="auto"/>
        <w:bottom w:val="none" w:sz="0" w:space="0" w:color="auto"/>
        <w:right w:val="none" w:sz="0" w:space="0" w:color="auto"/>
      </w:divBdr>
    </w:div>
    <w:div w:id="1666780407">
      <w:marLeft w:val="480"/>
      <w:marRight w:val="0"/>
      <w:marTop w:val="0"/>
      <w:marBottom w:val="0"/>
      <w:divBdr>
        <w:top w:val="none" w:sz="0" w:space="0" w:color="auto"/>
        <w:left w:val="none" w:sz="0" w:space="0" w:color="auto"/>
        <w:bottom w:val="none" w:sz="0" w:space="0" w:color="auto"/>
        <w:right w:val="none" w:sz="0" w:space="0" w:color="auto"/>
      </w:divBdr>
    </w:div>
    <w:div w:id="1670598087">
      <w:bodyDiv w:val="1"/>
      <w:marLeft w:val="0"/>
      <w:marRight w:val="0"/>
      <w:marTop w:val="0"/>
      <w:marBottom w:val="0"/>
      <w:divBdr>
        <w:top w:val="none" w:sz="0" w:space="0" w:color="auto"/>
        <w:left w:val="none" w:sz="0" w:space="0" w:color="auto"/>
        <w:bottom w:val="none" w:sz="0" w:space="0" w:color="auto"/>
        <w:right w:val="none" w:sz="0" w:space="0" w:color="auto"/>
      </w:divBdr>
    </w:div>
    <w:div w:id="1679114591">
      <w:bodyDiv w:val="1"/>
      <w:marLeft w:val="0"/>
      <w:marRight w:val="0"/>
      <w:marTop w:val="0"/>
      <w:marBottom w:val="0"/>
      <w:divBdr>
        <w:top w:val="none" w:sz="0" w:space="0" w:color="auto"/>
        <w:left w:val="none" w:sz="0" w:space="0" w:color="auto"/>
        <w:bottom w:val="none" w:sz="0" w:space="0" w:color="auto"/>
        <w:right w:val="none" w:sz="0" w:space="0" w:color="auto"/>
      </w:divBdr>
    </w:div>
    <w:div w:id="1681853195">
      <w:bodyDiv w:val="1"/>
      <w:marLeft w:val="0"/>
      <w:marRight w:val="0"/>
      <w:marTop w:val="0"/>
      <w:marBottom w:val="0"/>
      <w:divBdr>
        <w:top w:val="none" w:sz="0" w:space="0" w:color="auto"/>
        <w:left w:val="none" w:sz="0" w:space="0" w:color="auto"/>
        <w:bottom w:val="none" w:sz="0" w:space="0" w:color="auto"/>
        <w:right w:val="none" w:sz="0" w:space="0" w:color="auto"/>
      </w:divBdr>
    </w:div>
    <w:div w:id="1686444627">
      <w:marLeft w:val="480"/>
      <w:marRight w:val="0"/>
      <w:marTop w:val="0"/>
      <w:marBottom w:val="0"/>
      <w:divBdr>
        <w:top w:val="none" w:sz="0" w:space="0" w:color="auto"/>
        <w:left w:val="none" w:sz="0" w:space="0" w:color="auto"/>
        <w:bottom w:val="none" w:sz="0" w:space="0" w:color="auto"/>
        <w:right w:val="none" w:sz="0" w:space="0" w:color="auto"/>
      </w:divBdr>
    </w:div>
    <w:div w:id="1687171658">
      <w:bodyDiv w:val="1"/>
      <w:marLeft w:val="0"/>
      <w:marRight w:val="0"/>
      <w:marTop w:val="0"/>
      <w:marBottom w:val="0"/>
      <w:divBdr>
        <w:top w:val="none" w:sz="0" w:space="0" w:color="auto"/>
        <w:left w:val="none" w:sz="0" w:space="0" w:color="auto"/>
        <w:bottom w:val="none" w:sz="0" w:space="0" w:color="auto"/>
        <w:right w:val="none" w:sz="0" w:space="0" w:color="auto"/>
      </w:divBdr>
    </w:div>
    <w:div w:id="1687289895">
      <w:marLeft w:val="480"/>
      <w:marRight w:val="0"/>
      <w:marTop w:val="0"/>
      <w:marBottom w:val="0"/>
      <w:divBdr>
        <w:top w:val="none" w:sz="0" w:space="0" w:color="auto"/>
        <w:left w:val="none" w:sz="0" w:space="0" w:color="auto"/>
        <w:bottom w:val="none" w:sz="0" w:space="0" w:color="auto"/>
        <w:right w:val="none" w:sz="0" w:space="0" w:color="auto"/>
      </w:divBdr>
    </w:div>
    <w:div w:id="1694380132">
      <w:marLeft w:val="480"/>
      <w:marRight w:val="0"/>
      <w:marTop w:val="0"/>
      <w:marBottom w:val="0"/>
      <w:divBdr>
        <w:top w:val="none" w:sz="0" w:space="0" w:color="auto"/>
        <w:left w:val="none" w:sz="0" w:space="0" w:color="auto"/>
        <w:bottom w:val="none" w:sz="0" w:space="0" w:color="auto"/>
        <w:right w:val="none" w:sz="0" w:space="0" w:color="auto"/>
      </w:divBdr>
    </w:div>
    <w:div w:id="1697266411">
      <w:marLeft w:val="480"/>
      <w:marRight w:val="0"/>
      <w:marTop w:val="0"/>
      <w:marBottom w:val="0"/>
      <w:divBdr>
        <w:top w:val="none" w:sz="0" w:space="0" w:color="auto"/>
        <w:left w:val="none" w:sz="0" w:space="0" w:color="auto"/>
        <w:bottom w:val="none" w:sz="0" w:space="0" w:color="auto"/>
        <w:right w:val="none" w:sz="0" w:space="0" w:color="auto"/>
      </w:divBdr>
    </w:div>
    <w:div w:id="1698507993">
      <w:marLeft w:val="480"/>
      <w:marRight w:val="0"/>
      <w:marTop w:val="0"/>
      <w:marBottom w:val="0"/>
      <w:divBdr>
        <w:top w:val="none" w:sz="0" w:space="0" w:color="auto"/>
        <w:left w:val="none" w:sz="0" w:space="0" w:color="auto"/>
        <w:bottom w:val="none" w:sz="0" w:space="0" w:color="auto"/>
        <w:right w:val="none" w:sz="0" w:space="0" w:color="auto"/>
      </w:divBdr>
    </w:div>
    <w:div w:id="1699160670">
      <w:bodyDiv w:val="1"/>
      <w:marLeft w:val="0"/>
      <w:marRight w:val="0"/>
      <w:marTop w:val="0"/>
      <w:marBottom w:val="0"/>
      <w:divBdr>
        <w:top w:val="none" w:sz="0" w:space="0" w:color="auto"/>
        <w:left w:val="none" w:sz="0" w:space="0" w:color="auto"/>
        <w:bottom w:val="none" w:sz="0" w:space="0" w:color="auto"/>
        <w:right w:val="none" w:sz="0" w:space="0" w:color="auto"/>
      </w:divBdr>
    </w:div>
    <w:div w:id="1703088628">
      <w:marLeft w:val="480"/>
      <w:marRight w:val="0"/>
      <w:marTop w:val="0"/>
      <w:marBottom w:val="0"/>
      <w:divBdr>
        <w:top w:val="none" w:sz="0" w:space="0" w:color="auto"/>
        <w:left w:val="none" w:sz="0" w:space="0" w:color="auto"/>
        <w:bottom w:val="none" w:sz="0" w:space="0" w:color="auto"/>
        <w:right w:val="none" w:sz="0" w:space="0" w:color="auto"/>
      </w:divBdr>
    </w:div>
    <w:div w:id="1714386022">
      <w:marLeft w:val="480"/>
      <w:marRight w:val="0"/>
      <w:marTop w:val="0"/>
      <w:marBottom w:val="0"/>
      <w:divBdr>
        <w:top w:val="none" w:sz="0" w:space="0" w:color="auto"/>
        <w:left w:val="none" w:sz="0" w:space="0" w:color="auto"/>
        <w:bottom w:val="none" w:sz="0" w:space="0" w:color="auto"/>
        <w:right w:val="none" w:sz="0" w:space="0" w:color="auto"/>
      </w:divBdr>
    </w:div>
    <w:div w:id="1722711388">
      <w:bodyDiv w:val="1"/>
      <w:marLeft w:val="0"/>
      <w:marRight w:val="0"/>
      <w:marTop w:val="0"/>
      <w:marBottom w:val="0"/>
      <w:divBdr>
        <w:top w:val="none" w:sz="0" w:space="0" w:color="auto"/>
        <w:left w:val="none" w:sz="0" w:space="0" w:color="auto"/>
        <w:bottom w:val="none" w:sz="0" w:space="0" w:color="auto"/>
        <w:right w:val="none" w:sz="0" w:space="0" w:color="auto"/>
      </w:divBdr>
    </w:div>
    <w:div w:id="1723140803">
      <w:marLeft w:val="480"/>
      <w:marRight w:val="0"/>
      <w:marTop w:val="0"/>
      <w:marBottom w:val="0"/>
      <w:divBdr>
        <w:top w:val="none" w:sz="0" w:space="0" w:color="auto"/>
        <w:left w:val="none" w:sz="0" w:space="0" w:color="auto"/>
        <w:bottom w:val="none" w:sz="0" w:space="0" w:color="auto"/>
        <w:right w:val="none" w:sz="0" w:space="0" w:color="auto"/>
      </w:divBdr>
    </w:div>
    <w:div w:id="1724451593">
      <w:bodyDiv w:val="1"/>
      <w:marLeft w:val="0"/>
      <w:marRight w:val="0"/>
      <w:marTop w:val="0"/>
      <w:marBottom w:val="0"/>
      <w:divBdr>
        <w:top w:val="none" w:sz="0" w:space="0" w:color="auto"/>
        <w:left w:val="none" w:sz="0" w:space="0" w:color="auto"/>
        <w:bottom w:val="none" w:sz="0" w:space="0" w:color="auto"/>
        <w:right w:val="none" w:sz="0" w:space="0" w:color="auto"/>
      </w:divBdr>
      <w:divsChild>
        <w:div w:id="194738106">
          <w:marLeft w:val="480"/>
          <w:marRight w:val="0"/>
          <w:marTop w:val="0"/>
          <w:marBottom w:val="0"/>
          <w:divBdr>
            <w:top w:val="none" w:sz="0" w:space="0" w:color="auto"/>
            <w:left w:val="none" w:sz="0" w:space="0" w:color="auto"/>
            <w:bottom w:val="none" w:sz="0" w:space="0" w:color="auto"/>
            <w:right w:val="none" w:sz="0" w:space="0" w:color="auto"/>
          </w:divBdr>
        </w:div>
        <w:div w:id="198785339">
          <w:marLeft w:val="480"/>
          <w:marRight w:val="0"/>
          <w:marTop w:val="0"/>
          <w:marBottom w:val="0"/>
          <w:divBdr>
            <w:top w:val="none" w:sz="0" w:space="0" w:color="auto"/>
            <w:left w:val="none" w:sz="0" w:space="0" w:color="auto"/>
            <w:bottom w:val="none" w:sz="0" w:space="0" w:color="auto"/>
            <w:right w:val="none" w:sz="0" w:space="0" w:color="auto"/>
          </w:divBdr>
        </w:div>
        <w:div w:id="292515995">
          <w:marLeft w:val="480"/>
          <w:marRight w:val="0"/>
          <w:marTop w:val="0"/>
          <w:marBottom w:val="0"/>
          <w:divBdr>
            <w:top w:val="none" w:sz="0" w:space="0" w:color="auto"/>
            <w:left w:val="none" w:sz="0" w:space="0" w:color="auto"/>
            <w:bottom w:val="none" w:sz="0" w:space="0" w:color="auto"/>
            <w:right w:val="none" w:sz="0" w:space="0" w:color="auto"/>
          </w:divBdr>
        </w:div>
        <w:div w:id="439303743">
          <w:marLeft w:val="480"/>
          <w:marRight w:val="0"/>
          <w:marTop w:val="0"/>
          <w:marBottom w:val="0"/>
          <w:divBdr>
            <w:top w:val="none" w:sz="0" w:space="0" w:color="auto"/>
            <w:left w:val="none" w:sz="0" w:space="0" w:color="auto"/>
            <w:bottom w:val="none" w:sz="0" w:space="0" w:color="auto"/>
            <w:right w:val="none" w:sz="0" w:space="0" w:color="auto"/>
          </w:divBdr>
        </w:div>
        <w:div w:id="454297117">
          <w:marLeft w:val="480"/>
          <w:marRight w:val="0"/>
          <w:marTop w:val="0"/>
          <w:marBottom w:val="0"/>
          <w:divBdr>
            <w:top w:val="none" w:sz="0" w:space="0" w:color="auto"/>
            <w:left w:val="none" w:sz="0" w:space="0" w:color="auto"/>
            <w:bottom w:val="none" w:sz="0" w:space="0" w:color="auto"/>
            <w:right w:val="none" w:sz="0" w:space="0" w:color="auto"/>
          </w:divBdr>
        </w:div>
        <w:div w:id="669330435">
          <w:marLeft w:val="480"/>
          <w:marRight w:val="0"/>
          <w:marTop w:val="0"/>
          <w:marBottom w:val="0"/>
          <w:divBdr>
            <w:top w:val="none" w:sz="0" w:space="0" w:color="auto"/>
            <w:left w:val="none" w:sz="0" w:space="0" w:color="auto"/>
            <w:bottom w:val="none" w:sz="0" w:space="0" w:color="auto"/>
            <w:right w:val="none" w:sz="0" w:space="0" w:color="auto"/>
          </w:divBdr>
        </w:div>
        <w:div w:id="678897085">
          <w:marLeft w:val="480"/>
          <w:marRight w:val="0"/>
          <w:marTop w:val="0"/>
          <w:marBottom w:val="0"/>
          <w:divBdr>
            <w:top w:val="none" w:sz="0" w:space="0" w:color="auto"/>
            <w:left w:val="none" w:sz="0" w:space="0" w:color="auto"/>
            <w:bottom w:val="none" w:sz="0" w:space="0" w:color="auto"/>
            <w:right w:val="none" w:sz="0" w:space="0" w:color="auto"/>
          </w:divBdr>
        </w:div>
        <w:div w:id="679619897">
          <w:marLeft w:val="480"/>
          <w:marRight w:val="0"/>
          <w:marTop w:val="0"/>
          <w:marBottom w:val="0"/>
          <w:divBdr>
            <w:top w:val="none" w:sz="0" w:space="0" w:color="auto"/>
            <w:left w:val="none" w:sz="0" w:space="0" w:color="auto"/>
            <w:bottom w:val="none" w:sz="0" w:space="0" w:color="auto"/>
            <w:right w:val="none" w:sz="0" w:space="0" w:color="auto"/>
          </w:divBdr>
        </w:div>
        <w:div w:id="764768936">
          <w:marLeft w:val="480"/>
          <w:marRight w:val="0"/>
          <w:marTop w:val="0"/>
          <w:marBottom w:val="0"/>
          <w:divBdr>
            <w:top w:val="none" w:sz="0" w:space="0" w:color="auto"/>
            <w:left w:val="none" w:sz="0" w:space="0" w:color="auto"/>
            <w:bottom w:val="none" w:sz="0" w:space="0" w:color="auto"/>
            <w:right w:val="none" w:sz="0" w:space="0" w:color="auto"/>
          </w:divBdr>
        </w:div>
        <w:div w:id="833106879">
          <w:marLeft w:val="480"/>
          <w:marRight w:val="0"/>
          <w:marTop w:val="0"/>
          <w:marBottom w:val="0"/>
          <w:divBdr>
            <w:top w:val="none" w:sz="0" w:space="0" w:color="auto"/>
            <w:left w:val="none" w:sz="0" w:space="0" w:color="auto"/>
            <w:bottom w:val="none" w:sz="0" w:space="0" w:color="auto"/>
            <w:right w:val="none" w:sz="0" w:space="0" w:color="auto"/>
          </w:divBdr>
        </w:div>
        <w:div w:id="908997841">
          <w:marLeft w:val="480"/>
          <w:marRight w:val="0"/>
          <w:marTop w:val="0"/>
          <w:marBottom w:val="0"/>
          <w:divBdr>
            <w:top w:val="none" w:sz="0" w:space="0" w:color="auto"/>
            <w:left w:val="none" w:sz="0" w:space="0" w:color="auto"/>
            <w:bottom w:val="none" w:sz="0" w:space="0" w:color="auto"/>
            <w:right w:val="none" w:sz="0" w:space="0" w:color="auto"/>
          </w:divBdr>
        </w:div>
        <w:div w:id="992565551">
          <w:marLeft w:val="480"/>
          <w:marRight w:val="0"/>
          <w:marTop w:val="0"/>
          <w:marBottom w:val="0"/>
          <w:divBdr>
            <w:top w:val="none" w:sz="0" w:space="0" w:color="auto"/>
            <w:left w:val="none" w:sz="0" w:space="0" w:color="auto"/>
            <w:bottom w:val="none" w:sz="0" w:space="0" w:color="auto"/>
            <w:right w:val="none" w:sz="0" w:space="0" w:color="auto"/>
          </w:divBdr>
        </w:div>
        <w:div w:id="1060709321">
          <w:marLeft w:val="480"/>
          <w:marRight w:val="0"/>
          <w:marTop w:val="0"/>
          <w:marBottom w:val="0"/>
          <w:divBdr>
            <w:top w:val="none" w:sz="0" w:space="0" w:color="auto"/>
            <w:left w:val="none" w:sz="0" w:space="0" w:color="auto"/>
            <w:bottom w:val="none" w:sz="0" w:space="0" w:color="auto"/>
            <w:right w:val="none" w:sz="0" w:space="0" w:color="auto"/>
          </w:divBdr>
        </w:div>
        <w:div w:id="1150293248">
          <w:marLeft w:val="480"/>
          <w:marRight w:val="0"/>
          <w:marTop w:val="0"/>
          <w:marBottom w:val="0"/>
          <w:divBdr>
            <w:top w:val="none" w:sz="0" w:space="0" w:color="auto"/>
            <w:left w:val="none" w:sz="0" w:space="0" w:color="auto"/>
            <w:bottom w:val="none" w:sz="0" w:space="0" w:color="auto"/>
            <w:right w:val="none" w:sz="0" w:space="0" w:color="auto"/>
          </w:divBdr>
        </w:div>
        <w:div w:id="1329167003">
          <w:marLeft w:val="480"/>
          <w:marRight w:val="0"/>
          <w:marTop w:val="0"/>
          <w:marBottom w:val="0"/>
          <w:divBdr>
            <w:top w:val="none" w:sz="0" w:space="0" w:color="auto"/>
            <w:left w:val="none" w:sz="0" w:space="0" w:color="auto"/>
            <w:bottom w:val="none" w:sz="0" w:space="0" w:color="auto"/>
            <w:right w:val="none" w:sz="0" w:space="0" w:color="auto"/>
          </w:divBdr>
        </w:div>
        <w:div w:id="1630622805">
          <w:marLeft w:val="480"/>
          <w:marRight w:val="0"/>
          <w:marTop w:val="0"/>
          <w:marBottom w:val="0"/>
          <w:divBdr>
            <w:top w:val="none" w:sz="0" w:space="0" w:color="auto"/>
            <w:left w:val="none" w:sz="0" w:space="0" w:color="auto"/>
            <w:bottom w:val="none" w:sz="0" w:space="0" w:color="auto"/>
            <w:right w:val="none" w:sz="0" w:space="0" w:color="auto"/>
          </w:divBdr>
        </w:div>
        <w:div w:id="1722941446">
          <w:marLeft w:val="480"/>
          <w:marRight w:val="0"/>
          <w:marTop w:val="0"/>
          <w:marBottom w:val="0"/>
          <w:divBdr>
            <w:top w:val="none" w:sz="0" w:space="0" w:color="auto"/>
            <w:left w:val="none" w:sz="0" w:space="0" w:color="auto"/>
            <w:bottom w:val="none" w:sz="0" w:space="0" w:color="auto"/>
            <w:right w:val="none" w:sz="0" w:space="0" w:color="auto"/>
          </w:divBdr>
        </w:div>
        <w:div w:id="1752506721">
          <w:marLeft w:val="480"/>
          <w:marRight w:val="0"/>
          <w:marTop w:val="0"/>
          <w:marBottom w:val="0"/>
          <w:divBdr>
            <w:top w:val="none" w:sz="0" w:space="0" w:color="auto"/>
            <w:left w:val="none" w:sz="0" w:space="0" w:color="auto"/>
            <w:bottom w:val="none" w:sz="0" w:space="0" w:color="auto"/>
            <w:right w:val="none" w:sz="0" w:space="0" w:color="auto"/>
          </w:divBdr>
        </w:div>
        <w:div w:id="1872645958">
          <w:marLeft w:val="480"/>
          <w:marRight w:val="0"/>
          <w:marTop w:val="0"/>
          <w:marBottom w:val="0"/>
          <w:divBdr>
            <w:top w:val="none" w:sz="0" w:space="0" w:color="auto"/>
            <w:left w:val="none" w:sz="0" w:space="0" w:color="auto"/>
            <w:bottom w:val="none" w:sz="0" w:space="0" w:color="auto"/>
            <w:right w:val="none" w:sz="0" w:space="0" w:color="auto"/>
          </w:divBdr>
        </w:div>
        <w:div w:id="1930892950">
          <w:marLeft w:val="480"/>
          <w:marRight w:val="0"/>
          <w:marTop w:val="0"/>
          <w:marBottom w:val="0"/>
          <w:divBdr>
            <w:top w:val="none" w:sz="0" w:space="0" w:color="auto"/>
            <w:left w:val="none" w:sz="0" w:space="0" w:color="auto"/>
            <w:bottom w:val="none" w:sz="0" w:space="0" w:color="auto"/>
            <w:right w:val="none" w:sz="0" w:space="0" w:color="auto"/>
          </w:divBdr>
        </w:div>
        <w:div w:id="1992520080">
          <w:marLeft w:val="480"/>
          <w:marRight w:val="0"/>
          <w:marTop w:val="0"/>
          <w:marBottom w:val="0"/>
          <w:divBdr>
            <w:top w:val="none" w:sz="0" w:space="0" w:color="auto"/>
            <w:left w:val="none" w:sz="0" w:space="0" w:color="auto"/>
            <w:bottom w:val="none" w:sz="0" w:space="0" w:color="auto"/>
            <w:right w:val="none" w:sz="0" w:space="0" w:color="auto"/>
          </w:divBdr>
        </w:div>
        <w:div w:id="2079472961">
          <w:marLeft w:val="480"/>
          <w:marRight w:val="0"/>
          <w:marTop w:val="0"/>
          <w:marBottom w:val="0"/>
          <w:divBdr>
            <w:top w:val="none" w:sz="0" w:space="0" w:color="auto"/>
            <w:left w:val="none" w:sz="0" w:space="0" w:color="auto"/>
            <w:bottom w:val="none" w:sz="0" w:space="0" w:color="auto"/>
            <w:right w:val="none" w:sz="0" w:space="0" w:color="auto"/>
          </w:divBdr>
        </w:div>
        <w:div w:id="2135169203">
          <w:marLeft w:val="480"/>
          <w:marRight w:val="0"/>
          <w:marTop w:val="0"/>
          <w:marBottom w:val="0"/>
          <w:divBdr>
            <w:top w:val="none" w:sz="0" w:space="0" w:color="auto"/>
            <w:left w:val="none" w:sz="0" w:space="0" w:color="auto"/>
            <w:bottom w:val="none" w:sz="0" w:space="0" w:color="auto"/>
            <w:right w:val="none" w:sz="0" w:space="0" w:color="auto"/>
          </w:divBdr>
        </w:div>
      </w:divsChild>
    </w:div>
    <w:div w:id="1740712108">
      <w:marLeft w:val="480"/>
      <w:marRight w:val="0"/>
      <w:marTop w:val="0"/>
      <w:marBottom w:val="0"/>
      <w:divBdr>
        <w:top w:val="none" w:sz="0" w:space="0" w:color="auto"/>
        <w:left w:val="none" w:sz="0" w:space="0" w:color="auto"/>
        <w:bottom w:val="none" w:sz="0" w:space="0" w:color="auto"/>
        <w:right w:val="none" w:sz="0" w:space="0" w:color="auto"/>
      </w:divBdr>
    </w:div>
    <w:div w:id="1741058550">
      <w:bodyDiv w:val="1"/>
      <w:marLeft w:val="0"/>
      <w:marRight w:val="0"/>
      <w:marTop w:val="0"/>
      <w:marBottom w:val="0"/>
      <w:divBdr>
        <w:top w:val="none" w:sz="0" w:space="0" w:color="auto"/>
        <w:left w:val="none" w:sz="0" w:space="0" w:color="auto"/>
        <w:bottom w:val="none" w:sz="0" w:space="0" w:color="auto"/>
        <w:right w:val="none" w:sz="0" w:space="0" w:color="auto"/>
      </w:divBdr>
      <w:divsChild>
        <w:div w:id="93944023">
          <w:marLeft w:val="480"/>
          <w:marRight w:val="0"/>
          <w:marTop w:val="0"/>
          <w:marBottom w:val="0"/>
          <w:divBdr>
            <w:top w:val="none" w:sz="0" w:space="0" w:color="auto"/>
            <w:left w:val="none" w:sz="0" w:space="0" w:color="auto"/>
            <w:bottom w:val="none" w:sz="0" w:space="0" w:color="auto"/>
            <w:right w:val="none" w:sz="0" w:space="0" w:color="auto"/>
          </w:divBdr>
        </w:div>
        <w:div w:id="460348873">
          <w:marLeft w:val="480"/>
          <w:marRight w:val="0"/>
          <w:marTop w:val="0"/>
          <w:marBottom w:val="0"/>
          <w:divBdr>
            <w:top w:val="none" w:sz="0" w:space="0" w:color="auto"/>
            <w:left w:val="none" w:sz="0" w:space="0" w:color="auto"/>
            <w:bottom w:val="none" w:sz="0" w:space="0" w:color="auto"/>
            <w:right w:val="none" w:sz="0" w:space="0" w:color="auto"/>
          </w:divBdr>
        </w:div>
        <w:div w:id="495076343">
          <w:marLeft w:val="480"/>
          <w:marRight w:val="0"/>
          <w:marTop w:val="0"/>
          <w:marBottom w:val="0"/>
          <w:divBdr>
            <w:top w:val="none" w:sz="0" w:space="0" w:color="auto"/>
            <w:left w:val="none" w:sz="0" w:space="0" w:color="auto"/>
            <w:bottom w:val="none" w:sz="0" w:space="0" w:color="auto"/>
            <w:right w:val="none" w:sz="0" w:space="0" w:color="auto"/>
          </w:divBdr>
        </w:div>
        <w:div w:id="707292352">
          <w:marLeft w:val="480"/>
          <w:marRight w:val="0"/>
          <w:marTop w:val="0"/>
          <w:marBottom w:val="0"/>
          <w:divBdr>
            <w:top w:val="none" w:sz="0" w:space="0" w:color="auto"/>
            <w:left w:val="none" w:sz="0" w:space="0" w:color="auto"/>
            <w:bottom w:val="none" w:sz="0" w:space="0" w:color="auto"/>
            <w:right w:val="none" w:sz="0" w:space="0" w:color="auto"/>
          </w:divBdr>
        </w:div>
        <w:div w:id="1171529359">
          <w:marLeft w:val="480"/>
          <w:marRight w:val="0"/>
          <w:marTop w:val="0"/>
          <w:marBottom w:val="0"/>
          <w:divBdr>
            <w:top w:val="none" w:sz="0" w:space="0" w:color="auto"/>
            <w:left w:val="none" w:sz="0" w:space="0" w:color="auto"/>
            <w:bottom w:val="none" w:sz="0" w:space="0" w:color="auto"/>
            <w:right w:val="none" w:sz="0" w:space="0" w:color="auto"/>
          </w:divBdr>
        </w:div>
        <w:div w:id="1254168285">
          <w:marLeft w:val="480"/>
          <w:marRight w:val="0"/>
          <w:marTop w:val="0"/>
          <w:marBottom w:val="0"/>
          <w:divBdr>
            <w:top w:val="none" w:sz="0" w:space="0" w:color="auto"/>
            <w:left w:val="none" w:sz="0" w:space="0" w:color="auto"/>
            <w:bottom w:val="none" w:sz="0" w:space="0" w:color="auto"/>
            <w:right w:val="none" w:sz="0" w:space="0" w:color="auto"/>
          </w:divBdr>
        </w:div>
        <w:div w:id="1269001953">
          <w:marLeft w:val="480"/>
          <w:marRight w:val="0"/>
          <w:marTop w:val="0"/>
          <w:marBottom w:val="0"/>
          <w:divBdr>
            <w:top w:val="none" w:sz="0" w:space="0" w:color="auto"/>
            <w:left w:val="none" w:sz="0" w:space="0" w:color="auto"/>
            <w:bottom w:val="none" w:sz="0" w:space="0" w:color="auto"/>
            <w:right w:val="none" w:sz="0" w:space="0" w:color="auto"/>
          </w:divBdr>
        </w:div>
        <w:div w:id="1340236242">
          <w:marLeft w:val="480"/>
          <w:marRight w:val="0"/>
          <w:marTop w:val="0"/>
          <w:marBottom w:val="0"/>
          <w:divBdr>
            <w:top w:val="none" w:sz="0" w:space="0" w:color="auto"/>
            <w:left w:val="none" w:sz="0" w:space="0" w:color="auto"/>
            <w:bottom w:val="none" w:sz="0" w:space="0" w:color="auto"/>
            <w:right w:val="none" w:sz="0" w:space="0" w:color="auto"/>
          </w:divBdr>
        </w:div>
        <w:div w:id="1631785861">
          <w:marLeft w:val="480"/>
          <w:marRight w:val="0"/>
          <w:marTop w:val="0"/>
          <w:marBottom w:val="0"/>
          <w:divBdr>
            <w:top w:val="none" w:sz="0" w:space="0" w:color="auto"/>
            <w:left w:val="none" w:sz="0" w:space="0" w:color="auto"/>
            <w:bottom w:val="none" w:sz="0" w:space="0" w:color="auto"/>
            <w:right w:val="none" w:sz="0" w:space="0" w:color="auto"/>
          </w:divBdr>
        </w:div>
      </w:divsChild>
    </w:div>
    <w:div w:id="1742174740">
      <w:bodyDiv w:val="1"/>
      <w:marLeft w:val="0"/>
      <w:marRight w:val="0"/>
      <w:marTop w:val="0"/>
      <w:marBottom w:val="0"/>
      <w:divBdr>
        <w:top w:val="none" w:sz="0" w:space="0" w:color="auto"/>
        <w:left w:val="none" w:sz="0" w:space="0" w:color="auto"/>
        <w:bottom w:val="none" w:sz="0" w:space="0" w:color="auto"/>
        <w:right w:val="none" w:sz="0" w:space="0" w:color="auto"/>
      </w:divBdr>
    </w:div>
    <w:div w:id="1742559907">
      <w:bodyDiv w:val="1"/>
      <w:marLeft w:val="0"/>
      <w:marRight w:val="0"/>
      <w:marTop w:val="0"/>
      <w:marBottom w:val="0"/>
      <w:divBdr>
        <w:top w:val="none" w:sz="0" w:space="0" w:color="auto"/>
        <w:left w:val="none" w:sz="0" w:space="0" w:color="auto"/>
        <w:bottom w:val="none" w:sz="0" w:space="0" w:color="auto"/>
        <w:right w:val="none" w:sz="0" w:space="0" w:color="auto"/>
      </w:divBdr>
      <w:divsChild>
        <w:div w:id="676730668">
          <w:marLeft w:val="480"/>
          <w:marRight w:val="0"/>
          <w:marTop w:val="0"/>
          <w:marBottom w:val="0"/>
          <w:divBdr>
            <w:top w:val="none" w:sz="0" w:space="0" w:color="auto"/>
            <w:left w:val="none" w:sz="0" w:space="0" w:color="auto"/>
            <w:bottom w:val="none" w:sz="0" w:space="0" w:color="auto"/>
            <w:right w:val="none" w:sz="0" w:space="0" w:color="auto"/>
          </w:divBdr>
        </w:div>
        <w:div w:id="786240175">
          <w:marLeft w:val="480"/>
          <w:marRight w:val="0"/>
          <w:marTop w:val="0"/>
          <w:marBottom w:val="0"/>
          <w:divBdr>
            <w:top w:val="none" w:sz="0" w:space="0" w:color="auto"/>
            <w:left w:val="none" w:sz="0" w:space="0" w:color="auto"/>
            <w:bottom w:val="none" w:sz="0" w:space="0" w:color="auto"/>
            <w:right w:val="none" w:sz="0" w:space="0" w:color="auto"/>
          </w:divBdr>
        </w:div>
      </w:divsChild>
    </w:div>
    <w:div w:id="1744140105">
      <w:bodyDiv w:val="1"/>
      <w:marLeft w:val="0"/>
      <w:marRight w:val="0"/>
      <w:marTop w:val="0"/>
      <w:marBottom w:val="0"/>
      <w:divBdr>
        <w:top w:val="none" w:sz="0" w:space="0" w:color="auto"/>
        <w:left w:val="none" w:sz="0" w:space="0" w:color="auto"/>
        <w:bottom w:val="none" w:sz="0" w:space="0" w:color="auto"/>
        <w:right w:val="none" w:sz="0" w:space="0" w:color="auto"/>
      </w:divBdr>
    </w:div>
    <w:div w:id="1747192602">
      <w:bodyDiv w:val="1"/>
      <w:marLeft w:val="0"/>
      <w:marRight w:val="0"/>
      <w:marTop w:val="0"/>
      <w:marBottom w:val="0"/>
      <w:divBdr>
        <w:top w:val="none" w:sz="0" w:space="0" w:color="auto"/>
        <w:left w:val="none" w:sz="0" w:space="0" w:color="auto"/>
        <w:bottom w:val="none" w:sz="0" w:space="0" w:color="auto"/>
        <w:right w:val="none" w:sz="0" w:space="0" w:color="auto"/>
      </w:divBdr>
      <w:divsChild>
        <w:div w:id="59788902">
          <w:marLeft w:val="480"/>
          <w:marRight w:val="0"/>
          <w:marTop w:val="0"/>
          <w:marBottom w:val="0"/>
          <w:divBdr>
            <w:top w:val="none" w:sz="0" w:space="0" w:color="auto"/>
            <w:left w:val="none" w:sz="0" w:space="0" w:color="auto"/>
            <w:bottom w:val="none" w:sz="0" w:space="0" w:color="auto"/>
            <w:right w:val="none" w:sz="0" w:space="0" w:color="auto"/>
          </w:divBdr>
        </w:div>
        <w:div w:id="183566682">
          <w:marLeft w:val="480"/>
          <w:marRight w:val="0"/>
          <w:marTop w:val="0"/>
          <w:marBottom w:val="0"/>
          <w:divBdr>
            <w:top w:val="none" w:sz="0" w:space="0" w:color="auto"/>
            <w:left w:val="none" w:sz="0" w:space="0" w:color="auto"/>
            <w:bottom w:val="none" w:sz="0" w:space="0" w:color="auto"/>
            <w:right w:val="none" w:sz="0" w:space="0" w:color="auto"/>
          </w:divBdr>
        </w:div>
        <w:div w:id="368264979">
          <w:marLeft w:val="480"/>
          <w:marRight w:val="0"/>
          <w:marTop w:val="0"/>
          <w:marBottom w:val="0"/>
          <w:divBdr>
            <w:top w:val="none" w:sz="0" w:space="0" w:color="auto"/>
            <w:left w:val="none" w:sz="0" w:space="0" w:color="auto"/>
            <w:bottom w:val="none" w:sz="0" w:space="0" w:color="auto"/>
            <w:right w:val="none" w:sz="0" w:space="0" w:color="auto"/>
          </w:divBdr>
        </w:div>
        <w:div w:id="546383007">
          <w:marLeft w:val="480"/>
          <w:marRight w:val="0"/>
          <w:marTop w:val="0"/>
          <w:marBottom w:val="0"/>
          <w:divBdr>
            <w:top w:val="none" w:sz="0" w:space="0" w:color="auto"/>
            <w:left w:val="none" w:sz="0" w:space="0" w:color="auto"/>
            <w:bottom w:val="none" w:sz="0" w:space="0" w:color="auto"/>
            <w:right w:val="none" w:sz="0" w:space="0" w:color="auto"/>
          </w:divBdr>
        </w:div>
        <w:div w:id="575818560">
          <w:marLeft w:val="480"/>
          <w:marRight w:val="0"/>
          <w:marTop w:val="0"/>
          <w:marBottom w:val="0"/>
          <w:divBdr>
            <w:top w:val="none" w:sz="0" w:space="0" w:color="auto"/>
            <w:left w:val="none" w:sz="0" w:space="0" w:color="auto"/>
            <w:bottom w:val="none" w:sz="0" w:space="0" w:color="auto"/>
            <w:right w:val="none" w:sz="0" w:space="0" w:color="auto"/>
          </w:divBdr>
        </w:div>
        <w:div w:id="784544834">
          <w:marLeft w:val="480"/>
          <w:marRight w:val="0"/>
          <w:marTop w:val="0"/>
          <w:marBottom w:val="0"/>
          <w:divBdr>
            <w:top w:val="none" w:sz="0" w:space="0" w:color="auto"/>
            <w:left w:val="none" w:sz="0" w:space="0" w:color="auto"/>
            <w:bottom w:val="none" w:sz="0" w:space="0" w:color="auto"/>
            <w:right w:val="none" w:sz="0" w:space="0" w:color="auto"/>
          </w:divBdr>
        </w:div>
        <w:div w:id="891232468">
          <w:marLeft w:val="480"/>
          <w:marRight w:val="0"/>
          <w:marTop w:val="0"/>
          <w:marBottom w:val="0"/>
          <w:divBdr>
            <w:top w:val="none" w:sz="0" w:space="0" w:color="auto"/>
            <w:left w:val="none" w:sz="0" w:space="0" w:color="auto"/>
            <w:bottom w:val="none" w:sz="0" w:space="0" w:color="auto"/>
            <w:right w:val="none" w:sz="0" w:space="0" w:color="auto"/>
          </w:divBdr>
        </w:div>
        <w:div w:id="964314862">
          <w:marLeft w:val="480"/>
          <w:marRight w:val="0"/>
          <w:marTop w:val="0"/>
          <w:marBottom w:val="0"/>
          <w:divBdr>
            <w:top w:val="none" w:sz="0" w:space="0" w:color="auto"/>
            <w:left w:val="none" w:sz="0" w:space="0" w:color="auto"/>
            <w:bottom w:val="none" w:sz="0" w:space="0" w:color="auto"/>
            <w:right w:val="none" w:sz="0" w:space="0" w:color="auto"/>
          </w:divBdr>
        </w:div>
        <w:div w:id="1035693542">
          <w:marLeft w:val="480"/>
          <w:marRight w:val="0"/>
          <w:marTop w:val="0"/>
          <w:marBottom w:val="0"/>
          <w:divBdr>
            <w:top w:val="none" w:sz="0" w:space="0" w:color="auto"/>
            <w:left w:val="none" w:sz="0" w:space="0" w:color="auto"/>
            <w:bottom w:val="none" w:sz="0" w:space="0" w:color="auto"/>
            <w:right w:val="none" w:sz="0" w:space="0" w:color="auto"/>
          </w:divBdr>
        </w:div>
        <w:div w:id="1232809251">
          <w:marLeft w:val="480"/>
          <w:marRight w:val="0"/>
          <w:marTop w:val="0"/>
          <w:marBottom w:val="0"/>
          <w:divBdr>
            <w:top w:val="none" w:sz="0" w:space="0" w:color="auto"/>
            <w:left w:val="none" w:sz="0" w:space="0" w:color="auto"/>
            <w:bottom w:val="none" w:sz="0" w:space="0" w:color="auto"/>
            <w:right w:val="none" w:sz="0" w:space="0" w:color="auto"/>
          </w:divBdr>
        </w:div>
        <w:div w:id="1282959247">
          <w:marLeft w:val="480"/>
          <w:marRight w:val="0"/>
          <w:marTop w:val="0"/>
          <w:marBottom w:val="0"/>
          <w:divBdr>
            <w:top w:val="none" w:sz="0" w:space="0" w:color="auto"/>
            <w:left w:val="none" w:sz="0" w:space="0" w:color="auto"/>
            <w:bottom w:val="none" w:sz="0" w:space="0" w:color="auto"/>
            <w:right w:val="none" w:sz="0" w:space="0" w:color="auto"/>
          </w:divBdr>
        </w:div>
        <w:div w:id="1288773695">
          <w:marLeft w:val="480"/>
          <w:marRight w:val="0"/>
          <w:marTop w:val="0"/>
          <w:marBottom w:val="0"/>
          <w:divBdr>
            <w:top w:val="none" w:sz="0" w:space="0" w:color="auto"/>
            <w:left w:val="none" w:sz="0" w:space="0" w:color="auto"/>
            <w:bottom w:val="none" w:sz="0" w:space="0" w:color="auto"/>
            <w:right w:val="none" w:sz="0" w:space="0" w:color="auto"/>
          </w:divBdr>
        </w:div>
        <w:div w:id="1294099759">
          <w:marLeft w:val="480"/>
          <w:marRight w:val="0"/>
          <w:marTop w:val="0"/>
          <w:marBottom w:val="0"/>
          <w:divBdr>
            <w:top w:val="none" w:sz="0" w:space="0" w:color="auto"/>
            <w:left w:val="none" w:sz="0" w:space="0" w:color="auto"/>
            <w:bottom w:val="none" w:sz="0" w:space="0" w:color="auto"/>
            <w:right w:val="none" w:sz="0" w:space="0" w:color="auto"/>
          </w:divBdr>
        </w:div>
        <w:div w:id="1341663383">
          <w:marLeft w:val="480"/>
          <w:marRight w:val="0"/>
          <w:marTop w:val="0"/>
          <w:marBottom w:val="0"/>
          <w:divBdr>
            <w:top w:val="none" w:sz="0" w:space="0" w:color="auto"/>
            <w:left w:val="none" w:sz="0" w:space="0" w:color="auto"/>
            <w:bottom w:val="none" w:sz="0" w:space="0" w:color="auto"/>
            <w:right w:val="none" w:sz="0" w:space="0" w:color="auto"/>
          </w:divBdr>
        </w:div>
        <w:div w:id="1544251439">
          <w:marLeft w:val="480"/>
          <w:marRight w:val="0"/>
          <w:marTop w:val="0"/>
          <w:marBottom w:val="0"/>
          <w:divBdr>
            <w:top w:val="none" w:sz="0" w:space="0" w:color="auto"/>
            <w:left w:val="none" w:sz="0" w:space="0" w:color="auto"/>
            <w:bottom w:val="none" w:sz="0" w:space="0" w:color="auto"/>
            <w:right w:val="none" w:sz="0" w:space="0" w:color="auto"/>
          </w:divBdr>
        </w:div>
        <w:div w:id="1552762786">
          <w:marLeft w:val="480"/>
          <w:marRight w:val="0"/>
          <w:marTop w:val="0"/>
          <w:marBottom w:val="0"/>
          <w:divBdr>
            <w:top w:val="none" w:sz="0" w:space="0" w:color="auto"/>
            <w:left w:val="none" w:sz="0" w:space="0" w:color="auto"/>
            <w:bottom w:val="none" w:sz="0" w:space="0" w:color="auto"/>
            <w:right w:val="none" w:sz="0" w:space="0" w:color="auto"/>
          </w:divBdr>
        </w:div>
        <w:div w:id="1610502377">
          <w:marLeft w:val="480"/>
          <w:marRight w:val="0"/>
          <w:marTop w:val="0"/>
          <w:marBottom w:val="0"/>
          <w:divBdr>
            <w:top w:val="none" w:sz="0" w:space="0" w:color="auto"/>
            <w:left w:val="none" w:sz="0" w:space="0" w:color="auto"/>
            <w:bottom w:val="none" w:sz="0" w:space="0" w:color="auto"/>
            <w:right w:val="none" w:sz="0" w:space="0" w:color="auto"/>
          </w:divBdr>
        </w:div>
        <w:div w:id="1738550056">
          <w:marLeft w:val="480"/>
          <w:marRight w:val="0"/>
          <w:marTop w:val="0"/>
          <w:marBottom w:val="0"/>
          <w:divBdr>
            <w:top w:val="none" w:sz="0" w:space="0" w:color="auto"/>
            <w:left w:val="none" w:sz="0" w:space="0" w:color="auto"/>
            <w:bottom w:val="none" w:sz="0" w:space="0" w:color="auto"/>
            <w:right w:val="none" w:sz="0" w:space="0" w:color="auto"/>
          </w:divBdr>
        </w:div>
        <w:div w:id="1761834210">
          <w:marLeft w:val="480"/>
          <w:marRight w:val="0"/>
          <w:marTop w:val="0"/>
          <w:marBottom w:val="0"/>
          <w:divBdr>
            <w:top w:val="none" w:sz="0" w:space="0" w:color="auto"/>
            <w:left w:val="none" w:sz="0" w:space="0" w:color="auto"/>
            <w:bottom w:val="none" w:sz="0" w:space="0" w:color="auto"/>
            <w:right w:val="none" w:sz="0" w:space="0" w:color="auto"/>
          </w:divBdr>
        </w:div>
        <w:div w:id="1942906875">
          <w:marLeft w:val="480"/>
          <w:marRight w:val="0"/>
          <w:marTop w:val="0"/>
          <w:marBottom w:val="0"/>
          <w:divBdr>
            <w:top w:val="none" w:sz="0" w:space="0" w:color="auto"/>
            <w:left w:val="none" w:sz="0" w:space="0" w:color="auto"/>
            <w:bottom w:val="none" w:sz="0" w:space="0" w:color="auto"/>
            <w:right w:val="none" w:sz="0" w:space="0" w:color="auto"/>
          </w:divBdr>
        </w:div>
        <w:div w:id="2036884479">
          <w:marLeft w:val="480"/>
          <w:marRight w:val="0"/>
          <w:marTop w:val="0"/>
          <w:marBottom w:val="0"/>
          <w:divBdr>
            <w:top w:val="none" w:sz="0" w:space="0" w:color="auto"/>
            <w:left w:val="none" w:sz="0" w:space="0" w:color="auto"/>
            <w:bottom w:val="none" w:sz="0" w:space="0" w:color="auto"/>
            <w:right w:val="none" w:sz="0" w:space="0" w:color="auto"/>
          </w:divBdr>
        </w:div>
      </w:divsChild>
    </w:div>
    <w:div w:id="1749888677">
      <w:marLeft w:val="480"/>
      <w:marRight w:val="0"/>
      <w:marTop w:val="0"/>
      <w:marBottom w:val="0"/>
      <w:divBdr>
        <w:top w:val="none" w:sz="0" w:space="0" w:color="auto"/>
        <w:left w:val="none" w:sz="0" w:space="0" w:color="auto"/>
        <w:bottom w:val="none" w:sz="0" w:space="0" w:color="auto"/>
        <w:right w:val="none" w:sz="0" w:space="0" w:color="auto"/>
      </w:divBdr>
    </w:div>
    <w:div w:id="1752462930">
      <w:bodyDiv w:val="1"/>
      <w:marLeft w:val="0"/>
      <w:marRight w:val="0"/>
      <w:marTop w:val="0"/>
      <w:marBottom w:val="0"/>
      <w:divBdr>
        <w:top w:val="none" w:sz="0" w:space="0" w:color="auto"/>
        <w:left w:val="none" w:sz="0" w:space="0" w:color="auto"/>
        <w:bottom w:val="none" w:sz="0" w:space="0" w:color="auto"/>
        <w:right w:val="none" w:sz="0" w:space="0" w:color="auto"/>
      </w:divBdr>
    </w:div>
    <w:div w:id="1753089918">
      <w:bodyDiv w:val="1"/>
      <w:marLeft w:val="0"/>
      <w:marRight w:val="0"/>
      <w:marTop w:val="0"/>
      <w:marBottom w:val="0"/>
      <w:divBdr>
        <w:top w:val="none" w:sz="0" w:space="0" w:color="auto"/>
        <w:left w:val="none" w:sz="0" w:space="0" w:color="auto"/>
        <w:bottom w:val="none" w:sz="0" w:space="0" w:color="auto"/>
        <w:right w:val="none" w:sz="0" w:space="0" w:color="auto"/>
      </w:divBdr>
    </w:div>
    <w:div w:id="1759448543">
      <w:bodyDiv w:val="1"/>
      <w:marLeft w:val="0"/>
      <w:marRight w:val="0"/>
      <w:marTop w:val="0"/>
      <w:marBottom w:val="0"/>
      <w:divBdr>
        <w:top w:val="none" w:sz="0" w:space="0" w:color="auto"/>
        <w:left w:val="none" w:sz="0" w:space="0" w:color="auto"/>
        <w:bottom w:val="none" w:sz="0" w:space="0" w:color="auto"/>
        <w:right w:val="none" w:sz="0" w:space="0" w:color="auto"/>
      </w:divBdr>
    </w:div>
    <w:div w:id="1760444635">
      <w:marLeft w:val="480"/>
      <w:marRight w:val="0"/>
      <w:marTop w:val="0"/>
      <w:marBottom w:val="0"/>
      <w:divBdr>
        <w:top w:val="none" w:sz="0" w:space="0" w:color="auto"/>
        <w:left w:val="none" w:sz="0" w:space="0" w:color="auto"/>
        <w:bottom w:val="none" w:sz="0" w:space="0" w:color="auto"/>
        <w:right w:val="none" w:sz="0" w:space="0" w:color="auto"/>
      </w:divBdr>
    </w:div>
    <w:div w:id="1762219643">
      <w:bodyDiv w:val="1"/>
      <w:marLeft w:val="0"/>
      <w:marRight w:val="0"/>
      <w:marTop w:val="0"/>
      <w:marBottom w:val="0"/>
      <w:divBdr>
        <w:top w:val="none" w:sz="0" w:space="0" w:color="auto"/>
        <w:left w:val="none" w:sz="0" w:space="0" w:color="auto"/>
        <w:bottom w:val="none" w:sz="0" w:space="0" w:color="auto"/>
        <w:right w:val="none" w:sz="0" w:space="0" w:color="auto"/>
      </w:divBdr>
      <w:divsChild>
        <w:div w:id="56317884">
          <w:marLeft w:val="480"/>
          <w:marRight w:val="0"/>
          <w:marTop w:val="0"/>
          <w:marBottom w:val="0"/>
          <w:divBdr>
            <w:top w:val="none" w:sz="0" w:space="0" w:color="auto"/>
            <w:left w:val="none" w:sz="0" w:space="0" w:color="auto"/>
            <w:bottom w:val="none" w:sz="0" w:space="0" w:color="auto"/>
            <w:right w:val="none" w:sz="0" w:space="0" w:color="auto"/>
          </w:divBdr>
        </w:div>
        <w:div w:id="209732012">
          <w:marLeft w:val="480"/>
          <w:marRight w:val="0"/>
          <w:marTop w:val="0"/>
          <w:marBottom w:val="0"/>
          <w:divBdr>
            <w:top w:val="none" w:sz="0" w:space="0" w:color="auto"/>
            <w:left w:val="none" w:sz="0" w:space="0" w:color="auto"/>
            <w:bottom w:val="none" w:sz="0" w:space="0" w:color="auto"/>
            <w:right w:val="none" w:sz="0" w:space="0" w:color="auto"/>
          </w:divBdr>
        </w:div>
        <w:div w:id="501241295">
          <w:marLeft w:val="480"/>
          <w:marRight w:val="0"/>
          <w:marTop w:val="0"/>
          <w:marBottom w:val="0"/>
          <w:divBdr>
            <w:top w:val="none" w:sz="0" w:space="0" w:color="auto"/>
            <w:left w:val="none" w:sz="0" w:space="0" w:color="auto"/>
            <w:bottom w:val="none" w:sz="0" w:space="0" w:color="auto"/>
            <w:right w:val="none" w:sz="0" w:space="0" w:color="auto"/>
          </w:divBdr>
        </w:div>
        <w:div w:id="508830259">
          <w:marLeft w:val="480"/>
          <w:marRight w:val="0"/>
          <w:marTop w:val="0"/>
          <w:marBottom w:val="0"/>
          <w:divBdr>
            <w:top w:val="none" w:sz="0" w:space="0" w:color="auto"/>
            <w:left w:val="none" w:sz="0" w:space="0" w:color="auto"/>
            <w:bottom w:val="none" w:sz="0" w:space="0" w:color="auto"/>
            <w:right w:val="none" w:sz="0" w:space="0" w:color="auto"/>
          </w:divBdr>
        </w:div>
        <w:div w:id="522591928">
          <w:marLeft w:val="480"/>
          <w:marRight w:val="0"/>
          <w:marTop w:val="0"/>
          <w:marBottom w:val="0"/>
          <w:divBdr>
            <w:top w:val="none" w:sz="0" w:space="0" w:color="auto"/>
            <w:left w:val="none" w:sz="0" w:space="0" w:color="auto"/>
            <w:bottom w:val="none" w:sz="0" w:space="0" w:color="auto"/>
            <w:right w:val="none" w:sz="0" w:space="0" w:color="auto"/>
          </w:divBdr>
        </w:div>
        <w:div w:id="658924448">
          <w:marLeft w:val="480"/>
          <w:marRight w:val="0"/>
          <w:marTop w:val="0"/>
          <w:marBottom w:val="0"/>
          <w:divBdr>
            <w:top w:val="none" w:sz="0" w:space="0" w:color="auto"/>
            <w:left w:val="none" w:sz="0" w:space="0" w:color="auto"/>
            <w:bottom w:val="none" w:sz="0" w:space="0" w:color="auto"/>
            <w:right w:val="none" w:sz="0" w:space="0" w:color="auto"/>
          </w:divBdr>
        </w:div>
        <w:div w:id="1109354781">
          <w:marLeft w:val="480"/>
          <w:marRight w:val="0"/>
          <w:marTop w:val="0"/>
          <w:marBottom w:val="0"/>
          <w:divBdr>
            <w:top w:val="none" w:sz="0" w:space="0" w:color="auto"/>
            <w:left w:val="none" w:sz="0" w:space="0" w:color="auto"/>
            <w:bottom w:val="none" w:sz="0" w:space="0" w:color="auto"/>
            <w:right w:val="none" w:sz="0" w:space="0" w:color="auto"/>
          </w:divBdr>
        </w:div>
        <w:div w:id="1883708727">
          <w:marLeft w:val="480"/>
          <w:marRight w:val="0"/>
          <w:marTop w:val="0"/>
          <w:marBottom w:val="0"/>
          <w:divBdr>
            <w:top w:val="none" w:sz="0" w:space="0" w:color="auto"/>
            <w:left w:val="none" w:sz="0" w:space="0" w:color="auto"/>
            <w:bottom w:val="none" w:sz="0" w:space="0" w:color="auto"/>
            <w:right w:val="none" w:sz="0" w:space="0" w:color="auto"/>
          </w:divBdr>
        </w:div>
        <w:div w:id="1893341391">
          <w:marLeft w:val="480"/>
          <w:marRight w:val="0"/>
          <w:marTop w:val="0"/>
          <w:marBottom w:val="0"/>
          <w:divBdr>
            <w:top w:val="none" w:sz="0" w:space="0" w:color="auto"/>
            <w:left w:val="none" w:sz="0" w:space="0" w:color="auto"/>
            <w:bottom w:val="none" w:sz="0" w:space="0" w:color="auto"/>
            <w:right w:val="none" w:sz="0" w:space="0" w:color="auto"/>
          </w:divBdr>
        </w:div>
        <w:div w:id="2066565461">
          <w:marLeft w:val="480"/>
          <w:marRight w:val="0"/>
          <w:marTop w:val="0"/>
          <w:marBottom w:val="0"/>
          <w:divBdr>
            <w:top w:val="none" w:sz="0" w:space="0" w:color="auto"/>
            <w:left w:val="none" w:sz="0" w:space="0" w:color="auto"/>
            <w:bottom w:val="none" w:sz="0" w:space="0" w:color="auto"/>
            <w:right w:val="none" w:sz="0" w:space="0" w:color="auto"/>
          </w:divBdr>
        </w:div>
        <w:div w:id="2085880976">
          <w:marLeft w:val="480"/>
          <w:marRight w:val="0"/>
          <w:marTop w:val="0"/>
          <w:marBottom w:val="0"/>
          <w:divBdr>
            <w:top w:val="none" w:sz="0" w:space="0" w:color="auto"/>
            <w:left w:val="none" w:sz="0" w:space="0" w:color="auto"/>
            <w:bottom w:val="none" w:sz="0" w:space="0" w:color="auto"/>
            <w:right w:val="none" w:sz="0" w:space="0" w:color="auto"/>
          </w:divBdr>
        </w:div>
        <w:div w:id="2091148978">
          <w:marLeft w:val="480"/>
          <w:marRight w:val="0"/>
          <w:marTop w:val="0"/>
          <w:marBottom w:val="0"/>
          <w:divBdr>
            <w:top w:val="none" w:sz="0" w:space="0" w:color="auto"/>
            <w:left w:val="none" w:sz="0" w:space="0" w:color="auto"/>
            <w:bottom w:val="none" w:sz="0" w:space="0" w:color="auto"/>
            <w:right w:val="none" w:sz="0" w:space="0" w:color="auto"/>
          </w:divBdr>
        </w:div>
      </w:divsChild>
    </w:div>
    <w:div w:id="1764180537">
      <w:marLeft w:val="480"/>
      <w:marRight w:val="0"/>
      <w:marTop w:val="0"/>
      <w:marBottom w:val="0"/>
      <w:divBdr>
        <w:top w:val="none" w:sz="0" w:space="0" w:color="auto"/>
        <w:left w:val="none" w:sz="0" w:space="0" w:color="auto"/>
        <w:bottom w:val="none" w:sz="0" w:space="0" w:color="auto"/>
        <w:right w:val="none" w:sz="0" w:space="0" w:color="auto"/>
      </w:divBdr>
    </w:div>
    <w:div w:id="1766924460">
      <w:marLeft w:val="480"/>
      <w:marRight w:val="0"/>
      <w:marTop w:val="0"/>
      <w:marBottom w:val="0"/>
      <w:divBdr>
        <w:top w:val="none" w:sz="0" w:space="0" w:color="auto"/>
        <w:left w:val="none" w:sz="0" w:space="0" w:color="auto"/>
        <w:bottom w:val="none" w:sz="0" w:space="0" w:color="auto"/>
        <w:right w:val="none" w:sz="0" w:space="0" w:color="auto"/>
      </w:divBdr>
    </w:div>
    <w:div w:id="1768118192">
      <w:marLeft w:val="480"/>
      <w:marRight w:val="0"/>
      <w:marTop w:val="0"/>
      <w:marBottom w:val="0"/>
      <w:divBdr>
        <w:top w:val="none" w:sz="0" w:space="0" w:color="auto"/>
        <w:left w:val="none" w:sz="0" w:space="0" w:color="auto"/>
        <w:bottom w:val="none" w:sz="0" w:space="0" w:color="auto"/>
        <w:right w:val="none" w:sz="0" w:space="0" w:color="auto"/>
      </w:divBdr>
    </w:div>
    <w:div w:id="1769500250">
      <w:marLeft w:val="480"/>
      <w:marRight w:val="0"/>
      <w:marTop w:val="0"/>
      <w:marBottom w:val="0"/>
      <w:divBdr>
        <w:top w:val="none" w:sz="0" w:space="0" w:color="auto"/>
        <w:left w:val="none" w:sz="0" w:space="0" w:color="auto"/>
        <w:bottom w:val="none" w:sz="0" w:space="0" w:color="auto"/>
        <w:right w:val="none" w:sz="0" w:space="0" w:color="auto"/>
      </w:divBdr>
    </w:div>
    <w:div w:id="1779522412">
      <w:marLeft w:val="480"/>
      <w:marRight w:val="0"/>
      <w:marTop w:val="0"/>
      <w:marBottom w:val="0"/>
      <w:divBdr>
        <w:top w:val="none" w:sz="0" w:space="0" w:color="auto"/>
        <w:left w:val="none" w:sz="0" w:space="0" w:color="auto"/>
        <w:bottom w:val="none" w:sz="0" w:space="0" w:color="auto"/>
        <w:right w:val="none" w:sz="0" w:space="0" w:color="auto"/>
      </w:divBdr>
    </w:div>
    <w:div w:id="1783454698">
      <w:bodyDiv w:val="1"/>
      <w:marLeft w:val="0"/>
      <w:marRight w:val="0"/>
      <w:marTop w:val="0"/>
      <w:marBottom w:val="0"/>
      <w:divBdr>
        <w:top w:val="none" w:sz="0" w:space="0" w:color="auto"/>
        <w:left w:val="none" w:sz="0" w:space="0" w:color="auto"/>
        <w:bottom w:val="none" w:sz="0" w:space="0" w:color="auto"/>
        <w:right w:val="none" w:sz="0" w:space="0" w:color="auto"/>
      </w:divBdr>
    </w:div>
    <w:div w:id="1788158124">
      <w:bodyDiv w:val="1"/>
      <w:marLeft w:val="0"/>
      <w:marRight w:val="0"/>
      <w:marTop w:val="0"/>
      <w:marBottom w:val="0"/>
      <w:divBdr>
        <w:top w:val="none" w:sz="0" w:space="0" w:color="auto"/>
        <w:left w:val="none" w:sz="0" w:space="0" w:color="auto"/>
        <w:bottom w:val="none" w:sz="0" w:space="0" w:color="auto"/>
        <w:right w:val="none" w:sz="0" w:space="0" w:color="auto"/>
      </w:divBdr>
    </w:div>
    <w:div w:id="1789004469">
      <w:marLeft w:val="480"/>
      <w:marRight w:val="0"/>
      <w:marTop w:val="0"/>
      <w:marBottom w:val="0"/>
      <w:divBdr>
        <w:top w:val="none" w:sz="0" w:space="0" w:color="auto"/>
        <w:left w:val="none" w:sz="0" w:space="0" w:color="auto"/>
        <w:bottom w:val="none" w:sz="0" w:space="0" w:color="auto"/>
        <w:right w:val="none" w:sz="0" w:space="0" w:color="auto"/>
      </w:divBdr>
    </w:div>
    <w:div w:id="1797211629">
      <w:marLeft w:val="480"/>
      <w:marRight w:val="0"/>
      <w:marTop w:val="0"/>
      <w:marBottom w:val="0"/>
      <w:divBdr>
        <w:top w:val="none" w:sz="0" w:space="0" w:color="auto"/>
        <w:left w:val="none" w:sz="0" w:space="0" w:color="auto"/>
        <w:bottom w:val="none" w:sz="0" w:space="0" w:color="auto"/>
        <w:right w:val="none" w:sz="0" w:space="0" w:color="auto"/>
      </w:divBdr>
    </w:div>
    <w:div w:id="1800681179">
      <w:bodyDiv w:val="1"/>
      <w:marLeft w:val="0"/>
      <w:marRight w:val="0"/>
      <w:marTop w:val="0"/>
      <w:marBottom w:val="0"/>
      <w:divBdr>
        <w:top w:val="none" w:sz="0" w:space="0" w:color="auto"/>
        <w:left w:val="none" w:sz="0" w:space="0" w:color="auto"/>
        <w:bottom w:val="none" w:sz="0" w:space="0" w:color="auto"/>
        <w:right w:val="none" w:sz="0" w:space="0" w:color="auto"/>
      </w:divBdr>
    </w:div>
    <w:div w:id="1805192953">
      <w:marLeft w:val="480"/>
      <w:marRight w:val="0"/>
      <w:marTop w:val="0"/>
      <w:marBottom w:val="0"/>
      <w:divBdr>
        <w:top w:val="none" w:sz="0" w:space="0" w:color="auto"/>
        <w:left w:val="none" w:sz="0" w:space="0" w:color="auto"/>
        <w:bottom w:val="none" w:sz="0" w:space="0" w:color="auto"/>
        <w:right w:val="none" w:sz="0" w:space="0" w:color="auto"/>
      </w:divBdr>
    </w:div>
    <w:div w:id="1809787473">
      <w:bodyDiv w:val="1"/>
      <w:marLeft w:val="0"/>
      <w:marRight w:val="0"/>
      <w:marTop w:val="0"/>
      <w:marBottom w:val="0"/>
      <w:divBdr>
        <w:top w:val="none" w:sz="0" w:space="0" w:color="auto"/>
        <w:left w:val="none" w:sz="0" w:space="0" w:color="auto"/>
        <w:bottom w:val="none" w:sz="0" w:space="0" w:color="auto"/>
        <w:right w:val="none" w:sz="0" w:space="0" w:color="auto"/>
      </w:divBdr>
      <w:divsChild>
        <w:div w:id="41950140">
          <w:marLeft w:val="480"/>
          <w:marRight w:val="0"/>
          <w:marTop w:val="0"/>
          <w:marBottom w:val="0"/>
          <w:divBdr>
            <w:top w:val="none" w:sz="0" w:space="0" w:color="auto"/>
            <w:left w:val="none" w:sz="0" w:space="0" w:color="auto"/>
            <w:bottom w:val="none" w:sz="0" w:space="0" w:color="auto"/>
            <w:right w:val="none" w:sz="0" w:space="0" w:color="auto"/>
          </w:divBdr>
        </w:div>
        <w:div w:id="90127221">
          <w:marLeft w:val="480"/>
          <w:marRight w:val="0"/>
          <w:marTop w:val="0"/>
          <w:marBottom w:val="0"/>
          <w:divBdr>
            <w:top w:val="none" w:sz="0" w:space="0" w:color="auto"/>
            <w:left w:val="none" w:sz="0" w:space="0" w:color="auto"/>
            <w:bottom w:val="none" w:sz="0" w:space="0" w:color="auto"/>
            <w:right w:val="none" w:sz="0" w:space="0" w:color="auto"/>
          </w:divBdr>
        </w:div>
        <w:div w:id="304504682">
          <w:marLeft w:val="480"/>
          <w:marRight w:val="0"/>
          <w:marTop w:val="0"/>
          <w:marBottom w:val="0"/>
          <w:divBdr>
            <w:top w:val="none" w:sz="0" w:space="0" w:color="auto"/>
            <w:left w:val="none" w:sz="0" w:space="0" w:color="auto"/>
            <w:bottom w:val="none" w:sz="0" w:space="0" w:color="auto"/>
            <w:right w:val="none" w:sz="0" w:space="0" w:color="auto"/>
          </w:divBdr>
        </w:div>
        <w:div w:id="498619222">
          <w:marLeft w:val="480"/>
          <w:marRight w:val="0"/>
          <w:marTop w:val="0"/>
          <w:marBottom w:val="0"/>
          <w:divBdr>
            <w:top w:val="none" w:sz="0" w:space="0" w:color="auto"/>
            <w:left w:val="none" w:sz="0" w:space="0" w:color="auto"/>
            <w:bottom w:val="none" w:sz="0" w:space="0" w:color="auto"/>
            <w:right w:val="none" w:sz="0" w:space="0" w:color="auto"/>
          </w:divBdr>
        </w:div>
        <w:div w:id="585458980">
          <w:marLeft w:val="480"/>
          <w:marRight w:val="0"/>
          <w:marTop w:val="0"/>
          <w:marBottom w:val="0"/>
          <w:divBdr>
            <w:top w:val="none" w:sz="0" w:space="0" w:color="auto"/>
            <w:left w:val="none" w:sz="0" w:space="0" w:color="auto"/>
            <w:bottom w:val="none" w:sz="0" w:space="0" w:color="auto"/>
            <w:right w:val="none" w:sz="0" w:space="0" w:color="auto"/>
          </w:divBdr>
        </w:div>
        <w:div w:id="607347727">
          <w:marLeft w:val="480"/>
          <w:marRight w:val="0"/>
          <w:marTop w:val="0"/>
          <w:marBottom w:val="0"/>
          <w:divBdr>
            <w:top w:val="none" w:sz="0" w:space="0" w:color="auto"/>
            <w:left w:val="none" w:sz="0" w:space="0" w:color="auto"/>
            <w:bottom w:val="none" w:sz="0" w:space="0" w:color="auto"/>
            <w:right w:val="none" w:sz="0" w:space="0" w:color="auto"/>
          </w:divBdr>
        </w:div>
        <w:div w:id="741030586">
          <w:marLeft w:val="480"/>
          <w:marRight w:val="0"/>
          <w:marTop w:val="0"/>
          <w:marBottom w:val="0"/>
          <w:divBdr>
            <w:top w:val="none" w:sz="0" w:space="0" w:color="auto"/>
            <w:left w:val="none" w:sz="0" w:space="0" w:color="auto"/>
            <w:bottom w:val="none" w:sz="0" w:space="0" w:color="auto"/>
            <w:right w:val="none" w:sz="0" w:space="0" w:color="auto"/>
          </w:divBdr>
        </w:div>
        <w:div w:id="823198451">
          <w:marLeft w:val="480"/>
          <w:marRight w:val="0"/>
          <w:marTop w:val="0"/>
          <w:marBottom w:val="0"/>
          <w:divBdr>
            <w:top w:val="none" w:sz="0" w:space="0" w:color="auto"/>
            <w:left w:val="none" w:sz="0" w:space="0" w:color="auto"/>
            <w:bottom w:val="none" w:sz="0" w:space="0" w:color="auto"/>
            <w:right w:val="none" w:sz="0" w:space="0" w:color="auto"/>
          </w:divBdr>
        </w:div>
        <w:div w:id="851454169">
          <w:marLeft w:val="480"/>
          <w:marRight w:val="0"/>
          <w:marTop w:val="0"/>
          <w:marBottom w:val="0"/>
          <w:divBdr>
            <w:top w:val="none" w:sz="0" w:space="0" w:color="auto"/>
            <w:left w:val="none" w:sz="0" w:space="0" w:color="auto"/>
            <w:bottom w:val="none" w:sz="0" w:space="0" w:color="auto"/>
            <w:right w:val="none" w:sz="0" w:space="0" w:color="auto"/>
          </w:divBdr>
        </w:div>
        <w:div w:id="1016805572">
          <w:marLeft w:val="480"/>
          <w:marRight w:val="0"/>
          <w:marTop w:val="0"/>
          <w:marBottom w:val="0"/>
          <w:divBdr>
            <w:top w:val="none" w:sz="0" w:space="0" w:color="auto"/>
            <w:left w:val="none" w:sz="0" w:space="0" w:color="auto"/>
            <w:bottom w:val="none" w:sz="0" w:space="0" w:color="auto"/>
            <w:right w:val="none" w:sz="0" w:space="0" w:color="auto"/>
          </w:divBdr>
        </w:div>
        <w:div w:id="1050617840">
          <w:marLeft w:val="480"/>
          <w:marRight w:val="0"/>
          <w:marTop w:val="0"/>
          <w:marBottom w:val="0"/>
          <w:divBdr>
            <w:top w:val="none" w:sz="0" w:space="0" w:color="auto"/>
            <w:left w:val="none" w:sz="0" w:space="0" w:color="auto"/>
            <w:bottom w:val="none" w:sz="0" w:space="0" w:color="auto"/>
            <w:right w:val="none" w:sz="0" w:space="0" w:color="auto"/>
          </w:divBdr>
        </w:div>
        <w:div w:id="1306742363">
          <w:marLeft w:val="480"/>
          <w:marRight w:val="0"/>
          <w:marTop w:val="0"/>
          <w:marBottom w:val="0"/>
          <w:divBdr>
            <w:top w:val="none" w:sz="0" w:space="0" w:color="auto"/>
            <w:left w:val="none" w:sz="0" w:space="0" w:color="auto"/>
            <w:bottom w:val="none" w:sz="0" w:space="0" w:color="auto"/>
            <w:right w:val="none" w:sz="0" w:space="0" w:color="auto"/>
          </w:divBdr>
        </w:div>
        <w:div w:id="1358239897">
          <w:marLeft w:val="480"/>
          <w:marRight w:val="0"/>
          <w:marTop w:val="0"/>
          <w:marBottom w:val="0"/>
          <w:divBdr>
            <w:top w:val="none" w:sz="0" w:space="0" w:color="auto"/>
            <w:left w:val="none" w:sz="0" w:space="0" w:color="auto"/>
            <w:bottom w:val="none" w:sz="0" w:space="0" w:color="auto"/>
            <w:right w:val="none" w:sz="0" w:space="0" w:color="auto"/>
          </w:divBdr>
        </w:div>
        <w:div w:id="1502576634">
          <w:marLeft w:val="480"/>
          <w:marRight w:val="0"/>
          <w:marTop w:val="0"/>
          <w:marBottom w:val="0"/>
          <w:divBdr>
            <w:top w:val="none" w:sz="0" w:space="0" w:color="auto"/>
            <w:left w:val="none" w:sz="0" w:space="0" w:color="auto"/>
            <w:bottom w:val="none" w:sz="0" w:space="0" w:color="auto"/>
            <w:right w:val="none" w:sz="0" w:space="0" w:color="auto"/>
          </w:divBdr>
        </w:div>
        <w:div w:id="1599635244">
          <w:marLeft w:val="480"/>
          <w:marRight w:val="0"/>
          <w:marTop w:val="0"/>
          <w:marBottom w:val="0"/>
          <w:divBdr>
            <w:top w:val="none" w:sz="0" w:space="0" w:color="auto"/>
            <w:left w:val="none" w:sz="0" w:space="0" w:color="auto"/>
            <w:bottom w:val="none" w:sz="0" w:space="0" w:color="auto"/>
            <w:right w:val="none" w:sz="0" w:space="0" w:color="auto"/>
          </w:divBdr>
        </w:div>
        <w:div w:id="1696535164">
          <w:marLeft w:val="480"/>
          <w:marRight w:val="0"/>
          <w:marTop w:val="0"/>
          <w:marBottom w:val="0"/>
          <w:divBdr>
            <w:top w:val="none" w:sz="0" w:space="0" w:color="auto"/>
            <w:left w:val="none" w:sz="0" w:space="0" w:color="auto"/>
            <w:bottom w:val="none" w:sz="0" w:space="0" w:color="auto"/>
            <w:right w:val="none" w:sz="0" w:space="0" w:color="auto"/>
          </w:divBdr>
        </w:div>
        <w:div w:id="1721634417">
          <w:marLeft w:val="480"/>
          <w:marRight w:val="0"/>
          <w:marTop w:val="0"/>
          <w:marBottom w:val="0"/>
          <w:divBdr>
            <w:top w:val="none" w:sz="0" w:space="0" w:color="auto"/>
            <w:left w:val="none" w:sz="0" w:space="0" w:color="auto"/>
            <w:bottom w:val="none" w:sz="0" w:space="0" w:color="auto"/>
            <w:right w:val="none" w:sz="0" w:space="0" w:color="auto"/>
          </w:divBdr>
        </w:div>
        <w:div w:id="1767463881">
          <w:marLeft w:val="480"/>
          <w:marRight w:val="0"/>
          <w:marTop w:val="0"/>
          <w:marBottom w:val="0"/>
          <w:divBdr>
            <w:top w:val="none" w:sz="0" w:space="0" w:color="auto"/>
            <w:left w:val="none" w:sz="0" w:space="0" w:color="auto"/>
            <w:bottom w:val="none" w:sz="0" w:space="0" w:color="auto"/>
            <w:right w:val="none" w:sz="0" w:space="0" w:color="auto"/>
          </w:divBdr>
        </w:div>
        <w:div w:id="1952471883">
          <w:marLeft w:val="480"/>
          <w:marRight w:val="0"/>
          <w:marTop w:val="0"/>
          <w:marBottom w:val="0"/>
          <w:divBdr>
            <w:top w:val="none" w:sz="0" w:space="0" w:color="auto"/>
            <w:left w:val="none" w:sz="0" w:space="0" w:color="auto"/>
            <w:bottom w:val="none" w:sz="0" w:space="0" w:color="auto"/>
            <w:right w:val="none" w:sz="0" w:space="0" w:color="auto"/>
          </w:divBdr>
        </w:div>
        <w:div w:id="1979988994">
          <w:marLeft w:val="480"/>
          <w:marRight w:val="0"/>
          <w:marTop w:val="0"/>
          <w:marBottom w:val="0"/>
          <w:divBdr>
            <w:top w:val="none" w:sz="0" w:space="0" w:color="auto"/>
            <w:left w:val="none" w:sz="0" w:space="0" w:color="auto"/>
            <w:bottom w:val="none" w:sz="0" w:space="0" w:color="auto"/>
            <w:right w:val="none" w:sz="0" w:space="0" w:color="auto"/>
          </w:divBdr>
        </w:div>
        <w:div w:id="2111386245">
          <w:marLeft w:val="480"/>
          <w:marRight w:val="0"/>
          <w:marTop w:val="0"/>
          <w:marBottom w:val="0"/>
          <w:divBdr>
            <w:top w:val="none" w:sz="0" w:space="0" w:color="auto"/>
            <w:left w:val="none" w:sz="0" w:space="0" w:color="auto"/>
            <w:bottom w:val="none" w:sz="0" w:space="0" w:color="auto"/>
            <w:right w:val="none" w:sz="0" w:space="0" w:color="auto"/>
          </w:divBdr>
        </w:div>
      </w:divsChild>
    </w:div>
    <w:div w:id="1816755329">
      <w:bodyDiv w:val="1"/>
      <w:marLeft w:val="0"/>
      <w:marRight w:val="0"/>
      <w:marTop w:val="0"/>
      <w:marBottom w:val="0"/>
      <w:divBdr>
        <w:top w:val="none" w:sz="0" w:space="0" w:color="auto"/>
        <w:left w:val="none" w:sz="0" w:space="0" w:color="auto"/>
        <w:bottom w:val="none" w:sz="0" w:space="0" w:color="auto"/>
        <w:right w:val="none" w:sz="0" w:space="0" w:color="auto"/>
      </w:divBdr>
      <w:divsChild>
        <w:div w:id="492185978">
          <w:marLeft w:val="480"/>
          <w:marRight w:val="0"/>
          <w:marTop w:val="0"/>
          <w:marBottom w:val="0"/>
          <w:divBdr>
            <w:top w:val="none" w:sz="0" w:space="0" w:color="auto"/>
            <w:left w:val="none" w:sz="0" w:space="0" w:color="auto"/>
            <w:bottom w:val="none" w:sz="0" w:space="0" w:color="auto"/>
            <w:right w:val="none" w:sz="0" w:space="0" w:color="auto"/>
          </w:divBdr>
        </w:div>
        <w:div w:id="642658269">
          <w:marLeft w:val="480"/>
          <w:marRight w:val="0"/>
          <w:marTop w:val="0"/>
          <w:marBottom w:val="0"/>
          <w:divBdr>
            <w:top w:val="none" w:sz="0" w:space="0" w:color="auto"/>
            <w:left w:val="none" w:sz="0" w:space="0" w:color="auto"/>
            <w:bottom w:val="none" w:sz="0" w:space="0" w:color="auto"/>
            <w:right w:val="none" w:sz="0" w:space="0" w:color="auto"/>
          </w:divBdr>
        </w:div>
        <w:div w:id="774329765">
          <w:marLeft w:val="480"/>
          <w:marRight w:val="0"/>
          <w:marTop w:val="0"/>
          <w:marBottom w:val="0"/>
          <w:divBdr>
            <w:top w:val="none" w:sz="0" w:space="0" w:color="auto"/>
            <w:left w:val="none" w:sz="0" w:space="0" w:color="auto"/>
            <w:bottom w:val="none" w:sz="0" w:space="0" w:color="auto"/>
            <w:right w:val="none" w:sz="0" w:space="0" w:color="auto"/>
          </w:divBdr>
        </w:div>
        <w:div w:id="789010131">
          <w:marLeft w:val="480"/>
          <w:marRight w:val="0"/>
          <w:marTop w:val="0"/>
          <w:marBottom w:val="0"/>
          <w:divBdr>
            <w:top w:val="none" w:sz="0" w:space="0" w:color="auto"/>
            <w:left w:val="none" w:sz="0" w:space="0" w:color="auto"/>
            <w:bottom w:val="none" w:sz="0" w:space="0" w:color="auto"/>
            <w:right w:val="none" w:sz="0" w:space="0" w:color="auto"/>
          </w:divBdr>
        </w:div>
        <w:div w:id="851795163">
          <w:marLeft w:val="480"/>
          <w:marRight w:val="0"/>
          <w:marTop w:val="0"/>
          <w:marBottom w:val="0"/>
          <w:divBdr>
            <w:top w:val="none" w:sz="0" w:space="0" w:color="auto"/>
            <w:left w:val="none" w:sz="0" w:space="0" w:color="auto"/>
            <w:bottom w:val="none" w:sz="0" w:space="0" w:color="auto"/>
            <w:right w:val="none" w:sz="0" w:space="0" w:color="auto"/>
          </w:divBdr>
        </w:div>
        <w:div w:id="951519600">
          <w:marLeft w:val="480"/>
          <w:marRight w:val="0"/>
          <w:marTop w:val="0"/>
          <w:marBottom w:val="0"/>
          <w:divBdr>
            <w:top w:val="none" w:sz="0" w:space="0" w:color="auto"/>
            <w:left w:val="none" w:sz="0" w:space="0" w:color="auto"/>
            <w:bottom w:val="none" w:sz="0" w:space="0" w:color="auto"/>
            <w:right w:val="none" w:sz="0" w:space="0" w:color="auto"/>
          </w:divBdr>
        </w:div>
        <w:div w:id="1044477292">
          <w:marLeft w:val="480"/>
          <w:marRight w:val="0"/>
          <w:marTop w:val="0"/>
          <w:marBottom w:val="0"/>
          <w:divBdr>
            <w:top w:val="none" w:sz="0" w:space="0" w:color="auto"/>
            <w:left w:val="none" w:sz="0" w:space="0" w:color="auto"/>
            <w:bottom w:val="none" w:sz="0" w:space="0" w:color="auto"/>
            <w:right w:val="none" w:sz="0" w:space="0" w:color="auto"/>
          </w:divBdr>
        </w:div>
        <w:div w:id="1097946749">
          <w:marLeft w:val="480"/>
          <w:marRight w:val="0"/>
          <w:marTop w:val="0"/>
          <w:marBottom w:val="0"/>
          <w:divBdr>
            <w:top w:val="none" w:sz="0" w:space="0" w:color="auto"/>
            <w:left w:val="none" w:sz="0" w:space="0" w:color="auto"/>
            <w:bottom w:val="none" w:sz="0" w:space="0" w:color="auto"/>
            <w:right w:val="none" w:sz="0" w:space="0" w:color="auto"/>
          </w:divBdr>
        </w:div>
        <w:div w:id="1673752860">
          <w:marLeft w:val="480"/>
          <w:marRight w:val="0"/>
          <w:marTop w:val="0"/>
          <w:marBottom w:val="0"/>
          <w:divBdr>
            <w:top w:val="none" w:sz="0" w:space="0" w:color="auto"/>
            <w:left w:val="none" w:sz="0" w:space="0" w:color="auto"/>
            <w:bottom w:val="none" w:sz="0" w:space="0" w:color="auto"/>
            <w:right w:val="none" w:sz="0" w:space="0" w:color="auto"/>
          </w:divBdr>
        </w:div>
        <w:div w:id="1689259374">
          <w:marLeft w:val="480"/>
          <w:marRight w:val="0"/>
          <w:marTop w:val="0"/>
          <w:marBottom w:val="0"/>
          <w:divBdr>
            <w:top w:val="none" w:sz="0" w:space="0" w:color="auto"/>
            <w:left w:val="none" w:sz="0" w:space="0" w:color="auto"/>
            <w:bottom w:val="none" w:sz="0" w:space="0" w:color="auto"/>
            <w:right w:val="none" w:sz="0" w:space="0" w:color="auto"/>
          </w:divBdr>
        </w:div>
        <w:div w:id="1771662024">
          <w:marLeft w:val="480"/>
          <w:marRight w:val="0"/>
          <w:marTop w:val="0"/>
          <w:marBottom w:val="0"/>
          <w:divBdr>
            <w:top w:val="none" w:sz="0" w:space="0" w:color="auto"/>
            <w:left w:val="none" w:sz="0" w:space="0" w:color="auto"/>
            <w:bottom w:val="none" w:sz="0" w:space="0" w:color="auto"/>
            <w:right w:val="none" w:sz="0" w:space="0" w:color="auto"/>
          </w:divBdr>
        </w:div>
        <w:div w:id="1898472673">
          <w:marLeft w:val="480"/>
          <w:marRight w:val="0"/>
          <w:marTop w:val="0"/>
          <w:marBottom w:val="0"/>
          <w:divBdr>
            <w:top w:val="none" w:sz="0" w:space="0" w:color="auto"/>
            <w:left w:val="none" w:sz="0" w:space="0" w:color="auto"/>
            <w:bottom w:val="none" w:sz="0" w:space="0" w:color="auto"/>
            <w:right w:val="none" w:sz="0" w:space="0" w:color="auto"/>
          </w:divBdr>
        </w:div>
        <w:div w:id="1906449664">
          <w:marLeft w:val="480"/>
          <w:marRight w:val="0"/>
          <w:marTop w:val="0"/>
          <w:marBottom w:val="0"/>
          <w:divBdr>
            <w:top w:val="none" w:sz="0" w:space="0" w:color="auto"/>
            <w:left w:val="none" w:sz="0" w:space="0" w:color="auto"/>
            <w:bottom w:val="none" w:sz="0" w:space="0" w:color="auto"/>
            <w:right w:val="none" w:sz="0" w:space="0" w:color="auto"/>
          </w:divBdr>
        </w:div>
        <w:div w:id="1946887976">
          <w:marLeft w:val="480"/>
          <w:marRight w:val="0"/>
          <w:marTop w:val="0"/>
          <w:marBottom w:val="0"/>
          <w:divBdr>
            <w:top w:val="none" w:sz="0" w:space="0" w:color="auto"/>
            <w:left w:val="none" w:sz="0" w:space="0" w:color="auto"/>
            <w:bottom w:val="none" w:sz="0" w:space="0" w:color="auto"/>
            <w:right w:val="none" w:sz="0" w:space="0" w:color="auto"/>
          </w:divBdr>
        </w:div>
        <w:div w:id="1961761687">
          <w:marLeft w:val="480"/>
          <w:marRight w:val="0"/>
          <w:marTop w:val="0"/>
          <w:marBottom w:val="0"/>
          <w:divBdr>
            <w:top w:val="none" w:sz="0" w:space="0" w:color="auto"/>
            <w:left w:val="none" w:sz="0" w:space="0" w:color="auto"/>
            <w:bottom w:val="none" w:sz="0" w:space="0" w:color="auto"/>
            <w:right w:val="none" w:sz="0" w:space="0" w:color="auto"/>
          </w:divBdr>
        </w:div>
        <w:div w:id="2057895939">
          <w:marLeft w:val="480"/>
          <w:marRight w:val="0"/>
          <w:marTop w:val="0"/>
          <w:marBottom w:val="0"/>
          <w:divBdr>
            <w:top w:val="none" w:sz="0" w:space="0" w:color="auto"/>
            <w:left w:val="none" w:sz="0" w:space="0" w:color="auto"/>
            <w:bottom w:val="none" w:sz="0" w:space="0" w:color="auto"/>
            <w:right w:val="none" w:sz="0" w:space="0" w:color="auto"/>
          </w:divBdr>
        </w:div>
      </w:divsChild>
    </w:div>
    <w:div w:id="1819301038">
      <w:marLeft w:val="480"/>
      <w:marRight w:val="0"/>
      <w:marTop w:val="0"/>
      <w:marBottom w:val="0"/>
      <w:divBdr>
        <w:top w:val="none" w:sz="0" w:space="0" w:color="auto"/>
        <w:left w:val="none" w:sz="0" w:space="0" w:color="auto"/>
        <w:bottom w:val="none" w:sz="0" w:space="0" w:color="auto"/>
        <w:right w:val="none" w:sz="0" w:space="0" w:color="auto"/>
      </w:divBdr>
    </w:div>
    <w:div w:id="1824423378">
      <w:bodyDiv w:val="1"/>
      <w:marLeft w:val="0"/>
      <w:marRight w:val="0"/>
      <w:marTop w:val="0"/>
      <w:marBottom w:val="0"/>
      <w:divBdr>
        <w:top w:val="none" w:sz="0" w:space="0" w:color="auto"/>
        <w:left w:val="none" w:sz="0" w:space="0" w:color="auto"/>
        <w:bottom w:val="none" w:sz="0" w:space="0" w:color="auto"/>
        <w:right w:val="none" w:sz="0" w:space="0" w:color="auto"/>
      </w:divBdr>
    </w:div>
    <w:div w:id="1829787341">
      <w:marLeft w:val="480"/>
      <w:marRight w:val="0"/>
      <w:marTop w:val="0"/>
      <w:marBottom w:val="0"/>
      <w:divBdr>
        <w:top w:val="none" w:sz="0" w:space="0" w:color="auto"/>
        <w:left w:val="none" w:sz="0" w:space="0" w:color="auto"/>
        <w:bottom w:val="none" w:sz="0" w:space="0" w:color="auto"/>
        <w:right w:val="none" w:sz="0" w:space="0" w:color="auto"/>
      </w:divBdr>
    </w:div>
    <w:div w:id="1830518739">
      <w:marLeft w:val="480"/>
      <w:marRight w:val="0"/>
      <w:marTop w:val="0"/>
      <w:marBottom w:val="0"/>
      <w:divBdr>
        <w:top w:val="none" w:sz="0" w:space="0" w:color="auto"/>
        <w:left w:val="none" w:sz="0" w:space="0" w:color="auto"/>
        <w:bottom w:val="none" w:sz="0" w:space="0" w:color="auto"/>
        <w:right w:val="none" w:sz="0" w:space="0" w:color="auto"/>
      </w:divBdr>
    </w:div>
    <w:div w:id="1845167477">
      <w:marLeft w:val="480"/>
      <w:marRight w:val="0"/>
      <w:marTop w:val="0"/>
      <w:marBottom w:val="0"/>
      <w:divBdr>
        <w:top w:val="none" w:sz="0" w:space="0" w:color="auto"/>
        <w:left w:val="none" w:sz="0" w:space="0" w:color="auto"/>
        <w:bottom w:val="none" w:sz="0" w:space="0" w:color="auto"/>
        <w:right w:val="none" w:sz="0" w:space="0" w:color="auto"/>
      </w:divBdr>
    </w:div>
    <w:div w:id="1850755890">
      <w:marLeft w:val="480"/>
      <w:marRight w:val="0"/>
      <w:marTop w:val="0"/>
      <w:marBottom w:val="0"/>
      <w:divBdr>
        <w:top w:val="none" w:sz="0" w:space="0" w:color="auto"/>
        <w:left w:val="none" w:sz="0" w:space="0" w:color="auto"/>
        <w:bottom w:val="none" w:sz="0" w:space="0" w:color="auto"/>
        <w:right w:val="none" w:sz="0" w:space="0" w:color="auto"/>
      </w:divBdr>
    </w:div>
    <w:div w:id="1855800373">
      <w:bodyDiv w:val="1"/>
      <w:marLeft w:val="0"/>
      <w:marRight w:val="0"/>
      <w:marTop w:val="0"/>
      <w:marBottom w:val="0"/>
      <w:divBdr>
        <w:top w:val="none" w:sz="0" w:space="0" w:color="auto"/>
        <w:left w:val="none" w:sz="0" w:space="0" w:color="auto"/>
        <w:bottom w:val="none" w:sz="0" w:space="0" w:color="auto"/>
        <w:right w:val="none" w:sz="0" w:space="0" w:color="auto"/>
      </w:divBdr>
    </w:div>
    <w:div w:id="1856068902">
      <w:marLeft w:val="480"/>
      <w:marRight w:val="0"/>
      <w:marTop w:val="0"/>
      <w:marBottom w:val="0"/>
      <w:divBdr>
        <w:top w:val="none" w:sz="0" w:space="0" w:color="auto"/>
        <w:left w:val="none" w:sz="0" w:space="0" w:color="auto"/>
        <w:bottom w:val="none" w:sz="0" w:space="0" w:color="auto"/>
        <w:right w:val="none" w:sz="0" w:space="0" w:color="auto"/>
      </w:divBdr>
    </w:div>
    <w:div w:id="1859538104">
      <w:bodyDiv w:val="1"/>
      <w:marLeft w:val="0"/>
      <w:marRight w:val="0"/>
      <w:marTop w:val="0"/>
      <w:marBottom w:val="0"/>
      <w:divBdr>
        <w:top w:val="none" w:sz="0" w:space="0" w:color="auto"/>
        <w:left w:val="none" w:sz="0" w:space="0" w:color="auto"/>
        <w:bottom w:val="none" w:sz="0" w:space="0" w:color="auto"/>
        <w:right w:val="none" w:sz="0" w:space="0" w:color="auto"/>
      </w:divBdr>
      <w:divsChild>
        <w:div w:id="663628992">
          <w:marLeft w:val="480"/>
          <w:marRight w:val="0"/>
          <w:marTop w:val="0"/>
          <w:marBottom w:val="0"/>
          <w:divBdr>
            <w:top w:val="none" w:sz="0" w:space="0" w:color="auto"/>
            <w:left w:val="none" w:sz="0" w:space="0" w:color="auto"/>
            <w:bottom w:val="none" w:sz="0" w:space="0" w:color="auto"/>
            <w:right w:val="none" w:sz="0" w:space="0" w:color="auto"/>
          </w:divBdr>
        </w:div>
        <w:div w:id="860515603">
          <w:marLeft w:val="480"/>
          <w:marRight w:val="0"/>
          <w:marTop w:val="0"/>
          <w:marBottom w:val="0"/>
          <w:divBdr>
            <w:top w:val="none" w:sz="0" w:space="0" w:color="auto"/>
            <w:left w:val="none" w:sz="0" w:space="0" w:color="auto"/>
            <w:bottom w:val="none" w:sz="0" w:space="0" w:color="auto"/>
            <w:right w:val="none" w:sz="0" w:space="0" w:color="auto"/>
          </w:divBdr>
        </w:div>
        <w:div w:id="889683735">
          <w:marLeft w:val="480"/>
          <w:marRight w:val="0"/>
          <w:marTop w:val="0"/>
          <w:marBottom w:val="0"/>
          <w:divBdr>
            <w:top w:val="none" w:sz="0" w:space="0" w:color="auto"/>
            <w:left w:val="none" w:sz="0" w:space="0" w:color="auto"/>
            <w:bottom w:val="none" w:sz="0" w:space="0" w:color="auto"/>
            <w:right w:val="none" w:sz="0" w:space="0" w:color="auto"/>
          </w:divBdr>
        </w:div>
        <w:div w:id="1011182502">
          <w:marLeft w:val="480"/>
          <w:marRight w:val="0"/>
          <w:marTop w:val="0"/>
          <w:marBottom w:val="0"/>
          <w:divBdr>
            <w:top w:val="none" w:sz="0" w:space="0" w:color="auto"/>
            <w:left w:val="none" w:sz="0" w:space="0" w:color="auto"/>
            <w:bottom w:val="none" w:sz="0" w:space="0" w:color="auto"/>
            <w:right w:val="none" w:sz="0" w:space="0" w:color="auto"/>
          </w:divBdr>
        </w:div>
        <w:div w:id="1174995257">
          <w:marLeft w:val="480"/>
          <w:marRight w:val="0"/>
          <w:marTop w:val="0"/>
          <w:marBottom w:val="0"/>
          <w:divBdr>
            <w:top w:val="none" w:sz="0" w:space="0" w:color="auto"/>
            <w:left w:val="none" w:sz="0" w:space="0" w:color="auto"/>
            <w:bottom w:val="none" w:sz="0" w:space="0" w:color="auto"/>
            <w:right w:val="none" w:sz="0" w:space="0" w:color="auto"/>
          </w:divBdr>
        </w:div>
        <w:div w:id="1689328677">
          <w:marLeft w:val="480"/>
          <w:marRight w:val="0"/>
          <w:marTop w:val="0"/>
          <w:marBottom w:val="0"/>
          <w:divBdr>
            <w:top w:val="none" w:sz="0" w:space="0" w:color="auto"/>
            <w:left w:val="none" w:sz="0" w:space="0" w:color="auto"/>
            <w:bottom w:val="none" w:sz="0" w:space="0" w:color="auto"/>
            <w:right w:val="none" w:sz="0" w:space="0" w:color="auto"/>
          </w:divBdr>
        </w:div>
        <w:div w:id="1723669947">
          <w:marLeft w:val="480"/>
          <w:marRight w:val="0"/>
          <w:marTop w:val="0"/>
          <w:marBottom w:val="0"/>
          <w:divBdr>
            <w:top w:val="none" w:sz="0" w:space="0" w:color="auto"/>
            <w:left w:val="none" w:sz="0" w:space="0" w:color="auto"/>
            <w:bottom w:val="none" w:sz="0" w:space="0" w:color="auto"/>
            <w:right w:val="none" w:sz="0" w:space="0" w:color="auto"/>
          </w:divBdr>
        </w:div>
      </w:divsChild>
    </w:div>
    <w:div w:id="1864394485">
      <w:marLeft w:val="480"/>
      <w:marRight w:val="0"/>
      <w:marTop w:val="0"/>
      <w:marBottom w:val="0"/>
      <w:divBdr>
        <w:top w:val="none" w:sz="0" w:space="0" w:color="auto"/>
        <w:left w:val="none" w:sz="0" w:space="0" w:color="auto"/>
        <w:bottom w:val="none" w:sz="0" w:space="0" w:color="auto"/>
        <w:right w:val="none" w:sz="0" w:space="0" w:color="auto"/>
      </w:divBdr>
    </w:div>
    <w:div w:id="1864859144">
      <w:marLeft w:val="480"/>
      <w:marRight w:val="0"/>
      <w:marTop w:val="0"/>
      <w:marBottom w:val="0"/>
      <w:divBdr>
        <w:top w:val="none" w:sz="0" w:space="0" w:color="auto"/>
        <w:left w:val="none" w:sz="0" w:space="0" w:color="auto"/>
        <w:bottom w:val="none" w:sz="0" w:space="0" w:color="auto"/>
        <w:right w:val="none" w:sz="0" w:space="0" w:color="auto"/>
      </w:divBdr>
    </w:div>
    <w:div w:id="1865946911">
      <w:bodyDiv w:val="1"/>
      <w:marLeft w:val="0"/>
      <w:marRight w:val="0"/>
      <w:marTop w:val="0"/>
      <w:marBottom w:val="0"/>
      <w:divBdr>
        <w:top w:val="none" w:sz="0" w:space="0" w:color="auto"/>
        <w:left w:val="none" w:sz="0" w:space="0" w:color="auto"/>
        <w:bottom w:val="none" w:sz="0" w:space="0" w:color="auto"/>
        <w:right w:val="none" w:sz="0" w:space="0" w:color="auto"/>
      </w:divBdr>
    </w:div>
    <w:div w:id="1869905129">
      <w:marLeft w:val="480"/>
      <w:marRight w:val="0"/>
      <w:marTop w:val="0"/>
      <w:marBottom w:val="0"/>
      <w:divBdr>
        <w:top w:val="none" w:sz="0" w:space="0" w:color="auto"/>
        <w:left w:val="none" w:sz="0" w:space="0" w:color="auto"/>
        <w:bottom w:val="none" w:sz="0" w:space="0" w:color="auto"/>
        <w:right w:val="none" w:sz="0" w:space="0" w:color="auto"/>
      </w:divBdr>
    </w:div>
    <w:div w:id="1870071302">
      <w:bodyDiv w:val="1"/>
      <w:marLeft w:val="0"/>
      <w:marRight w:val="0"/>
      <w:marTop w:val="0"/>
      <w:marBottom w:val="0"/>
      <w:divBdr>
        <w:top w:val="none" w:sz="0" w:space="0" w:color="auto"/>
        <w:left w:val="none" w:sz="0" w:space="0" w:color="auto"/>
        <w:bottom w:val="none" w:sz="0" w:space="0" w:color="auto"/>
        <w:right w:val="none" w:sz="0" w:space="0" w:color="auto"/>
      </w:divBdr>
    </w:div>
    <w:div w:id="1875465192">
      <w:marLeft w:val="480"/>
      <w:marRight w:val="0"/>
      <w:marTop w:val="0"/>
      <w:marBottom w:val="0"/>
      <w:divBdr>
        <w:top w:val="none" w:sz="0" w:space="0" w:color="auto"/>
        <w:left w:val="none" w:sz="0" w:space="0" w:color="auto"/>
        <w:bottom w:val="none" w:sz="0" w:space="0" w:color="auto"/>
        <w:right w:val="none" w:sz="0" w:space="0" w:color="auto"/>
      </w:divBdr>
    </w:div>
    <w:div w:id="1876040433">
      <w:marLeft w:val="480"/>
      <w:marRight w:val="0"/>
      <w:marTop w:val="0"/>
      <w:marBottom w:val="0"/>
      <w:divBdr>
        <w:top w:val="none" w:sz="0" w:space="0" w:color="auto"/>
        <w:left w:val="none" w:sz="0" w:space="0" w:color="auto"/>
        <w:bottom w:val="none" w:sz="0" w:space="0" w:color="auto"/>
        <w:right w:val="none" w:sz="0" w:space="0" w:color="auto"/>
      </w:divBdr>
    </w:div>
    <w:div w:id="1881164870">
      <w:marLeft w:val="480"/>
      <w:marRight w:val="0"/>
      <w:marTop w:val="0"/>
      <w:marBottom w:val="0"/>
      <w:divBdr>
        <w:top w:val="none" w:sz="0" w:space="0" w:color="auto"/>
        <w:left w:val="none" w:sz="0" w:space="0" w:color="auto"/>
        <w:bottom w:val="none" w:sz="0" w:space="0" w:color="auto"/>
        <w:right w:val="none" w:sz="0" w:space="0" w:color="auto"/>
      </w:divBdr>
    </w:div>
    <w:div w:id="1881505673">
      <w:bodyDiv w:val="1"/>
      <w:marLeft w:val="0"/>
      <w:marRight w:val="0"/>
      <w:marTop w:val="0"/>
      <w:marBottom w:val="0"/>
      <w:divBdr>
        <w:top w:val="none" w:sz="0" w:space="0" w:color="auto"/>
        <w:left w:val="none" w:sz="0" w:space="0" w:color="auto"/>
        <w:bottom w:val="none" w:sz="0" w:space="0" w:color="auto"/>
        <w:right w:val="none" w:sz="0" w:space="0" w:color="auto"/>
      </w:divBdr>
    </w:div>
    <w:div w:id="1881744959">
      <w:marLeft w:val="480"/>
      <w:marRight w:val="0"/>
      <w:marTop w:val="0"/>
      <w:marBottom w:val="0"/>
      <w:divBdr>
        <w:top w:val="none" w:sz="0" w:space="0" w:color="auto"/>
        <w:left w:val="none" w:sz="0" w:space="0" w:color="auto"/>
        <w:bottom w:val="none" w:sz="0" w:space="0" w:color="auto"/>
        <w:right w:val="none" w:sz="0" w:space="0" w:color="auto"/>
      </w:divBdr>
    </w:div>
    <w:div w:id="1882551102">
      <w:marLeft w:val="480"/>
      <w:marRight w:val="0"/>
      <w:marTop w:val="0"/>
      <w:marBottom w:val="0"/>
      <w:divBdr>
        <w:top w:val="none" w:sz="0" w:space="0" w:color="auto"/>
        <w:left w:val="none" w:sz="0" w:space="0" w:color="auto"/>
        <w:bottom w:val="none" w:sz="0" w:space="0" w:color="auto"/>
        <w:right w:val="none" w:sz="0" w:space="0" w:color="auto"/>
      </w:divBdr>
    </w:div>
    <w:div w:id="1885291438">
      <w:bodyDiv w:val="1"/>
      <w:marLeft w:val="0"/>
      <w:marRight w:val="0"/>
      <w:marTop w:val="0"/>
      <w:marBottom w:val="0"/>
      <w:divBdr>
        <w:top w:val="none" w:sz="0" w:space="0" w:color="auto"/>
        <w:left w:val="none" w:sz="0" w:space="0" w:color="auto"/>
        <w:bottom w:val="none" w:sz="0" w:space="0" w:color="auto"/>
        <w:right w:val="none" w:sz="0" w:space="0" w:color="auto"/>
      </w:divBdr>
      <w:divsChild>
        <w:div w:id="53431764">
          <w:marLeft w:val="480"/>
          <w:marRight w:val="0"/>
          <w:marTop w:val="0"/>
          <w:marBottom w:val="0"/>
          <w:divBdr>
            <w:top w:val="none" w:sz="0" w:space="0" w:color="auto"/>
            <w:left w:val="none" w:sz="0" w:space="0" w:color="auto"/>
            <w:bottom w:val="none" w:sz="0" w:space="0" w:color="auto"/>
            <w:right w:val="none" w:sz="0" w:space="0" w:color="auto"/>
          </w:divBdr>
        </w:div>
        <w:div w:id="79526936">
          <w:marLeft w:val="480"/>
          <w:marRight w:val="0"/>
          <w:marTop w:val="0"/>
          <w:marBottom w:val="0"/>
          <w:divBdr>
            <w:top w:val="none" w:sz="0" w:space="0" w:color="auto"/>
            <w:left w:val="none" w:sz="0" w:space="0" w:color="auto"/>
            <w:bottom w:val="none" w:sz="0" w:space="0" w:color="auto"/>
            <w:right w:val="none" w:sz="0" w:space="0" w:color="auto"/>
          </w:divBdr>
        </w:div>
        <w:div w:id="200092978">
          <w:marLeft w:val="480"/>
          <w:marRight w:val="0"/>
          <w:marTop w:val="0"/>
          <w:marBottom w:val="0"/>
          <w:divBdr>
            <w:top w:val="none" w:sz="0" w:space="0" w:color="auto"/>
            <w:left w:val="none" w:sz="0" w:space="0" w:color="auto"/>
            <w:bottom w:val="none" w:sz="0" w:space="0" w:color="auto"/>
            <w:right w:val="none" w:sz="0" w:space="0" w:color="auto"/>
          </w:divBdr>
        </w:div>
        <w:div w:id="220017303">
          <w:marLeft w:val="480"/>
          <w:marRight w:val="0"/>
          <w:marTop w:val="0"/>
          <w:marBottom w:val="0"/>
          <w:divBdr>
            <w:top w:val="none" w:sz="0" w:space="0" w:color="auto"/>
            <w:left w:val="none" w:sz="0" w:space="0" w:color="auto"/>
            <w:bottom w:val="none" w:sz="0" w:space="0" w:color="auto"/>
            <w:right w:val="none" w:sz="0" w:space="0" w:color="auto"/>
          </w:divBdr>
        </w:div>
        <w:div w:id="283463512">
          <w:marLeft w:val="480"/>
          <w:marRight w:val="0"/>
          <w:marTop w:val="0"/>
          <w:marBottom w:val="0"/>
          <w:divBdr>
            <w:top w:val="none" w:sz="0" w:space="0" w:color="auto"/>
            <w:left w:val="none" w:sz="0" w:space="0" w:color="auto"/>
            <w:bottom w:val="none" w:sz="0" w:space="0" w:color="auto"/>
            <w:right w:val="none" w:sz="0" w:space="0" w:color="auto"/>
          </w:divBdr>
        </w:div>
        <w:div w:id="416051769">
          <w:marLeft w:val="480"/>
          <w:marRight w:val="0"/>
          <w:marTop w:val="0"/>
          <w:marBottom w:val="0"/>
          <w:divBdr>
            <w:top w:val="none" w:sz="0" w:space="0" w:color="auto"/>
            <w:left w:val="none" w:sz="0" w:space="0" w:color="auto"/>
            <w:bottom w:val="none" w:sz="0" w:space="0" w:color="auto"/>
            <w:right w:val="none" w:sz="0" w:space="0" w:color="auto"/>
          </w:divBdr>
        </w:div>
        <w:div w:id="470515278">
          <w:marLeft w:val="480"/>
          <w:marRight w:val="0"/>
          <w:marTop w:val="0"/>
          <w:marBottom w:val="0"/>
          <w:divBdr>
            <w:top w:val="none" w:sz="0" w:space="0" w:color="auto"/>
            <w:left w:val="none" w:sz="0" w:space="0" w:color="auto"/>
            <w:bottom w:val="none" w:sz="0" w:space="0" w:color="auto"/>
            <w:right w:val="none" w:sz="0" w:space="0" w:color="auto"/>
          </w:divBdr>
        </w:div>
        <w:div w:id="874464906">
          <w:marLeft w:val="480"/>
          <w:marRight w:val="0"/>
          <w:marTop w:val="0"/>
          <w:marBottom w:val="0"/>
          <w:divBdr>
            <w:top w:val="none" w:sz="0" w:space="0" w:color="auto"/>
            <w:left w:val="none" w:sz="0" w:space="0" w:color="auto"/>
            <w:bottom w:val="none" w:sz="0" w:space="0" w:color="auto"/>
            <w:right w:val="none" w:sz="0" w:space="0" w:color="auto"/>
          </w:divBdr>
        </w:div>
        <w:div w:id="883448119">
          <w:marLeft w:val="480"/>
          <w:marRight w:val="0"/>
          <w:marTop w:val="0"/>
          <w:marBottom w:val="0"/>
          <w:divBdr>
            <w:top w:val="none" w:sz="0" w:space="0" w:color="auto"/>
            <w:left w:val="none" w:sz="0" w:space="0" w:color="auto"/>
            <w:bottom w:val="none" w:sz="0" w:space="0" w:color="auto"/>
            <w:right w:val="none" w:sz="0" w:space="0" w:color="auto"/>
          </w:divBdr>
        </w:div>
        <w:div w:id="1029791878">
          <w:marLeft w:val="480"/>
          <w:marRight w:val="0"/>
          <w:marTop w:val="0"/>
          <w:marBottom w:val="0"/>
          <w:divBdr>
            <w:top w:val="none" w:sz="0" w:space="0" w:color="auto"/>
            <w:left w:val="none" w:sz="0" w:space="0" w:color="auto"/>
            <w:bottom w:val="none" w:sz="0" w:space="0" w:color="auto"/>
            <w:right w:val="none" w:sz="0" w:space="0" w:color="auto"/>
          </w:divBdr>
        </w:div>
        <w:div w:id="1240017096">
          <w:marLeft w:val="480"/>
          <w:marRight w:val="0"/>
          <w:marTop w:val="0"/>
          <w:marBottom w:val="0"/>
          <w:divBdr>
            <w:top w:val="none" w:sz="0" w:space="0" w:color="auto"/>
            <w:left w:val="none" w:sz="0" w:space="0" w:color="auto"/>
            <w:bottom w:val="none" w:sz="0" w:space="0" w:color="auto"/>
            <w:right w:val="none" w:sz="0" w:space="0" w:color="auto"/>
          </w:divBdr>
        </w:div>
        <w:div w:id="1339121034">
          <w:marLeft w:val="480"/>
          <w:marRight w:val="0"/>
          <w:marTop w:val="0"/>
          <w:marBottom w:val="0"/>
          <w:divBdr>
            <w:top w:val="none" w:sz="0" w:space="0" w:color="auto"/>
            <w:left w:val="none" w:sz="0" w:space="0" w:color="auto"/>
            <w:bottom w:val="none" w:sz="0" w:space="0" w:color="auto"/>
            <w:right w:val="none" w:sz="0" w:space="0" w:color="auto"/>
          </w:divBdr>
        </w:div>
        <w:div w:id="1378436054">
          <w:marLeft w:val="480"/>
          <w:marRight w:val="0"/>
          <w:marTop w:val="0"/>
          <w:marBottom w:val="0"/>
          <w:divBdr>
            <w:top w:val="none" w:sz="0" w:space="0" w:color="auto"/>
            <w:left w:val="none" w:sz="0" w:space="0" w:color="auto"/>
            <w:bottom w:val="none" w:sz="0" w:space="0" w:color="auto"/>
            <w:right w:val="none" w:sz="0" w:space="0" w:color="auto"/>
          </w:divBdr>
        </w:div>
        <w:div w:id="1516574629">
          <w:marLeft w:val="480"/>
          <w:marRight w:val="0"/>
          <w:marTop w:val="0"/>
          <w:marBottom w:val="0"/>
          <w:divBdr>
            <w:top w:val="none" w:sz="0" w:space="0" w:color="auto"/>
            <w:left w:val="none" w:sz="0" w:space="0" w:color="auto"/>
            <w:bottom w:val="none" w:sz="0" w:space="0" w:color="auto"/>
            <w:right w:val="none" w:sz="0" w:space="0" w:color="auto"/>
          </w:divBdr>
        </w:div>
        <w:div w:id="1561673400">
          <w:marLeft w:val="480"/>
          <w:marRight w:val="0"/>
          <w:marTop w:val="0"/>
          <w:marBottom w:val="0"/>
          <w:divBdr>
            <w:top w:val="none" w:sz="0" w:space="0" w:color="auto"/>
            <w:left w:val="none" w:sz="0" w:space="0" w:color="auto"/>
            <w:bottom w:val="none" w:sz="0" w:space="0" w:color="auto"/>
            <w:right w:val="none" w:sz="0" w:space="0" w:color="auto"/>
          </w:divBdr>
        </w:div>
        <w:div w:id="1596748422">
          <w:marLeft w:val="480"/>
          <w:marRight w:val="0"/>
          <w:marTop w:val="0"/>
          <w:marBottom w:val="0"/>
          <w:divBdr>
            <w:top w:val="none" w:sz="0" w:space="0" w:color="auto"/>
            <w:left w:val="none" w:sz="0" w:space="0" w:color="auto"/>
            <w:bottom w:val="none" w:sz="0" w:space="0" w:color="auto"/>
            <w:right w:val="none" w:sz="0" w:space="0" w:color="auto"/>
          </w:divBdr>
        </w:div>
        <w:div w:id="1598323234">
          <w:marLeft w:val="480"/>
          <w:marRight w:val="0"/>
          <w:marTop w:val="0"/>
          <w:marBottom w:val="0"/>
          <w:divBdr>
            <w:top w:val="none" w:sz="0" w:space="0" w:color="auto"/>
            <w:left w:val="none" w:sz="0" w:space="0" w:color="auto"/>
            <w:bottom w:val="none" w:sz="0" w:space="0" w:color="auto"/>
            <w:right w:val="none" w:sz="0" w:space="0" w:color="auto"/>
          </w:divBdr>
        </w:div>
        <w:div w:id="1667826444">
          <w:marLeft w:val="480"/>
          <w:marRight w:val="0"/>
          <w:marTop w:val="0"/>
          <w:marBottom w:val="0"/>
          <w:divBdr>
            <w:top w:val="none" w:sz="0" w:space="0" w:color="auto"/>
            <w:left w:val="none" w:sz="0" w:space="0" w:color="auto"/>
            <w:bottom w:val="none" w:sz="0" w:space="0" w:color="auto"/>
            <w:right w:val="none" w:sz="0" w:space="0" w:color="auto"/>
          </w:divBdr>
        </w:div>
        <w:div w:id="1788575270">
          <w:marLeft w:val="480"/>
          <w:marRight w:val="0"/>
          <w:marTop w:val="0"/>
          <w:marBottom w:val="0"/>
          <w:divBdr>
            <w:top w:val="none" w:sz="0" w:space="0" w:color="auto"/>
            <w:left w:val="none" w:sz="0" w:space="0" w:color="auto"/>
            <w:bottom w:val="none" w:sz="0" w:space="0" w:color="auto"/>
            <w:right w:val="none" w:sz="0" w:space="0" w:color="auto"/>
          </w:divBdr>
        </w:div>
        <w:div w:id="1981768640">
          <w:marLeft w:val="480"/>
          <w:marRight w:val="0"/>
          <w:marTop w:val="0"/>
          <w:marBottom w:val="0"/>
          <w:divBdr>
            <w:top w:val="none" w:sz="0" w:space="0" w:color="auto"/>
            <w:left w:val="none" w:sz="0" w:space="0" w:color="auto"/>
            <w:bottom w:val="none" w:sz="0" w:space="0" w:color="auto"/>
            <w:right w:val="none" w:sz="0" w:space="0" w:color="auto"/>
          </w:divBdr>
        </w:div>
        <w:div w:id="2016112068">
          <w:marLeft w:val="480"/>
          <w:marRight w:val="0"/>
          <w:marTop w:val="0"/>
          <w:marBottom w:val="0"/>
          <w:divBdr>
            <w:top w:val="none" w:sz="0" w:space="0" w:color="auto"/>
            <w:left w:val="none" w:sz="0" w:space="0" w:color="auto"/>
            <w:bottom w:val="none" w:sz="0" w:space="0" w:color="auto"/>
            <w:right w:val="none" w:sz="0" w:space="0" w:color="auto"/>
          </w:divBdr>
        </w:div>
        <w:div w:id="2084913516">
          <w:marLeft w:val="480"/>
          <w:marRight w:val="0"/>
          <w:marTop w:val="0"/>
          <w:marBottom w:val="0"/>
          <w:divBdr>
            <w:top w:val="none" w:sz="0" w:space="0" w:color="auto"/>
            <w:left w:val="none" w:sz="0" w:space="0" w:color="auto"/>
            <w:bottom w:val="none" w:sz="0" w:space="0" w:color="auto"/>
            <w:right w:val="none" w:sz="0" w:space="0" w:color="auto"/>
          </w:divBdr>
        </w:div>
      </w:divsChild>
    </w:div>
    <w:div w:id="1894466044">
      <w:marLeft w:val="480"/>
      <w:marRight w:val="0"/>
      <w:marTop w:val="0"/>
      <w:marBottom w:val="0"/>
      <w:divBdr>
        <w:top w:val="none" w:sz="0" w:space="0" w:color="auto"/>
        <w:left w:val="none" w:sz="0" w:space="0" w:color="auto"/>
        <w:bottom w:val="none" w:sz="0" w:space="0" w:color="auto"/>
        <w:right w:val="none" w:sz="0" w:space="0" w:color="auto"/>
      </w:divBdr>
    </w:div>
    <w:div w:id="1895500525">
      <w:bodyDiv w:val="1"/>
      <w:marLeft w:val="0"/>
      <w:marRight w:val="0"/>
      <w:marTop w:val="0"/>
      <w:marBottom w:val="0"/>
      <w:divBdr>
        <w:top w:val="none" w:sz="0" w:space="0" w:color="auto"/>
        <w:left w:val="none" w:sz="0" w:space="0" w:color="auto"/>
        <w:bottom w:val="none" w:sz="0" w:space="0" w:color="auto"/>
        <w:right w:val="none" w:sz="0" w:space="0" w:color="auto"/>
      </w:divBdr>
    </w:div>
    <w:div w:id="1895852937">
      <w:marLeft w:val="480"/>
      <w:marRight w:val="0"/>
      <w:marTop w:val="0"/>
      <w:marBottom w:val="0"/>
      <w:divBdr>
        <w:top w:val="none" w:sz="0" w:space="0" w:color="auto"/>
        <w:left w:val="none" w:sz="0" w:space="0" w:color="auto"/>
        <w:bottom w:val="none" w:sz="0" w:space="0" w:color="auto"/>
        <w:right w:val="none" w:sz="0" w:space="0" w:color="auto"/>
      </w:divBdr>
    </w:div>
    <w:div w:id="1896819166">
      <w:marLeft w:val="480"/>
      <w:marRight w:val="0"/>
      <w:marTop w:val="0"/>
      <w:marBottom w:val="0"/>
      <w:divBdr>
        <w:top w:val="none" w:sz="0" w:space="0" w:color="auto"/>
        <w:left w:val="none" w:sz="0" w:space="0" w:color="auto"/>
        <w:bottom w:val="none" w:sz="0" w:space="0" w:color="auto"/>
        <w:right w:val="none" w:sz="0" w:space="0" w:color="auto"/>
      </w:divBdr>
    </w:div>
    <w:div w:id="1900245698">
      <w:marLeft w:val="480"/>
      <w:marRight w:val="0"/>
      <w:marTop w:val="0"/>
      <w:marBottom w:val="0"/>
      <w:divBdr>
        <w:top w:val="none" w:sz="0" w:space="0" w:color="auto"/>
        <w:left w:val="none" w:sz="0" w:space="0" w:color="auto"/>
        <w:bottom w:val="none" w:sz="0" w:space="0" w:color="auto"/>
        <w:right w:val="none" w:sz="0" w:space="0" w:color="auto"/>
      </w:divBdr>
    </w:div>
    <w:div w:id="1902203826">
      <w:marLeft w:val="480"/>
      <w:marRight w:val="0"/>
      <w:marTop w:val="0"/>
      <w:marBottom w:val="0"/>
      <w:divBdr>
        <w:top w:val="none" w:sz="0" w:space="0" w:color="auto"/>
        <w:left w:val="none" w:sz="0" w:space="0" w:color="auto"/>
        <w:bottom w:val="none" w:sz="0" w:space="0" w:color="auto"/>
        <w:right w:val="none" w:sz="0" w:space="0" w:color="auto"/>
      </w:divBdr>
    </w:div>
    <w:div w:id="1903176628">
      <w:marLeft w:val="480"/>
      <w:marRight w:val="0"/>
      <w:marTop w:val="0"/>
      <w:marBottom w:val="0"/>
      <w:divBdr>
        <w:top w:val="none" w:sz="0" w:space="0" w:color="auto"/>
        <w:left w:val="none" w:sz="0" w:space="0" w:color="auto"/>
        <w:bottom w:val="none" w:sz="0" w:space="0" w:color="auto"/>
        <w:right w:val="none" w:sz="0" w:space="0" w:color="auto"/>
      </w:divBdr>
    </w:div>
    <w:div w:id="1908764197">
      <w:bodyDiv w:val="1"/>
      <w:marLeft w:val="0"/>
      <w:marRight w:val="0"/>
      <w:marTop w:val="0"/>
      <w:marBottom w:val="0"/>
      <w:divBdr>
        <w:top w:val="none" w:sz="0" w:space="0" w:color="auto"/>
        <w:left w:val="none" w:sz="0" w:space="0" w:color="auto"/>
        <w:bottom w:val="none" w:sz="0" w:space="0" w:color="auto"/>
        <w:right w:val="none" w:sz="0" w:space="0" w:color="auto"/>
      </w:divBdr>
    </w:div>
    <w:div w:id="1912930597">
      <w:bodyDiv w:val="1"/>
      <w:marLeft w:val="0"/>
      <w:marRight w:val="0"/>
      <w:marTop w:val="0"/>
      <w:marBottom w:val="0"/>
      <w:divBdr>
        <w:top w:val="none" w:sz="0" w:space="0" w:color="auto"/>
        <w:left w:val="none" w:sz="0" w:space="0" w:color="auto"/>
        <w:bottom w:val="none" w:sz="0" w:space="0" w:color="auto"/>
        <w:right w:val="none" w:sz="0" w:space="0" w:color="auto"/>
      </w:divBdr>
    </w:div>
    <w:div w:id="1914045519">
      <w:marLeft w:val="480"/>
      <w:marRight w:val="0"/>
      <w:marTop w:val="0"/>
      <w:marBottom w:val="0"/>
      <w:divBdr>
        <w:top w:val="none" w:sz="0" w:space="0" w:color="auto"/>
        <w:left w:val="none" w:sz="0" w:space="0" w:color="auto"/>
        <w:bottom w:val="none" w:sz="0" w:space="0" w:color="auto"/>
        <w:right w:val="none" w:sz="0" w:space="0" w:color="auto"/>
      </w:divBdr>
    </w:div>
    <w:div w:id="1918516815">
      <w:marLeft w:val="480"/>
      <w:marRight w:val="0"/>
      <w:marTop w:val="0"/>
      <w:marBottom w:val="0"/>
      <w:divBdr>
        <w:top w:val="none" w:sz="0" w:space="0" w:color="auto"/>
        <w:left w:val="none" w:sz="0" w:space="0" w:color="auto"/>
        <w:bottom w:val="none" w:sz="0" w:space="0" w:color="auto"/>
        <w:right w:val="none" w:sz="0" w:space="0" w:color="auto"/>
      </w:divBdr>
    </w:div>
    <w:div w:id="1919896265">
      <w:marLeft w:val="480"/>
      <w:marRight w:val="0"/>
      <w:marTop w:val="0"/>
      <w:marBottom w:val="0"/>
      <w:divBdr>
        <w:top w:val="none" w:sz="0" w:space="0" w:color="auto"/>
        <w:left w:val="none" w:sz="0" w:space="0" w:color="auto"/>
        <w:bottom w:val="none" w:sz="0" w:space="0" w:color="auto"/>
        <w:right w:val="none" w:sz="0" w:space="0" w:color="auto"/>
      </w:divBdr>
    </w:div>
    <w:div w:id="1920823826">
      <w:bodyDiv w:val="1"/>
      <w:marLeft w:val="0"/>
      <w:marRight w:val="0"/>
      <w:marTop w:val="0"/>
      <w:marBottom w:val="0"/>
      <w:divBdr>
        <w:top w:val="none" w:sz="0" w:space="0" w:color="auto"/>
        <w:left w:val="none" w:sz="0" w:space="0" w:color="auto"/>
        <w:bottom w:val="none" w:sz="0" w:space="0" w:color="auto"/>
        <w:right w:val="none" w:sz="0" w:space="0" w:color="auto"/>
      </w:divBdr>
    </w:div>
    <w:div w:id="1923224397">
      <w:marLeft w:val="480"/>
      <w:marRight w:val="0"/>
      <w:marTop w:val="0"/>
      <w:marBottom w:val="0"/>
      <w:divBdr>
        <w:top w:val="none" w:sz="0" w:space="0" w:color="auto"/>
        <w:left w:val="none" w:sz="0" w:space="0" w:color="auto"/>
        <w:bottom w:val="none" w:sz="0" w:space="0" w:color="auto"/>
        <w:right w:val="none" w:sz="0" w:space="0" w:color="auto"/>
      </w:divBdr>
    </w:div>
    <w:div w:id="1928154528">
      <w:bodyDiv w:val="1"/>
      <w:marLeft w:val="0"/>
      <w:marRight w:val="0"/>
      <w:marTop w:val="0"/>
      <w:marBottom w:val="0"/>
      <w:divBdr>
        <w:top w:val="none" w:sz="0" w:space="0" w:color="auto"/>
        <w:left w:val="none" w:sz="0" w:space="0" w:color="auto"/>
        <w:bottom w:val="none" w:sz="0" w:space="0" w:color="auto"/>
        <w:right w:val="none" w:sz="0" w:space="0" w:color="auto"/>
      </w:divBdr>
    </w:div>
    <w:div w:id="1932543734">
      <w:bodyDiv w:val="1"/>
      <w:marLeft w:val="0"/>
      <w:marRight w:val="0"/>
      <w:marTop w:val="0"/>
      <w:marBottom w:val="0"/>
      <w:divBdr>
        <w:top w:val="none" w:sz="0" w:space="0" w:color="auto"/>
        <w:left w:val="none" w:sz="0" w:space="0" w:color="auto"/>
        <w:bottom w:val="none" w:sz="0" w:space="0" w:color="auto"/>
        <w:right w:val="none" w:sz="0" w:space="0" w:color="auto"/>
      </w:divBdr>
    </w:div>
    <w:div w:id="1934506985">
      <w:marLeft w:val="480"/>
      <w:marRight w:val="0"/>
      <w:marTop w:val="0"/>
      <w:marBottom w:val="0"/>
      <w:divBdr>
        <w:top w:val="none" w:sz="0" w:space="0" w:color="auto"/>
        <w:left w:val="none" w:sz="0" w:space="0" w:color="auto"/>
        <w:bottom w:val="none" w:sz="0" w:space="0" w:color="auto"/>
        <w:right w:val="none" w:sz="0" w:space="0" w:color="auto"/>
      </w:divBdr>
    </w:div>
    <w:div w:id="1942031246">
      <w:marLeft w:val="480"/>
      <w:marRight w:val="0"/>
      <w:marTop w:val="0"/>
      <w:marBottom w:val="0"/>
      <w:divBdr>
        <w:top w:val="none" w:sz="0" w:space="0" w:color="auto"/>
        <w:left w:val="none" w:sz="0" w:space="0" w:color="auto"/>
        <w:bottom w:val="none" w:sz="0" w:space="0" w:color="auto"/>
        <w:right w:val="none" w:sz="0" w:space="0" w:color="auto"/>
      </w:divBdr>
    </w:div>
    <w:div w:id="1949897077">
      <w:marLeft w:val="480"/>
      <w:marRight w:val="0"/>
      <w:marTop w:val="0"/>
      <w:marBottom w:val="0"/>
      <w:divBdr>
        <w:top w:val="none" w:sz="0" w:space="0" w:color="auto"/>
        <w:left w:val="none" w:sz="0" w:space="0" w:color="auto"/>
        <w:bottom w:val="none" w:sz="0" w:space="0" w:color="auto"/>
        <w:right w:val="none" w:sz="0" w:space="0" w:color="auto"/>
      </w:divBdr>
    </w:div>
    <w:div w:id="1951429848">
      <w:bodyDiv w:val="1"/>
      <w:marLeft w:val="0"/>
      <w:marRight w:val="0"/>
      <w:marTop w:val="0"/>
      <w:marBottom w:val="0"/>
      <w:divBdr>
        <w:top w:val="none" w:sz="0" w:space="0" w:color="auto"/>
        <w:left w:val="none" w:sz="0" w:space="0" w:color="auto"/>
        <w:bottom w:val="none" w:sz="0" w:space="0" w:color="auto"/>
        <w:right w:val="none" w:sz="0" w:space="0" w:color="auto"/>
      </w:divBdr>
    </w:div>
    <w:div w:id="1953173117">
      <w:marLeft w:val="480"/>
      <w:marRight w:val="0"/>
      <w:marTop w:val="0"/>
      <w:marBottom w:val="0"/>
      <w:divBdr>
        <w:top w:val="none" w:sz="0" w:space="0" w:color="auto"/>
        <w:left w:val="none" w:sz="0" w:space="0" w:color="auto"/>
        <w:bottom w:val="none" w:sz="0" w:space="0" w:color="auto"/>
        <w:right w:val="none" w:sz="0" w:space="0" w:color="auto"/>
      </w:divBdr>
    </w:div>
    <w:div w:id="1953827488">
      <w:bodyDiv w:val="1"/>
      <w:marLeft w:val="0"/>
      <w:marRight w:val="0"/>
      <w:marTop w:val="0"/>
      <w:marBottom w:val="0"/>
      <w:divBdr>
        <w:top w:val="none" w:sz="0" w:space="0" w:color="auto"/>
        <w:left w:val="none" w:sz="0" w:space="0" w:color="auto"/>
        <w:bottom w:val="none" w:sz="0" w:space="0" w:color="auto"/>
        <w:right w:val="none" w:sz="0" w:space="0" w:color="auto"/>
      </w:divBdr>
    </w:div>
    <w:div w:id="1954316281">
      <w:bodyDiv w:val="1"/>
      <w:marLeft w:val="0"/>
      <w:marRight w:val="0"/>
      <w:marTop w:val="0"/>
      <w:marBottom w:val="0"/>
      <w:divBdr>
        <w:top w:val="none" w:sz="0" w:space="0" w:color="auto"/>
        <w:left w:val="none" w:sz="0" w:space="0" w:color="auto"/>
        <w:bottom w:val="none" w:sz="0" w:space="0" w:color="auto"/>
        <w:right w:val="none" w:sz="0" w:space="0" w:color="auto"/>
      </w:divBdr>
    </w:div>
    <w:div w:id="1968005616">
      <w:marLeft w:val="480"/>
      <w:marRight w:val="0"/>
      <w:marTop w:val="0"/>
      <w:marBottom w:val="0"/>
      <w:divBdr>
        <w:top w:val="none" w:sz="0" w:space="0" w:color="auto"/>
        <w:left w:val="none" w:sz="0" w:space="0" w:color="auto"/>
        <w:bottom w:val="none" w:sz="0" w:space="0" w:color="auto"/>
        <w:right w:val="none" w:sz="0" w:space="0" w:color="auto"/>
      </w:divBdr>
    </w:div>
    <w:div w:id="1970890180">
      <w:bodyDiv w:val="1"/>
      <w:marLeft w:val="0"/>
      <w:marRight w:val="0"/>
      <w:marTop w:val="0"/>
      <w:marBottom w:val="0"/>
      <w:divBdr>
        <w:top w:val="none" w:sz="0" w:space="0" w:color="auto"/>
        <w:left w:val="none" w:sz="0" w:space="0" w:color="auto"/>
        <w:bottom w:val="none" w:sz="0" w:space="0" w:color="auto"/>
        <w:right w:val="none" w:sz="0" w:space="0" w:color="auto"/>
      </w:divBdr>
    </w:div>
    <w:div w:id="1971813065">
      <w:marLeft w:val="480"/>
      <w:marRight w:val="0"/>
      <w:marTop w:val="0"/>
      <w:marBottom w:val="0"/>
      <w:divBdr>
        <w:top w:val="none" w:sz="0" w:space="0" w:color="auto"/>
        <w:left w:val="none" w:sz="0" w:space="0" w:color="auto"/>
        <w:bottom w:val="none" w:sz="0" w:space="0" w:color="auto"/>
        <w:right w:val="none" w:sz="0" w:space="0" w:color="auto"/>
      </w:divBdr>
    </w:div>
    <w:div w:id="1974627889">
      <w:bodyDiv w:val="1"/>
      <w:marLeft w:val="0"/>
      <w:marRight w:val="0"/>
      <w:marTop w:val="0"/>
      <w:marBottom w:val="0"/>
      <w:divBdr>
        <w:top w:val="none" w:sz="0" w:space="0" w:color="auto"/>
        <w:left w:val="none" w:sz="0" w:space="0" w:color="auto"/>
        <w:bottom w:val="none" w:sz="0" w:space="0" w:color="auto"/>
        <w:right w:val="none" w:sz="0" w:space="0" w:color="auto"/>
      </w:divBdr>
      <w:divsChild>
        <w:div w:id="39672004">
          <w:marLeft w:val="480"/>
          <w:marRight w:val="0"/>
          <w:marTop w:val="0"/>
          <w:marBottom w:val="0"/>
          <w:divBdr>
            <w:top w:val="none" w:sz="0" w:space="0" w:color="auto"/>
            <w:left w:val="none" w:sz="0" w:space="0" w:color="auto"/>
            <w:bottom w:val="none" w:sz="0" w:space="0" w:color="auto"/>
            <w:right w:val="none" w:sz="0" w:space="0" w:color="auto"/>
          </w:divBdr>
        </w:div>
        <w:div w:id="120536195">
          <w:marLeft w:val="480"/>
          <w:marRight w:val="0"/>
          <w:marTop w:val="0"/>
          <w:marBottom w:val="0"/>
          <w:divBdr>
            <w:top w:val="none" w:sz="0" w:space="0" w:color="auto"/>
            <w:left w:val="none" w:sz="0" w:space="0" w:color="auto"/>
            <w:bottom w:val="none" w:sz="0" w:space="0" w:color="auto"/>
            <w:right w:val="none" w:sz="0" w:space="0" w:color="auto"/>
          </w:divBdr>
        </w:div>
        <w:div w:id="163519823">
          <w:marLeft w:val="480"/>
          <w:marRight w:val="0"/>
          <w:marTop w:val="0"/>
          <w:marBottom w:val="0"/>
          <w:divBdr>
            <w:top w:val="none" w:sz="0" w:space="0" w:color="auto"/>
            <w:left w:val="none" w:sz="0" w:space="0" w:color="auto"/>
            <w:bottom w:val="none" w:sz="0" w:space="0" w:color="auto"/>
            <w:right w:val="none" w:sz="0" w:space="0" w:color="auto"/>
          </w:divBdr>
        </w:div>
        <w:div w:id="623192138">
          <w:marLeft w:val="480"/>
          <w:marRight w:val="0"/>
          <w:marTop w:val="0"/>
          <w:marBottom w:val="0"/>
          <w:divBdr>
            <w:top w:val="none" w:sz="0" w:space="0" w:color="auto"/>
            <w:left w:val="none" w:sz="0" w:space="0" w:color="auto"/>
            <w:bottom w:val="none" w:sz="0" w:space="0" w:color="auto"/>
            <w:right w:val="none" w:sz="0" w:space="0" w:color="auto"/>
          </w:divBdr>
        </w:div>
        <w:div w:id="726494404">
          <w:marLeft w:val="480"/>
          <w:marRight w:val="0"/>
          <w:marTop w:val="0"/>
          <w:marBottom w:val="0"/>
          <w:divBdr>
            <w:top w:val="none" w:sz="0" w:space="0" w:color="auto"/>
            <w:left w:val="none" w:sz="0" w:space="0" w:color="auto"/>
            <w:bottom w:val="none" w:sz="0" w:space="0" w:color="auto"/>
            <w:right w:val="none" w:sz="0" w:space="0" w:color="auto"/>
          </w:divBdr>
        </w:div>
        <w:div w:id="741374456">
          <w:marLeft w:val="480"/>
          <w:marRight w:val="0"/>
          <w:marTop w:val="0"/>
          <w:marBottom w:val="0"/>
          <w:divBdr>
            <w:top w:val="none" w:sz="0" w:space="0" w:color="auto"/>
            <w:left w:val="none" w:sz="0" w:space="0" w:color="auto"/>
            <w:bottom w:val="none" w:sz="0" w:space="0" w:color="auto"/>
            <w:right w:val="none" w:sz="0" w:space="0" w:color="auto"/>
          </w:divBdr>
        </w:div>
        <w:div w:id="788277080">
          <w:marLeft w:val="480"/>
          <w:marRight w:val="0"/>
          <w:marTop w:val="0"/>
          <w:marBottom w:val="0"/>
          <w:divBdr>
            <w:top w:val="none" w:sz="0" w:space="0" w:color="auto"/>
            <w:left w:val="none" w:sz="0" w:space="0" w:color="auto"/>
            <w:bottom w:val="none" w:sz="0" w:space="0" w:color="auto"/>
            <w:right w:val="none" w:sz="0" w:space="0" w:color="auto"/>
          </w:divBdr>
        </w:div>
        <w:div w:id="881945417">
          <w:marLeft w:val="480"/>
          <w:marRight w:val="0"/>
          <w:marTop w:val="0"/>
          <w:marBottom w:val="0"/>
          <w:divBdr>
            <w:top w:val="none" w:sz="0" w:space="0" w:color="auto"/>
            <w:left w:val="none" w:sz="0" w:space="0" w:color="auto"/>
            <w:bottom w:val="none" w:sz="0" w:space="0" w:color="auto"/>
            <w:right w:val="none" w:sz="0" w:space="0" w:color="auto"/>
          </w:divBdr>
        </w:div>
        <w:div w:id="1397633238">
          <w:marLeft w:val="480"/>
          <w:marRight w:val="0"/>
          <w:marTop w:val="0"/>
          <w:marBottom w:val="0"/>
          <w:divBdr>
            <w:top w:val="none" w:sz="0" w:space="0" w:color="auto"/>
            <w:left w:val="none" w:sz="0" w:space="0" w:color="auto"/>
            <w:bottom w:val="none" w:sz="0" w:space="0" w:color="auto"/>
            <w:right w:val="none" w:sz="0" w:space="0" w:color="auto"/>
          </w:divBdr>
        </w:div>
        <w:div w:id="1431003890">
          <w:marLeft w:val="480"/>
          <w:marRight w:val="0"/>
          <w:marTop w:val="0"/>
          <w:marBottom w:val="0"/>
          <w:divBdr>
            <w:top w:val="none" w:sz="0" w:space="0" w:color="auto"/>
            <w:left w:val="none" w:sz="0" w:space="0" w:color="auto"/>
            <w:bottom w:val="none" w:sz="0" w:space="0" w:color="auto"/>
            <w:right w:val="none" w:sz="0" w:space="0" w:color="auto"/>
          </w:divBdr>
        </w:div>
        <w:div w:id="1524709832">
          <w:marLeft w:val="480"/>
          <w:marRight w:val="0"/>
          <w:marTop w:val="0"/>
          <w:marBottom w:val="0"/>
          <w:divBdr>
            <w:top w:val="none" w:sz="0" w:space="0" w:color="auto"/>
            <w:left w:val="none" w:sz="0" w:space="0" w:color="auto"/>
            <w:bottom w:val="none" w:sz="0" w:space="0" w:color="auto"/>
            <w:right w:val="none" w:sz="0" w:space="0" w:color="auto"/>
          </w:divBdr>
        </w:div>
        <w:div w:id="1650404159">
          <w:marLeft w:val="480"/>
          <w:marRight w:val="0"/>
          <w:marTop w:val="0"/>
          <w:marBottom w:val="0"/>
          <w:divBdr>
            <w:top w:val="none" w:sz="0" w:space="0" w:color="auto"/>
            <w:left w:val="none" w:sz="0" w:space="0" w:color="auto"/>
            <w:bottom w:val="none" w:sz="0" w:space="0" w:color="auto"/>
            <w:right w:val="none" w:sz="0" w:space="0" w:color="auto"/>
          </w:divBdr>
        </w:div>
        <w:div w:id="1805803986">
          <w:marLeft w:val="480"/>
          <w:marRight w:val="0"/>
          <w:marTop w:val="0"/>
          <w:marBottom w:val="0"/>
          <w:divBdr>
            <w:top w:val="none" w:sz="0" w:space="0" w:color="auto"/>
            <w:left w:val="none" w:sz="0" w:space="0" w:color="auto"/>
            <w:bottom w:val="none" w:sz="0" w:space="0" w:color="auto"/>
            <w:right w:val="none" w:sz="0" w:space="0" w:color="auto"/>
          </w:divBdr>
        </w:div>
        <w:div w:id="1853834499">
          <w:marLeft w:val="480"/>
          <w:marRight w:val="0"/>
          <w:marTop w:val="0"/>
          <w:marBottom w:val="0"/>
          <w:divBdr>
            <w:top w:val="none" w:sz="0" w:space="0" w:color="auto"/>
            <w:left w:val="none" w:sz="0" w:space="0" w:color="auto"/>
            <w:bottom w:val="none" w:sz="0" w:space="0" w:color="auto"/>
            <w:right w:val="none" w:sz="0" w:space="0" w:color="auto"/>
          </w:divBdr>
        </w:div>
        <w:div w:id="2068020271">
          <w:marLeft w:val="480"/>
          <w:marRight w:val="0"/>
          <w:marTop w:val="0"/>
          <w:marBottom w:val="0"/>
          <w:divBdr>
            <w:top w:val="none" w:sz="0" w:space="0" w:color="auto"/>
            <w:left w:val="none" w:sz="0" w:space="0" w:color="auto"/>
            <w:bottom w:val="none" w:sz="0" w:space="0" w:color="auto"/>
            <w:right w:val="none" w:sz="0" w:space="0" w:color="auto"/>
          </w:divBdr>
        </w:div>
      </w:divsChild>
    </w:div>
    <w:div w:id="1981575642">
      <w:marLeft w:val="480"/>
      <w:marRight w:val="0"/>
      <w:marTop w:val="0"/>
      <w:marBottom w:val="0"/>
      <w:divBdr>
        <w:top w:val="none" w:sz="0" w:space="0" w:color="auto"/>
        <w:left w:val="none" w:sz="0" w:space="0" w:color="auto"/>
        <w:bottom w:val="none" w:sz="0" w:space="0" w:color="auto"/>
        <w:right w:val="none" w:sz="0" w:space="0" w:color="auto"/>
      </w:divBdr>
    </w:div>
    <w:div w:id="1991325906">
      <w:marLeft w:val="480"/>
      <w:marRight w:val="0"/>
      <w:marTop w:val="0"/>
      <w:marBottom w:val="0"/>
      <w:divBdr>
        <w:top w:val="none" w:sz="0" w:space="0" w:color="auto"/>
        <w:left w:val="none" w:sz="0" w:space="0" w:color="auto"/>
        <w:bottom w:val="none" w:sz="0" w:space="0" w:color="auto"/>
        <w:right w:val="none" w:sz="0" w:space="0" w:color="auto"/>
      </w:divBdr>
    </w:div>
    <w:div w:id="1994411014">
      <w:bodyDiv w:val="1"/>
      <w:marLeft w:val="0"/>
      <w:marRight w:val="0"/>
      <w:marTop w:val="0"/>
      <w:marBottom w:val="0"/>
      <w:divBdr>
        <w:top w:val="none" w:sz="0" w:space="0" w:color="auto"/>
        <w:left w:val="none" w:sz="0" w:space="0" w:color="auto"/>
        <w:bottom w:val="none" w:sz="0" w:space="0" w:color="auto"/>
        <w:right w:val="none" w:sz="0" w:space="0" w:color="auto"/>
      </w:divBdr>
    </w:div>
    <w:div w:id="1995911959">
      <w:marLeft w:val="480"/>
      <w:marRight w:val="0"/>
      <w:marTop w:val="0"/>
      <w:marBottom w:val="0"/>
      <w:divBdr>
        <w:top w:val="none" w:sz="0" w:space="0" w:color="auto"/>
        <w:left w:val="none" w:sz="0" w:space="0" w:color="auto"/>
        <w:bottom w:val="none" w:sz="0" w:space="0" w:color="auto"/>
        <w:right w:val="none" w:sz="0" w:space="0" w:color="auto"/>
      </w:divBdr>
    </w:div>
    <w:div w:id="1995985004">
      <w:bodyDiv w:val="1"/>
      <w:marLeft w:val="0"/>
      <w:marRight w:val="0"/>
      <w:marTop w:val="0"/>
      <w:marBottom w:val="0"/>
      <w:divBdr>
        <w:top w:val="none" w:sz="0" w:space="0" w:color="auto"/>
        <w:left w:val="none" w:sz="0" w:space="0" w:color="auto"/>
        <w:bottom w:val="none" w:sz="0" w:space="0" w:color="auto"/>
        <w:right w:val="none" w:sz="0" w:space="0" w:color="auto"/>
      </w:divBdr>
    </w:div>
    <w:div w:id="1996375131">
      <w:marLeft w:val="480"/>
      <w:marRight w:val="0"/>
      <w:marTop w:val="0"/>
      <w:marBottom w:val="0"/>
      <w:divBdr>
        <w:top w:val="none" w:sz="0" w:space="0" w:color="auto"/>
        <w:left w:val="none" w:sz="0" w:space="0" w:color="auto"/>
        <w:bottom w:val="none" w:sz="0" w:space="0" w:color="auto"/>
        <w:right w:val="none" w:sz="0" w:space="0" w:color="auto"/>
      </w:divBdr>
    </w:div>
    <w:div w:id="2002732560">
      <w:bodyDiv w:val="1"/>
      <w:marLeft w:val="0"/>
      <w:marRight w:val="0"/>
      <w:marTop w:val="0"/>
      <w:marBottom w:val="0"/>
      <w:divBdr>
        <w:top w:val="none" w:sz="0" w:space="0" w:color="auto"/>
        <w:left w:val="none" w:sz="0" w:space="0" w:color="auto"/>
        <w:bottom w:val="none" w:sz="0" w:space="0" w:color="auto"/>
        <w:right w:val="none" w:sz="0" w:space="0" w:color="auto"/>
      </w:divBdr>
    </w:div>
    <w:div w:id="2004889969">
      <w:bodyDiv w:val="1"/>
      <w:marLeft w:val="0"/>
      <w:marRight w:val="0"/>
      <w:marTop w:val="0"/>
      <w:marBottom w:val="0"/>
      <w:divBdr>
        <w:top w:val="none" w:sz="0" w:space="0" w:color="auto"/>
        <w:left w:val="none" w:sz="0" w:space="0" w:color="auto"/>
        <w:bottom w:val="none" w:sz="0" w:space="0" w:color="auto"/>
        <w:right w:val="none" w:sz="0" w:space="0" w:color="auto"/>
      </w:divBdr>
      <w:divsChild>
        <w:div w:id="173809809">
          <w:marLeft w:val="480"/>
          <w:marRight w:val="0"/>
          <w:marTop w:val="0"/>
          <w:marBottom w:val="0"/>
          <w:divBdr>
            <w:top w:val="none" w:sz="0" w:space="0" w:color="auto"/>
            <w:left w:val="none" w:sz="0" w:space="0" w:color="auto"/>
            <w:bottom w:val="none" w:sz="0" w:space="0" w:color="auto"/>
            <w:right w:val="none" w:sz="0" w:space="0" w:color="auto"/>
          </w:divBdr>
        </w:div>
        <w:div w:id="645403142">
          <w:marLeft w:val="480"/>
          <w:marRight w:val="0"/>
          <w:marTop w:val="0"/>
          <w:marBottom w:val="0"/>
          <w:divBdr>
            <w:top w:val="none" w:sz="0" w:space="0" w:color="auto"/>
            <w:left w:val="none" w:sz="0" w:space="0" w:color="auto"/>
            <w:bottom w:val="none" w:sz="0" w:space="0" w:color="auto"/>
            <w:right w:val="none" w:sz="0" w:space="0" w:color="auto"/>
          </w:divBdr>
        </w:div>
        <w:div w:id="685716729">
          <w:marLeft w:val="480"/>
          <w:marRight w:val="0"/>
          <w:marTop w:val="0"/>
          <w:marBottom w:val="0"/>
          <w:divBdr>
            <w:top w:val="none" w:sz="0" w:space="0" w:color="auto"/>
            <w:left w:val="none" w:sz="0" w:space="0" w:color="auto"/>
            <w:bottom w:val="none" w:sz="0" w:space="0" w:color="auto"/>
            <w:right w:val="none" w:sz="0" w:space="0" w:color="auto"/>
          </w:divBdr>
        </w:div>
        <w:div w:id="904025590">
          <w:marLeft w:val="480"/>
          <w:marRight w:val="0"/>
          <w:marTop w:val="0"/>
          <w:marBottom w:val="0"/>
          <w:divBdr>
            <w:top w:val="none" w:sz="0" w:space="0" w:color="auto"/>
            <w:left w:val="none" w:sz="0" w:space="0" w:color="auto"/>
            <w:bottom w:val="none" w:sz="0" w:space="0" w:color="auto"/>
            <w:right w:val="none" w:sz="0" w:space="0" w:color="auto"/>
          </w:divBdr>
        </w:div>
        <w:div w:id="1002900976">
          <w:marLeft w:val="480"/>
          <w:marRight w:val="0"/>
          <w:marTop w:val="0"/>
          <w:marBottom w:val="0"/>
          <w:divBdr>
            <w:top w:val="none" w:sz="0" w:space="0" w:color="auto"/>
            <w:left w:val="none" w:sz="0" w:space="0" w:color="auto"/>
            <w:bottom w:val="none" w:sz="0" w:space="0" w:color="auto"/>
            <w:right w:val="none" w:sz="0" w:space="0" w:color="auto"/>
          </w:divBdr>
        </w:div>
        <w:div w:id="1245188566">
          <w:marLeft w:val="480"/>
          <w:marRight w:val="0"/>
          <w:marTop w:val="0"/>
          <w:marBottom w:val="0"/>
          <w:divBdr>
            <w:top w:val="none" w:sz="0" w:space="0" w:color="auto"/>
            <w:left w:val="none" w:sz="0" w:space="0" w:color="auto"/>
            <w:bottom w:val="none" w:sz="0" w:space="0" w:color="auto"/>
            <w:right w:val="none" w:sz="0" w:space="0" w:color="auto"/>
          </w:divBdr>
        </w:div>
        <w:div w:id="1278101427">
          <w:marLeft w:val="480"/>
          <w:marRight w:val="0"/>
          <w:marTop w:val="0"/>
          <w:marBottom w:val="0"/>
          <w:divBdr>
            <w:top w:val="none" w:sz="0" w:space="0" w:color="auto"/>
            <w:left w:val="none" w:sz="0" w:space="0" w:color="auto"/>
            <w:bottom w:val="none" w:sz="0" w:space="0" w:color="auto"/>
            <w:right w:val="none" w:sz="0" w:space="0" w:color="auto"/>
          </w:divBdr>
        </w:div>
        <w:div w:id="1575580492">
          <w:marLeft w:val="480"/>
          <w:marRight w:val="0"/>
          <w:marTop w:val="0"/>
          <w:marBottom w:val="0"/>
          <w:divBdr>
            <w:top w:val="none" w:sz="0" w:space="0" w:color="auto"/>
            <w:left w:val="none" w:sz="0" w:space="0" w:color="auto"/>
            <w:bottom w:val="none" w:sz="0" w:space="0" w:color="auto"/>
            <w:right w:val="none" w:sz="0" w:space="0" w:color="auto"/>
          </w:divBdr>
        </w:div>
        <w:div w:id="1674608038">
          <w:marLeft w:val="480"/>
          <w:marRight w:val="0"/>
          <w:marTop w:val="0"/>
          <w:marBottom w:val="0"/>
          <w:divBdr>
            <w:top w:val="none" w:sz="0" w:space="0" w:color="auto"/>
            <w:left w:val="none" w:sz="0" w:space="0" w:color="auto"/>
            <w:bottom w:val="none" w:sz="0" w:space="0" w:color="auto"/>
            <w:right w:val="none" w:sz="0" w:space="0" w:color="auto"/>
          </w:divBdr>
        </w:div>
        <w:div w:id="1812671659">
          <w:marLeft w:val="480"/>
          <w:marRight w:val="0"/>
          <w:marTop w:val="0"/>
          <w:marBottom w:val="0"/>
          <w:divBdr>
            <w:top w:val="none" w:sz="0" w:space="0" w:color="auto"/>
            <w:left w:val="none" w:sz="0" w:space="0" w:color="auto"/>
            <w:bottom w:val="none" w:sz="0" w:space="0" w:color="auto"/>
            <w:right w:val="none" w:sz="0" w:space="0" w:color="auto"/>
          </w:divBdr>
        </w:div>
      </w:divsChild>
    </w:div>
    <w:div w:id="2005206091">
      <w:bodyDiv w:val="1"/>
      <w:marLeft w:val="0"/>
      <w:marRight w:val="0"/>
      <w:marTop w:val="0"/>
      <w:marBottom w:val="0"/>
      <w:divBdr>
        <w:top w:val="none" w:sz="0" w:space="0" w:color="auto"/>
        <w:left w:val="none" w:sz="0" w:space="0" w:color="auto"/>
        <w:bottom w:val="none" w:sz="0" w:space="0" w:color="auto"/>
        <w:right w:val="none" w:sz="0" w:space="0" w:color="auto"/>
      </w:divBdr>
      <w:divsChild>
        <w:div w:id="501359717">
          <w:marLeft w:val="480"/>
          <w:marRight w:val="0"/>
          <w:marTop w:val="0"/>
          <w:marBottom w:val="0"/>
          <w:divBdr>
            <w:top w:val="none" w:sz="0" w:space="0" w:color="auto"/>
            <w:left w:val="none" w:sz="0" w:space="0" w:color="auto"/>
            <w:bottom w:val="none" w:sz="0" w:space="0" w:color="auto"/>
            <w:right w:val="none" w:sz="0" w:space="0" w:color="auto"/>
          </w:divBdr>
        </w:div>
        <w:div w:id="1013724959">
          <w:marLeft w:val="480"/>
          <w:marRight w:val="0"/>
          <w:marTop w:val="0"/>
          <w:marBottom w:val="0"/>
          <w:divBdr>
            <w:top w:val="none" w:sz="0" w:space="0" w:color="auto"/>
            <w:left w:val="none" w:sz="0" w:space="0" w:color="auto"/>
            <w:bottom w:val="none" w:sz="0" w:space="0" w:color="auto"/>
            <w:right w:val="none" w:sz="0" w:space="0" w:color="auto"/>
          </w:divBdr>
        </w:div>
        <w:div w:id="1483885473">
          <w:marLeft w:val="480"/>
          <w:marRight w:val="0"/>
          <w:marTop w:val="0"/>
          <w:marBottom w:val="0"/>
          <w:divBdr>
            <w:top w:val="none" w:sz="0" w:space="0" w:color="auto"/>
            <w:left w:val="none" w:sz="0" w:space="0" w:color="auto"/>
            <w:bottom w:val="none" w:sz="0" w:space="0" w:color="auto"/>
            <w:right w:val="none" w:sz="0" w:space="0" w:color="auto"/>
          </w:divBdr>
        </w:div>
        <w:div w:id="1532183138">
          <w:marLeft w:val="480"/>
          <w:marRight w:val="0"/>
          <w:marTop w:val="0"/>
          <w:marBottom w:val="0"/>
          <w:divBdr>
            <w:top w:val="none" w:sz="0" w:space="0" w:color="auto"/>
            <w:left w:val="none" w:sz="0" w:space="0" w:color="auto"/>
            <w:bottom w:val="none" w:sz="0" w:space="0" w:color="auto"/>
            <w:right w:val="none" w:sz="0" w:space="0" w:color="auto"/>
          </w:divBdr>
        </w:div>
        <w:div w:id="1592078151">
          <w:marLeft w:val="480"/>
          <w:marRight w:val="0"/>
          <w:marTop w:val="0"/>
          <w:marBottom w:val="0"/>
          <w:divBdr>
            <w:top w:val="none" w:sz="0" w:space="0" w:color="auto"/>
            <w:left w:val="none" w:sz="0" w:space="0" w:color="auto"/>
            <w:bottom w:val="none" w:sz="0" w:space="0" w:color="auto"/>
            <w:right w:val="none" w:sz="0" w:space="0" w:color="auto"/>
          </w:divBdr>
        </w:div>
        <w:div w:id="1692106138">
          <w:marLeft w:val="480"/>
          <w:marRight w:val="0"/>
          <w:marTop w:val="0"/>
          <w:marBottom w:val="0"/>
          <w:divBdr>
            <w:top w:val="none" w:sz="0" w:space="0" w:color="auto"/>
            <w:left w:val="none" w:sz="0" w:space="0" w:color="auto"/>
            <w:bottom w:val="none" w:sz="0" w:space="0" w:color="auto"/>
            <w:right w:val="none" w:sz="0" w:space="0" w:color="auto"/>
          </w:divBdr>
        </w:div>
        <w:div w:id="2115516035">
          <w:marLeft w:val="480"/>
          <w:marRight w:val="0"/>
          <w:marTop w:val="0"/>
          <w:marBottom w:val="0"/>
          <w:divBdr>
            <w:top w:val="none" w:sz="0" w:space="0" w:color="auto"/>
            <w:left w:val="none" w:sz="0" w:space="0" w:color="auto"/>
            <w:bottom w:val="none" w:sz="0" w:space="0" w:color="auto"/>
            <w:right w:val="none" w:sz="0" w:space="0" w:color="auto"/>
          </w:divBdr>
        </w:div>
      </w:divsChild>
    </w:div>
    <w:div w:id="2011521172">
      <w:bodyDiv w:val="1"/>
      <w:marLeft w:val="0"/>
      <w:marRight w:val="0"/>
      <w:marTop w:val="0"/>
      <w:marBottom w:val="0"/>
      <w:divBdr>
        <w:top w:val="none" w:sz="0" w:space="0" w:color="auto"/>
        <w:left w:val="none" w:sz="0" w:space="0" w:color="auto"/>
        <w:bottom w:val="none" w:sz="0" w:space="0" w:color="auto"/>
        <w:right w:val="none" w:sz="0" w:space="0" w:color="auto"/>
      </w:divBdr>
    </w:div>
    <w:div w:id="2016036845">
      <w:marLeft w:val="480"/>
      <w:marRight w:val="0"/>
      <w:marTop w:val="0"/>
      <w:marBottom w:val="0"/>
      <w:divBdr>
        <w:top w:val="none" w:sz="0" w:space="0" w:color="auto"/>
        <w:left w:val="none" w:sz="0" w:space="0" w:color="auto"/>
        <w:bottom w:val="none" w:sz="0" w:space="0" w:color="auto"/>
        <w:right w:val="none" w:sz="0" w:space="0" w:color="auto"/>
      </w:divBdr>
    </w:div>
    <w:div w:id="2018849716">
      <w:marLeft w:val="480"/>
      <w:marRight w:val="0"/>
      <w:marTop w:val="0"/>
      <w:marBottom w:val="0"/>
      <w:divBdr>
        <w:top w:val="none" w:sz="0" w:space="0" w:color="auto"/>
        <w:left w:val="none" w:sz="0" w:space="0" w:color="auto"/>
        <w:bottom w:val="none" w:sz="0" w:space="0" w:color="auto"/>
        <w:right w:val="none" w:sz="0" w:space="0" w:color="auto"/>
      </w:divBdr>
    </w:div>
    <w:div w:id="2020571723">
      <w:bodyDiv w:val="1"/>
      <w:marLeft w:val="0"/>
      <w:marRight w:val="0"/>
      <w:marTop w:val="0"/>
      <w:marBottom w:val="0"/>
      <w:divBdr>
        <w:top w:val="none" w:sz="0" w:space="0" w:color="auto"/>
        <w:left w:val="none" w:sz="0" w:space="0" w:color="auto"/>
        <w:bottom w:val="none" w:sz="0" w:space="0" w:color="auto"/>
        <w:right w:val="none" w:sz="0" w:space="0" w:color="auto"/>
      </w:divBdr>
      <w:divsChild>
        <w:div w:id="41565183">
          <w:marLeft w:val="480"/>
          <w:marRight w:val="0"/>
          <w:marTop w:val="0"/>
          <w:marBottom w:val="0"/>
          <w:divBdr>
            <w:top w:val="none" w:sz="0" w:space="0" w:color="auto"/>
            <w:left w:val="none" w:sz="0" w:space="0" w:color="auto"/>
            <w:bottom w:val="none" w:sz="0" w:space="0" w:color="auto"/>
            <w:right w:val="none" w:sz="0" w:space="0" w:color="auto"/>
          </w:divBdr>
        </w:div>
        <w:div w:id="177352530">
          <w:marLeft w:val="480"/>
          <w:marRight w:val="0"/>
          <w:marTop w:val="0"/>
          <w:marBottom w:val="0"/>
          <w:divBdr>
            <w:top w:val="none" w:sz="0" w:space="0" w:color="auto"/>
            <w:left w:val="none" w:sz="0" w:space="0" w:color="auto"/>
            <w:bottom w:val="none" w:sz="0" w:space="0" w:color="auto"/>
            <w:right w:val="none" w:sz="0" w:space="0" w:color="auto"/>
          </w:divBdr>
        </w:div>
        <w:div w:id="274025188">
          <w:marLeft w:val="480"/>
          <w:marRight w:val="0"/>
          <w:marTop w:val="0"/>
          <w:marBottom w:val="0"/>
          <w:divBdr>
            <w:top w:val="none" w:sz="0" w:space="0" w:color="auto"/>
            <w:left w:val="none" w:sz="0" w:space="0" w:color="auto"/>
            <w:bottom w:val="none" w:sz="0" w:space="0" w:color="auto"/>
            <w:right w:val="none" w:sz="0" w:space="0" w:color="auto"/>
          </w:divBdr>
        </w:div>
        <w:div w:id="728839802">
          <w:marLeft w:val="480"/>
          <w:marRight w:val="0"/>
          <w:marTop w:val="0"/>
          <w:marBottom w:val="0"/>
          <w:divBdr>
            <w:top w:val="none" w:sz="0" w:space="0" w:color="auto"/>
            <w:left w:val="none" w:sz="0" w:space="0" w:color="auto"/>
            <w:bottom w:val="none" w:sz="0" w:space="0" w:color="auto"/>
            <w:right w:val="none" w:sz="0" w:space="0" w:color="auto"/>
          </w:divBdr>
        </w:div>
        <w:div w:id="1326861842">
          <w:marLeft w:val="480"/>
          <w:marRight w:val="0"/>
          <w:marTop w:val="0"/>
          <w:marBottom w:val="0"/>
          <w:divBdr>
            <w:top w:val="none" w:sz="0" w:space="0" w:color="auto"/>
            <w:left w:val="none" w:sz="0" w:space="0" w:color="auto"/>
            <w:bottom w:val="none" w:sz="0" w:space="0" w:color="auto"/>
            <w:right w:val="none" w:sz="0" w:space="0" w:color="auto"/>
          </w:divBdr>
        </w:div>
        <w:div w:id="1422800146">
          <w:marLeft w:val="480"/>
          <w:marRight w:val="0"/>
          <w:marTop w:val="0"/>
          <w:marBottom w:val="0"/>
          <w:divBdr>
            <w:top w:val="none" w:sz="0" w:space="0" w:color="auto"/>
            <w:left w:val="none" w:sz="0" w:space="0" w:color="auto"/>
            <w:bottom w:val="none" w:sz="0" w:space="0" w:color="auto"/>
            <w:right w:val="none" w:sz="0" w:space="0" w:color="auto"/>
          </w:divBdr>
        </w:div>
        <w:div w:id="1449087113">
          <w:marLeft w:val="480"/>
          <w:marRight w:val="0"/>
          <w:marTop w:val="0"/>
          <w:marBottom w:val="0"/>
          <w:divBdr>
            <w:top w:val="none" w:sz="0" w:space="0" w:color="auto"/>
            <w:left w:val="none" w:sz="0" w:space="0" w:color="auto"/>
            <w:bottom w:val="none" w:sz="0" w:space="0" w:color="auto"/>
            <w:right w:val="none" w:sz="0" w:space="0" w:color="auto"/>
          </w:divBdr>
        </w:div>
        <w:div w:id="1480271682">
          <w:marLeft w:val="480"/>
          <w:marRight w:val="0"/>
          <w:marTop w:val="0"/>
          <w:marBottom w:val="0"/>
          <w:divBdr>
            <w:top w:val="none" w:sz="0" w:space="0" w:color="auto"/>
            <w:left w:val="none" w:sz="0" w:space="0" w:color="auto"/>
            <w:bottom w:val="none" w:sz="0" w:space="0" w:color="auto"/>
            <w:right w:val="none" w:sz="0" w:space="0" w:color="auto"/>
          </w:divBdr>
        </w:div>
        <w:div w:id="1503622228">
          <w:marLeft w:val="480"/>
          <w:marRight w:val="0"/>
          <w:marTop w:val="0"/>
          <w:marBottom w:val="0"/>
          <w:divBdr>
            <w:top w:val="none" w:sz="0" w:space="0" w:color="auto"/>
            <w:left w:val="none" w:sz="0" w:space="0" w:color="auto"/>
            <w:bottom w:val="none" w:sz="0" w:space="0" w:color="auto"/>
            <w:right w:val="none" w:sz="0" w:space="0" w:color="auto"/>
          </w:divBdr>
        </w:div>
        <w:div w:id="1641298865">
          <w:marLeft w:val="480"/>
          <w:marRight w:val="0"/>
          <w:marTop w:val="0"/>
          <w:marBottom w:val="0"/>
          <w:divBdr>
            <w:top w:val="none" w:sz="0" w:space="0" w:color="auto"/>
            <w:left w:val="none" w:sz="0" w:space="0" w:color="auto"/>
            <w:bottom w:val="none" w:sz="0" w:space="0" w:color="auto"/>
            <w:right w:val="none" w:sz="0" w:space="0" w:color="auto"/>
          </w:divBdr>
        </w:div>
        <w:div w:id="1708487097">
          <w:marLeft w:val="480"/>
          <w:marRight w:val="0"/>
          <w:marTop w:val="0"/>
          <w:marBottom w:val="0"/>
          <w:divBdr>
            <w:top w:val="none" w:sz="0" w:space="0" w:color="auto"/>
            <w:left w:val="none" w:sz="0" w:space="0" w:color="auto"/>
            <w:bottom w:val="none" w:sz="0" w:space="0" w:color="auto"/>
            <w:right w:val="none" w:sz="0" w:space="0" w:color="auto"/>
          </w:divBdr>
        </w:div>
        <w:div w:id="1741832545">
          <w:marLeft w:val="480"/>
          <w:marRight w:val="0"/>
          <w:marTop w:val="0"/>
          <w:marBottom w:val="0"/>
          <w:divBdr>
            <w:top w:val="none" w:sz="0" w:space="0" w:color="auto"/>
            <w:left w:val="none" w:sz="0" w:space="0" w:color="auto"/>
            <w:bottom w:val="none" w:sz="0" w:space="0" w:color="auto"/>
            <w:right w:val="none" w:sz="0" w:space="0" w:color="auto"/>
          </w:divBdr>
        </w:div>
        <w:div w:id="1748916736">
          <w:marLeft w:val="480"/>
          <w:marRight w:val="0"/>
          <w:marTop w:val="0"/>
          <w:marBottom w:val="0"/>
          <w:divBdr>
            <w:top w:val="none" w:sz="0" w:space="0" w:color="auto"/>
            <w:left w:val="none" w:sz="0" w:space="0" w:color="auto"/>
            <w:bottom w:val="none" w:sz="0" w:space="0" w:color="auto"/>
            <w:right w:val="none" w:sz="0" w:space="0" w:color="auto"/>
          </w:divBdr>
        </w:div>
        <w:div w:id="1767923816">
          <w:marLeft w:val="480"/>
          <w:marRight w:val="0"/>
          <w:marTop w:val="0"/>
          <w:marBottom w:val="0"/>
          <w:divBdr>
            <w:top w:val="none" w:sz="0" w:space="0" w:color="auto"/>
            <w:left w:val="none" w:sz="0" w:space="0" w:color="auto"/>
            <w:bottom w:val="none" w:sz="0" w:space="0" w:color="auto"/>
            <w:right w:val="none" w:sz="0" w:space="0" w:color="auto"/>
          </w:divBdr>
        </w:div>
        <w:div w:id="2098166790">
          <w:marLeft w:val="480"/>
          <w:marRight w:val="0"/>
          <w:marTop w:val="0"/>
          <w:marBottom w:val="0"/>
          <w:divBdr>
            <w:top w:val="none" w:sz="0" w:space="0" w:color="auto"/>
            <w:left w:val="none" w:sz="0" w:space="0" w:color="auto"/>
            <w:bottom w:val="none" w:sz="0" w:space="0" w:color="auto"/>
            <w:right w:val="none" w:sz="0" w:space="0" w:color="auto"/>
          </w:divBdr>
        </w:div>
        <w:div w:id="2132436997">
          <w:marLeft w:val="480"/>
          <w:marRight w:val="0"/>
          <w:marTop w:val="0"/>
          <w:marBottom w:val="0"/>
          <w:divBdr>
            <w:top w:val="none" w:sz="0" w:space="0" w:color="auto"/>
            <w:left w:val="none" w:sz="0" w:space="0" w:color="auto"/>
            <w:bottom w:val="none" w:sz="0" w:space="0" w:color="auto"/>
            <w:right w:val="none" w:sz="0" w:space="0" w:color="auto"/>
          </w:divBdr>
        </w:div>
      </w:divsChild>
    </w:div>
    <w:div w:id="2021004456">
      <w:marLeft w:val="480"/>
      <w:marRight w:val="0"/>
      <w:marTop w:val="0"/>
      <w:marBottom w:val="0"/>
      <w:divBdr>
        <w:top w:val="none" w:sz="0" w:space="0" w:color="auto"/>
        <w:left w:val="none" w:sz="0" w:space="0" w:color="auto"/>
        <w:bottom w:val="none" w:sz="0" w:space="0" w:color="auto"/>
        <w:right w:val="none" w:sz="0" w:space="0" w:color="auto"/>
      </w:divBdr>
    </w:div>
    <w:div w:id="2021851979">
      <w:bodyDiv w:val="1"/>
      <w:marLeft w:val="0"/>
      <w:marRight w:val="0"/>
      <w:marTop w:val="0"/>
      <w:marBottom w:val="0"/>
      <w:divBdr>
        <w:top w:val="none" w:sz="0" w:space="0" w:color="auto"/>
        <w:left w:val="none" w:sz="0" w:space="0" w:color="auto"/>
        <w:bottom w:val="none" w:sz="0" w:space="0" w:color="auto"/>
        <w:right w:val="none" w:sz="0" w:space="0" w:color="auto"/>
      </w:divBdr>
      <w:divsChild>
        <w:div w:id="1270235490">
          <w:marLeft w:val="1166"/>
          <w:marRight w:val="0"/>
          <w:marTop w:val="0"/>
          <w:marBottom w:val="0"/>
          <w:divBdr>
            <w:top w:val="none" w:sz="0" w:space="0" w:color="auto"/>
            <w:left w:val="none" w:sz="0" w:space="0" w:color="auto"/>
            <w:bottom w:val="none" w:sz="0" w:space="0" w:color="auto"/>
            <w:right w:val="none" w:sz="0" w:space="0" w:color="auto"/>
          </w:divBdr>
        </w:div>
      </w:divsChild>
    </w:div>
    <w:div w:id="2023629004">
      <w:marLeft w:val="480"/>
      <w:marRight w:val="0"/>
      <w:marTop w:val="0"/>
      <w:marBottom w:val="0"/>
      <w:divBdr>
        <w:top w:val="none" w:sz="0" w:space="0" w:color="auto"/>
        <w:left w:val="none" w:sz="0" w:space="0" w:color="auto"/>
        <w:bottom w:val="none" w:sz="0" w:space="0" w:color="auto"/>
        <w:right w:val="none" w:sz="0" w:space="0" w:color="auto"/>
      </w:divBdr>
    </w:div>
    <w:div w:id="2024894329">
      <w:marLeft w:val="480"/>
      <w:marRight w:val="0"/>
      <w:marTop w:val="0"/>
      <w:marBottom w:val="0"/>
      <w:divBdr>
        <w:top w:val="none" w:sz="0" w:space="0" w:color="auto"/>
        <w:left w:val="none" w:sz="0" w:space="0" w:color="auto"/>
        <w:bottom w:val="none" w:sz="0" w:space="0" w:color="auto"/>
        <w:right w:val="none" w:sz="0" w:space="0" w:color="auto"/>
      </w:divBdr>
    </w:div>
    <w:div w:id="2027751210">
      <w:bodyDiv w:val="1"/>
      <w:marLeft w:val="0"/>
      <w:marRight w:val="0"/>
      <w:marTop w:val="0"/>
      <w:marBottom w:val="0"/>
      <w:divBdr>
        <w:top w:val="none" w:sz="0" w:space="0" w:color="auto"/>
        <w:left w:val="none" w:sz="0" w:space="0" w:color="auto"/>
        <w:bottom w:val="none" w:sz="0" w:space="0" w:color="auto"/>
        <w:right w:val="none" w:sz="0" w:space="0" w:color="auto"/>
      </w:divBdr>
    </w:div>
    <w:div w:id="2040084183">
      <w:marLeft w:val="480"/>
      <w:marRight w:val="0"/>
      <w:marTop w:val="0"/>
      <w:marBottom w:val="0"/>
      <w:divBdr>
        <w:top w:val="none" w:sz="0" w:space="0" w:color="auto"/>
        <w:left w:val="none" w:sz="0" w:space="0" w:color="auto"/>
        <w:bottom w:val="none" w:sz="0" w:space="0" w:color="auto"/>
        <w:right w:val="none" w:sz="0" w:space="0" w:color="auto"/>
      </w:divBdr>
    </w:div>
    <w:div w:id="2044743731">
      <w:marLeft w:val="480"/>
      <w:marRight w:val="0"/>
      <w:marTop w:val="0"/>
      <w:marBottom w:val="0"/>
      <w:divBdr>
        <w:top w:val="none" w:sz="0" w:space="0" w:color="auto"/>
        <w:left w:val="none" w:sz="0" w:space="0" w:color="auto"/>
        <w:bottom w:val="none" w:sz="0" w:space="0" w:color="auto"/>
        <w:right w:val="none" w:sz="0" w:space="0" w:color="auto"/>
      </w:divBdr>
    </w:div>
    <w:div w:id="2044866471">
      <w:marLeft w:val="480"/>
      <w:marRight w:val="0"/>
      <w:marTop w:val="0"/>
      <w:marBottom w:val="0"/>
      <w:divBdr>
        <w:top w:val="none" w:sz="0" w:space="0" w:color="auto"/>
        <w:left w:val="none" w:sz="0" w:space="0" w:color="auto"/>
        <w:bottom w:val="none" w:sz="0" w:space="0" w:color="auto"/>
        <w:right w:val="none" w:sz="0" w:space="0" w:color="auto"/>
      </w:divBdr>
    </w:div>
    <w:div w:id="2048873821">
      <w:bodyDiv w:val="1"/>
      <w:marLeft w:val="0"/>
      <w:marRight w:val="0"/>
      <w:marTop w:val="0"/>
      <w:marBottom w:val="0"/>
      <w:divBdr>
        <w:top w:val="none" w:sz="0" w:space="0" w:color="auto"/>
        <w:left w:val="none" w:sz="0" w:space="0" w:color="auto"/>
        <w:bottom w:val="none" w:sz="0" w:space="0" w:color="auto"/>
        <w:right w:val="none" w:sz="0" w:space="0" w:color="auto"/>
      </w:divBdr>
      <w:divsChild>
        <w:div w:id="6911023">
          <w:marLeft w:val="480"/>
          <w:marRight w:val="0"/>
          <w:marTop w:val="0"/>
          <w:marBottom w:val="0"/>
          <w:divBdr>
            <w:top w:val="none" w:sz="0" w:space="0" w:color="auto"/>
            <w:left w:val="none" w:sz="0" w:space="0" w:color="auto"/>
            <w:bottom w:val="none" w:sz="0" w:space="0" w:color="auto"/>
            <w:right w:val="none" w:sz="0" w:space="0" w:color="auto"/>
          </w:divBdr>
        </w:div>
        <w:div w:id="273947338">
          <w:marLeft w:val="480"/>
          <w:marRight w:val="0"/>
          <w:marTop w:val="0"/>
          <w:marBottom w:val="0"/>
          <w:divBdr>
            <w:top w:val="none" w:sz="0" w:space="0" w:color="auto"/>
            <w:left w:val="none" w:sz="0" w:space="0" w:color="auto"/>
            <w:bottom w:val="none" w:sz="0" w:space="0" w:color="auto"/>
            <w:right w:val="none" w:sz="0" w:space="0" w:color="auto"/>
          </w:divBdr>
        </w:div>
        <w:div w:id="539172099">
          <w:marLeft w:val="480"/>
          <w:marRight w:val="0"/>
          <w:marTop w:val="0"/>
          <w:marBottom w:val="0"/>
          <w:divBdr>
            <w:top w:val="none" w:sz="0" w:space="0" w:color="auto"/>
            <w:left w:val="none" w:sz="0" w:space="0" w:color="auto"/>
            <w:bottom w:val="none" w:sz="0" w:space="0" w:color="auto"/>
            <w:right w:val="none" w:sz="0" w:space="0" w:color="auto"/>
          </w:divBdr>
        </w:div>
        <w:div w:id="744030249">
          <w:marLeft w:val="480"/>
          <w:marRight w:val="0"/>
          <w:marTop w:val="0"/>
          <w:marBottom w:val="0"/>
          <w:divBdr>
            <w:top w:val="none" w:sz="0" w:space="0" w:color="auto"/>
            <w:left w:val="none" w:sz="0" w:space="0" w:color="auto"/>
            <w:bottom w:val="none" w:sz="0" w:space="0" w:color="auto"/>
            <w:right w:val="none" w:sz="0" w:space="0" w:color="auto"/>
          </w:divBdr>
        </w:div>
        <w:div w:id="855655800">
          <w:marLeft w:val="480"/>
          <w:marRight w:val="0"/>
          <w:marTop w:val="0"/>
          <w:marBottom w:val="0"/>
          <w:divBdr>
            <w:top w:val="none" w:sz="0" w:space="0" w:color="auto"/>
            <w:left w:val="none" w:sz="0" w:space="0" w:color="auto"/>
            <w:bottom w:val="none" w:sz="0" w:space="0" w:color="auto"/>
            <w:right w:val="none" w:sz="0" w:space="0" w:color="auto"/>
          </w:divBdr>
        </w:div>
        <w:div w:id="863711357">
          <w:marLeft w:val="480"/>
          <w:marRight w:val="0"/>
          <w:marTop w:val="0"/>
          <w:marBottom w:val="0"/>
          <w:divBdr>
            <w:top w:val="none" w:sz="0" w:space="0" w:color="auto"/>
            <w:left w:val="none" w:sz="0" w:space="0" w:color="auto"/>
            <w:bottom w:val="none" w:sz="0" w:space="0" w:color="auto"/>
            <w:right w:val="none" w:sz="0" w:space="0" w:color="auto"/>
          </w:divBdr>
        </w:div>
        <w:div w:id="1193418721">
          <w:marLeft w:val="480"/>
          <w:marRight w:val="0"/>
          <w:marTop w:val="0"/>
          <w:marBottom w:val="0"/>
          <w:divBdr>
            <w:top w:val="none" w:sz="0" w:space="0" w:color="auto"/>
            <w:left w:val="none" w:sz="0" w:space="0" w:color="auto"/>
            <w:bottom w:val="none" w:sz="0" w:space="0" w:color="auto"/>
            <w:right w:val="none" w:sz="0" w:space="0" w:color="auto"/>
          </w:divBdr>
        </w:div>
        <w:div w:id="1302227334">
          <w:marLeft w:val="480"/>
          <w:marRight w:val="0"/>
          <w:marTop w:val="0"/>
          <w:marBottom w:val="0"/>
          <w:divBdr>
            <w:top w:val="none" w:sz="0" w:space="0" w:color="auto"/>
            <w:left w:val="none" w:sz="0" w:space="0" w:color="auto"/>
            <w:bottom w:val="none" w:sz="0" w:space="0" w:color="auto"/>
            <w:right w:val="none" w:sz="0" w:space="0" w:color="auto"/>
          </w:divBdr>
        </w:div>
        <w:div w:id="1507865206">
          <w:marLeft w:val="480"/>
          <w:marRight w:val="0"/>
          <w:marTop w:val="0"/>
          <w:marBottom w:val="0"/>
          <w:divBdr>
            <w:top w:val="none" w:sz="0" w:space="0" w:color="auto"/>
            <w:left w:val="none" w:sz="0" w:space="0" w:color="auto"/>
            <w:bottom w:val="none" w:sz="0" w:space="0" w:color="auto"/>
            <w:right w:val="none" w:sz="0" w:space="0" w:color="auto"/>
          </w:divBdr>
        </w:div>
        <w:div w:id="1743940767">
          <w:marLeft w:val="480"/>
          <w:marRight w:val="0"/>
          <w:marTop w:val="0"/>
          <w:marBottom w:val="0"/>
          <w:divBdr>
            <w:top w:val="none" w:sz="0" w:space="0" w:color="auto"/>
            <w:left w:val="none" w:sz="0" w:space="0" w:color="auto"/>
            <w:bottom w:val="none" w:sz="0" w:space="0" w:color="auto"/>
            <w:right w:val="none" w:sz="0" w:space="0" w:color="auto"/>
          </w:divBdr>
        </w:div>
      </w:divsChild>
    </w:div>
    <w:div w:id="2048875412">
      <w:bodyDiv w:val="1"/>
      <w:marLeft w:val="0"/>
      <w:marRight w:val="0"/>
      <w:marTop w:val="0"/>
      <w:marBottom w:val="0"/>
      <w:divBdr>
        <w:top w:val="none" w:sz="0" w:space="0" w:color="auto"/>
        <w:left w:val="none" w:sz="0" w:space="0" w:color="auto"/>
        <w:bottom w:val="none" w:sz="0" w:space="0" w:color="auto"/>
        <w:right w:val="none" w:sz="0" w:space="0" w:color="auto"/>
      </w:divBdr>
      <w:divsChild>
        <w:div w:id="41490464">
          <w:marLeft w:val="480"/>
          <w:marRight w:val="0"/>
          <w:marTop w:val="0"/>
          <w:marBottom w:val="0"/>
          <w:divBdr>
            <w:top w:val="none" w:sz="0" w:space="0" w:color="auto"/>
            <w:left w:val="none" w:sz="0" w:space="0" w:color="auto"/>
            <w:bottom w:val="none" w:sz="0" w:space="0" w:color="auto"/>
            <w:right w:val="none" w:sz="0" w:space="0" w:color="auto"/>
          </w:divBdr>
        </w:div>
        <w:div w:id="70809932">
          <w:marLeft w:val="480"/>
          <w:marRight w:val="0"/>
          <w:marTop w:val="0"/>
          <w:marBottom w:val="0"/>
          <w:divBdr>
            <w:top w:val="none" w:sz="0" w:space="0" w:color="auto"/>
            <w:left w:val="none" w:sz="0" w:space="0" w:color="auto"/>
            <w:bottom w:val="none" w:sz="0" w:space="0" w:color="auto"/>
            <w:right w:val="none" w:sz="0" w:space="0" w:color="auto"/>
          </w:divBdr>
        </w:div>
        <w:div w:id="132992256">
          <w:marLeft w:val="480"/>
          <w:marRight w:val="0"/>
          <w:marTop w:val="0"/>
          <w:marBottom w:val="0"/>
          <w:divBdr>
            <w:top w:val="none" w:sz="0" w:space="0" w:color="auto"/>
            <w:left w:val="none" w:sz="0" w:space="0" w:color="auto"/>
            <w:bottom w:val="none" w:sz="0" w:space="0" w:color="auto"/>
            <w:right w:val="none" w:sz="0" w:space="0" w:color="auto"/>
          </w:divBdr>
        </w:div>
        <w:div w:id="234440391">
          <w:marLeft w:val="480"/>
          <w:marRight w:val="0"/>
          <w:marTop w:val="0"/>
          <w:marBottom w:val="0"/>
          <w:divBdr>
            <w:top w:val="none" w:sz="0" w:space="0" w:color="auto"/>
            <w:left w:val="none" w:sz="0" w:space="0" w:color="auto"/>
            <w:bottom w:val="none" w:sz="0" w:space="0" w:color="auto"/>
            <w:right w:val="none" w:sz="0" w:space="0" w:color="auto"/>
          </w:divBdr>
        </w:div>
        <w:div w:id="293678802">
          <w:marLeft w:val="480"/>
          <w:marRight w:val="0"/>
          <w:marTop w:val="0"/>
          <w:marBottom w:val="0"/>
          <w:divBdr>
            <w:top w:val="none" w:sz="0" w:space="0" w:color="auto"/>
            <w:left w:val="none" w:sz="0" w:space="0" w:color="auto"/>
            <w:bottom w:val="none" w:sz="0" w:space="0" w:color="auto"/>
            <w:right w:val="none" w:sz="0" w:space="0" w:color="auto"/>
          </w:divBdr>
        </w:div>
        <w:div w:id="403457104">
          <w:marLeft w:val="480"/>
          <w:marRight w:val="0"/>
          <w:marTop w:val="0"/>
          <w:marBottom w:val="0"/>
          <w:divBdr>
            <w:top w:val="none" w:sz="0" w:space="0" w:color="auto"/>
            <w:left w:val="none" w:sz="0" w:space="0" w:color="auto"/>
            <w:bottom w:val="none" w:sz="0" w:space="0" w:color="auto"/>
            <w:right w:val="none" w:sz="0" w:space="0" w:color="auto"/>
          </w:divBdr>
        </w:div>
        <w:div w:id="413552379">
          <w:marLeft w:val="480"/>
          <w:marRight w:val="0"/>
          <w:marTop w:val="0"/>
          <w:marBottom w:val="0"/>
          <w:divBdr>
            <w:top w:val="none" w:sz="0" w:space="0" w:color="auto"/>
            <w:left w:val="none" w:sz="0" w:space="0" w:color="auto"/>
            <w:bottom w:val="none" w:sz="0" w:space="0" w:color="auto"/>
            <w:right w:val="none" w:sz="0" w:space="0" w:color="auto"/>
          </w:divBdr>
        </w:div>
        <w:div w:id="456335170">
          <w:marLeft w:val="480"/>
          <w:marRight w:val="0"/>
          <w:marTop w:val="0"/>
          <w:marBottom w:val="0"/>
          <w:divBdr>
            <w:top w:val="none" w:sz="0" w:space="0" w:color="auto"/>
            <w:left w:val="none" w:sz="0" w:space="0" w:color="auto"/>
            <w:bottom w:val="none" w:sz="0" w:space="0" w:color="auto"/>
            <w:right w:val="none" w:sz="0" w:space="0" w:color="auto"/>
          </w:divBdr>
        </w:div>
        <w:div w:id="620308273">
          <w:marLeft w:val="480"/>
          <w:marRight w:val="0"/>
          <w:marTop w:val="0"/>
          <w:marBottom w:val="0"/>
          <w:divBdr>
            <w:top w:val="none" w:sz="0" w:space="0" w:color="auto"/>
            <w:left w:val="none" w:sz="0" w:space="0" w:color="auto"/>
            <w:bottom w:val="none" w:sz="0" w:space="0" w:color="auto"/>
            <w:right w:val="none" w:sz="0" w:space="0" w:color="auto"/>
          </w:divBdr>
        </w:div>
        <w:div w:id="632366574">
          <w:marLeft w:val="480"/>
          <w:marRight w:val="0"/>
          <w:marTop w:val="0"/>
          <w:marBottom w:val="0"/>
          <w:divBdr>
            <w:top w:val="none" w:sz="0" w:space="0" w:color="auto"/>
            <w:left w:val="none" w:sz="0" w:space="0" w:color="auto"/>
            <w:bottom w:val="none" w:sz="0" w:space="0" w:color="auto"/>
            <w:right w:val="none" w:sz="0" w:space="0" w:color="auto"/>
          </w:divBdr>
        </w:div>
        <w:div w:id="778335530">
          <w:marLeft w:val="480"/>
          <w:marRight w:val="0"/>
          <w:marTop w:val="0"/>
          <w:marBottom w:val="0"/>
          <w:divBdr>
            <w:top w:val="none" w:sz="0" w:space="0" w:color="auto"/>
            <w:left w:val="none" w:sz="0" w:space="0" w:color="auto"/>
            <w:bottom w:val="none" w:sz="0" w:space="0" w:color="auto"/>
            <w:right w:val="none" w:sz="0" w:space="0" w:color="auto"/>
          </w:divBdr>
        </w:div>
        <w:div w:id="1129663133">
          <w:marLeft w:val="480"/>
          <w:marRight w:val="0"/>
          <w:marTop w:val="0"/>
          <w:marBottom w:val="0"/>
          <w:divBdr>
            <w:top w:val="none" w:sz="0" w:space="0" w:color="auto"/>
            <w:left w:val="none" w:sz="0" w:space="0" w:color="auto"/>
            <w:bottom w:val="none" w:sz="0" w:space="0" w:color="auto"/>
            <w:right w:val="none" w:sz="0" w:space="0" w:color="auto"/>
          </w:divBdr>
        </w:div>
        <w:div w:id="1320502519">
          <w:marLeft w:val="480"/>
          <w:marRight w:val="0"/>
          <w:marTop w:val="0"/>
          <w:marBottom w:val="0"/>
          <w:divBdr>
            <w:top w:val="none" w:sz="0" w:space="0" w:color="auto"/>
            <w:left w:val="none" w:sz="0" w:space="0" w:color="auto"/>
            <w:bottom w:val="none" w:sz="0" w:space="0" w:color="auto"/>
            <w:right w:val="none" w:sz="0" w:space="0" w:color="auto"/>
          </w:divBdr>
        </w:div>
        <w:div w:id="1327902130">
          <w:marLeft w:val="480"/>
          <w:marRight w:val="0"/>
          <w:marTop w:val="0"/>
          <w:marBottom w:val="0"/>
          <w:divBdr>
            <w:top w:val="none" w:sz="0" w:space="0" w:color="auto"/>
            <w:left w:val="none" w:sz="0" w:space="0" w:color="auto"/>
            <w:bottom w:val="none" w:sz="0" w:space="0" w:color="auto"/>
            <w:right w:val="none" w:sz="0" w:space="0" w:color="auto"/>
          </w:divBdr>
        </w:div>
        <w:div w:id="1503817778">
          <w:marLeft w:val="480"/>
          <w:marRight w:val="0"/>
          <w:marTop w:val="0"/>
          <w:marBottom w:val="0"/>
          <w:divBdr>
            <w:top w:val="none" w:sz="0" w:space="0" w:color="auto"/>
            <w:left w:val="none" w:sz="0" w:space="0" w:color="auto"/>
            <w:bottom w:val="none" w:sz="0" w:space="0" w:color="auto"/>
            <w:right w:val="none" w:sz="0" w:space="0" w:color="auto"/>
          </w:divBdr>
        </w:div>
        <w:div w:id="1562063338">
          <w:marLeft w:val="480"/>
          <w:marRight w:val="0"/>
          <w:marTop w:val="0"/>
          <w:marBottom w:val="0"/>
          <w:divBdr>
            <w:top w:val="none" w:sz="0" w:space="0" w:color="auto"/>
            <w:left w:val="none" w:sz="0" w:space="0" w:color="auto"/>
            <w:bottom w:val="none" w:sz="0" w:space="0" w:color="auto"/>
            <w:right w:val="none" w:sz="0" w:space="0" w:color="auto"/>
          </w:divBdr>
        </w:div>
        <w:div w:id="1568420452">
          <w:marLeft w:val="480"/>
          <w:marRight w:val="0"/>
          <w:marTop w:val="0"/>
          <w:marBottom w:val="0"/>
          <w:divBdr>
            <w:top w:val="none" w:sz="0" w:space="0" w:color="auto"/>
            <w:left w:val="none" w:sz="0" w:space="0" w:color="auto"/>
            <w:bottom w:val="none" w:sz="0" w:space="0" w:color="auto"/>
            <w:right w:val="none" w:sz="0" w:space="0" w:color="auto"/>
          </w:divBdr>
        </w:div>
        <w:div w:id="1584993145">
          <w:marLeft w:val="480"/>
          <w:marRight w:val="0"/>
          <w:marTop w:val="0"/>
          <w:marBottom w:val="0"/>
          <w:divBdr>
            <w:top w:val="none" w:sz="0" w:space="0" w:color="auto"/>
            <w:left w:val="none" w:sz="0" w:space="0" w:color="auto"/>
            <w:bottom w:val="none" w:sz="0" w:space="0" w:color="auto"/>
            <w:right w:val="none" w:sz="0" w:space="0" w:color="auto"/>
          </w:divBdr>
        </w:div>
        <w:div w:id="1802380317">
          <w:marLeft w:val="480"/>
          <w:marRight w:val="0"/>
          <w:marTop w:val="0"/>
          <w:marBottom w:val="0"/>
          <w:divBdr>
            <w:top w:val="none" w:sz="0" w:space="0" w:color="auto"/>
            <w:left w:val="none" w:sz="0" w:space="0" w:color="auto"/>
            <w:bottom w:val="none" w:sz="0" w:space="0" w:color="auto"/>
            <w:right w:val="none" w:sz="0" w:space="0" w:color="auto"/>
          </w:divBdr>
        </w:div>
        <w:div w:id="1874925761">
          <w:marLeft w:val="480"/>
          <w:marRight w:val="0"/>
          <w:marTop w:val="0"/>
          <w:marBottom w:val="0"/>
          <w:divBdr>
            <w:top w:val="none" w:sz="0" w:space="0" w:color="auto"/>
            <w:left w:val="none" w:sz="0" w:space="0" w:color="auto"/>
            <w:bottom w:val="none" w:sz="0" w:space="0" w:color="auto"/>
            <w:right w:val="none" w:sz="0" w:space="0" w:color="auto"/>
          </w:divBdr>
        </w:div>
        <w:div w:id="1944655074">
          <w:marLeft w:val="480"/>
          <w:marRight w:val="0"/>
          <w:marTop w:val="0"/>
          <w:marBottom w:val="0"/>
          <w:divBdr>
            <w:top w:val="none" w:sz="0" w:space="0" w:color="auto"/>
            <w:left w:val="none" w:sz="0" w:space="0" w:color="auto"/>
            <w:bottom w:val="none" w:sz="0" w:space="0" w:color="auto"/>
            <w:right w:val="none" w:sz="0" w:space="0" w:color="auto"/>
          </w:divBdr>
        </w:div>
      </w:divsChild>
    </w:div>
    <w:div w:id="2049573595">
      <w:bodyDiv w:val="1"/>
      <w:marLeft w:val="0"/>
      <w:marRight w:val="0"/>
      <w:marTop w:val="0"/>
      <w:marBottom w:val="0"/>
      <w:divBdr>
        <w:top w:val="none" w:sz="0" w:space="0" w:color="auto"/>
        <w:left w:val="none" w:sz="0" w:space="0" w:color="auto"/>
        <w:bottom w:val="none" w:sz="0" w:space="0" w:color="auto"/>
        <w:right w:val="none" w:sz="0" w:space="0" w:color="auto"/>
      </w:divBdr>
    </w:div>
    <w:div w:id="2055039429">
      <w:marLeft w:val="480"/>
      <w:marRight w:val="0"/>
      <w:marTop w:val="0"/>
      <w:marBottom w:val="0"/>
      <w:divBdr>
        <w:top w:val="none" w:sz="0" w:space="0" w:color="auto"/>
        <w:left w:val="none" w:sz="0" w:space="0" w:color="auto"/>
        <w:bottom w:val="none" w:sz="0" w:space="0" w:color="auto"/>
        <w:right w:val="none" w:sz="0" w:space="0" w:color="auto"/>
      </w:divBdr>
    </w:div>
    <w:div w:id="2057002016">
      <w:marLeft w:val="480"/>
      <w:marRight w:val="0"/>
      <w:marTop w:val="0"/>
      <w:marBottom w:val="0"/>
      <w:divBdr>
        <w:top w:val="none" w:sz="0" w:space="0" w:color="auto"/>
        <w:left w:val="none" w:sz="0" w:space="0" w:color="auto"/>
        <w:bottom w:val="none" w:sz="0" w:space="0" w:color="auto"/>
        <w:right w:val="none" w:sz="0" w:space="0" w:color="auto"/>
      </w:divBdr>
    </w:div>
    <w:div w:id="2058115323">
      <w:bodyDiv w:val="1"/>
      <w:marLeft w:val="0"/>
      <w:marRight w:val="0"/>
      <w:marTop w:val="0"/>
      <w:marBottom w:val="0"/>
      <w:divBdr>
        <w:top w:val="none" w:sz="0" w:space="0" w:color="auto"/>
        <w:left w:val="none" w:sz="0" w:space="0" w:color="auto"/>
        <w:bottom w:val="none" w:sz="0" w:space="0" w:color="auto"/>
        <w:right w:val="none" w:sz="0" w:space="0" w:color="auto"/>
      </w:divBdr>
    </w:div>
    <w:div w:id="2059472058">
      <w:bodyDiv w:val="1"/>
      <w:marLeft w:val="0"/>
      <w:marRight w:val="0"/>
      <w:marTop w:val="0"/>
      <w:marBottom w:val="0"/>
      <w:divBdr>
        <w:top w:val="none" w:sz="0" w:space="0" w:color="auto"/>
        <w:left w:val="none" w:sz="0" w:space="0" w:color="auto"/>
        <w:bottom w:val="none" w:sz="0" w:space="0" w:color="auto"/>
        <w:right w:val="none" w:sz="0" w:space="0" w:color="auto"/>
      </w:divBdr>
    </w:div>
    <w:div w:id="2067021200">
      <w:marLeft w:val="480"/>
      <w:marRight w:val="0"/>
      <w:marTop w:val="0"/>
      <w:marBottom w:val="0"/>
      <w:divBdr>
        <w:top w:val="none" w:sz="0" w:space="0" w:color="auto"/>
        <w:left w:val="none" w:sz="0" w:space="0" w:color="auto"/>
        <w:bottom w:val="none" w:sz="0" w:space="0" w:color="auto"/>
        <w:right w:val="none" w:sz="0" w:space="0" w:color="auto"/>
      </w:divBdr>
    </w:div>
    <w:div w:id="2072144875">
      <w:marLeft w:val="480"/>
      <w:marRight w:val="0"/>
      <w:marTop w:val="0"/>
      <w:marBottom w:val="0"/>
      <w:divBdr>
        <w:top w:val="none" w:sz="0" w:space="0" w:color="auto"/>
        <w:left w:val="none" w:sz="0" w:space="0" w:color="auto"/>
        <w:bottom w:val="none" w:sz="0" w:space="0" w:color="auto"/>
        <w:right w:val="none" w:sz="0" w:space="0" w:color="auto"/>
      </w:divBdr>
    </w:div>
    <w:div w:id="2073505783">
      <w:bodyDiv w:val="1"/>
      <w:marLeft w:val="0"/>
      <w:marRight w:val="0"/>
      <w:marTop w:val="0"/>
      <w:marBottom w:val="0"/>
      <w:divBdr>
        <w:top w:val="none" w:sz="0" w:space="0" w:color="auto"/>
        <w:left w:val="none" w:sz="0" w:space="0" w:color="auto"/>
        <w:bottom w:val="none" w:sz="0" w:space="0" w:color="auto"/>
        <w:right w:val="none" w:sz="0" w:space="0" w:color="auto"/>
      </w:divBdr>
    </w:div>
    <w:div w:id="2074309872">
      <w:bodyDiv w:val="1"/>
      <w:marLeft w:val="0"/>
      <w:marRight w:val="0"/>
      <w:marTop w:val="0"/>
      <w:marBottom w:val="0"/>
      <w:divBdr>
        <w:top w:val="none" w:sz="0" w:space="0" w:color="auto"/>
        <w:left w:val="none" w:sz="0" w:space="0" w:color="auto"/>
        <w:bottom w:val="none" w:sz="0" w:space="0" w:color="auto"/>
        <w:right w:val="none" w:sz="0" w:space="0" w:color="auto"/>
      </w:divBdr>
    </w:div>
    <w:div w:id="2074742513">
      <w:bodyDiv w:val="1"/>
      <w:marLeft w:val="0"/>
      <w:marRight w:val="0"/>
      <w:marTop w:val="0"/>
      <w:marBottom w:val="0"/>
      <w:divBdr>
        <w:top w:val="none" w:sz="0" w:space="0" w:color="auto"/>
        <w:left w:val="none" w:sz="0" w:space="0" w:color="auto"/>
        <w:bottom w:val="none" w:sz="0" w:space="0" w:color="auto"/>
        <w:right w:val="none" w:sz="0" w:space="0" w:color="auto"/>
      </w:divBdr>
    </w:div>
    <w:div w:id="2078743509">
      <w:bodyDiv w:val="1"/>
      <w:marLeft w:val="0"/>
      <w:marRight w:val="0"/>
      <w:marTop w:val="0"/>
      <w:marBottom w:val="0"/>
      <w:divBdr>
        <w:top w:val="none" w:sz="0" w:space="0" w:color="auto"/>
        <w:left w:val="none" w:sz="0" w:space="0" w:color="auto"/>
        <w:bottom w:val="none" w:sz="0" w:space="0" w:color="auto"/>
        <w:right w:val="none" w:sz="0" w:space="0" w:color="auto"/>
      </w:divBdr>
    </w:div>
    <w:div w:id="2078937501">
      <w:marLeft w:val="480"/>
      <w:marRight w:val="0"/>
      <w:marTop w:val="0"/>
      <w:marBottom w:val="0"/>
      <w:divBdr>
        <w:top w:val="none" w:sz="0" w:space="0" w:color="auto"/>
        <w:left w:val="none" w:sz="0" w:space="0" w:color="auto"/>
        <w:bottom w:val="none" w:sz="0" w:space="0" w:color="auto"/>
        <w:right w:val="none" w:sz="0" w:space="0" w:color="auto"/>
      </w:divBdr>
    </w:div>
    <w:div w:id="2079208895">
      <w:bodyDiv w:val="1"/>
      <w:marLeft w:val="0"/>
      <w:marRight w:val="0"/>
      <w:marTop w:val="0"/>
      <w:marBottom w:val="0"/>
      <w:divBdr>
        <w:top w:val="none" w:sz="0" w:space="0" w:color="auto"/>
        <w:left w:val="none" w:sz="0" w:space="0" w:color="auto"/>
        <w:bottom w:val="none" w:sz="0" w:space="0" w:color="auto"/>
        <w:right w:val="none" w:sz="0" w:space="0" w:color="auto"/>
      </w:divBdr>
      <w:divsChild>
        <w:div w:id="46223836">
          <w:marLeft w:val="480"/>
          <w:marRight w:val="0"/>
          <w:marTop w:val="0"/>
          <w:marBottom w:val="0"/>
          <w:divBdr>
            <w:top w:val="none" w:sz="0" w:space="0" w:color="auto"/>
            <w:left w:val="none" w:sz="0" w:space="0" w:color="auto"/>
            <w:bottom w:val="none" w:sz="0" w:space="0" w:color="auto"/>
            <w:right w:val="none" w:sz="0" w:space="0" w:color="auto"/>
          </w:divBdr>
        </w:div>
        <w:div w:id="64033054">
          <w:marLeft w:val="480"/>
          <w:marRight w:val="0"/>
          <w:marTop w:val="0"/>
          <w:marBottom w:val="0"/>
          <w:divBdr>
            <w:top w:val="none" w:sz="0" w:space="0" w:color="auto"/>
            <w:left w:val="none" w:sz="0" w:space="0" w:color="auto"/>
            <w:bottom w:val="none" w:sz="0" w:space="0" w:color="auto"/>
            <w:right w:val="none" w:sz="0" w:space="0" w:color="auto"/>
          </w:divBdr>
        </w:div>
        <w:div w:id="90855855">
          <w:marLeft w:val="480"/>
          <w:marRight w:val="0"/>
          <w:marTop w:val="0"/>
          <w:marBottom w:val="0"/>
          <w:divBdr>
            <w:top w:val="none" w:sz="0" w:space="0" w:color="auto"/>
            <w:left w:val="none" w:sz="0" w:space="0" w:color="auto"/>
            <w:bottom w:val="none" w:sz="0" w:space="0" w:color="auto"/>
            <w:right w:val="none" w:sz="0" w:space="0" w:color="auto"/>
          </w:divBdr>
        </w:div>
        <w:div w:id="131606109">
          <w:marLeft w:val="480"/>
          <w:marRight w:val="0"/>
          <w:marTop w:val="0"/>
          <w:marBottom w:val="0"/>
          <w:divBdr>
            <w:top w:val="none" w:sz="0" w:space="0" w:color="auto"/>
            <w:left w:val="none" w:sz="0" w:space="0" w:color="auto"/>
            <w:bottom w:val="none" w:sz="0" w:space="0" w:color="auto"/>
            <w:right w:val="none" w:sz="0" w:space="0" w:color="auto"/>
          </w:divBdr>
        </w:div>
        <w:div w:id="332495748">
          <w:marLeft w:val="480"/>
          <w:marRight w:val="0"/>
          <w:marTop w:val="0"/>
          <w:marBottom w:val="0"/>
          <w:divBdr>
            <w:top w:val="none" w:sz="0" w:space="0" w:color="auto"/>
            <w:left w:val="none" w:sz="0" w:space="0" w:color="auto"/>
            <w:bottom w:val="none" w:sz="0" w:space="0" w:color="auto"/>
            <w:right w:val="none" w:sz="0" w:space="0" w:color="auto"/>
          </w:divBdr>
        </w:div>
        <w:div w:id="412816763">
          <w:marLeft w:val="480"/>
          <w:marRight w:val="0"/>
          <w:marTop w:val="0"/>
          <w:marBottom w:val="0"/>
          <w:divBdr>
            <w:top w:val="none" w:sz="0" w:space="0" w:color="auto"/>
            <w:left w:val="none" w:sz="0" w:space="0" w:color="auto"/>
            <w:bottom w:val="none" w:sz="0" w:space="0" w:color="auto"/>
            <w:right w:val="none" w:sz="0" w:space="0" w:color="auto"/>
          </w:divBdr>
        </w:div>
        <w:div w:id="477262519">
          <w:marLeft w:val="480"/>
          <w:marRight w:val="0"/>
          <w:marTop w:val="0"/>
          <w:marBottom w:val="0"/>
          <w:divBdr>
            <w:top w:val="none" w:sz="0" w:space="0" w:color="auto"/>
            <w:left w:val="none" w:sz="0" w:space="0" w:color="auto"/>
            <w:bottom w:val="none" w:sz="0" w:space="0" w:color="auto"/>
            <w:right w:val="none" w:sz="0" w:space="0" w:color="auto"/>
          </w:divBdr>
        </w:div>
        <w:div w:id="551311282">
          <w:marLeft w:val="480"/>
          <w:marRight w:val="0"/>
          <w:marTop w:val="0"/>
          <w:marBottom w:val="0"/>
          <w:divBdr>
            <w:top w:val="none" w:sz="0" w:space="0" w:color="auto"/>
            <w:left w:val="none" w:sz="0" w:space="0" w:color="auto"/>
            <w:bottom w:val="none" w:sz="0" w:space="0" w:color="auto"/>
            <w:right w:val="none" w:sz="0" w:space="0" w:color="auto"/>
          </w:divBdr>
        </w:div>
        <w:div w:id="698897124">
          <w:marLeft w:val="480"/>
          <w:marRight w:val="0"/>
          <w:marTop w:val="0"/>
          <w:marBottom w:val="0"/>
          <w:divBdr>
            <w:top w:val="none" w:sz="0" w:space="0" w:color="auto"/>
            <w:left w:val="none" w:sz="0" w:space="0" w:color="auto"/>
            <w:bottom w:val="none" w:sz="0" w:space="0" w:color="auto"/>
            <w:right w:val="none" w:sz="0" w:space="0" w:color="auto"/>
          </w:divBdr>
        </w:div>
        <w:div w:id="833833988">
          <w:marLeft w:val="480"/>
          <w:marRight w:val="0"/>
          <w:marTop w:val="0"/>
          <w:marBottom w:val="0"/>
          <w:divBdr>
            <w:top w:val="none" w:sz="0" w:space="0" w:color="auto"/>
            <w:left w:val="none" w:sz="0" w:space="0" w:color="auto"/>
            <w:bottom w:val="none" w:sz="0" w:space="0" w:color="auto"/>
            <w:right w:val="none" w:sz="0" w:space="0" w:color="auto"/>
          </w:divBdr>
        </w:div>
        <w:div w:id="841701648">
          <w:marLeft w:val="480"/>
          <w:marRight w:val="0"/>
          <w:marTop w:val="0"/>
          <w:marBottom w:val="0"/>
          <w:divBdr>
            <w:top w:val="none" w:sz="0" w:space="0" w:color="auto"/>
            <w:left w:val="none" w:sz="0" w:space="0" w:color="auto"/>
            <w:bottom w:val="none" w:sz="0" w:space="0" w:color="auto"/>
            <w:right w:val="none" w:sz="0" w:space="0" w:color="auto"/>
          </w:divBdr>
        </w:div>
        <w:div w:id="867717874">
          <w:marLeft w:val="480"/>
          <w:marRight w:val="0"/>
          <w:marTop w:val="0"/>
          <w:marBottom w:val="0"/>
          <w:divBdr>
            <w:top w:val="none" w:sz="0" w:space="0" w:color="auto"/>
            <w:left w:val="none" w:sz="0" w:space="0" w:color="auto"/>
            <w:bottom w:val="none" w:sz="0" w:space="0" w:color="auto"/>
            <w:right w:val="none" w:sz="0" w:space="0" w:color="auto"/>
          </w:divBdr>
        </w:div>
        <w:div w:id="871917455">
          <w:marLeft w:val="480"/>
          <w:marRight w:val="0"/>
          <w:marTop w:val="0"/>
          <w:marBottom w:val="0"/>
          <w:divBdr>
            <w:top w:val="none" w:sz="0" w:space="0" w:color="auto"/>
            <w:left w:val="none" w:sz="0" w:space="0" w:color="auto"/>
            <w:bottom w:val="none" w:sz="0" w:space="0" w:color="auto"/>
            <w:right w:val="none" w:sz="0" w:space="0" w:color="auto"/>
          </w:divBdr>
        </w:div>
        <w:div w:id="916326468">
          <w:marLeft w:val="480"/>
          <w:marRight w:val="0"/>
          <w:marTop w:val="0"/>
          <w:marBottom w:val="0"/>
          <w:divBdr>
            <w:top w:val="none" w:sz="0" w:space="0" w:color="auto"/>
            <w:left w:val="none" w:sz="0" w:space="0" w:color="auto"/>
            <w:bottom w:val="none" w:sz="0" w:space="0" w:color="auto"/>
            <w:right w:val="none" w:sz="0" w:space="0" w:color="auto"/>
          </w:divBdr>
        </w:div>
        <w:div w:id="1141923527">
          <w:marLeft w:val="480"/>
          <w:marRight w:val="0"/>
          <w:marTop w:val="0"/>
          <w:marBottom w:val="0"/>
          <w:divBdr>
            <w:top w:val="none" w:sz="0" w:space="0" w:color="auto"/>
            <w:left w:val="none" w:sz="0" w:space="0" w:color="auto"/>
            <w:bottom w:val="none" w:sz="0" w:space="0" w:color="auto"/>
            <w:right w:val="none" w:sz="0" w:space="0" w:color="auto"/>
          </w:divBdr>
        </w:div>
        <w:div w:id="1238056456">
          <w:marLeft w:val="480"/>
          <w:marRight w:val="0"/>
          <w:marTop w:val="0"/>
          <w:marBottom w:val="0"/>
          <w:divBdr>
            <w:top w:val="none" w:sz="0" w:space="0" w:color="auto"/>
            <w:left w:val="none" w:sz="0" w:space="0" w:color="auto"/>
            <w:bottom w:val="none" w:sz="0" w:space="0" w:color="auto"/>
            <w:right w:val="none" w:sz="0" w:space="0" w:color="auto"/>
          </w:divBdr>
        </w:div>
        <w:div w:id="1399285942">
          <w:marLeft w:val="480"/>
          <w:marRight w:val="0"/>
          <w:marTop w:val="0"/>
          <w:marBottom w:val="0"/>
          <w:divBdr>
            <w:top w:val="none" w:sz="0" w:space="0" w:color="auto"/>
            <w:left w:val="none" w:sz="0" w:space="0" w:color="auto"/>
            <w:bottom w:val="none" w:sz="0" w:space="0" w:color="auto"/>
            <w:right w:val="none" w:sz="0" w:space="0" w:color="auto"/>
          </w:divBdr>
        </w:div>
        <w:div w:id="1646424629">
          <w:marLeft w:val="480"/>
          <w:marRight w:val="0"/>
          <w:marTop w:val="0"/>
          <w:marBottom w:val="0"/>
          <w:divBdr>
            <w:top w:val="none" w:sz="0" w:space="0" w:color="auto"/>
            <w:left w:val="none" w:sz="0" w:space="0" w:color="auto"/>
            <w:bottom w:val="none" w:sz="0" w:space="0" w:color="auto"/>
            <w:right w:val="none" w:sz="0" w:space="0" w:color="auto"/>
          </w:divBdr>
        </w:div>
        <w:div w:id="1737581137">
          <w:marLeft w:val="480"/>
          <w:marRight w:val="0"/>
          <w:marTop w:val="0"/>
          <w:marBottom w:val="0"/>
          <w:divBdr>
            <w:top w:val="none" w:sz="0" w:space="0" w:color="auto"/>
            <w:left w:val="none" w:sz="0" w:space="0" w:color="auto"/>
            <w:bottom w:val="none" w:sz="0" w:space="0" w:color="auto"/>
            <w:right w:val="none" w:sz="0" w:space="0" w:color="auto"/>
          </w:divBdr>
        </w:div>
        <w:div w:id="1959094982">
          <w:marLeft w:val="480"/>
          <w:marRight w:val="0"/>
          <w:marTop w:val="0"/>
          <w:marBottom w:val="0"/>
          <w:divBdr>
            <w:top w:val="none" w:sz="0" w:space="0" w:color="auto"/>
            <w:left w:val="none" w:sz="0" w:space="0" w:color="auto"/>
            <w:bottom w:val="none" w:sz="0" w:space="0" w:color="auto"/>
            <w:right w:val="none" w:sz="0" w:space="0" w:color="auto"/>
          </w:divBdr>
        </w:div>
        <w:div w:id="2013297638">
          <w:marLeft w:val="480"/>
          <w:marRight w:val="0"/>
          <w:marTop w:val="0"/>
          <w:marBottom w:val="0"/>
          <w:divBdr>
            <w:top w:val="none" w:sz="0" w:space="0" w:color="auto"/>
            <w:left w:val="none" w:sz="0" w:space="0" w:color="auto"/>
            <w:bottom w:val="none" w:sz="0" w:space="0" w:color="auto"/>
            <w:right w:val="none" w:sz="0" w:space="0" w:color="auto"/>
          </w:divBdr>
        </w:div>
        <w:div w:id="2076080737">
          <w:marLeft w:val="480"/>
          <w:marRight w:val="0"/>
          <w:marTop w:val="0"/>
          <w:marBottom w:val="0"/>
          <w:divBdr>
            <w:top w:val="none" w:sz="0" w:space="0" w:color="auto"/>
            <w:left w:val="none" w:sz="0" w:space="0" w:color="auto"/>
            <w:bottom w:val="none" w:sz="0" w:space="0" w:color="auto"/>
            <w:right w:val="none" w:sz="0" w:space="0" w:color="auto"/>
          </w:divBdr>
        </w:div>
      </w:divsChild>
    </w:div>
    <w:div w:id="2081360955">
      <w:bodyDiv w:val="1"/>
      <w:marLeft w:val="0"/>
      <w:marRight w:val="0"/>
      <w:marTop w:val="0"/>
      <w:marBottom w:val="0"/>
      <w:divBdr>
        <w:top w:val="none" w:sz="0" w:space="0" w:color="auto"/>
        <w:left w:val="none" w:sz="0" w:space="0" w:color="auto"/>
        <w:bottom w:val="none" w:sz="0" w:space="0" w:color="auto"/>
        <w:right w:val="none" w:sz="0" w:space="0" w:color="auto"/>
      </w:divBdr>
      <w:divsChild>
        <w:div w:id="9533263">
          <w:marLeft w:val="480"/>
          <w:marRight w:val="0"/>
          <w:marTop w:val="0"/>
          <w:marBottom w:val="0"/>
          <w:divBdr>
            <w:top w:val="none" w:sz="0" w:space="0" w:color="auto"/>
            <w:left w:val="none" w:sz="0" w:space="0" w:color="auto"/>
            <w:bottom w:val="none" w:sz="0" w:space="0" w:color="auto"/>
            <w:right w:val="none" w:sz="0" w:space="0" w:color="auto"/>
          </w:divBdr>
        </w:div>
        <w:div w:id="140194410">
          <w:marLeft w:val="480"/>
          <w:marRight w:val="0"/>
          <w:marTop w:val="0"/>
          <w:marBottom w:val="0"/>
          <w:divBdr>
            <w:top w:val="none" w:sz="0" w:space="0" w:color="auto"/>
            <w:left w:val="none" w:sz="0" w:space="0" w:color="auto"/>
            <w:bottom w:val="none" w:sz="0" w:space="0" w:color="auto"/>
            <w:right w:val="none" w:sz="0" w:space="0" w:color="auto"/>
          </w:divBdr>
        </w:div>
        <w:div w:id="154228866">
          <w:marLeft w:val="480"/>
          <w:marRight w:val="0"/>
          <w:marTop w:val="0"/>
          <w:marBottom w:val="0"/>
          <w:divBdr>
            <w:top w:val="none" w:sz="0" w:space="0" w:color="auto"/>
            <w:left w:val="none" w:sz="0" w:space="0" w:color="auto"/>
            <w:bottom w:val="none" w:sz="0" w:space="0" w:color="auto"/>
            <w:right w:val="none" w:sz="0" w:space="0" w:color="auto"/>
          </w:divBdr>
        </w:div>
        <w:div w:id="349911036">
          <w:marLeft w:val="480"/>
          <w:marRight w:val="0"/>
          <w:marTop w:val="0"/>
          <w:marBottom w:val="0"/>
          <w:divBdr>
            <w:top w:val="none" w:sz="0" w:space="0" w:color="auto"/>
            <w:left w:val="none" w:sz="0" w:space="0" w:color="auto"/>
            <w:bottom w:val="none" w:sz="0" w:space="0" w:color="auto"/>
            <w:right w:val="none" w:sz="0" w:space="0" w:color="auto"/>
          </w:divBdr>
        </w:div>
        <w:div w:id="367487132">
          <w:marLeft w:val="480"/>
          <w:marRight w:val="0"/>
          <w:marTop w:val="0"/>
          <w:marBottom w:val="0"/>
          <w:divBdr>
            <w:top w:val="none" w:sz="0" w:space="0" w:color="auto"/>
            <w:left w:val="none" w:sz="0" w:space="0" w:color="auto"/>
            <w:bottom w:val="none" w:sz="0" w:space="0" w:color="auto"/>
            <w:right w:val="none" w:sz="0" w:space="0" w:color="auto"/>
          </w:divBdr>
        </w:div>
        <w:div w:id="396365651">
          <w:marLeft w:val="480"/>
          <w:marRight w:val="0"/>
          <w:marTop w:val="0"/>
          <w:marBottom w:val="0"/>
          <w:divBdr>
            <w:top w:val="none" w:sz="0" w:space="0" w:color="auto"/>
            <w:left w:val="none" w:sz="0" w:space="0" w:color="auto"/>
            <w:bottom w:val="none" w:sz="0" w:space="0" w:color="auto"/>
            <w:right w:val="none" w:sz="0" w:space="0" w:color="auto"/>
          </w:divBdr>
        </w:div>
        <w:div w:id="684211230">
          <w:marLeft w:val="480"/>
          <w:marRight w:val="0"/>
          <w:marTop w:val="0"/>
          <w:marBottom w:val="0"/>
          <w:divBdr>
            <w:top w:val="none" w:sz="0" w:space="0" w:color="auto"/>
            <w:left w:val="none" w:sz="0" w:space="0" w:color="auto"/>
            <w:bottom w:val="none" w:sz="0" w:space="0" w:color="auto"/>
            <w:right w:val="none" w:sz="0" w:space="0" w:color="auto"/>
          </w:divBdr>
        </w:div>
        <w:div w:id="863791642">
          <w:marLeft w:val="480"/>
          <w:marRight w:val="0"/>
          <w:marTop w:val="0"/>
          <w:marBottom w:val="0"/>
          <w:divBdr>
            <w:top w:val="none" w:sz="0" w:space="0" w:color="auto"/>
            <w:left w:val="none" w:sz="0" w:space="0" w:color="auto"/>
            <w:bottom w:val="none" w:sz="0" w:space="0" w:color="auto"/>
            <w:right w:val="none" w:sz="0" w:space="0" w:color="auto"/>
          </w:divBdr>
        </w:div>
        <w:div w:id="1102722580">
          <w:marLeft w:val="480"/>
          <w:marRight w:val="0"/>
          <w:marTop w:val="0"/>
          <w:marBottom w:val="0"/>
          <w:divBdr>
            <w:top w:val="none" w:sz="0" w:space="0" w:color="auto"/>
            <w:left w:val="none" w:sz="0" w:space="0" w:color="auto"/>
            <w:bottom w:val="none" w:sz="0" w:space="0" w:color="auto"/>
            <w:right w:val="none" w:sz="0" w:space="0" w:color="auto"/>
          </w:divBdr>
        </w:div>
        <w:div w:id="1732969369">
          <w:marLeft w:val="480"/>
          <w:marRight w:val="0"/>
          <w:marTop w:val="0"/>
          <w:marBottom w:val="0"/>
          <w:divBdr>
            <w:top w:val="none" w:sz="0" w:space="0" w:color="auto"/>
            <w:left w:val="none" w:sz="0" w:space="0" w:color="auto"/>
            <w:bottom w:val="none" w:sz="0" w:space="0" w:color="auto"/>
            <w:right w:val="none" w:sz="0" w:space="0" w:color="auto"/>
          </w:divBdr>
        </w:div>
        <w:div w:id="1759445293">
          <w:marLeft w:val="480"/>
          <w:marRight w:val="0"/>
          <w:marTop w:val="0"/>
          <w:marBottom w:val="0"/>
          <w:divBdr>
            <w:top w:val="none" w:sz="0" w:space="0" w:color="auto"/>
            <w:left w:val="none" w:sz="0" w:space="0" w:color="auto"/>
            <w:bottom w:val="none" w:sz="0" w:space="0" w:color="auto"/>
            <w:right w:val="none" w:sz="0" w:space="0" w:color="auto"/>
          </w:divBdr>
        </w:div>
        <w:div w:id="1969167064">
          <w:marLeft w:val="480"/>
          <w:marRight w:val="0"/>
          <w:marTop w:val="0"/>
          <w:marBottom w:val="0"/>
          <w:divBdr>
            <w:top w:val="none" w:sz="0" w:space="0" w:color="auto"/>
            <w:left w:val="none" w:sz="0" w:space="0" w:color="auto"/>
            <w:bottom w:val="none" w:sz="0" w:space="0" w:color="auto"/>
            <w:right w:val="none" w:sz="0" w:space="0" w:color="auto"/>
          </w:divBdr>
        </w:div>
        <w:div w:id="1973516006">
          <w:marLeft w:val="480"/>
          <w:marRight w:val="0"/>
          <w:marTop w:val="0"/>
          <w:marBottom w:val="0"/>
          <w:divBdr>
            <w:top w:val="none" w:sz="0" w:space="0" w:color="auto"/>
            <w:left w:val="none" w:sz="0" w:space="0" w:color="auto"/>
            <w:bottom w:val="none" w:sz="0" w:space="0" w:color="auto"/>
            <w:right w:val="none" w:sz="0" w:space="0" w:color="auto"/>
          </w:divBdr>
        </w:div>
        <w:div w:id="1973704227">
          <w:marLeft w:val="480"/>
          <w:marRight w:val="0"/>
          <w:marTop w:val="0"/>
          <w:marBottom w:val="0"/>
          <w:divBdr>
            <w:top w:val="none" w:sz="0" w:space="0" w:color="auto"/>
            <w:left w:val="none" w:sz="0" w:space="0" w:color="auto"/>
            <w:bottom w:val="none" w:sz="0" w:space="0" w:color="auto"/>
            <w:right w:val="none" w:sz="0" w:space="0" w:color="auto"/>
          </w:divBdr>
        </w:div>
      </w:divsChild>
    </w:div>
    <w:div w:id="2083790839">
      <w:marLeft w:val="480"/>
      <w:marRight w:val="0"/>
      <w:marTop w:val="0"/>
      <w:marBottom w:val="0"/>
      <w:divBdr>
        <w:top w:val="none" w:sz="0" w:space="0" w:color="auto"/>
        <w:left w:val="none" w:sz="0" w:space="0" w:color="auto"/>
        <w:bottom w:val="none" w:sz="0" w:space="0" w:color="auto"/>
        <w:right w:val="none" w:sz="0" w:space="0" w:color="auto"/>
      </w:divBdr>
    </w:div>
    <w:div w:id="2084797469">
      <w:marLeft w:val="480"/>
      <w:marRight w:val="0"/>
      <w:marTop w:val="0"/>
      <w:marBottom w:val="0"/>
      <w:divBdr>
        <w:top w:val="none" w:sz="0" w:space="0" w:color="auto"/>
        <w:left w:val="none" w:sz="0" w:space="0" w:color="auto"/>
        <w:bottom w:val="none" w:sz="0" w:space="0" w:color="auto"/>
        <w:right w:val="none" w:sz="0" w:space="0" w:color="auto"/>
      </w:divBdr>
    </w:div>
    <w:div w:id="2086759799">
      <w:bodyDiv w:val="1"/>
      <w:marLeft w:val="0"/>
      <w:marRight w:val="0"/>
      <w:marTop w:val="0"/>
      <w:marBottom w:val="0"/>
      <w:divBdr>
        <w:top w:val="none" w:sz="0" w:space="0" w:color="auto"/>
        <w:left w:val="none" w:sz="0" w:space="0" w:color="auto"/>
        <w:bottom w:val="none" w:sz="0" w:space="0" w:color="auto"/>
        <w:right w:val="none" w:sz="0" w:space="0" w:color="auto"/>
      </w:divBdr>
    </w:div>
    <w:div w:id="2087337379">
      <w:marLeft w:val="480"/>
      <w:marRight w:val="0"/>
      <w:marTop w:val="0"/>
      <w:marBottom w:val="0"/>
      <w:divBdr>
        <w:top w:val="none" w:sz="0" w:space="0" w:color="auto"/>
        <w:left w:val="none" w:sz="0" w:space="0" w:color="auto"/>
        <w:bottom w:val="none" w:sz="0" w:space="0" w:color="auto"/>
        <w:right w:val="none" w:sz="0" w:space="0" w:color="auto"/>
      </w:divBdr>
    </w:div>
    <w:div w:id="2098136719">
      <w:bodyDiv w:val="1"/>
      <w:marLeft w:val="0"/>
      <w:marRight w:val="0"/>
      <w:marTop w:val="0"/>
      <w:marBottom w:val="0"/>
      <w:divBdr>
        <w:top w:val="none" w:sz="0" w:space="0" w:color="auto"/>
        <w:left w:val="none" w:sz="0" w:space="0" w:color="auto"/>
        <w:bottom w:val="none" w:sz="0" w:space="0" w:color="auto"/>
        <w:right w:val="none" w:sz="0" w:space="0" w:color="auto"/>
      </w:divBdr>
    </w:div>
    <w:div w:id="2100785237">
      <w:marLeft w:val="480"/>
      <w:marRight w:val="0"/>
      <w:marTop w:val="0"/>
      <w:marBottom w:val="0"/>
      <w:divBdr>
        <w:top w:val="none" w:sz="0" w:space="0" w:color="auto"/>
        <w:left w:val="none" w:sz="0" w:space="0" w:color="auto"/>
        <w:bottom w:val="none" w:sz="0" w:space="0" w:color="auto"/>
        <w:right w:val="none" w:sz="0" w:space="0" w:color="auto"/>
      </w:divBdr>
    </w:div>
    <w:div w:id="2104108583">
      <w:bodyDiv w:val="1"/>
      <w:marLeft w:val="0"/>
      <w:marRight w:val="0"/>
      <w:marTop w:val="0"/>
      <w:marBottom w:val="0"/>
      <w:divBdr>
        <w:top w:val="none" w:sz="0" w:space="0" w:color="auto"/>
        <w:left w:val="none" w:sz="0" w:space="0" w:color="auto"/>
        <w:bottom w:val="none" w:sz="0" w:space="0" w:color="auto"/>
        <w:right w:val="none" w:sz="0" w:space="0" w:color="auto"/>
      </w:divBdr>
      <w:divsChild>
        <w:div w:id="34349898">
          <w:marLeft w:val="480"/>
          <w:marRight w:val="0"/>
          <w:marTop w:val="0"/>
          <w:marBottom w:val="0"/>
          <w:divBdr>
            <w:top w:val="none" w:sz="0" w:space="0" w:color="auto"/>
            <w:left w:val="none" w:sz="0" w:space="0" w:color="auto"/>
            <w:bottom w:val="none" w:sz="0" w:space="0" w:color="auto"/>
            <w:right w:val="none" w:sz="0" w:space="0" w:color="auto"/>
          </w:divBdr>
        </w:div>
        <w:div w:id="42213715">
          <w:marLeft w:val="480"/>
          <w:marRight w:val="0"/>
          <w:marTop w:val="0"/>
          <w:marBottom w:val="0"/>
          <w:divBdr>
            <w:top w:val="none" w:sz="0" w:space="0" w:color="auto"/>
            <w:left w:val="none" w:sz="0" w:space="0" w:color="auto"/>
            <w:bottom w:val="none" w:sz="0" w:space="0" w:color="auto"/>
            <w:right w:val="none" w:sz="0" w:space="0" w:color="auto"/>
          </w:divBdr>
        </w:div>
        <w:div w:id="80881604">
          <w:marLeft w:val="480"/>
          <w:marRight w:val="0"/>
          <w:marTop w:val="0"/>
          <w:marBottom w:val="0"/>
          <w:divBdr>
            <w:top w:val="none" w:sz="0" w:space="0" w:color="auto"/>
            <w:left w:val="none" w:sz="0" w:space="0" w:color="auto"/>
            <w:bottom w:val="none" w:sz="0" w:space="0" w:color="auto"/>
            <w:right w:val="none" w:sz="0" w:space="0" w:color="auto"/>
          </w:divBdr>
        </w:div>
        <w:div w:id="86078067">
          <w:marLeft w:val="480"/>
          <w:marRight w:val="0"/>
          <w:marTop w:val="0"/>
          <w:marBottom w:val="0"/>
          <w:divBdr>
            <w:top w:val="none" w:sz="0" w:space="0" w:color="auto"/>
            <w:left w:val="none" w:sz="0" w:space="0" w:color="auto"/>
            <w:bottom w:val="none" w:sz="0" w:space="0" w:color="auto"/>
            <w:right w:val="none" w:sz="0" w:space="0" w:color="auto"/>
          </w:divBdr>
        </w:div>
        <w:div w:id="215556933">
          <w:marLeft w:val="480"/>
          <w:marRight w:val="0"/>
          <w:marTop w:val="0"/>
          <w:marBottom w:val="0"/>
          <w:divBdr>
            <w:top w:val="none" w:sz="0" w:space="0" w:color="auto"/>
            <w:left w:val="none" w:sz="0" w:space="0" w:color="auto"/>
            <w:bottom w:val="none" w:sz="0" w:space="0" w:color="auto"/>
            <w:right w:val="none" w:sz="0" w:space="0" w:color="auto"/>
          </w:divBdr>
        </w:div>
        <w:div w:id="249974415">
          <w:marLeft w:val="480"/>
          <w:marRight w:val="0"/>
          <w:marTop w:val="0"/>
          <w:marBottom w:val="0"/>
          <w:divBdr>
            <w:top w:val="none" w:sz="0" w:space="0" w:color="auto"/>
            <w:left w:val="none" w:sz="0" w:space="0" w:color="auto"/>
            <w:bottom w:val="none" w:sz="0" w:space="0" w:color="auto"/>
            <w:right w:val="none" w:sz="0" w:space="0" w:color="auto"/>
          </w:divBdr>
        </w:div>
        <w:div w:id="393160376">
          <w:marLeft w:val="480"/>
          <w:marRight w:val="0"/>
          <w:marTop w:val="0"/>
          <w:marBottom w:val="0"/>
          <w:divBdr>
            <w:top w:val="none" w:sz="0" w:space="0" w:color="auto"/>
            <w:left w:val="none" w:sz="0" w:space="0" w:color="auto"/>
            <w:bottom w:val="none" w:sz="0" w:space="0" w:color="auto"/>
            <w:right w:val="none" w:sz="0" w:space="0" w:color="auto"/>
          </w:divBdr>
        </w:div>
        <w:div w:id="510338992">
          <w:marLeft w:val="480"/>
          <w:marRight w:val="0"/>
          <w:marTop w:val="0"/>
          <w:marBottom w:val="0"/>
          <w:divBdr>
            <w:top w:val="none" w:sz="0" w:space="0" w:color="auto"/>
            <w:left w:val="none" w:sz="0" w:space="0" w:color="auto"/>
            <w:bottom w:val="none" w:sz="0" w:space="0" w:color="auto"/>
            <w:right w:val="none" w:sz="0" w:space="0" w:color="auto"/>
          </w:divBdr>
        </w:div>
        <w:div w:id="532573737">
          <w:marLeft w:val="480"/>
          <w:marRight w:val="0"/>
          <w:marTop w:val="0"/>
          <w:marBottom w:val="0"/>
          <w:divBdr>
            <w:top w:val="none" w:sz="0" w:space="0" w:color="auto"/>
            <w:left w:val="none" w:sz="0" w:space="0" w:color="auto"/>
            <w:bottom w:val="none" w:sz="0" w:space="0" w:color="auto"/>
            <w:right w:val="none" w:sz="0" w:space="0" w:color="auto"/>
          </w:divBdr>
        </w:div>
        <w:div w:id="557088518">
          <w:marLeft w:val="480"/>
          <w:marRight w:val="0"/>
          <w:marTop w:val="0"/>
          <w:marBottom w:val="0"/>
          <w:divBdr>
            <w:top w:val="none" w:sz="0" w:space="0" w:color="auto"/>
            <w:left w:val="none" w:sz="0" w:space="0" w:color="auto"/>
            <w:bottom w:val="none" w:sz="0" w:space="0" w:color="auto"/>
            <w:right w:val="none" w:sz="0" w:space="0" w:color="auto"/>
          </w:divBdr>
        </w:div>
        <w:div w:id="741411031">
          <w:marLeft w:val="480"/>
          <w:marRight w:val="0"/>
          <w:marTop w:val="0"/>
          <w:marBottom w:val="0"/>
          <w:divBdr>
            <w:top w:val="none" w:sz="0" w:space="0" w:color="auto"/>
            <w:left w:val="none" w:sz="0" w:space="0" w:color="auto"/>
            <w:bottom w:val="none" w:sz="0" w:space="0" w:color="auto"/>
            <w:right w:val="none" w:sz="0" w:space="0" w:color="auto"/>
          </w:divBdr>
        </w:div>
        <w:div w:id="1205631488">
          <w:marLeft w:val="480"/>
          <w:marRight w:val="0"/>
          <w:marTop w:val="0"/>
          <w:marBottom w:val="0"/>
          <w:divBdr>
            <w:top w:val="none" w:sz="0" w:space="0" w:color="auto"/>
            <w:left w:val="none" w:sz="0" w:space="0" w:color="auto"/>
            <w:bottom w:val="none" w:sz="0" w:space="0" w:color="auto"/>
            <w:right w:val="none" w:sz="0" w:space="0" w:color="auto"/>
          </w:divBdr>
        </w:div>
        <w:div w:id="1331177069">
          <w:marLeft w:val="480"/>
          <w:marRight w:val="0"/>
          <w:marTop w:val="0"/>
          <w:marBottom w:val="0"/>
          <w:divBdr>
            <w:top w:val="none" w:sz="0" w:space="0" w:color="auto"/>
            <w:left w:val="none" w:sz="0" w:space="0" w:color="auto"/>
            <w:bottom w:val="none" w:sz="0" w:space="0" w:color="auto"/>
            <w:right w:val="none" w:sz="0" w:space="0" w:color="auto"/>
          </w:divBdr>
        </w:div>
        <w:div w:id="1384332972">
          <w:marLeft w:val="480"/>
          <w:marRight w:val="0"/>
          <w:marTop w:val="0"/>
          <w:marBottom w:val="0"/>
          <w:divBdr>
            <w:top w:val="none" w:sz="0" w:space="0" w:color="auto"/>
            <w:left w:val="none" w:sz="0" w:space="0" w:color="auto"/>
            <w:bottom w:val="none" w:sz="0" w:space="0" w:color="auto"/>
            <w:right w:val="none" w:sz="0" w:space="0" w:color="auto"/>
          </w:divBdr>
        </w:div>
        <w:div w:id="1426221437">
          <w:marLeft w:val="480"/>
          <w:marRight w:val="0"/>
          <w:marTop w:val="0"/>
          <w:marBottom w:val="0"/>
          <w:divBdr>
            <w:top w:val="none" w:sz="0" w:space="0" w:color="auto"/>
            <w:left w:val="none" w:sz="0" w:space="0" w:color="auto"/>
            <w:bottom w:val="none" w:sz="0" w:space="0" w:color="auto"/>
            <w:right w:val="none" w:sz="0" w:space="0" w:color="auto"/>
          </w:divBdr>
        </w:div>
        <w:div w:id="1488940261">
          <w:marLeft w:val="480"/>
          <w:marRight w:val="0"/>
          <w:marTop w:val="0"/>
          <w:marBottom w:val="0"/>
          <w:divBdr>
            <w:top w:val="none" w:sz="0" w:space="0" w:color="auto"/>
            <w:left w:val="none" w:sz="0" w:space="0" w:color="auto"/>
            <w:bottom w:val="none" w:sz="0" w:space="0" w:color="auto"/>
            <w:right w:val="none" w:sz="0" w:space="0" w:color="auto"/>
          </w:divBdr>
        </w:div>
        <w:div w:id="1614286697">
          <w:marLeft w:val="480"/>
          <w:marRight w:val="0"/>
          <w:marTop w:val="0"/>
          <w:marBottom w:val="0"/>
          <w:divBdr>
            <w:top w:val="none" w:sz="0" w:space="0" w:color="auto"/>
            <w:left w:val="none" w:sz="0" w:space="0" w:color="auto"/>
            <w:bottom w:val="none" w:sz="0" w:space="0" w:color="auto"/>
            <w:right w:val="none" w:sz="0" w:space="0" w:color="auto"/>
          </w:divBdr>
        </w:div>
        <w:div w:id="1797017883">
          <w:marLeft w:val="480"/>
          <w:marRight w:val="0"/>
          <w:marTop w:val="0"/>
          <w:marBottom w:val="0"/>
          <w:divBdr>
            <w:top w:val="none" w:sz="0" w:space="0" w:color="auto"/>
            <w:left w:val="none" w:sz="0" w:space="0" w:color="auto"/>
            <w:bottom w:val="none" w:sz="0" w:space="0" w:color="auto"/>
            <w:right w:val="none" w:sz="0" w:space="0" w:color="auto"/>
          </w:divBdr>
        </w:div>
        <w:div w:id="1896313162">
          <w:marLeft w:val="480"/>
          <w:marRight w:val="0"/>
          <w:marTop w:val="0"/>
          <w:marBottom w:val="0"/>
          <w:divBdr>
            <w:top w:val="none" w:sz="0" w:space="0" w:color="auto"/>
            <w:left w:val="none" w:sz="0" w:space="0" w:color="auto"/>
            <w:bottom w:val="none" w:sz="0" w:space="0" w:color="auto"/>
            <w:right w:val="none" w:sz="0" w:space="0" w:color="auto"/>
          </w:divBdr>
        </w:div>
        <w:div w:id="1925187884">
          <w:marLeft w:val="480"/>
          <w:marRight w:val="0"/>
          <w:marTop w:val="0"/>
          <w:marBottom w:val="0"/>
          <w:divBdr>
            <w:top w:val="none" w:sz="0" w:space="0" w:color="auto"/>
            <w:left w:val="none" w:sz="0" w:space="0" w:color="auto"/>
            <w:bottom w:val="none" w:sz="0" w:space="0" w:color="auto"/>
            <w:right w:val="none" w:sz="0" w:space="0" w:color="auto"/>
          </w:divBdr>
        </w:div>
        <w:div w:id="1930430444">
          <w:marLeft w:val="480"/>
          <w:marRight w:val="0"/>
          <w:marTop w:val="0"/>
          <w:marBottom w:val="0"/>
          <w:divBdr>
            <w:top w:val="none" w:sz="0" w:space="0" w:color="auto"/>
            <w:left w:val="none" w:sz="0" w:space="0" w:color="auto"/>
            <w:bottom w:val="none" w:sz="0" w:space="0" w:color="auto"/>
            <w:right w:val="none" w:sz="0" w:space="0" w:color="auto"/>
          </w:divBdr>
        </w:div>
      </w:divsChild>
    </w:div>
    <w:div w:id="2105176654">
      <w:bodyDiv w:val="1"/>
      <w:marLeft w:val="0"/>
      <w:marRight w:val="0"/>
      <w:marTop w:val="0"/>
      <w:marBottom w:val="0"/>
      <w:divBdr>
        <w:top w:val="none" w:sz="0" w:space="0" w:color="auto"/>
        <w:left w:val="none" w:sz="0" w:space="0" w:color="auto"/>
        <w:bottom w:val="none" w:sz="0" w:space="0" w:color="auto"/>
        <w:right w:val="none" w:sz="0" w:space="0" w:color="auto"/>
      </w:divBdr>
    </w:div>
    <w:div w:id="2105413573">
      <w:marLeft w:val="480"/>
      <w:marRight w:val="0"/>
      <w:marTop w:val="0"/>
      <w:marBottom w:val="0"/>
      <w:divBdr>
        <w:top w:val="none" w:sz="0" w:space="0" w:color="auto"/>
        <w:left w:val="none" w:sz="0" w:space="0" w:color="auto"/>
        <w:bottom w:val="none" w:sz="0" w:space="0" w:color="auto"/>
        <w:right w:val="none" w:sz="0" w:space="0" w:color="auto"/>
      </w:divBdr>
    </w:div>
    <w:div w:id="2110855688">
      <w:bodyDiv w:val="1"/>
      <w:marLeft w:val="0"/>
      <w:marRight w:val="0"/>
      <w:marTop w:val="0"/>
      <w:marBottom w:val="0"/>
      <w:divBdr>
        <w:top w:val="none" w:sz="0" w:space="0" w:color="auto"/>
        <w:left w:val="none" w:sz="0" w:space="0" w:color="auto"/>
        <w:bottom w:val="none" w:sz="0" w:space="0" w:color="auto"/>
        <w:right w:val="none" w:sz="0" w:space="0" w:color="auto"/>
      </w:divBdr>
      <w:divsChild>
        <w:div w:id="35009019">
          <w:marLeft w:val="480"/>
          <w:marRight w:val="0"/>
          <w:marTop w:val="0"/>
          <w:marBottom w:val="0"/>
          <w:divBdr>
            <w:top w:val="none" w:sz="0" w:space="0" w:color="auto"/>
            <w:left w:val="none" w:sz="0" w:space="0" w:color="auto"/>
            <w:bottom w:val="none" w:sz="0" w:space="0" w:color="auto"/>
            <w:right w:val="none" w:sz="0" w:space="0" w:color="auto"/>
          </w:divBdr>
        </w:div>
        <w:div w:id="139003414">
          <w:marLeft w:val="480"/>
          <w:marRight w:val="0"/>
          <w:marTop w:val="0"/>
          <w:marBottom w:val="0"/>
          <w:divBdr>
            <w:top w:val="none" w:sz="0" w:space="0" w:color="auto"/>
            <w:left w:val="none" w:sz="0" w:space="0" w:color="auto"/>
            <w:bottom w:val="none" w:sz="0" w:space="0" w:color="auto"/>
            <w:right w:val="none" w:sz="0" w:space="0" w:color="auto"/>
          </w:divBdr>
        </w:div>
        <w:div w:id="174226298">
          <w:marLeft w:val="480"/>
          <w:marRight w:val="0"/>
          <w:marTop w:val="0"/>
          <w:marBottom w:val="0"/>
          <w:divBdr>
            <w:top w:val="none" w:sz="0" w:space="0" w:color="auto"/>
            <w:left w:val="none" w:sz="0" w:space="0" w:color="auto"/>
            <w:bottom w:val="none" w:sz="0" w:space="0" w:color="auto"/>
            <w:right w:val="none" w:sz="0" w:space="0" w:color="auto"/>
          </w:divBdr>
        </w:div>
        <w:div w:id="373890439">
          <w:marLeft w:val="480"/>
          <w:marRight w:val="0"/>
          <w:marTop w:val="0"/>
          <w:marBottom w:val="0"/>
          <w:divBdr>
            <w:top w:val="none" w:sz="0" w:space="0" w:color="auto"/>
            <w:left w:val="none" w:sz="0" w:space="0" w:color="auto"/>
            <w:bottom w:val="none" w:sz="0" w:space="0" w:color="auto"/>
            <w:right w:val="none" w:sz="0" w:space="0" w:color="auto"/>
          </w:divBdr>
        </w:div>
        <w:div w:id="378164220">
          <w:marLeft w:val="480"/>
          <w:marRight w:val="0"/>
          <w:marTop w:val="0"/>
          <w:marBottom w:val="0"/>
          <w:divBdr>
            <w:top w:val="none" w:sz="0" w:space="0" w:color="auto"/>
            <w:left w:val="none" w:sz="0" w:space="0" w:color="auto"/>
            <w:bottom w:val="none" w:sz="0" w:space="0" w:color="auto"/>
            <w:right w:val="none" w:sz="0" w:space="0" w:color="auto"/>
          </w:divBdr>
        </w:div>
        <w:div w:id="458182529">
          <w:marLeft w:val="480"/>
          <w:marRight w:val="0"/>
          <w:marTop w:val="0"/>
          <w:marBottom w:val="0"/>
          <w:divBdr>
            <w:top w:val="none" w:sz="0" w:space="0" w:color="auto"/>
            <w:left w:val="none" w:sz="0" w:space="0" w:color="auto"/>
            <w:bottom w:val="none" w:sz="0" w:space="0" w:color="auto"/>
            <w:right w:val="none" w:sz="0" w:space="0" w:color="auto"/>
          </w:divBdr>
        </w:div>
        <w:div w:id="631447225">
          <w:marLeft w:val="480"/>
          <w:marRight w:val="0"/>
          <w:marTop w:val="0"/>
          <w:marBottom w:val="0"/>
          <w:divBdr>
            <w:top w:val="none" w:sz="0" w:space="0" w:color="auto"/>
            <w:left w:val="none" w:sz="0" w:space="0" w:color="auto"/>
            <w:bottom w:val="none" w:sz="0" w:space="0" w:color="auto"/>
            <w:right w:val="none" w:sz="0" w:space="0" w:color="auto"/>
          </w:divBdr>
        </w:div>
        <w:div w:id="823163176">
          <w:marLeft w:val="480"/>
          <w:marRight w:val="0"/>
          <w:marTop w:val="0"/>
          <w:marBottom w:val="0"/>
          <w:divBdr>
            <w:top w:val="none" w:sz="0" w:space="0" w:color="auto"/>
            <w:left w:val="none" w:sz="0" w:space="0" w:color="auto"/>
            <w:bottom w:val="none" w:sz="0" w:space="0" w:color="auto"/>
            <w:right w:val="none" w:sz="0" w:space="0" w:color="auto"/>
          </w:divBdr>
        </w:div>
        <w:div w:id="1075398459">
          <w:marLeft w:val="480"/>
          <w:marRight w:val="0"/>
          <w:marTop w:val="0"/>
          <w:marBottom w:val="0"/>
          <w:divBdr>
            <w:top w:val="none" w:sz="0" w:space="0" w:color="auto"/>
            <w:left w:val="none" w:sz="0" w:space="0" w:color="auto"/>
            <w:bottom w:val="none" w:sz="0" w:space="0" w:color="auto"/>
            <w:right w:val="none" w:sz="0" w:space="0" w:color="auto"/>
          </w:divBdr>
        </w:div>
        <w:div w:id="1320110243">
          <w:marLeft w:val="480"/>
          <w:marRight w:val="0"/>
          <w:marTop w:val="0"/>
          <w:marBottom w:val="0"/>
          <w:divBdr>
            <w:top w:val="none" w:sz="0" w:space="0" w:color="auto"/>
            <w:left w:val="none" w:sz="0" w:space="0" w:color="auto"/>
            <w:bottom w:val="none" w:sz="0" w:space="0" w:color="auto"/>
            <w:right w:val="none" w:sz="0" w:space="0" w:color="auto"/>
          </w:divBdr>
        </w:div>
        <w:div w:id="1850027708">
          <w:marLeft w:val="480"/>
          <w:marRight w:val="0"/>
          <w:marTop w:val="0"/>
          <w:marBottom w:val="0"/>
          <w:divBdr>
            <w:top w:val="none" w:sz="0" w:space="0" w:color="auto"/>
            <w:left w:val="none" w:sz="0" w:space="0" w:color="auto"/>
            <w:bottom w:val="none" w:sz="0" w:space="0" w:color="auto"/>
            <w:right w:val="none" w:sz="0" w:space="0" w:color="auto"/>
          </w:divBdr>
        </w:div>
        <w:div w:id="2095084258">
          <w:marLeft w:val="480"/>
          <w:marRight w:val="0"/>
          <w:marTop w:val="0"/>
          <w:marBottom w:val="0"/>
          <w:divBdr>
            <w:top w:val="none" w:sz="0" w:space="0" w:color="auto"/>
            <w:left w:val="none" w:sz="0" w:space="0" w:color="auto"/>
            <w:bottom w:val="none" w:sz="0" w:space="0" w:color="auto"/>
            <w:right w:val="none" w:sz="0" w:space="0" w:color="auto"/>
          </w:divBdr>
        </w:div>
        <w:div w:id="2128042101">
          <w:marLeft w:val="480"/>
          <w:marRight w:val="0"/>
          <w:marTop w:val="0"/>
          <w:marBottom w:val="0"/>
          <w:divBdr>
            <w:top w:val="none" w:sz="0" w:space="0" w:color="auto"/>
            <w:left w:val="none" w:sz="0" w:space="0" w:color="auto"/>
            <w:bottom w:val="none" w:sz="0" w:space="0" w:color="auto"/>
            <w:right w:val="none" w:sz="0" w:space="0" w:color="auto"/>
          </w:divBdr>
        </w:div>
      </w:divsChild>
    </w:div>
    <w:div w:id="2116750740">
      <w:bodyDiv w:val="1"/>
      <w:marLeft w:val="0"/>
      <w:marRight w:val="0"/>
      <w:marTop w:val="0"/>
      <w:marBottom w:val="0"/>
      <w:divBdr>
        <w:top w:val="none" w:sz="0" w:space="0" w:color="auto"/>
        <w:left w:val="none" w:sz="0" w:space="0" w:color="auto"/>
        <w:bottom w:val="none" w:sz="0" w:space="0" w:color="auto"/>
        <w:right w:val="none" w:sz="0" w:space="0" w:color="auto"/>
      </w:divBdr>
      <w:divsChild>
        <w:div w:id="521675644">
          <w:marLeft w:val="480"/>
          <w:marRight w:val="0"/>
          <w:marTop w:val="0"/>
          <w:marBottom w:val="0"/>
          <w:divBdr>
            <w:top w:val="none" w:sz="0" w:space="0" w:color="auto"/>
            <w:left w:val="none" w:sz="0" w:space="0" w:color="auto"/>
            <w:bottom w:val="none" w:sz="0" w:space="0" w:color="auto"/>
            <w:right w:val="none" w:sz="0" w:space="0" w:color="auto"/>
          </w:divBdr>
        </w:div>
        <w:div w:id="536355079">
          <w:marLeft w:val="480"/>
          <w:marRight w:val="0"/>
          <w:marTop w:val="0"/>
          <w:marBottom w:val="0"/>
          <w:divBdr>
            <w:top w:val="none" w:sz="0" w:space="0" w:color="auto"/>
            <w:left w:val="none" w:sz="0" w:space="0" w:color="auto"/>
            <w:bottom w:val="none" w:sz="0" w:space="0" w:color="auto"/>
            <w:right w:val="none" w:sz="0" w:space="0" w:color="auto"/>
          </w:divBdr>
        </w:div>
        <w:div w:id="1313945971">
          <w:marLeft w:val="480"/>
          <w:marRight w:val="0"/>
          <w:marTop w:val="0"/>
          <w:marBottom w:val="0"/>
          <w:divBdr>
            <w:top w:val="none" w:sz="0" w:space="0" w:color="auto"/>
            <w:left w:val="none" w:sz="0" w:space="0" w:color="auto"/>
            <w:bottom w:val="none" w:sz="0" w:space="0" w:color="auto"/>
            <w:right w:val="none" w:sz="0" w:space="0" w:color="auto"/>
          </w:divBdr>
        </w:div>
        <w:div w:id="1373268040">
          <w:marLeft w:val="480"/>
          <w:marRight w:val="0"/>
          <w:marTop w:val="0"/>
          <w:marBottom w:val="0"/>
          <w:divBdr>
            <w:top w:val="none" w:sz="0" w:space="0" w:color="auto"/>
            <w:left w:val="none" w:sz="0" w:space="0" w:color="auto"/>
            <w:bottom w:val="none" w:sz="0" w:space="0" w:color="auto"/>
            <w:right w:val="none" w:sz="0" w:space="0" w:color="auto"/>
          </w:divBdr>
        </w:div>
        <w:div w:id="1380548268">
          <w:marLeft w:val="480"/>
          <w:marRight w:val="0"/>
          <w:marTop w:val="0"/>
          <w:marBottom w:val="0"/>
          <w:divBdr>
            <w:top w:val="none" w:sz="0" w:space="0" w:color="auto"/>
            <w:left w:val="none" w:sz="0" w:space="0" w:color="auto"/>
            <w:bottom w:val="none" w:sz="0" w:space="0" w:color="auto"/>
            <w:right w:val="none" w:sz="0" w:space="0" w:color="auto"/>
          </w:divBdr>
        </w:div>
        <w:div w:id="1678998517">
          <w:marLeft w:val="480"/>
          <w:marRight w:val="0"/>
          <w:marTop w:val="0"/>
          <w:marBottom w:val="0"/>
          <w:divBdr>
            <w:top w:val="none" w:sz="0" w:space="0" w:color="auto"/>
            <w:left w:val="none" w:sz="0" w:space="0" w:color="auto"/>
            <w:bottom w:val="none" w:sz="0" w:space="0" w:color="auto"/>
            <w:right w:val="none" w:sz="0" w:space="0" w:color="auto"/>
          </w:divBdr>
        </w:div>
        <w:div w:id="1903321095">
          <w:marLeft w:val="480"/>
          <w:marRight w:val="0"/>
          <w:marTop w:val="0"/>
          <w:marBottom w:val="0"/>
          <w:divBdr>
            <w:top w:val="none" w:sz="0" w:space="0" w:color="auto"/>
            <w:left w:val="none" w:sz="0" w:space="0" w:color="auto"/>
            <w:bottom w:val="none" w:sz="0" w:space="0" w:color="auto"/>
            <w:right w:val="none" w:sz="0" w:space="0" w:color="auto"/>
          </w:divBdr>
        </w:div>
      </w:divsChild>
    </w:div>
    <w:div w:id="2117093193">
      <w:bodyDiv w:val="1"/>
      <w:marLeft w:val="0"/>
      <w:marRight w:val="0"/>
      <w:marTop w:val="0"/>
      <w:marBottom w:val="0"/>
      <w:divBdr>
        <w:top w:val="none" w:sz="0" w:space="0" w:color="auto"/>
        <w:left w:val="none" w:sz="0" w:space="0" w:color="auto"/>
        <w:bottom w:val="none" w:sz="0" w:space="0" w:color="auto"/>
        <w:right w:val="none" w:sz="0" w:space="0" w:color="auto"/>
      </w:divBdr>
    </w:div>
    <w:div w:id="2117627580">
      <w:marLeft w:val="480"/>
      <w:marRight w:val="0"/>
      <w:marTop w:val="0"/>
      <w:marBottom w:val="0"/>
      <w:divBdr>
        <w:top w:val="none" w:sz="0" w:space="0" w:color="auto"/>
        <w:left w:val="none" w:sz="0" w:space="0" w:color="auto"/>
        <w:bottom w:val="none" w:sz="0" w:space="0" w:color="auto"/>
        <w:right w:val="none" w:sz="0" w:space="0" w:color="auto"/>
      </w:divBdr>
    </w:div>
    <w:div w:id="2117865596">
      <w:marLeft w:val="480"/>
      <w:marRight w:val="0"/>
      <w:marTop w:val="0"/>
      <w:marBottom w:val="0"/>
      <w:divBdr>
        <w:top w:val="none" w:sz="0" w:space="0" w:color="auto"/>
        <w:left w:val="none" w:sz="0" w:space="0" w:color="auto"/>
        <w:bottom w:val="none" w:sz="0" w:space="0" w:color="auto"/>
        <w:right w:val="none" w:sz="0" w:space="0" w:color="auto"/>
      </w:divBdr>
    </w:div>
    <w:div w:id="2132701089">
      <w:bodyDiv w:val="1"/>
      <w:marLeft w:val="0"/>
      <w:marRight w:val="0"/>
      <w:marTop w:val="0"/>
      <w:marBottom w:val="0"/>
      <w:divBdr>
        <w:top w:val="none" w:sz="0" w:space="0" w:color="auto"/>
        <w:left w:val="none" w:sz="0" w:space="0" w:color="auto"/>
        <w:bottom w:val="none" w:sz="0" w:space="0" w:color="auto"/>
        <w:right w:val="none" w:sz="0" w:space="0" w:color="auto"/>
      </w:divBdr>
      <w:divsChild>
        <w:div w:id="857621788">
          <w:marLeft w:val="480"/>
          <w:marRight w:val="0"/>
          <w:marTop w:val="0"/>
          <w:marBottom w:val="0"/>
          <w:divBdr>
            <w:top w:val="none" w:sz="0" w:space="0" w:color="auto"/>
            <w:left w:val="none" w:sz="0" w:space="0" w:color="auto"/>
            <w:bottom w:val="none" w:sz="0" w:space="0" w:color="auto"/>
            <w:right w:val="none" w:sz="0" w:space="0" w:color="auto"/>
          </w:divBdr>
        </w:div>
        <w:div w:id="1002513193">
          <w:marLeft w:val="480"/>
          <w:marRight w:val="0"/>
          <w:marTop w:val="0"/>
          <w:marBottom w:val="0"/>
          <w:divBdr>
            <w:top w:val="none" w:sz="0" w:space="0" w:color="auto"/>
            <w:left w:val="none" w:sz="0" w:space="0" w:color="auto"/>
            <w:bottom w:val="none" w:sz="0" w:space="0" w:color="auto"/>
            <w:right w:val="none" w:sz="0" w:space="0" w:color="auto"/>
          </w:divBdr>
        </w:div>
        <w:div w:id="1481917519">
          <w:marLeft w:val="480"/>
          <w:marRight w:val="0"/>
          <w:marTop w:val="0"/>
          <w:marBottom w:val="0"/>
          <w:divBdr>
            <w:top w:val="none" w:sz="0" w:space="0" w:color="auto"/>
            <w:left w:val="none" w:sz="0" w:space="0" w:color="auto"/>
            <w:bottom w:val="none" w:sz="0" w:space="0" w:color="auto"/>
            <w:right w:val="none" w:sz="0" w:space="0" w:color="auto"/>
          </w:divBdr>
        </w:div>
        <w:div w:id="1529945585">
          <w:marLeft w:val="480"/>
          <w:marRight w:val="0"/>
          <w:marTop w:val="0"/>
          <w:marBottom w:val="0"/>
          <w:divBdr>
            <w:top w:val="none" w:sz="0" w:space="0" w:color="auto"/>
            <w:left w:val="none" w:sz="0" w:space="0" w:color="auto"/>
            <w:bottom w:val="none" w:sz="0" w:space="0" w:color="auto"/>
            <w:right w:val="none" w:sz="0" w:space="0" w:color="auto"/>
          </w:divBdr>
        </w:div>
        <w:div w:id="1769425638">
          <w:marLeft w:val="480"/>
          <w:marRight w:val="0"/>
          <w:marTop w:val="0"/>
          <w:marBottom w:val="0"/>
          <w:divBdr>
            <w:top w:val="none" w:sz="0" w:space="0" w:color="auto"/>
            <w:left w:val="none" w:sz="0" w:space="0" w:color="auto"/>
            <w:bottom w:val="none" w:sz="0" w:space="0" w:color="auto"/>
            <w:right w:val="none" w:sz="0" w:space="0" w:color="auto"/>
          </w:divBdr>
        </w:div>
        <w:div w:id="2082671981">
          <w:marLeft w:val="480"/>
          <w:marRight w:val="0"/>
          <w:marTop w:val="0"/>
          <w:marBottom w:val="0"/>
          <w:divBdr>
            <w:top w:val="none" w:sz="0" w:space="0" w:color="auto"/>
            <w:left w:val="none" w:sz="0" w:space="0" w:color="auto"/>
            <w:bottom w:val="none" w:sz="0" w:space="0" w:color="auto"/>
            <w:right w:val="none" w:sz="0" w:space="0" w:color="auto"/>
          </w:divBdr>
        </w:div>
      </w:divsChild>
    </w:div>
    <w:div w:id="2133985418">
      <w:bodyDiv w:val="1"/>
      <w:marLeft w:val="0"/>
      <w:marRight w:val="0"/>
      <w:marTop w:val="0"/>
      <w:marBottom w:val="0"/>
      <w:divBdr>
        <w:top w:val="none" w:sz="0" w:space="0" w:color="auto"/>
        <w:left w:val="none" w:sz="0" w:space="0" w:color="auto"/>
        <w:bottom w:val="none" w:sz="0" w:space="0" w:color="auto"/>
        <w:right w:val="none" w:sz="0" w:space="0" w:color="auto"/>
      </w:divBdr>
      <w:divsChild>
        <w:div w:id="437869316">
          <w:marLeft w:val="480"/>
          <w:marRight w:val="0"/>
          <w:marTop w:val="0"/>
          <w:marBottom w:val="0"/>
          <w:divBdr>
            <w:top w:val="none" w:sz="0" w:space="0" w:color="auto"/>
            <w:left w:val="none" w:sz="0" w:space="0" w:color="auto"/>
            <w:bottom w:val="none" w:sz="0" w:space="0" w:color="auto"/>
            <w:right w:val="none" w:sz="0" w:space="0" w:color="auto"/>
          </w:divBdr>
        </w:div>
        <w:div w:id="485051100">
          <w:marLeft w:val="480"/>
          <w:marRight w:val="0"/>
          <w:marTop w:val="0"/>
          <w:marBottom w:val="0"/>
          <w:divBdr>
            <w:top w:val="none" w:sz="0" w:space="0" w:color="auto"/>
            <w:left w:val="none" w:sz="0" w:space="0" w:color="auto"/>
            <w:bottom w:val="none" w:sz="0" w:space="0" w:color="auto"/>
            <w:right w:val="none" w:sz="0" w:space="0" w:color="auto"/>
          </w:divBdr>
        </w:div>
        <w:div w:id="540288202">
          <w:marLeft w:val="480"/>
          <w:marRight w:val="0"/>
          <w:marTop w:val="0"/>
          <w:marBottom w:val="0"/>
          <w:divBdr>
            <w:top w:val="none" w:sz="0" w:space="0" w:color="auto"/>
            <w:left w:val="none" w:sz="0" w:space="0" w:color="auto"/>
            <w:bottom w:val="none" w:sz="0" w:space="0" w:color="auto"/>
            <w:right w:val="none" w:sz="0" w:space="0" w:color="auto"/>
          </w:divBdr>
        </w:div>
        <w:div w:id="546651264">
          <w:marLeft w:val="480"/>
          <w:marRight w:val="0"/>
          <w:marTop w:val="0"/>
          <w:marBottom w:val="0"/>
          <w:divBdr>
            <w:top w:val="none" w:sz="0" w:space="0" w:color="auto"/>
            <w:left w:val="none" w:sz="0" w:space="0" w:color="auto"/>
            <w:bottom w:val="none" w:sz="0" w:space="0" w:color="auto"/>
            <w:right w:val="none" w:sz="0" w:space="0" w:color="auto"/>
          </w:divBdr>
        </w:div>
        <w:div w:id="649749496">
          <w:marLeft w:val="480"/>
          <w:marRight w:val="0"/>
          <w:marTop w:val="0"/>
          <w:marBottom w:val="0"/>
          <w:divBdr>
            <w:top w:val="none" w:sz="0" w:space="0" w:color="auto"/>
            <w:left w:val="none" w:sz="0" w:space="0" w:color="auto"/>
            <w:bottom w:val="none" w:sz="0" w:space="0" w:color="auto"/>
            <w:right w:val="none" w:sz="0" w:space="0" w:color="auto"/>
          </w:divBdr>
        </w:div>
        <w:div w:id="690567548">
          <w:marLeft w:val="480"/>
          <w:marRight w:val="0"/>
          <w:marTop w:val="0"/>
          <w:marBottom w:val="0"/>
          <w:divBdr>
            <w:top w:val="none" w:sz="0" w:space="0" w:color="auto"/>
            <w:left w:val="none" w:sz="0" w:space="0" w:color="auto"/>
            <w:bottom w:val="none" w:sz="0" w:space="0" w:color="auto"/>
            <w:right w:val="none" w:sz="0" w:space="0" w:color="auto"/>
          </w:divBdr>
        </w:div>
        <w:div w:id="813176750">
          <w:marLeft w:val="480"/>
          <w:marRight w:val="0"/>
          <w:marTop w:val="0"/>
          <w:marBottom w:val="0"/>
          <w:divBdr>
            <w:top w:val="none" w:sz="0" w:space="0" w:color="auto"/>
            <w:left w:val="none" w:sz="0" w:space="0" w:color="auto"/>
            <w:bottom w:val="none" w:sz="0" w:space="0" w:color="auto"/>
            <w:right w:val="none" w:sz="0" w:space="0" w:color="auto"/>
          </w:divBdr>
        </w:div>
        <w:div w:id="898590967">
          <w:marLeft w:val="480"/>
          <w:marRight w:val="0"/>
          <w:marTop w:val="0"/>
          <w:marBottom w:val="0"/>
          <w:divBdr>
            <w:top w:val="none" w:sz="0" w:space="0" w:color="auto"/>
            <w:left w:val="none" w:sz="0" w:space="0" w:color="auto"/>
            <w:bottom w:val="none" w:sz="0" w:space="0" w:color="auto"/>
            <w:right w:val="none" w:sz="0" w:space="0" w:color="auto"/>
          </w:divBdr>
        </w:div>
        <w:div w:id="929972652">
          <w:marLeft w:val="480"/>
          <w:marRight w:val="0"/>
          <w:marTop w:val="0"/>
          <w:marBottom w:val="0"/>
          <w:divBdr>
            <w:top w:val="none" w:sz="0" w:space="0" w:color="auto"/>
            <w:left w:val="none" w:sz="0" w:space="0" w:color="auto"/>
            <w:bottom w:val="none" w:sz="0" w:space="0" w:color="auto"/>
            <w:right w:val="none" w:sz="0" w:space="0" w:color="auto"/>
          </w:divBdr>
        </w:div>
        <w:div w:id="1146820782">
          <w:marLeft w:val="480"/>
          <w:marRight w:val="0"/>
          <w:marTop w:val="0"/>
          <w:marBottom w:val="0"/>
          <w:divBdr>
            <w:top w:val="none" w:sz="0" w:space="0" w:color="auto"/>
            <w:left w:val="none" w:sz="0" w:space="0" w:color="auto"/>
            <w:bottom w:val="none" w:sz="0" w:space="0" w:color="auto"/>
            <w:right w:val="none" w:sz="0" w:space="0" w:color="auto"/>
          </w:divBdr>
        </w:div>
        <w:div w:id="1227301212">
          <w:marLeft w:val="480"/>
          <w:marRight w:val="0"/>
          <w:marTop w:val="0"/>
          <w:marBottom w:val="0"/>
          <w:divBdr>
            <w:top w:val="none" w:sz="0" w:space="0" w:color="auto"/>
            <w:left w:val="none" w:sz="0" w:space="0" w:color="auto"/>
            <w:bottom w:val="none" w:sz="0" w:space="0" w:color="auto"/>
            <w:right w:val="none" w:sz="0" w:space="0" w:color="auto"/>
          </w:divBdr>
        </w:div>
        <w:div w:id="1301418264">
          <w:marLeft w:val="480"/>
          <w:marRight w:val="0"/>
          <w:marTop w:val="0"/>
          <w:marBottom w:val="0"/>
          <w:divBdr>
            <w:top w:val="none" w:sz="0" w:space="0" w:color="auto"/>
            <w:left w:val="none" w:sz="0" w:space="0" w:color="auto"/>
            <w:bottom w:val="none" w:sz="0" w:space="0" w:color="auto"/>
            <w:right w:val="none" w:sz="0" w:space="0" w:color="auto"/>
          </w:divBdr>
        </w:div>
        <w:div w:id="1354267453">
          <w:marLeft w:val="480"/>
          <w:marRight w:val="0"/>
          <w:marTop w:val="0"/>
          <w:marBottom w:val="0"/>
          <w:divBdr>
            <w:top w:val="none" w:sz="0" w:space="0" w:color="auto"/>
            <w:left w:val="none" w:sz="0" w:space="0" w:color="auto"/>
            <w:bottom w:val="none" w:sz="0" w:space="0" w:color="auto"/>
            <w:right w:val="none" w:sz="0" w:space="0" w:color="auto"/>
          </w:divBdr>
        </w:div>
        <w:div w:id="1441218696">
          <w:marLeft w:val="480"/>
          <w:marRight w:val="0"/>
          <w:marTop w:val="0"/>
          <w:marBottom w:val="0"/>
          <w:divBdr>
            <w:top w:val="none" w:sz="0" w:space="0" w:color="auto"/>
            <w:left w:val="none" w:sz="0" w:space="0" w:color="auto"/>
            <w:bottom w:val="none" w:sz="0" w:space="0" w:color="auto"/>
            <w:right w:val="none" w:sz="0" w:space="0" w:color="auto"/>
          </w:divBdr>
        </w:div>
        <w:div w:id="1619220631">
          <w:marLeft w:val="480"/>
          <w:marRight w:val="0"/>
          <w:marTop w:val="0"/>
          <w:marBottom w:val="0"/>
          <w:divBdr>
            <w:top w:val="none" w:sz="0" w:space="0" w:color="auto"/>
            <w:left w:val="none" w:sz="0" w:space="0" w:color="auto"/>
            <w:bottom w:val="none" w:sz="0" w:space="0" w:color="auto"/>
            <w:right w:val="none" w:sz="0" w:space="0" w:color="auto"/>
          </w:divBdr>
        </w:div>
        <w:div w:id="1622959593">
          <w:marLeft w:val="480"/>
          <w:marRight w:val="0"/>
          <w:marTop w:val="0"/>
          <w:marBottom w:val="0"/>
          <w:divBdr>
            <w:top w:val="none" w:sz="0" w:space="0" w:color="auto"/>
            <w:left w:val="none" w:sz="0" w:space="0" w:color="auto"/>
            <w:bottom w:val="none" w:sz="0" w:space="0" w:color="auto"/>
            <w:right w:val="none" w:sz="0" w:space="0" w:color="auto"/>
          </w:divBdr>
        </w:div>
        <w:div w:id="1645423629">
          <w:marLeft w:val="480"/>
          <w:marRight w:val="0"/>
          <w:marTop w:val="0"/>
          <w:marBottom w:val="0"/>
          <w:divBdr>
            <w:top w:val="none" w:sz="0" w:space="0" w:color="auto"/>
            <w:left w:val="none" w:sz="0" w:space="0" w:color="auto"/>
            <w:bottom w:val="none" w:sz="0" w:space="0" w:color="auto"/>
            <w:right w:val="none" w:sz="0" w:space="0" w:color="auto"/>
          </w:divBdr>
        </w:div>
        <w:div w:id="1659724977">
          <w:marLeft w:val="480"/>
          <w:marRight w:val="0"/>
          <w:marTop w:val="0"/>
          <w:marBottom w:val="0"/>
          <w:divBdr>
            <w:top w:val="none" w:sz="0" w:space="0" w:color="auto"/>
            <w:left w:val="none" w:sz="0" w:space="0" w:color="auto"/>
            <w:bottom w:val="none" w:sz="0" w:space="0" w:color="auto"/>
            <w:right w:val="none" w:sz="0" w:space="0" w:color="auto"/>
          </w:divBdr>
        </w:div>
        <w:div w:id="1810051901">
          <w:marLeft w:val="480"/>
          <w:marRight w:val="0"/>
          <w:marTop w:val="0"/>
          <w:marBottom w:val="0"/>
          <w:divBdr>
            <w:top w:val="none" w:sz="0" w:space="0" w:color="auto"/>
            <w:left w:val="none" w:sz="0" w:space="0" w:color="auto"/>
            <w:bottom w:val="none" w:sz="0" w:space="0" w:color="auto"/>
            <w:right w:val="none" w:sz="0" w:space="0" w:color="auto"/>
          </w:divBdr>
        </w:div>
        <w:div w:id="1877699811">
          <w:marLeft w:val="480"/>
          <w:marRight w:val="0"/>
          <w:marTop w:val="0"/>
          <w:marBottom w:val="0"/>
          <w:divBdr>
            <w:top w:val="none" w:sz="0" w:space="0" w:color="auto"/>
            <w:left w:val="none" w:sz="0" w:space="0" w:color="auto"/>
            <w:bottom w:val="none" w:sz="0" w:space="0" w:color="auto"/>
            <w:right w:val="none" w:sz="0" w:space="0" w:color="auto"/>
          </w:divBdr>
        </w:div>
        <w:div w:id="1949656841">
          <w:marLeft w:val="480"/>
          <w:marRight w:val="0"/>
          <w:marTop w:val="0"/>
          <w:marBottom w:val="0"/>
          <w:divBdr>
            <w:top w:val="none" w:sz="0" w:space="0" w:color="auto"/>
            <w:left w:val="none" w:sz="0" w:space="0" w:color="auto"/>
            <w:bottom w:val="none" w:sz="0" w:space="0" w:color="auto"/>
            <w:right w:val="none" w:sz="0" w:space="0" w:color="auto"/>
          </w:divBdr>
        </w:div>
        <w:div w:id="2086024597">
          <w:marLeft w:val="480"/>
          <w:marRight w:val="0"/>
          <w:marTop w:val="0"/>
          <w:marBottom w:val="0"/>
          <w:divBdr>
            <w:top w:val="none" w:sz="0" w:space="0" w:color="auto"/>
            <w:left w:val="none" w:sz="0" w:space="0" w:color="auto"/>
            <w:bottom w:val="none" w:sz="0" w:space="0" w:color="auto"/>
            <w:right w:val="none" w:sz="0" w:space="0" w:color="auto"/>
          </w:divBdr>
        </w:div>
      </w:divsChild>
    </w:div>
    <w:div w:id="213872074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a.gov.au/en/domestic/domestic-tourism-results" TargetMode="External"/><Relationship Id="rId21" Type="http://schemas.openxmlformats.org/officeDocument/2006/relationships/chart" Target="charts/chart1.xml"/><Relationship Id="rId42" Type="http://schemas.openxmlformats.org/officeDocument/2006/relationships/chart" Target="charts/chart5.xml"/><Relationship Id="rId63" Type="http://schemas.openxmlformats.org/officeDocument/2006/relationships/chart" Target="charts/chart16.xml"/><Relationship Id="rId84" Type="http://schemas.openxmlformats.org/officeDocument/2006/relationships/hyperlink" Target="https://www.clasp.ngo/wp-content/uploads/2021/01/India-Water-Efficiency-Scoping-Study.pdf" TargetMode="External"/><Relationship Id="rId138" Type="http://schemas.openxmlformats.org/officeDocument/2006/relationships/image" Target="media/image47.png"/><Relationship Id="rId159" Type="http://schemas.openxmlformats.org/officeDocument/2006/relationships/fontTable" Target="fontTable.xml"/><Relationship Id="rId107" Type="http://schemas.openxmlformats.org/officeDocument/2006/relationships/hyperlink" Target="https://www.abs.gov.au/statistics/people/population/national-state-and-territory-population/latest-release" TargetMode="External"/><Relationship Id="rId11" Type="http://schemas.openxmlformats.org/officeDocument/2006/relationships/image" Target="media/image1.jpg"/><Relationship Id="rId32" Type="http://schemas.openxmlformats.org/officeDocument/2006/relationships/image" Target="media/image10.svg"/><Relationship Id="rId53" Type="http://schemas.openxmlformats.org/officeDocument/2006/relationships/image" Target="media/image25.png"/><Relationship Id="rId74" Type="http://schemas.openxmlformats.org/officeDocument/2006/relationships/chart" Target="charts/chart26.xml"/><Relationship Id="rId128" Type="http://schemas.openxmlformats.org/officeDocument/2006/relationships/image" Target="media/image37.png"/><Relationship Id="rId149" Type="http://schemas.openxmlformats.org/officeDocument/2006/relationships/image" Target="media/image58.png"/><Relationship Id="rId5" Type="http://schemas.openxmlformats.org/officeDocument/2006/relationships/numbering" Target="numbering.xml"/><Relationship Id="rId95" Type="http://schemas.openxmlformats.org/officeDocument/2006/relationships/chart" Target="charts/chart33.xml"/><Relationship Id="rId160" Type="http://schemas.openxmlformats.org/officeDocument/2006/relationships/glossaryDocument" Target="glossary/document.xml"/><Relationship Id="rId22" Type="http://schemas.openxmlformats.org/officeDocument/2006/relationships/chart" Target="charts/chart2.xml"/><Relationship Id="rId43" Type="http://schemas.openxmlformats.org/officeDocument/2006/relationships/image" Target="media/image19.png"/><Relationship Id="rId64" Type="http://schemas.openxmlformats.org/officeDocument/2006/relationships/chart" Target="charts/chart17.xml"/><Relationship Id="rId118" Type="http://schemas.openxmlformats.org/officeDocument/2006/relationships/hyperlink" Target="https://www.tra.gov.au/en/international/international-tourism-results" TargetMode="External"/><Relationship Id="rId139" Type="http://schemas.openxmlformats.org/officeDocument/2006/relationships/image" Target="media/image48.png"/><Relationship Id="rId85" Type="http://schemas.openxmlformats.org/officeDocument/2006/relationships/header" Target="header7.xml"/><Relationship Id="rId150" Type="http://schemas.openxmlformats.org/officeDocument/2006/relationships/image" Target="media/image59.png"/><Relationship Id="rId12" Type="http://schemas.openxmlformats.org/officeDocument/2006/relationships/image" Target="media/image2.emf"/><Relationship Id="rId17" Type="http://schemas.openxmlformats.org/officeDocument/2006/relationships/footer" Target="footer1.xml"/><Relationship Id="rId33" Type="http://schemas.openxmlformats.org/officeDocument/2006/relationships/image" Target="media/image11.jpeg"/><Relationship Id="rId38" Type="http://schemas.openxmlformats.org/officeDocument/2006/relationships/image" Target="media/image16.png"/><Relationship Id="rId59" Type="http://schemas.openxmlformats.org/officeDocument/2006/relationships/chart" Target="charts/chart12.xml"/><Relationship Id="rId103" Type="http://schemas.openxmlformats.org/officeDocument/2006/relationships/hyperlink" Target="https://www.energy.gov.au/publications/gas-price-trends-review-report" TargetMode="External"/><Relationship Id="rId108" Type="http://schemas.openxmlformats.org/officeDocument/2006/relationships/hyperlink" Target="https://www.abs.gov.au/statistics/people/population/historical-population/latest-release" TargetMode="External"/><Relationship Id="rId124" Type="http://schemas.openxmlformats.org/officeDocument/2006/relationships/image" Target="media/image33.png"/><Relationship Id="rId129" Type="http://schemas.openxmlformats.org/officeDocument/2006/relationships/image" Target="media/image38.png"/><Relationship Id="rId54" Type="http://schemas.openxmlformats.org/officeDocument/2006/relationships/image" Target="media/image26.png"/><Relationship Id="rId70" Type="http://schemas.openxmlformats.org/officeDocument/2006/relationships/chart" Target="charts/chart23.xml"/><Relationship Id="rId75" Type="http://schemas.openxmlformats.org/officeDocument/2006/relationships/chart" Target="charts/chart27.xml"/><Relationship Id="rId91" Type="http://schemas.openxmlformats.org/officeDocument/2006/relationships/chart" Target="charts/chart29.xml"/><Relationship Id="rId96" Type="http://schemas.openxmlformats.org/officeDocument/2006/relationships/hyperlink" Target="https://www.dcceew.gov.au/climate-change/publications/national-greenhouse-accounts-factors-2023" TargetMode="External"/><Relationship Id="rId140" Type="http://schemas.openxmlformats.org/officeDocument/2006/relationships/image" Target="media/image49.png"/><Relationship Id="rId145" Type="http://schemas.openxmlformats.org/officeDocument/2006/relationships/image" Target="media/image54.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3.xml"/><Relationship Id="rId28" Type="http://schemas.openxmlformats.org/officeDocument/2006/relationships/hyperlink" Target="http://www.waterrating.gov.au" TargetMode="External"/><Relationship Id="rId49" Type="http://schemas.openxmlformats.org/officeDocument/2006/relationships/image" Target="media/image23.png"/><Relationship Id="rId114" Type="http://schemas.openxmlformats.org/officeDocument/2006/relationships/hyperlink" Target="https://www.abs.gov.au/statistics/microdata-tablebuilder/tablebuilder" TargetMode="External"/><Relationship Id="rId119" Type="http://schemas.openxmlformats.org/officeDocument/2006/relationships/hyperlink" Target="https://arena.gov.au/knowledge-bank/uts-domestic-hot-water-and-flexibility-report/" TargetMode="External"/><Relationship Id="rId44" Type="http://schemas.openxmlformats.org/officeDocument/2006/relationships/image" Target="media/image20.png"/><Relationship Id="rId60" Type="http://schemas.openxmlformats.org/officeDocument/2006/relationships/chart" Target="charts/chart13.xml"/><Relationship Id="rId65" Type="http://schemas.openxmlformats.org/officeDocument/2006/relationships/chart" Target="charts/chart18.xml"/><Relationship Id="rId81" Type="http://schemas.openxmlformats.org/officeDocument/2006/relationships/hyperlink" Target="https://www.energy.vic.gov.au/victorian-energy-upgrades/products/shower-head-discounts" TargetMode="External"/><Relationship Id="rId86" Type="http://schemas.openxmlformats.org/officeDocument/2006/relationships/image" Target="media/image28.png"/><Relationship Id="rId130" Type="http://schemas.openxmlformats.org/officeDocument/2006/relationships/image" Target="media/image39.png"/><Relationship Id="rId135" Type="http://schemas.openxmlformats.org/officeDocument/2006/relationships/image" Target="media/image44.png"/><Relationship Id="rId151" Type="http://schemas.openxmlformats.org/officeDocument/2006/relationships/image" Target="media/image60.png"/><Relationship Id="rId156" Type="http://schemas.openxmlformats.org/officeDocument/2006/relationships/hyperlink" Target="https://studentutsedu.sharepoint.com/Users/jo_yuen/Current%20Files%20NEW/FREELANCE%20PROJECTS/02983%20UTS%20WCAG%20Accessible%20Word%20Template/ISF%20UTS%20website" TargetMode="Externa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17.png"/><Relationship Id="rId109" Type="http://schemas.openxmlformats.org/officeDocument/2006/relationships/hyperlink" Target="https://www.abs.gov.au/statistics/people/population/population-projections-australia/latest-release" TargetMode="External"/><Relationship Id="rId34" Type="http://schemas.openxmlformats.org/officeDocument/2006/relationships/image" Target="media/image12.png"/><Relationship Id="rId50" Type="http://schemas.openxmlformats.org/officeDocument/2006/relationships/chart" Target="charts/chart8.xml"/><Relationship Id="rId55" Type="http://schemas.openxmlformats.org/officeDocument/2006/relationships/image" Target="media/image27.png"/><Relationship Id="rId76" Type="http://schemas.openxmlformats.org/officeDocument/2006/relationships/hyperlink" Target="Https://Www.Abcb.Gov.Au" TargetMode="External"/><Relationship Id="rId97" Type="http://schemas.openxmlformats.org/officeDocument/2006/relationships/hyperlink" Target="https://www.dcceew.gov.au/sites/default/files/documents/australias-emissions-projections-2024.pdf%20(table%2047)" TargetMode="External"/><Relationship Id="rId104" Type="http://schemas.openxmlformats.org/officeDocument/2006/relationships/hyperlink" Target="https://www.aer.gov.au/publications/reports/performance/annual-retail-markets-report-2020-21" TargetMode="External"/><Relationship Id="rId120" Type="http://schemas.openxmlformats.org/officeDocument/2006/relationships/header" Target="header8.xml"/><Relationship Id="rId125" Type="http://schemas.openxmlformats.org/officeDocument/2006/relationships/image" Target="media/image34.png"/><Relationship Id="rId141" Type="http://schemas.openxmlformats.org/officeDocument/2006/relationships/image" Target="media/image50.png"/><Relationship Id="rId14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chart" Target="charts/chart24.xml"/><Relationship Id="rId92" Type="http://schemas.openxmlformats.org/officeDocument/2006/relationships/chart" Target="charts/chart30.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eader" Target="header3.xml"/><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chart" Target="charts/chart19.xml"/><Relationship Id="rId87" Type="http://schemas.openxmlformats.org/officeDocument/2006/relationships/image" Target="media/image29.png"/><Relationship Id="rId110" Type="http://schemas.openxmlformats.org/officeDocument/2006/relationships/hyperlink" Target="https://www.abs.gov.au/statistics/labour/employment-and-unemployment/labour-force-australia-detailed/latest-release" TargetMode="External"/><Relationship Id="rId115" Type="http://schemas.openxmlformats.org/officeDocument/2006/relationships/hyperlink" Target="https://www.aihw.gov.au/hospitals/topics/admitted-patient-care" TargetMode="External"/><Relationship Id="rId131" Type="http://schemas.openxmlformats.org/officeDocument/2006/relationships/image" Target="media/image40.png"/><Relationship Id="rId136" Type="http://schemas.openxmlformats.org/officeDocument/2006/relationships/image" Target="media/image45.png"/><Relationship Id="rId157" Type="http://schemas.openxmlformats.org/officeDocument/2006/relationships/header" Target="header12.xml"/><Relationship Id="rId61" Type="http://schemas.openxmlformats.org/officeDocument/2006/relationships/chart" Target="charts/chart14.xml"/><Relationship Id="rId82" Type="http://schemas.openxmlformats.org/officeDocument/2006/relationships/header" Target="header6.xml"/><Relationship Id="rId152" Type="http://schemas.openxmlformats.org/officeDocument/2006/relationships/image" Target="media/image61.png"/><Relationship Id="rId19" Type="http://schemas.openxmlformats.org/officeDocument/2006/relationships/header" Target="header2.xml"/><Relationship Id="rId14" Type="http://schemas.openxmlformats.org/officeDocument/2006/relationships/image" Target="media/image4.emf"/><Relationship Id="rId30" Type="http://schemas.openxmlformats.org/officeDocument/2006/relationships/image" Target="media/image8.jpeg"/><Relationship Id="rId35" Type="http://schemas.openxmlformats.org/officeDocument/2006/relationships/image" Target="media/image13.png"/><Relationship Id="rId56" Type="http://schemas.openxmlformats.org/officeDocument/2006/relationships/hyperlink" Target="http://www.waterrating.gov.au" TargetMode="External"/><Relationship Id="rId77" Type="http://schemas.openxmlformats.org/officeDocument/2006/relationships/hyperlink" Target="https://www.bom.gov.au/water/npr/" TargetMode="External"/><Relationship Id="rId100" Type="http://schemas.openxmlformats.org/officeDocument/2006/relationships/hyperlink" Target="https://www.aemc.gov.au/sites/default/files/2024-11/Price%20Trends%202024%20Final%20Report.pdf" TargetMode="External"/><Relationship Id="rId105" Type="http://schemas.openxmlformats.org/officeDocument/2006/relationships/hyperlink" Target="https://www.aer.gov.au/publications/reports/performance/annual-retail-markets-report-2023-24" TargetMode="External"/><Relationship Id="rId126" Type="http://schemas.openxmlformats.org/officeDocument/2006/relationships/image" Target="media/image35.png"/><Relationship Id="rId14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chart" Target="charts/chart9.xml"/><Relationship Id="rId72" Type="http://schemas.openxmlformats.org/officeDocument/2006/relationships/hyperlink" Target="http://www.tra.gov.au" TargetMode="External"/><Relationship Id="rId93" Type="http://schemas.openxmlformats.org/officeDocument/2006/relationships/chart" Target="charts/chart31.xml"/><Relationship Id="rId98" Type="http://schemas.openxmlformats.org/officeDocument/2006/relationships/hyperlink" Target="https://www.aemo.com.au/-/media/Files/Electricity/NEM/Planning_and_Forecasting/Demand-Forecasts/EFI/Jacobs-Retail-electricity-price-history-and-projections_Final-Public-Report-June-2017.pdf" TargetMode="External"/><Relationship Id="rId121" Type="http://schemas.openxmlformats.org/officeDocument/2006/relationships/header" Target="header9.xml"/><Relationship Id="rId142" Type="http://schemas.openxmlformats.org/officeDocument/2006/relationships/image" Target="media/image51.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chart" Target="charts/chart6.xml"/><Relationship Id="rId67" Type="http://schemas.openxmlformats.org/officeDocument/2006/relationships/chart" Target="charts/chart20.xml"/><Relationship Id="rId116" Type="http://schemas.openxmlformats.org/officeDocument/2006/relationships/hyperlink" Target="https://www.gen-agedcaredata.gov.au/resources/access-data/2018/january/aged-care-data-snapshot" TargetMode="External"/><Relationship Id="rId137" Type="http://schemas.openxmlformats.org/officeDocument/2006/relationships/image" Target="media/image46.png"/><Relationship Id="rId158" Type="http://schemas.openxmlformats.org/officeDocument/2006/relationships/footer" Target="footer4.xml"/><Relationship Id="rId20" Type="http://schemas.openxmlformats.org/officeDocument/2006/relationships/footer" Target="footer3.xml"/><Relationship Id="rId41" Type="http://schemas.openxmlformats.org/officeDocument/2006/relationships/chart" Target="charts/chart4.xml"/><Relationship Id="rId62" Type="http://schemas.openxmlformats.org/officeDocument/2006/relationships/chart" Target="charts/chart15.xml"/><Relationship Id="rId83" Type="http://schemas.openxmlformats.org/officeDocument/2006/relationships/hyperlink" Target="https://www.epa.gov/watersense/accomplishments-and-history" TargetMode="External"/><Relationship Id="rId88" Type="http://schemas.openxmlformats.org/officeDocument/2006/relationships/image" Target="media/image30.png"/><Relationship Id="rId111" Type="http://schemas.openxmlformats.org/officeDocument/2006/relationships/hyperlink" Target="https://www.abs.gov.au/statistics/people/education/schools/latest-release" TargetMode="External"/><Relationship Id="rId132" Type="http://schemas.openxmlformats.org/officeDocument/2006/relationships/image" Target="media/image41.png"/><Relationship Id="rId153" Type="http://schemas.openxmlformats.org/officeDocument/2006/relationships/image" Target="media/image62.png"/><Relationship Id="rId15" Type="http://schemas.openxmlformats.org/officeDocument/2006/relationships/hyperlink" Target="https://studentutsedu.sharepoint.com/Users/jo_yuen/Current%20Files%20NEW/FREELANCE%20PROJECTS/02983%20UTS%20WCAG%20Accessible%20Word%20Template/ISF%20UTS%20website" TargetMode="External"/><Relationship Id="rId36" Type="http://schemas.openxmlformats.org/officeDocument/2006/relationships/image" Target="media/image14.png"/><Relationship Id="rId57" Type="http://schemas.openxmlformats.org/officeDocument/2006/relationships/chart" Target="charts/chart10.xml"/><Relationship Id="rId106" Type="http://schemas.openxmlformats.org/officeDocument/2006/relationships/hyperlink" Target="https://aemo.com.au/-/media/files/major-publications/isp/2023/iasr-supporting-material/acil-allen-natural-gas-price-forecasts.pdf" TargetMode="External"/><Relationship Id="rId12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24.png"/><Relationship Id="rId73" Type="http://schemas.openxmlformats.org/officeDocument/2006/relationships/chart" Target="charts/chart25.xml"/><Relationship Id="rId78" Type="http://schemas.openxmlformats.org/officeDocument/2006/relationships/hyperlink" Target="https://www.consumer.vic.gov.au/housing/renting/repairs-alterations-safety-and-pets/minimum-standards/minimum-standards-for-rental-properties" TargetMode="External"/><Relationship Id="rId94" Type="http://schemas.openxmlformats.org/officeDocument/2006/relationships/chart" Target="charts/chart32.xml"/><Relationship Id="rId99" Type="http://schemas.openxmlformats.org/officeDocument/2006/relationships/hyperlink" Target="https://www.accc.gov.au/about-us/publications/serial-publications/inquiry-into-the-national-electricity-market-2018-25-reports/inquiry-into-the-national-electricity-market-report-december-2024" TargetMode="External"/><Relationship Id="rId101" Type="http://schemas.openxmlformats.org/officeDocument/2006/relationships/hyperlink" Target="https://www.energynetworks.com.au/miscellaneous/mind-the-gap-navigating-a-customer-focused-transition-2/" TargetMode="External"/><Relationship Id="rId122" Type="http://schemas.openxmlformats.org/officeDocument/2006/relationships/header" Target="header10.xml"/><Relationship Id="rId143" Type="http://schemas.openxmlformats.org/officeDocument/2006/relationships/image" Target="media/image52.png"/><Relationship Id="rId148"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chart" Target="charts/chart7.xml"/><Relationship Id="rId68" Type="http://schemas.openxmlformats.org/officeDocument/2006/relationships/chart" Target="charts/chart21.xml"/><Relationship Id="rId89" Type="http://schemas.openxmlformats.org/officeDocument/2006/relationships/image" Target="media/image31.png"/><Relationship Id="rId112" Type="http://schemas.openxmlformats.org/officeDocument/2006/relationships/hyperlink" Target="https://www.abs.gov.au/statistics/people/education/education-and-work-australia/latest-release" TargetMode="External"/><Relationship Id="rId133" Type="http://schemas.openxmlformats.org/officeDocument/2006/relationships/image" Target="media/image42.png"/><Relationship Id="rId154" Type="http://schemas.openxmlformats.org/officeDocument/2006/relationships/image" Target="media/image63.png"/><Relationship Id="rId16" Type="http://schemas.openxmlformats.org/officeDocument/2006/relationships/header" Target="header1.xml"/><Relationship Id="rId37" Type="http://schemas.openxmlformats.org/officeDocument/2006/relationships/image" Target="media/image15.png"/><Relationship Id="rId58" Type="http://schemas.openxmlformats.org/officeDocument/2006/relationships/chart" Target="charts/chart11.xml"/><Relationship Id="rId79" Type="http://schemas.openxmlformats.org/officeDocument/2006/relationships/hyperlink" Target="https://doi.org/10.2166/ws.2024.067" TargetMode="External"/><Relationship Id="rId102" Type="http://schemas.openxmlformats.org/officeDocument/2006/relationships/hyperlink" Target="https://www.synergy.net.au/Global/Synergy-Price-Changes-2025" TargetMode="External"/><Relationship Id="rId123" Type="http://schemas.openxmlformats.org/officeDocument/2006/relationships/image" Target="media/image32.png"/><Relationship Id="rId144" Type="http://schemas.openxmlformats.org/officeDocument/2006/relationships/image" Target="media/image53.png"/><Relationship Id="rId90" Type="http://schemas.openxmlformats.org/officeDocument/2006/relationships/chart" Target="charts/chart28.xml"/><Relationship Id="rId27" Type="http://schemas.openxmlformats.org/officeDocument/2006/relationships/image" Target="media/image6.png"/><Relationship Id="rId48" Type="http://schemas.openxmlformats.org/officeDocument/2006/relationships/image" Target="media/image22.png"/><Relationship Id="rId69" Type="http://schemas.openxmlformats.org/officeDocument/2006/relationships/chart" Target="charts/chart22.xml"/><Relationship Id="rId113" Type="http://schemas.openxmlformats.org/officeDocument/2006/relationships/hyperlink" Target="https://www.abs.gov.au/census/about-census/census-statistical-independent-assurance-panel-report/36-dwellings" TargetMode="External"/><Relationship Id="rId134" Type="http://schemas.openxmlformats.org/officeDocument/2006/relationships/image" Target="media/image43.png"/><Relationship Id="rId80" Type="http://schemas.openxmlformats.org/officeDocument/2006/relationships/hyperlink" Target="https://www.smartwatermark.org" TargetMode="External"/><Relationship Id="rId155"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s://www.mordorintelligence.com/industry-reports/australia-washing-machine-market"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8648\Downloads\ISF2025%20Accessible%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tudentutsedu.sharepoint.com/sites/ISF-Projects/2023%20Projects/23285_DCCEEW_WELS%20eval/4.%20Work%20in%20progress/7.%20States/State%20Results/0_NATIONAL_v5.xlsb.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tudentutsedu.sharepoint.com/sites/ISF-Projects/2023%20Projects/23285_DCCEEW_WELS%20eval/4.%20Work%20in%20progress/7.%20States/State%20Results/0_NATIONAL_v5.xlsb.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studentutsedu.sharepoint.com/sites/ISF-Projects/2023%20Projects/23285_DCCEEW_WELS%20eval/4.%20Work%20in%20progress/7.%20States/State%20Results/0_NATIONAL_v5.xlsb.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studentutsedu.sharepoint.com/sites/ISF-Projects/2023%20Projects/23285_DCCEEW_WELS%20eval/4.%20Work%20in%20progress/7.%20States/State%20Results/0_NATIONAL_v5.xlsb.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3.%20Resources/Adie's%20Data%20Collection/Regional/Accomodation/international%20visits%20(TRA%20Online%20via%20UTS%20library).xlsx" TargetMode="External"/><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4-5-6.%20Modelling/Energy%20and%20Emissions%20data.xlsx" TargetMode="External"/><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4-5-6.%20Modelling/Energy%20and%20Emissions%20data.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3.%20Resources/Adie's%20Data%20Collection/Regional/Water%20Price/water%20price.xlsx" TargetMode="External"/><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4-5-6.%20Modelling/Energy%20and%20Emissions%20data.xlsx" TargetMode="External"/><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4-5-6.%20Modelling/Energy%20and%20Emissions%20data.xlsx" TargetMode="External"/><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oleObject" Target="https://studentutsedu.sharepoint.com/sites/ISF-Projects/2023%20Projects/23285_DCCEEW_WELS%20eval/4.%20Work%20in%20progress/7.%20States/State%20Results/0_NATIONAL_v5.xlsb.xlsx" TargetMode="External"/><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3" Type="http://schemas.openxmlformats.org/officeDocument/2006/relationships/oleObject" Target="https://studentutsedu.sharepoint.com/sites/ISF-Projects/2023%20Projects/23285_DCCEEW_WELS%20eval/4.%20Work%20in%20progress/3.%20Interviews/WELS%20eval%202025%20-%20Contacts%20+%20Results%20v2.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https://studentutsedu.sharepoint.com/sites/ISF-Projects/2023%20Projects/23285_DCCEEW_WELS%20eval/4.%20Work%20in%20progress/3.%20Interviews/WELS%20eval%202025%20-%20Contacts%20+%20Results%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studentutsedu.sharepoint.com/sites/ISF-Projects/2023%20Projects/23285_DCCEEW_WELS%20eval/4.%20Work%20in%20progress/3.%20Interviews/WELS%20eval%202025%20-%20Contacts%20+%20Results%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studentutsedu.sharepoint.com/sites/ISF-Projects/2023%20Projects/23285_DCCEEW_WELS%20eval/4.%20Work%20in%20progress/3.%20Interviews/WELS%20eval%202025%20-%20Contacts%20+%20Results%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studentutsedu.sharepoint.com/sites/ISF-Projects/2023%20Projects/23285_DCCEEW_WELS%20eval/4.%20Work%20in%20progress/3.%20Interviews/WELS%20eval%202025%20-%20Contacts%20+%20Results%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studentutsedu.sharepoint.com/sites/ISF-Projects/2023%20Projects/23285_DCCEEW_WELS%20eval/4.%20Work%20in%20progress/3.%20Interviews/WELS%20eval%202025%20-%20Contacts%20+%20Results%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'HOME (unlinked)'!$AR$2</c:f>
          <c:strCache>
            <c:ptCount val="1"/>
            <c:pt idx="0">
              <c:v>National water savings by fixture</c:v>
            </c:pt>
          </c:strCache>
        </c:strRef>
      </c:tx>
      <c:layout>
        <c:manualLayout>
          <c:xMode val="edge"/>
          <c:yMode val="edge"/>
          <c:x val="0.16015616587074669"/>
          <c:y val="4.80123659726935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905429687825515"/>
          <c:y val="0.13563084050576871"/>
          <c:w val="0.79635699213916955"/>
          <c:h val="0.77660266824471291"/>
        </c:manualLayout>
      </c:layout>
      <c:areaChart>
        <c:grouping val="stacked"/>
        <c:varyColors val="0"/>
        <c:ser>
          <c:idx val="2"/>
          <c:order val="0"/>
          <c:tx>
            <c:strRef>
              <c:f>'HOME (unlinked)'!$C$298</c:f>
              <c:strCache>
                <c:ptCount val="1"/>
                <c:pt idx="0">
                  <c:v> Washing Machines </c:v>
                </c:pt>
              </c:strCache>
            </c:strRef>
          </c:tx>
          <c:spPr>
            <a:solidFill>
              <a:srgbClr val="F3D767"/>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(unlinked)'!$D$298:$AQ$298</c:f>
              <c:numCache>
                <c:formatCode>_-* #,##0_-;\-* #,##0_-;_-* "-"??_-;_-@_-</c:formatCode>
                <c:ptCount val="40"/>
                <c:pt idx="0">
                  <c:v>0</c:v>
                </c:pt>
                <c:pt idx="1">
                  <c:v>123.184410878981</c:v>
                </c:pt>
                <c:pt idx="2">
                  <c:v>407.1124768286827</c:v>
                </c:pt>
                <c:pt idx="3">
                  <c:v>1186.1567357340828</c:v>
                </c:pt>
                <c:pt idx="4">
                  <c:v>2177.6198488726222</c:v>
                </c:pt>
                <c:pt idx="5">
                  <c:v>3316.6506351634744</c:v>
                </c:pt>
                <c:pt idx="6">
                  <c:v>4778.9823794612894</c:v>
                </c:pt>
                <c:pt idx="7">
                  <c:v>6399.3341703775513</c:v>
                </c:pt>
                <c:pt idx="8">
                  <c:v>8272.9929211042763</c:v>
                </c:pt>
                <c:pt idx="9">
                  <c:v>10397.617050281493</c:v>
                </c:pt>
                <c:pt idx="10">
                  <c:v>12544.908923980518</c:v>
                </c:pt>
                <c:pt idx="11">
                  <c:v>14789.662427664065</c:v>
                </c:pt>
                <c:pt idx="12">
                  <c:v>16797.665177535091</c:v>
                </c:pt>
                <c:pt idx="13">
                  <c:v>18802.391796529351</c:v>
                </c:pt>
                <c:pt idx="14">
                  <c:v>20643.583812027035</c:v>
                </c:pt>
                <c:pt idx="15">
                  <c:v>22426.947531320766</c:v>
                </c:pt>
                <c:pt idx="16">
                  <c:v>24632.4537920492</c:v>
                </c:pt>
                <c:pt idx="17">
                  <c:v>26923.668621905352</c:v>
                </c:pt>
                <c:pt idx="18">
                  <c:v>28679.790654286626</c:v>
                </c:pt>
                <c:pt idx="19">
                  <c:v>30637.051731488027</c:v>
                </c:pt>
                <c:pt idx="20">
                  <c:v>32462.325954635598</c:v>
                </c:pt>
                <c:pt idx="21">
                  <c:v>34173.276629709842</c:v>
                </c:pt>
                <c:pt idx="22">
                  <c:v>35777.875604459783</c:v>
                </c:pt>
                <c:pt idx="23">
                  <c:v>37294.399474565202</c:v>
                </c:pt>
                <c:pt idx="24">
                  <c:v>38730.339445962774</c:v>
                </c:pt>
                <c:pt idx="25">
                  <c:v>40096.48122975431</c:v>
                </c:pt>
                <c:pt idx="26">
                  <c:v>41396.837865213514</c:v>
                </c:pt>
                <c:pt idx="27">
                  <c:v>42651.784827353666</c:v>
                </c:pt>
                <c:pt idx="28">
                  <c:v>43852.199766208651</c:v>
                </c:pt>
                <c:pt idx="29">
                  <c:v>45017.605558955576</c:v>
                </c:pt>
                <c:pt idx="30">
                  <c:v>46134.661179906456</c:v>
                </c:pt>
                <c:pt idx="31">
                  <c:v>47210.809550913749</c:v>
                </c:pt>
                <c:pt idx="32">
                  <c:v>48252.51753680766</c:v>
                </c:pt>
                <c:pt idx="33">
                  <c:v>49258.585517423693</c:v>
                </c:pt>
                <c:pt idx="34">
                  <c:v>50229.814226011455</c:v>
                </c:pt>
                <c:pt idx="35">
                  <c:v>51181.679029668827</c:v>
                </c:pt>
                <c:pt idx="36">
                  <c:v>52106.335235022823</c:v>
                </c:pt>
                <c:pt idx="37">
                  <c:v>53013.697636298632</c:v>
                </c:pt>
                <c:pt idx="38">
                  <c:v>53907.44225890594</c:v>
                </c:pt>
                <c:pt idx="39">
                  <c:v>54789.574340308696</c:v>
                </c:pt>
              </c:numCache>
            </c:numRef>
          </c:val>
          <c:extLst>
            <c:ext xmlns:c16="http://schemas.microsoft.com/office/drawing/2014/chart" uri="{C3380CC4-5D6E-409C-BE32-E72D297353CC}">
              <c16:uniqueId val="{00000000-7D83-491F-8E6D-5B747642898E}"/>
            </c:ext>
          </c:extLst>
        </c:ser>
        <c:ser>
          <c:idx val="6"/>
          <c:order val="1"/>
          <c:tx>
            <c:strRef>
              <c:f>'HOME (unlinked)'!$C$302</c:f>
              <c:strCache>
                <c:ptCount val="1"/>
                <c:pt idx="0">
                  <c:v> Urinals </c:v>
                </c:pt>
              </c:strCache>
            </c:strRef>
          </c:tx>
          <c:spPr>
            <a:solidFill>
              <a:srgbClr val="E877F2"/>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(unlinked)'!$D$302:$AQ$302</c:f>
              <c:numCache>
                <c:formatCode>_-* #,##0_-;\-* #,##0_-;_-* "-"??_-;_-@_-</c:formatCode>
                <c:ptCount val="40"/>
                <c:pt idx="0">
                  <c:v>2.567098709550919E-2</c:v>
                </c:pt>
                <c:pt idx="1">
                  <c:v>9.1248408425599337E-3</c:v>
                </c:pt>
                <c:pt idx="2">
                  <c:v>30.848835568358481</c:v>
                </c:pt>
                <c:pt idx="3">
                  <c:v>60.651730452540505</c:v>
                </c:pt>
                <c:pt idx="4">
                  <c:v>89.436420693418768</c:v>
                </c:pt>
                <c:pt idx="5">
                  <c:v>130.01942209009576</c:v>
                </c:pt>
                <c:pt idx="6">
                  <c:v>186.01445873858029</c:v>
                </c:pt>
                <c:pt idx="7">
                  <c:v>251.01369500167493</c:v>
                </c:pt>
                <c:pt idx="8">
                  <c:v>332.07604171799176</c:v>
                </c:pt>
                <c:pt idx="9">
                  <c:v>444.87101183711638</c:v>
                </c:pt>
                <c:pt idx="10">
                  <c:v>587.07353286675061</c:v>
                </c:pt>
                <c:pt idx="11">
                  <c:v>704.27010738378158</c:v>
                </c:pt>
                <c:pt idx="12">
                  <c:v>816.26262149673857</c:v>
                </c:pt>
                <c:pt idx="13">
                  <c:v>915.89041389193881</c:v>
                </c:pt>
                <c:pt idx="14">
                  <c:v>952.0883755580362</c:v>
                </c:pt>
                <c:pt idx="15">
                  <c:v>1011.7279407737879</c:v>
                </c:pt>
                <c:pt idx="16">
                  <c:v>1148.8489164737912</c:v>
                </c:pt>
                <c:pt idx="17">
                  <c:v>1299.5521126343083</c:v>
                </c:pt>
                <c:pt idx="18">
                  <c:v>1397.3751054104141</c:v>
                </c:pt>
                <c:pt idx="19">
                  <c:v>1514.0482133899604</c:v>
                </c:pt>
                <c:pt idx="20">
                  <c:v>1689.2406760999474</c:v>
                </c:pt>
                <c:pt idx="21">
                  <c:v>1917.7006745190702</c:v>
                </c:pt>
                <c:pt idx="22">
                  <c:v>2210.1987407157831</c:v>
                </c:pt>
                <c:pt idx="23">
                  <c:v>2567.5018835760202</c:v>
                </c:pt>
                <c:pt idx="24">
                  <c:v>2969.1040259754409</c:v>
                </c:pt>
                <c:pt idx="25">
                  <c:v>3373.9792727247186</c:v>
                </c:pt>
                <c:pt idx="26">
                  <c:v>3728.4811712931205</c:v>
                </c:pt>
                <c:pt idx="27">
                  <c:v>3990.3296955256519</c:v>
                </c:pt>
                <c:pt idx="28">
                  <c:v>4149.3856701444165</c:v>
                </c:pt>
                <c:pt idx="29">
                  <c:v>4232.7694568948555</c:v>
                </c:pt>
                <c:pt idx="30">
                  <c:v>4278.0427476581663</c:v>
                </c:pt>
                <c:pt idx="31">
                  <c:v>4305.9077188976535</c:v>
                </c:pt>
                <c:pt idx="32">
                  <c:v>4322.7477737553509</c:v>
                </c:pt>
                <c:pt idx="33">
                  <c:v>4331.5099081343451</c:v>
                </c:pt>
                <c:pt idx="34">
                  <c:v>4332.5549881505176</c:v>
                </c:pt>
                <c:pt idx="35">
                  <c:v>4325.9342584068127</c:v>
                </c:pt>
                <c:pt idx="36">
                  <c:v>4313.1429318296887</c:v>
                </c:pt>
                <c:pt idx="37">
                  <c:v>4294.0045930826618</c:v>
                </c:pt>
                <c:pt idx="38">
                  <c:v>4269.0947166826154</c:v>
                </c:pt>
                <c:pt idx="39">
                  <c:v>4240.4475559385501</c:v>
                </c:pt>
              </c:numCache>
            </c:numRef>
          </c:val>
          <c:extLst>
            <c:ext xmlns:c16="http://schemas.microsoft.com/office/drawing/2014/chart" uri="{C3380CC4-5D6E-409C-BE32-E72D297353CC}">
              <c16:uniqueId val="{00000001-7D83-491F-8E6D-5B747642898E}"/>
            </c:ext>
          </c:extLst>
        </c:ser>
        <c:ser>
          <c:idx val="1"/>
          <c:order val="2"/>
          <c:tx>
            <c:strRef>
              <c:f>'HOME (unlinked)'!$C$297</c:f>
              <c:strCache>
                <c:ptCount val="1"/>
                <c:pt idx="0">
                  <c:v> Toilets </c:v>
                </c:pt>
              </c:strCache>
            </c:strRef>
          </c:tx>
          <c:spPr>
            <a:solidFill>
              <a:srgbClr val="70DEDA"/>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(unlinked)'!$D$297:$AQ$297</c:f>
              <c:numCache>
                <c:formatCode>_-* #,##0_-;\-* #,##0_-;_-* "-"??_-;_-@_-</c:formatCode>
                <c:ptCount val="40"/>
                <c:pt idx="0">
                  <c:v>0.22626775789831299</c:v>
                </c:pt>
                <c:pt idx="1">
                  <c:v>123.68044056530925</c:v>
                </c:pt>
                <c:pt idx="2">
                  <c:v>323.6535161685315</c:v>
                </c:pt>
                <c:pt idx="3">
                  <c:v>578.37966133326699</c:v>
                </c:pt>
                <c:pt idx="4">
                  <c:v>891.93873024590721</c:v>
                </c:pt>
                <c:pt idx="5">
                  <c:v>1336.1406526903447</c:v>
                </c:pt>
                <c:pt idx="6">
                  <c:v>1750.3960769821279</c:v>
                </c:pt>
                <c:pt idx="7">
                  <c:v>2152.1029379419197</c:v>
                </c:pt>
                <c:pt idx="8">
                  <c:v>2552.5509961526695</c:v>
                </c:pt>
                <c:pt idx="9">
                  <c:v>3053.5817236807052</c:v>
                </c:pt>
                <c:pt idx="10">
                  <c:v>3776.2322020013526</c:v>
                </c:pt>
                <c:pt idx="11">
                  <c:v>4804.2578993056086</c:v>
                </c:pt>
                <c:pt idx="12">
                  <c:v>6228.1781437415921</c:v>
                </c:pt>
                <c:pt idx="13">
                  <c:v>8133.017599647952</c:v>
                </c:pt>
                <c:pt idx="14">
                  <c:v>10147.548112866702</c:v>
                </c:pt>
                <c:pt idx="15">
                  <c:v>12423.029748998058</c:v>
                </c:pt>
                <c:pt idx="16">
                  <c:v>15842.231535138882</c:v>
                </c:pt>
                <c:pt idx="17">
                  <c:v>19367.075823294785</c:v>
                </c:pt>
                <c:pt idx="18">
                  <c:v>22226.011837889746</c:v>
                </c:pt>
                <c:pt idx="19">
                  <c:v>24374.062198614207</c:v>
                </c:pt>
                <c:pt idx="20">
                  <c:v>26002.756359757404</c:v>
                </c:pt>
                <c:pt idx="21">
                  <c:v>27107.003897595234</c:v>
                </c:pt>
                <c:pt idx="22">
                  <c:v>27828.458469664241</c:v>
                </c:pt>
                <c:pt idx="23">
                  <c:v>28314.088872123277</c:v>
                </c:pt>
                <c:pt idx="24">
                  <c:v>28677.247539685981</c:v>
                </c:pt>
                <c:pt idx="25">
                  <c:v>28982.605993572695</c:v>
                </c:pt>
                <c:pt idx="26">
                  <c:v>29257.137566683319</c:v>
                </c:pt>
                <c:pt idx="27">
                  <c:v>29505.080486132909</c:v>
                </c:pt>
                <c:pt idx="28">
                  <c:v>29717.135919949418</c:v>
                </c:pt>
                <c:pt idx="29">
                  <c:v>29882.719826132336</c:v>
                </c:pt>
                <c:pt idx="30">
                  <c:v>29991.740347371611</c:v>
                </c:pt>
                <c:pt idx="31">
                  <c:v>30034.671583133866</c:v>
                </c:pt>
                <c:pt idx="32">
                  <c:v>30002.108244154893</c:v>
                </c:pt>
                <c:pt idx="33">
                  <c:v>29879.007403074997</c:v>
                </c:pt>
                <c:pt idx="34">
                  <c:v>29646.136814079364</c:v>
                </c:pt>
                <c:pt idx="35">
                  <c:v>29280.526497479499</c:v>
                </c:pt>
                <c:pt idx="36">
                  <c:v>28760.086134411715</c:v>
                </c:pt>
                <c:pt idx="37">
                  <c:v>28068.525694275682</c:v>
                </c:pt>
                <c:pt idx="38">
                  <c:v>27199.245136229787</c:v>
                </c:pt>
                <c:pt idx="39">
                  <c:v>26162.46713887481</c:v>
                </c:pt>
              </c:numCache>
            </c:numRef>
          </c:val>
          <c:extLst>
            <c:ext xmlns:c16="http://schemas.microsoft.com/office/drawing/2014/chart" uri="{C3380CC4-5D6E-409C-BE32-E72D297353CC}">
              <c16:uniqueId val="{00000002-7D83-491F-8E6D-5B747642898E}"/>
            </c:ext>
          </c:extLst>
        </c:ser>
        <c:ser>
          <c:idx val="4"/>
          <c:order val="3"/>
          <c:tx>
            <c:strRef>
              <c:f>'HOME (unlinked)'!$C$300</c:f>
              <c:strCache>
                <c:ptCount val="1"/>
                <c:pt idx="0">
                  <c:v> Basins </c:v>
                </c:pt>
              </c:strCache>
            </c:strRef>
          </c:tx>
          <c:spPr>
            <a:solidFill>
              <a:srgbClr val="4573EC"/>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(unlinked)'!$D$300:$AQ$300</c:f>
              <c:numCache>
                <c:formatCode>_-* #,##0_-;\-* #,##0_-;_-* "-"??_-;_-@_-</c:formatCode>
                <c:ptCount val="40"/>
                <c:pt idx="0">
                  <c:v>2606.0698465224414</c:v>
                </c:pt>
                <c:pt idx="1">
                  <c:v>7824.7686561300652</c:v>
                </c:pt>
                <c:pt idx="2">
                  <c:v>13715.827132298436</c:v>
                </c:pt>
                <c:pt idx="3">
                  <c:v>17789.780259313644</c:v>
                </c:pt>
                <c:pt idx="4">
                  <c:v>20567.332379945496</c:v>
                </c:pt>
                <c:pt idx="5">
                  <c:v>22599.736403113449</c:v>
                </c:pt>
                <c:pt idx="6">
                  <c:v>24675.528286334564</c:v>
                </c:pt>
                <c:pt idx="7">
                  <c:v>27110.277671464108</c:v>
                </c:pt>
                <c:pt idx="8">
                  <c:v>30681.161633850745</c:v>
                </c:pt>
                <c:pt idx="9">
                  <c:v>36162.947821631649</c:v>
                </c:pt>
                <c:pt idx="10">
                  <c:v>43540.028414283501</c:v>
                </c:pt>
                <c:pt idx="11">
                  <c:v>52147.736141291476</c:v>
                </c:pt>
                <c:pt idx="12">
                  <c:v>59907.652927907562</c:v>
                </c:pt>
                <c:pt idx="13">
                  <c:v>66091.850011805014</c:v>
                </c:pt>
                <c:pt idx="14">
                  <c:v>67002.608188323356</c:v>
                </c:pt>
                <c:pt idx="15">
                  <c:v>65124.869030877482</c:v>
                </c:pt>
                <c:pt idx="16">
                  <c:v>69677.554248465996</c:v>
                </c:pt>
                <c:pt idx="17">
                  <c:v>74523.461455436583</c:v>
                </c:pt>
                <c:pt idx="18">
                  <c:v>78370.11029594233</c:v>
                </c:pt>
                <c:pt idx="19">
                  <c:v>81518.980917084991</c:v>
                </c:pt>
                <c:pt idx="20">
                  <c:v>85135.585314644093</c:v>
                </c:pt>
                <c:pt idx="21">
                  <c:v>88998.478993559198</c:v>
                </c:pt>
                <c:pt idx="22">
                  <c:v>92889.114983266452</c:v>
                </c:pt>
                <c:pt idx="23">
                  <c:v>96534.778983814962</c:v>
                </c:pt>
                <c:pt idx="24">
                  <c:v>99727.410353279294</c:v>
                </c:pt>
                <c:pt idx="25">
                  <c:v>102397.55654872484</c:v>
                </c:pt>
                <c:pt idx="26">
                  <c:v>104626.23658631546</c:v>
                </c:pt>
                <c:pt idx="27">
                  <c:v>106559.37120038623</c:v>
                </c:pt>
                <c:pt idx="28">
                  <c:v>108307.38464291014</c:v>
                </c:pt>
                <c:pt idx="29">
                  <c:v>109942.81817052113</c:v>
                </c:pt>
                <c:pt idx="30">
                  <c:v>111510.61290043582</c:v>
                </c:pt>
                <c:pt idx="31">
                  <c:v>113039.210843418</c:v>
                </c:pt>
                <c:pt idx="32">
                  <c:v>114548.02831619365</c:v>
                </c:pt>
                <c:pt idx="33">
                  <c:v>116043.44572780242</c:v>
                </c:pt>
                <c:pt idx="34">
                  <c:v>117521.79859997908</c:v>
                </c:pt>
                <c:pt idx="35">
                  <c:v>118976.90525408609</c:v>
                </c:pt>
                <c:pt idx="36">
                  <c:v>120406.52522958482</c:v>
                </c:pt>
                <c:pt idx="37">
                  <c:v>121813.5491619715</c:v>
                </c:pt>
                <c:pt idx="38">
                  <c:v>123205.76061058276</c:v>
                </c:pt>
                <c:pt idx="39">
                  <c:v>124589.13690582427</c:v>
                </c:pt>
              </c:numCache>
            </c:numRef>
          </c:val>
          <c:extLst>
            <c:ext xmlns:c16="http://schemas.microsoft.com/office/drawing/2014/chart" uri="{C3380CC4-5D6E-409C-BE32-E72D297353CC}">
              <c16:uniqueId val="{00000003-7D83-491F-8E6D-5B747642898E}"/>
            </c:ext>
          </c:extLst>
        </c:ser>
        <c:ser>
          <c:idx val="5"/>
          <c:order val="4"/>
          <c:tx>
            <c:strRef>
              <c:f>'HOME (unlinked)'!$C$301</c:f>
              <c:strCache>
                <c:ptCount val="1"/>
                <c:pt idx="0">
                  <c:v> Sinks </c:v>
                </c:pt>
              </c:strCache>
            </c:strRef>
          </c:tx>
          <c:spPr>
            <a:solidFill>
              <a:srgbClr val="C9D7FB"/>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(unlinked)'!$D$301:$AQ$301</c:f>
              <c:numCache>
                <c:formatCode>_-* #,##0_-;\-* #,##0_-;_-* "-"??_-;_-@_-</c:formatCode>
                <c:ptCount val="40"/>
                <c:pt idx="0">
                  <c:v>890.87138133331609</c:v>
                </c:pt>
                <c:pt idx="1">
                  <c:v>1950.9210038649471</c:v>
                </c:pt>
                <c:pt idx="2">
                  <c:v>2953.5290628769289</c:v>
                </c:pt>
                <c:pt idx="3">
                  <c:v>3736.8838774371397</c:v>
                </c:pt>
                <c:pt idx="4">
                  <c:v>4249.8959204593993</c:v>
                </c:pt>
                <c:pt idx="5">
                  <c:v>4635.3916425094358</c:v>
                </c:pt>
                <c:pt idx="6">
                  <c:v>4960.7981511184043</c:v>
                </c:pt>
                <c:pt idx="7">
                  <c:v>5357.7455748068314</c:v>
                </c:pt>
                <c:pt idx="8">
                  <c:v>5956.7538032081211</c:v>
                </c:pt>
                <c:pt idx="9">
                  <c:v>6889.4149718881526</c:v>
                </c:pt>
                <c:pt idx="10">
                  <c:v>8209.514747677953</c:v>
                </c:pt>
                <c:pt idx="11">
                  <c:v>9740.9431017409515</c:v>
                </c:pt>
                <c:pt idx="12">
                  <c:v>11186.515160020528</c:v>
                </c:pt>
                <c:pt idx="13">
                  <c:v>12315.393226262284</c:v>
                </c:pt>
                <c:pt idx="14">
                  <c:v>12926.169077103594</c:v>
                </c:pt>
                <c:pt idx="15">
                  <c:v>13288.511993129141</c:v>
                </c:pt>
                <c:pt idx="16">
                  <c:v>13797.203327370502</c:v>
                </c:pt>
                <c:pt idx="17">
                  <c:v>14367.134957489689</c:v>
                </c:pt>
                <c:pt idx="18">
                  <c:v>14753.151729658188</c:v>
                </c:pt>
                <c:pt idx="19">
                  <c:v>15401.417028458556</c:v>
                </c:pt>
                <c:pt idx="20">
                  <c:v>16142.26317282721</c:v>
                </c:pt>
                <c:pt idx="21">
                  <c:v>16960.253497812315</c:v>
                </c:pt>
                <c:pt idx="22">
                  <c:v>17806.24826810279</c:v>
                </c:pt>
                <c:pt idx="23">
                  <c:v>18614.181516494966</c:v>
                </c:pt>
                <c:pt idx="24">
                  <c:v>19327.461016183792</c:v>
                </c:pt>
                <c:pt idx="25">
                  <c:v>19919.911523354676</c:v>
                </c:pt>
                <c:pt idx="26">
                  <c:v>20403.279996308076</c:v>
                </c:pt>
                <c:pt idx="27">
                  <c:v>20808.597876665226</c:v>
                </c:pt>
                <c:pt idx="28">
                  <c:v>21162.568633195304</c:v>
                </c:pt>
                <c:pt idx="29">
                  <c:v>21484.076814508444</c:v>
                </c:pt>
                <c:pt idx="30">
                  <c:v>21786.96288319095</c:v>
                </c:pt>
                <c:pt idx="31">
                  <c:v>22082.649238400962</c:v>
                </c:pt>
                <c:pt idx="32">
                  <c:v>22378.310693441148</c:v>
                </c:pt>
                <c:pt idx="33">
                  <c:v>22674.756360871441</c:v>
                </c:pt>
                <c:pt idx="34">
                  <c:v>22968.530153994885</c:v>
                </c:pt>
                <c:pt idx="35">
                  <c:v>23255.631242277886</c:v>
                </c:pt>
                <c:pt idx="36">
                  <c:v>23534.129031521181</c:v>
                </c:pt>
                <c:pt idx="37">
                  <c:v>23804.847439646619</c:v>
                </c:pt>
                <c:pt idx="38">
                  <c:v>24070.857922290452</c:v>
                </c:pt>
                <c:pt idx="39">
                  <c:v>24336.119285215507</c:v>
                </c:pt>
              </c:numCache>
            </c:numRef>
          </c:val>
          <c:extLst>
            <c:ext xmlns:c16="http://schemas.microsoft.com/office/drawing/2014/chart" uri="{C3380CC4-5D6E-409C-BE32-E72D297353CC}">
              <c16:uniqueId val="{00000004-7D83-491F-8E6D-5B747642898E}"/>
            </c:ext>
          </c:extLst>
        </c:ser>
        <c:ser>
          <c:idx val="0"/>
          <c:order val="5"/>
          <c:tx>
            <c:strRef>
              <c:f>'HOME (unlinked)'!$C$296</c:f>
              <c:strCache>
                <c:ptCount val="1"/>
                <c:pt idx="0">
                  <c:v> Showers </c:v>
                </c:pt>
              </c:strCache>
            </c:strRef>
          </c:tx>
          <c:spPr>
            <a:solidFill>
              <a:srgbClr val="3AEDA8"/>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(unlinked)'!$D$296:$AQ$296</c:f>
              <c:numCache>
                <c:formatCode>_-* #,##0_-;\-* #,##0_-;_-* "-"??_-;_-@_-</c:formatCode>
                <c:ptCount val="40"/>
                <c:pt idx="0">
                  <c:v>101.3018189065624</c:v>
                </c:pt>
                <c:pt idx="1">
                  <c:v>1236.1687858087389</c:v>
                </c:pt>
                <c:pt idx="2">
                  <c:v>4288.7070380469449</c:v>
                </c:pt>
                <c:pt idx="3">
                  <c:v>9665.7308948127684</c:v>
                </c:pt>
                <c:pt idx="4">
                  <c:v>16722.774361912467</c:v>
                </c:pt>
                <c:pt idx="5">
                  <c:v>22655.223864171057</c:v>
                </c:pt>
                <c:pt idx="6">
                  <c:v>26770.734378631743</c:v>
                </c:pt>
                <c:pt idx="7">
                  <c:v>29257.556143255992</c:v>
                </c:pt>
                <c:pt idx="8">
                  <c:v>30768.846620702046</c:v>
                </c:pt>
                <c:pt idx="9">
                  <c:v>32169.608015583108</c:v>
                </c:pt>
                <c:pt idx="10">
                  <c:v>33622.043294715972</c:v>
                </c:pt>
                <c:pt idx="11">
                  <c:v>35715.739013637693</c:v>
                </c:pt>
                <c:pt idx="12">
                  <c:v>37786.455735688374</c:v>
                </c:pt>
                <c:pt idx="13">
                  <c:v>40180.418570245587</c:v>
                </c:pt>
                <c:pt idx="14">
                  <c:v>39777.181609027168</c:v>
                </c:pt>
                <c:pt idx="15">
                  <c:v>37615.311518752496</c:v>
                </c:pt>
                <c:pt idx="16">
                  <c:v>41080.493979390812</c:v>
                </c:pt>
                <c:pt idx="17">
                  <c:v>44602.340574018526</c:v>
                </c:pt>
                <c:pt idx="18">
                  <c:v>47286.135541868163</c:v>
                </c:pt>
                <c:pt idx="19">
                  <c:v>48666.462038226746</c:v>
                </c:pt>
                <c:pt idx="20">
                  <c:v>50043.667262628791</c:v>
                </c:pt>
                <c:pt idx="21">
                  <c:v>51466.700459486616</c:v>
                </c:pt>
                <c:pt idx="22">
                  <c:v>52973.442807816391</c:v>
                </c:pt>
                <c:pt idx="23">
                  <c:v>54559.254803773365</c:v>
                </c:pt>
                <c:pt idx="24">
                  <c:v>56164.756796976508</c:v>
                </c:pt>
                <c:pt idx="25">
                  <c:v>57724.017996642186</c:v>
                </c:pt>
                <c:pt idx="26">
                  <c:v>59190.750029370887</c:v>
                </c:pt>
                <c:pt idx="27">
                  <c:v>60529.280601699182</c:v>
                </c:pt>
                <c:pt idx="28">
                  <c:v>61729.119847521404</c:v>
                </c:pt>
                <c:pt idx="29">
                  <c:v>62825.640173866603</c:v>
                </c:pt>
                <c:pt idx="30">
                  <c:v>63842.873092144146</c:v>
                </c:pt>
                <c:pt idx="31">
                  <c:v>64815.332190582616</c:v>
                </c:pt>
                <c:pt idx="32">
                  <c:v>65776.31145365366</c:v>
                </c:pt>
                <c:pt idx="33">
                  <c:v>66736.773441716607</c:v>
                </c:pt>
                <c:pt idx="34">
                  <c:v>67722.751160126485</c:v>
                </c:pt>
                <c:pt idx="35">
                  <c:v>68717.034816627842</c:v>
                </c:pt>
                <c:pt idx="36">
                  <c:v>69713.540012617421</c:v>
                </c:pt>
                <c:pt idx="37">
                  <c:v>70705.095614037797</c:v>
                </c:pt>
                <c:pt idx="38">
                  <c:v>71690.676015896956</c:v>
                </c:pt>
                <c:pt idx="39">
                  <c:v>72657.382582414284</c:v>
                </c:pt>
              </c:numCache>
            </c:numRef>
          </c:val>
          <c:extLst>
            <c:ext xmlns:c16="http://schemas.microsoft.com/office/drawing/2014/chart" uri="{C3380CC4-5D6E-409C-BE32-E72D297353CC}">
              <c16:uniqueId val="{00000005-7D83-491F-8E6D-5B747642898E}"/>
            </c:ext>
          </c:extLst>
        </c:ser>
        <c:ser>
          <c:idx val="3"/>
          <c:order val="6"/>
          <c:tx>
            <c:strRef>
              <c:f>'HOME (unlinked)'!$C$299</c:f>
              <c:strCache>
                <c:ptCount val="1"/>
                <c:pt idx="0">
                  <c:v> Dishwashers </c:v>
                </c:pt>
              </c:strCache>
            </c:strRef>
          </c:tx>
          <c:spPr>
            <a:solidFill>
              <a:srgbClr val="FD5943"/>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(unlinked)'!$D$299:$AQ$299</c:f>
              <c:numCache>
                <c:formatCode>_-* #,##0_-;\-* #,##0_-;_-* "-"??_-;_-@_-</c:formatCode>
                <c:ptCount val="40"/>
                <c:pt idx="0">
                  <c:v>4.6218824889365351E-2</c:v>
                </c:pt>
                <c:pt idx="1">
                  <c:v>0.88351163986590109</c:v>
                </c:pt>
                <c:pt idx="2">
                  <c:v>8.5416396296132007</c:v>
                </c:pt>
                <c:pt idx="3">
                  <c:v>31.713434271929145</c:v>
                </c:pt>
                <c:pt idx="4">
                  <c:v>81.319080711353308</c:v>
                </c:pt>
                <c:pt idx="5">
                  <c:v>170.58529974862904</c:v>
                </c:pt>
                <c:pt idx="6">
                  <c:v>313.1074205969162</c:v>
                </c:pt>
                <c:pt idx="7">
                  <c:v>511.05891406734372</c:v>
                </c:pt>
                <c:pt idx="8">
                  <c:v>771.02684345035232</c:v>
                </c:pt>
                <c:pt idx="9">
                  <c:v>1122.4902204503815</c:v>
                </c:pt>
                <c:pt idx="10">
                  <c:v>1552.8903464400937</c:v>
                </c:pt>
                <c:pt idx="11">
                  <c:v>2040.2567908831988</c:v>
                </c:pt>
                <c:pt idx="12">
                  <c:v>2587.1753999960019</c:v>
                </c:pt>
                <c:pt idx="13">
                  <c:v>3185.4832720304476</c:v>
                </c:pt>
                <c:pt idx="14">
                  <c:v>3798.5464719899974</c:v>
                </c:pt>
                <c:pt idx="15">
                  <c:v>4429.2004994632225</c:v>
                </c:pt>
                <c:pt idx="16">
                  <c:v>5156.9159442063428</c:v>
                </c:pt>
                <c:pt idx="17">
                  <c:v>5909.927309933315</c:v>
                </c:pt>
                <c:pt idx="18">
                  <c:v>6541.6867053984606</c:v>
                </c:pt>
                <c:pt idx="19">
                  <c:v>7184.4819791414302</c:v>
                </c:pt>
                <c:pt idx="20">
                  <c:v>7765.0285629182799</c:v>
                </c:pt>
                <c:pt idx="21">
                  <c:v>8279.1769562718655</c:v>
                </c:pt>
                <c:pt idx="22">
                  <c:v>8727.9555167894287</c:v>
                </c:pt>
                <c:pt idx="23">
                  <c:v>9118.0936832306106</c:v>
                </c:pt>
                <c:pt idx="24">
                  <c:v>9458.5915866164578</c:v>
                </c:pt>
                <c:pt idx="25">
                  <c:v>9758.8592920529118</c:v>
                </c:pt>
                <c:pt idx="26">
                  <c:v>10030.8653359827</c:v>
                </c:pt>
                <c:pt idx="27">
                  <c:v>10285.686232833861</c:v>
                </c:pt>
                <c:pt idx="28">
                  <c:v>10529.443895413948</c:v>
                </c:pt>
                <c:pt idx="29">
                  <c:v>10765.466210597395</c:v>
                </c:pt>
                <c:pt idx="30">
                  <c:v>10995.684665841178</c:v>
                </c:pt>
                <c:pt idx="31">
                  <c:v>11220.209434550521</c:v>
                </c:pt>
                <c:pt idx="32">
                  <c:v>11438.512866783378</c:v>
                </c:pt>
                <c:pt idx="33">
                  <c:v>11649.832183429771</c:v>
                </c:pt>
                <c:pt idx="34">
                  <c:v>11853.311693168413</c:v>
                </c:pt>
                <c:pt idx="35">
                  <c:v>12048.28905502387</c:v>
                </c:pt>
                <c:pt idx="36">
                  <c:v>12234.410205311306</c:v>
                </c:pt>
                <c:pt idx="37">
                  <c:v>12411.544509137191</c:v>
                </c:pt>
                <c:pt idx="38">
                  <c:v>12580.003632839951</c:v>
                </c:pt>
                <c:pt idx="39">
                  <c:v>12740.262839286177</c:v>
                </c:pt>
              </c:numCache>
            </c:numRef>
          </c:val>
          <c:extLst>
            <c:ext xmlns:c16="http://schemas.microsoft.com/office/drawing/2014/chart" uri="{C3380CC4-5D6E-409C-BE32-E72D297353CC}">
              <c16:uniqueId val="{00000006-7D83-491F-8E6D-5B747642898E}"/>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AU"/>
                  <a:t>Savings (ML/year)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AU"/>
            </a:p>
          </c:txPr>
        </c:title>
        <c:numFmt formatCode="_-* #,##0_-;\-* #,##0_-;_-* &quot;-&quot;??_-;_-@_-"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1324191"/>
        <c:crosses val="autoZero"/>
        <c:crossBetween val="midCat"/>
      </c:valAx>
      <c:spPr>
        <a:solidFill>
          <a:schemeClr val="bg1"/>
        </a:solidFill>
        <a:ln>
          <a:noFill/>
        </a:ln>
        <a:effectLst/>
      </c:spPr>
    </c:plotArea>
    <c:legend>
      <c:legendPos val="r"/>
      <c:layout>
        <c:manualLayout>
          <c:xMode val="edge"/>
          <c:yMode val="edge"/>
          <c:x val="0.1716687738872581"/>
          <c:y val="0.15011409263986356"/>
          <c:w val="0.23763748626344444"/>
          <c:h val="0.44123746692673055"/>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3175"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'HOME (unlinked)'!$D$2</c:f>
          <c:strCache>
            <c:ptCount val="1"/>
            <c:pt idx="0">
              <c:v>National Water Savings</c:v>
            </c:pt>
          </c:strCache>
        </c:strRef>
      </c:tx>
      <c:layout>
        <c:manualLayout>
          <c:xMode val="edge"/>
          <c:yMode val="edge"/>
          <c:x val="0.17830711412645747"/>
          <c:y val="3.635843862058679E-2"/>
        </c:manualLayout>
      </c:layout>
      <c:overlay val="0"/>
      <c:txPr>
        <a:bodyPr/>
        <a:lstStyle/>
        <a:p>
          <a:pPr>
            <a:defRPr sz="1200"/>
          </a:pPr>
          <a:endParaRPr lang="en-US"/>
        </a:p>
      </c:txPr>
    </c:title>
    <c:autoTitleDeleted val="0"/>
    <c:plotArea>
      <c:layout>
        <c:manualLayout>
          <c:layoutTarget val="inner"/>
          <c:xMode val="edge"/>
          <c:yMode val="edge"/>
          <c:x val="0.17828780556424245"/>
          <c:y val="0.13885576380888656"/>
          <c:w val="0.77443601330433143"/>
          <c:h val="0.7843020119957369"/>
        </c:manualLayout>
      </c:layout>
      <c:areaChart>
        <c:grouping val="stacked"/>
        <c:varyColors val="0"/>
        <c:ser>
          <c:idx val="0"/>
          <c:order val="0"/>
          <c:tx>
            <c:strRef>
              <c:f>'HOME (unlinked)'!$C$78</c:f>
              <c:strCache>
                <c:ptCount val="1"/>
                <c:pt idx="0">
                  <c:v>Residential</c:v>
                </c:pt>
              </c:strCache>
            </c:strRef>
          </c:tx>
          <c:spPr>
            <a:solidFill>
              <a:srgbClr val="6E93F3"/>
            </a:solidFill>
            <a:ln w="6350">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(unlinked)'!$D$78:$AQ$78</c:f>
              <c:numCache>
                <c:formatCode>_-* #,##0_-;\-* #,##0_-;_-* "-"??_-;_-@_-</c:formatCode>
                <c:ptCount val="40"/>
                <c:pt idx="0">
                  <c:v>1986.9387977698352</c:v>
                </c:pt>
                <c:pt idx="1">
                  <c:v>6344.5522844353691</c:v>
                </c:pt>
                <c:pt idx="2">
                  <c:v>12855.765521011082</c:v>
                </c:pt>
                <c:pt idx="3">
                  <c:v>20970.545871795854</c:v>
                </c:pt>
                <c:pt idx="4">
                  <c:v>29848.469415140338</c:v>
                </c:pt>
                <c:pt idx="5">
                  <c:v>37635.772144697839</c:v>
                </c:pt>
                <c:pt idx="6">
                  <c:v>43797.945027990034</c:v>
                </c:pt>
                <c:pt idx="7">
                  <c:v>49013.800758544356</c:v>
                </c:pt>
                <c:pt idx="8">
                  <c:v>54389.698072903557</c:v>
                </c:pt>
                <c:pt idx="9">
                  <c:v>60999.384251657641</c:v>
                </c:pt>
                <c:pt idx="10">
                  <c:v>69246.147609720938</c:v>
                </c:pt>
                <c:pt idx="11">
                  <c:v>78725.690940577071</c:v>
                </c:pt>
                <c:pt idx="12">
                  <c:v>88326.699495091569</c:v>
                </c:pt>
                <c:pt idx="13">
                  <c:v>97444.098553631222</c:v>
                </c:pt>
                <c:pt idx="14">
                  <c:v>104623.26303805062</c:v>
                </c:pt>
                <c:pt idx="15">
                  <c:v>111058.56968027377</c:v>
                </c:pt>
                <c:pt idx="16">
                  <c:v>119289.79897422972</c:v>
                </c:pt>
                <c:pt idx="17">
                  <c:v>127766.85232592328</c:v>
                </c:pt>
                <c:pt idx="18">
                  <c:v>133761.23819373199</c:v>
                </c:pt>
                <c:pt idx="19">
                  <c:v>140665.34252392151</c:v>
                </c:pt>
                <c:pt idx="20">
                  <c:v>147197.57012423244</c:v>
                </c:pt>
                <c:pt idx="21">
                  <c:v>153427.2569638663</c:v>
                </c:pt>
                <c:pt idx="22">
                  <c:v>159346.66628188314</c:v>
                </c:pt>
                <c:pt idx="23">
                  <c:v>164883.3747210193</c:v>
                </c:pt>
                <c:pt idx="24">
                  <c:v>169930.88388729305</c:v>
                </c:pt>
                <c:pt idx="25">
                  <c:v>174431.30093830707</c:v>
                </c:pt>
                <c:pt idx="26">
                  <c:v>178432.8826979259</c:v>
                </c:pt>
                <c:pt idx="27">
                  <c:v>182033.28580944985</c:v>
                </c:pt>
                <c:pt idx="28">
                  <c:v>185294.91372366273</c:v>
                </c:pt>
                <c:pt idx="29">
                  <c:v>188318.6065782865</c:v>
                </c:pt>
                <c:pt idx="30">
                  <c:v>191140.29651325545</c:v>
                </c:pt>
                <c:pt idx="31">
                  <c:v>193819.09023995069</c:v>
                </c:pt>
                <c:pt idx="32">
                  <c:v>196405.2954742026</c:v>
                </c:pt>
                <c:pt idx="33">
                  <c:v>198897.0811802973</c:v>
                </c:pt>
                <c:pt idx="34">
                  <c:v>201290.3696858515</c:v>
                </c:pt>
                <c:pt idx="35">
                  <c:v>203560.87294306885</c:v>
                </c:pt>
                <c:pt idx="36">
                  <c:v>205674.51759324386</c:v>
                </c:pt>
                <c:pt idx="37">
                  <c:v>207623.43309869478</c:v>
                </c:pt>
                <c:pt idx="38">
                  <c:v>209409.64934543567</c:v>
                </c:pt>
                <c:pt idx="39">
                  <c:v>211040.79387352802</c:v>
                </c:pt>
              </c:numCache>
            </c:numRef>
          </c:val>
          <c:extLst>
            <c:ext xmlns:c16="http://schemas.microsoft.com/office/drawing/2014/chart" uri="{C3380CC4-5D6E-409C-BE32-E72D297353CC}">
              <c16:uniqueId val="{00000000-382B-4779-8608-E36ED404A089}"/>
            </c:ext>
          </c:extLst>
        </c:ser>
        <c:ser>
          <c:idx val="1"/>
          <c:order val="1"/>
          <c:tx>
            <c:strRef>
              <c:f>'HOME (unlinked)'!$C$79</c:f>
              <c:strCache>
                <c:ptCount val="1"/>
                <c:pt idx="0">
                  <c:v>Non Residential</c:v>
                </c:pt>
              </c:strCache>
            </c:strRef>
          </c:tx>
          <c:spPr>
            <a:solidFill>
              <a:srgbClr val="FFB440"/>
            </a:solidFill>
            <a:ln w="6350">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(unlinked)'!$D$79:$AQ$79</c:f>
              <c:numCache>
                <c:formatCode>_-* #,##0_-;\-* #,##0_-;_-* "-"??_-;_-@_-</c:formatCode>
                <c:ptCount val="40"/>
                <c:pt idx="0">
                  <c:v>1611.6024065608508</c:v>
                </c:pt>
                <c:pt idx="1">
                  <c:v>4915.063649293792</c:v>
                </c:pt>
                <c:pt idx="2">
                  <c:v>8872.4541804072214</c:v>
                </c:pt>
                <c:pt idx="3">
                  <c:v>12078.750721560966</c:v>
                </c:pt>
                <c:pt idx="4">
                  <c:v>14931.847327700001</c:v>
                </c:pt>
                <c:pt idx="5">
                  <c:v>17207.975774788181</c:v>
                </c:pt>
                <c:pt idx="6">
                  <c:v>19637.616123874323</c:v>
                </c:pt>
                <c:pt idx="7">
                  <c:v>22025.288348368951</c:v>
                </c:pt>
                <c:pt idx="8">
                  <c:v>24945.710787283082</c:v>
                </c:pt>
                <c:pt idx="9">
                  <c:v>29241.146563693823</c:v>
                </c:pt>
                <c:pt idx="10">
                  <c:v>34586.543852245377</c:v>
                </c:pt>
                <c:pt idx="11">
                  <c:v>41217.174541329558</c:v>
                </c:pt>
                <c:pt idx="12">
                  <c:v>46983.205671294476</c:v>
                </c:pt>
                <c:pt idx="13">
                  <c:v>52180.346336780698</c:v>
                </c:pt>
                <c:pt idx="14">
                  <c:v>50624.462608845381</c:v>
                </c:pt>
                <c:pt idx="15">
                  <c:v>45261.028583041916</c:v>
                </c:pt>
                <c:pt idx="16">
                  <c:v>52045.902768865752</c:v>
                </c:pt>
                <c:pt idx="17">
                  <c:v>59226.30852878798</c:v>
                </c:pt>
                <c:pt idx="18">
                  <c:v>65493.023676722427</c:v>
                </c:pt>
                <c:pt idx="19">
                  <c:v>68631.161582483037</c:v>
                </c:pt>
                <c:pt idx="20">
                  <c:v>72043.297179280722</c:v>
                </c:pt>
                <c:pt idx="21">
                  <c:v>75475.33414508641</c:v>
                </c:pt>
                <c:pt idx="22">
                  <c:v>78866.62810893188</c:v>
                </c:pt>
                <c:pt idx="23">
                  <c:v>82118.924496560532</c:v>
                </c:pt>
                <c:pt idx="24">
                  <c:v>85124.026877386612</c:v>
                </c:pt>
                <c:pt idx="25">
                  <c:v>87822.110918520135</c:v>
                </c:pt>
                <c:pt idx="26">
                  <c:v>90200.705853240099</c:v>
                </c:pt>
                <c:pt idx="27">
                  <c:v>92296.845111146627</c:v>
                </c:pt>
                <c:pt idx="28">
                  <c:v>94152.32465168176</c:v>
                </c:pt>
                <c:pt idx="29">
                  <c:v>95832.489633190795</c:v>
                </c:pt>
                <c:pt idx="30">
                  <c:v>97400.281303294061</c:v>
                </c:pt>
                <c:pt idx="31">
                  <c:v>98889.700319948606</c:v>
                </c:pt>
                <c:pt idx="32">
                  <c:v>100313.24141058815</c:v>
                </c:pt>
                <c:pt idx="33">
                  <c:v>101676.82936215581</c:v>
                </c:pt>
                <c:pt idx="34">
                  <c:v>102984.52794965869</c:v>
                </c:pt>
                <c:pt idx="35">
                  <c:v>104225.12721050077</c:v>
                </c:pt>
                <c:pt idx="36">
                  <c:v>105393.65118705586</c:v>
                </c:pt>
                <c:pt idx="37">
                  <c:v>106487.8315497521</c:v>
                </c:pt>
                <c:pt idx="38">
                  <c:v>107513.43094799313</c:v>
                </c:pt>
                <c:pt idx="39">
                  <c:v>108474.59677433403</c:v>
                </c:pt>
              </c:numCache>
            </c:numRef>
          </c:val>
          <c:extLst>
            <c:ext xmlns:c16="http://schemas.microsoft.com/office/drawing/2014/chart" uri="{C3380CC4-5D6E-409C-BE32-E72D297353CC}">
              <c16:uniqueId val="{00000001-382B-4779-8608-E36ED404A089}"/>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(ML/year)</a:t>
                </a:r>
                <a:endParaRPr lang="en-AU" sz="900"/>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910476444681703"/>
          <c:y val="0.1848399222647461"/>
          <c:w val="0.23195005904677746"/>
          <c:h val="0.14136297020029312"/>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'HOME (unlinked)'!$U$2</c:f>
          <c:strCache>
            <c:ptCount val="1"/>
            <c:pt idx="0">
              <c:v>National Energy Savings</c:v>
            </c:pt>
          </c:strCache>
        </c:strRef>
      </c:tx>
      <c:layout>
        <c:manualLayout>
          <c:xMode val="edge"/>
          <c:yMode val="edge"/>
          <c:x val="0.16869112975680395"/>
          <c:y val="3.5881970939199613E-2"/>
        </c:manualLayout>
      </c:layout>
      <c:overlay val="0"/>
      <c:spPr>
        <a:noFill/>
        <a:ln>
          <a:noFill/>
        </a:ln>
        <a:effectLst/>
      </c:spPr>
      <c:txPr>
        <a:bodyPr rot="0" vert="horz"/>
        <a:lstStyle/>
        <a:p>
          <a:pPr>
            <a:defRPr sz="1200"/>
          </a:pPr>
          <a:endParaRPr lang="en-US"/>
        </a:p>
      </c:txPr>
    </c:title>
    <c:autoTitleDeleted val="0"/>
    <c:plotArea>
      <c:layout>
        <c:manualLayout>
          <c:layoutTarget val="inner"/>
          <c:xMode val="edge"/>
          <c:yMode val="edge"/>
          <c:x val="0.17710597361200328"/>
          <c:y val="0.13664153094905754"/>
          <c:w val="0.77548635899066021"/>
          <c:h val="0.77544052085217385"/>
        </c:manualLayout>
      </c:layout>
      <c:areaChart>
        <c:grouping val="stacked"/>
        <c:varyColors val="0"/>
        <c:ser>
          <c:idx val="0"/>
          <c:order val="0"/>
          <c:tx>
            <c:strRef>
              <c:f>'HOME (unlinked)'!$C$96</c:f>
              <c:strCache>
                <c:ptCount val="1"/>
                <c:pt idx="0">
                  <c:v> Electric </c:v>
                </c:pt>
              </c:strCache>
            </c:strRef>
          </c:tx>
          <c:spPr>
            <a:solidFill>
              <a:srgbClr val="6E93F3"/>
            </a:solidFill>
            <a:ln w="6350">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(unlinked)'!$D$96:$AQ$96</c:f>
              <c:numCache>
                <c:formatCode>_-* #,##0_-;\-* #,##0_-;_-* "-"??_-;_-@_-</c:formatCode>
                <c:ptCount val="40"/>
                <c:pt idx="0">
                  <c:v>119.36928131832835</c:v>
                </c:pt>
                <c:pt idx="1">
                  <c:v>368.67291221382749</c:v>
                </c:pt>
                <c:pt idx="2">
                  <c:v>713.39878950150126</c:v>
                </c:pt>
                <c:pt idx="3">
                  <c:v>1102.3560916382653</c:v>
                </c:pt>
                <c:pt idx="4">
                  <c:v>1509.5399267584653</c:v>
                </c:pt>
                <c:pt idx="5">
                  <c:v>1857.0847329898747</c:v>
                </c:pt>
                <c:pt idx="6">
                  <c:v>2150.6826164604731</c:v>
                </c:pt>
                <c:pt idx="7">
                  <c:v>2410.0360502099747</c:v>
                </c:pt>
                <c:pt idx="8">
                  <c:v>2694.0386861300099</c:v>
                </c:pt>
                <c:pt idx="9">
                  <c:v>3059.3408471307857</c:v>
                </c:pt>
                <c:pt idx="10">
                  <c:v>3517.530014004778</c:v>
                </c:pt>
                <c:pt idx="11">
                  <c:v>4053.4326906086867</c:v>
                </c:pt>
                <c:pt idx="12">
                  <c:v>4576.8283998104971</c:v>
                </c:pt>
                <c:pt idx="13">
                  <c:v>5056.5903952432654</c:v>
                </c:pt>
                <c:pt idx="14">
                  <c:v>5319.3533483941474</c:v>
                </c:pt>
                <c:pt idx="15">
                  <c:v>5498.2329983222598</c:v>
                </c:pt>
                <c:pt idx="16">
                  <c:v>5891.3597347079385</c:v>
                </c:pt>
                <c:pt idx="17">
                  <c:v>6283.9997704568405</c:v>
                </c:pt>
                <c:pt idx="18">
                  <c:v>6572.5630226195854</c:v>
                </c:pt>
                <c:pt idx="19">
                  <c:v>6826.6275675761626</c:v>
                </c:pt>
                <c:pt idx="20">
                  <c:v>7090.3672948243193</c:v>
                </c:pt>
                <c:pt idx="21">
                  <c:v>7521.7236578346792</c:v>
                </c:pt>
                <c:pt idx="22">
                  <c:v>7951.2392300852716</c:v>
                </c:pt>
                <c:pt idx="23">
                  <c:v>8368.9529660359749</c:v>
                </c:pt>
                <c:pt idx="24">
                  <c:v>8766.1917654067001</c:v>
                </c:pt>
                <c:pt idx="25">
                  <c:v>9135.645514111322</c:v>
                </c:pt>
                <c:pt idx="26">
                  <c:v>9479.5022972315983</c:v>
                </c:pt>
                <c:pt idx="27">
                  <c:v>9797.6022471745637</c:v>
                </c:pt>
                <c:pt idx="28">
                  <c:v>10087.845965126491</c:v>
                </c:pt>
                <c:pt idx="29">
                  <c:v>10352.925846791888</c:v>
                </c:pt>
                <c:pt idx="30">
                  <c:v>10592.437911734165</c:v>
                </c:pt>
                <c:pt idx="31">
                  <c:v>10807.35252217796</c:v>
                </c:pt>
                <c:pt idx="32">
                  <c:v>10999.910451565185</c:v>
                </c:pt>
                <c:pt idx="33">
                  <c:v>11171.479530184812</c:v>
                </c:pt>
                <c:pt idx="34">
                  <c:v>11322.307896367285</c:v>
                </c:pt>
                <c:pt idx="35">
                  <c:v>11454.62707463705</c:v>
                </c:pt>
                <c:pt idx="36">
                  <c:v>11569.948632437599</c:v>
                </c:pt>
                <c:pt idx="37">
                  <c:v>11669.044108161315</c:v>
                </c:pt>
                <c:pt idx="38">
                  <c:v>11755.027445130878</c:v>
                </c:pt>
                <c:pt idx="39">
                  <c:v>11829.171759183615</c:v>
                </c:pt>
              </c:numCache>
            </c:numRef>
          </c:val>
          <c:extLst>
            <c:ext xmlns:c16="http://schemas.microsoft.com/office/drawing/2014/chart" uri="{C3380CC4-5D6E-409C-BE32-E72D297353CC}">
              <c16:uniqueId val="{00000000-3585-439B-B786-ECAA000A727E}"/>
            </c:ext>
          </c:extLst>
        </c:ser>
        <c:ser>
          <c:idx val="1"/>
          <c:order val="1"/>
          <c:tx>
            <c:strRef>
              <c:f>'HOME (unlinked)'!$C$97</c:f>
              <c:strCache>
                <c:ptCount val="1"/>
                <c:pt idx="0">
                  <c:v> Gas </c:v>
                </c:pt>
              </c:strCache>
            </c:strRef>
          </c:tx>
          <c:spPr>
            <a:solidFill>
              <a:srgbClr val="FFB440"/>
            </a:solidFill>
            <a:ln w="6350">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(unlinked)'!$D$97:$AQ$97</c:f>
              <c:numCache>
                <c:formatCode>_-* #,##0_-;\-* #,##0_-;_-* "-"??_-;_-@_-</c:formatCode>
                <c:ptCount val="40"/>
                <c:pt idx="0">
                  <c:v>114.83304050405603</c:v>
                </c:pt>
                <c:pt idx="1">
                  <c:v>389.1046730462117</c:v>
                </c:pt>
                <c:pt idx="2">
                  <c:v>803.55369713843152</c:v>
                </c:pt>
                <c:pt idx="3">
                  <c:v>1302.5025852386011</c:v>
                </c:pt>
                <c:pt idx="4">
                  <c:v>1839.5487051777047</c:v>
                </c:pt>
                <c:pt idx="5">
                  <c:v>2298.7630693610499</c:v>
                </c:pt>
                <c:pt idx="6">
                  <c:v>2674.1120577313677</c:v>
                </c:pt>
                <c:pt idx="7">
                  <c:v>2977.8146165845219</c:v>
                </c:pt>
                <c:pt idx="8">
                  <c:v>3276.0528350970289</c:v>
                </c:pt>
                <c:pt idx="9">
                  <c:v>3634.4243873413216</c:v>
                </c:pt>
                <c:pt idx="10">
                  <c:v>4061.7748678139187</c:v>
                </c:pt>
                <c:pt idx="11">
                  <c:v>4536.514556422524</c:v>
                </c:pt>
                <c:pt idx="12">
                  <c:v>4975.5667103250844</c:v>
                </c:pt>
                <c:pt idx="13">
                  <c:v>5358.8164691532957</c:v>
                </c:pt>
                <c:pt idx="14">
                  <c:v>5533.2913055515846</c:v>
                </c:pt>
                <c:pt idx="15">
                  <c:v>5631.5866728601886</c:v>
                </c:pt>
                <c:pt idx="16">
                  <c:v>5950.6842120730134</c:v>
                </c:pt>
                <c:pt idx="17">
                  <c:v>6300.6747489849668</c:v>
                </c:pt>
                <c:pt idx="18">
                  <c:v>6542.4302170320034</c:v>
                </c:pt>
                <c:pt idx="19">
                  <c:v>6804.4109179415127</c:v>
                </c:pt>
                <c:pt idx="20">
                  <c:v>7090.1638845478365</c:v>
                </c:pt>
                <c:pt idx="21">
                  <c:v>7117.1818649461784</c:v>
                </c:pt>
                <c:pt idx="22">
                  <c:v>7127.2065077314028</c:v>
                </c:pt>
                <c:pt idx="23">
                  <c:v>7110.9692149591356</c:v>
                </c:pt>
                <c:pt idx="24">
                  <c:v>7062.1606930463195</c:v>
                </c:pt>
                <c:pt idx="25">
                  <c:v>6976.4490524321909</c:v>
                </c:pt>
                <c:pt idx="26">
                  <c:v>6862.9565597425999</c:v>
                </c:pt>
                <c:pt idx="27">
                  <c:v>6731.0138243749989</c:v>
                </c:pt>
                <c:pt idx="28">
                  <c:v>6593.3992170739248</c:v>
                </c:pt>
                <c:pt idx="29">
                  <c:v>6461.7339368784142</c:v>
                </c:pt>
                <c:pt idx="30">
                  <c:v>6341.0749023898807</c:v>
                </c:pt>
                <c:pt idx="31">
                  <c:v>6237.1731537802816</c:v>
                </c:pt>
                <c:pt idx="32">
                  <c:v>6154.7876216953218</c:v>
                </c:pt>
                <c:pt idx="33">
                  <c:v>6094.1591244442825</c:v>
                </c:pt>
                <c:pt idx="34">
                  <c:v>6054.2509361456732</c:v>
                </c:pt>
                <c:pt idx="35">
                  <c:v>6033.5212075095224</c:v>
                </c:pt>
                <c:pt idx="36">
                  <c:v>6025.7008494584297</c:v>
                </c:pt>
                <c:pt idx="37">
                  <c:v>6035.2478084356662</c:v>
                </c:pt>
                <c:pt idx="38">
                  <c:v>6057.3500744012581</c:v>
                </c:pt>
                <c:pt idx="39">
                  <c:v>6090.1078012013886</c:v>
                </c:pt>
              </c:numCache>
            </c:numRef>
          </c:val>
          <c:extLst>
            <c:ext xmlns:c16="http://schemas.microsoft.com/office/drawing/2014/chart" uri="{C3380CC4-5D6E-409C-BE32-E72D297353CC}">
              <c16:uniqueId val="{00000001-3585-439B-B786-ECAA000A727E}"/>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a:t>Energy Savings (TJ/year)</a:t>
                </a:r>
              </a:p>
            </c:rich>
          </c:tx>
          <c:layout>
            <c:manualLayout>
              <c:xMode val="edge"/>
              <c:yMode val="edge"/>
              <c:x val="1.4195302963075791E-2"/>
              <c:y val="0.2317197012744541"/>
            </c:manualLayout>
          </c:layout>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20323984189000802"/>
          <c:y val="0.17380727396317275"/>
          <c:w val="0.14751243145499771"/>
          <c:h val="0.14207129410642494"/>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'HOME (unlinked)'!$O$2</c:f>
          <c:strCache>
            <c:ptCount val="1"/>
            <c:pt idx="0">
              <c:v>National GHG Savings</c:v>
            </c:pt>
          </c:strCache>
        </c:strRef>
      </c:tx>
      <c:layout>
        <c:manualLayout>
          <c:xMode val="edge"/>
          <c:yMode val="edge"/>
          <c:x val="0.21177128781573656"/>
          <c:y val="3.5884562594813263E-2"/>
        </c:manualLayout>
      </c:layout>
      <c:overlay val="0"/>
      <c:spPr>
        <a:noFill/>
        <a:ln>
          <a:noFill/>
        </a:ln>
        <a:effectLst/>
      </c:spPr>
      <c:txPr>
        <a:bodyPr rot="0" vert="horz"/>
        <a:lstStyle/>
        <a:p>
          <a:pPr>
            <a:defRPr sz="1200"/>
          </a:pPr>
          <a:endParaRPr lang="en-US"/>
        </a:p>
      </c:txPr>
    </c:title>
    <c:autoTitleDeleted val="0"/>
    <c:plotArea>
      <c:layout>
        <c:manualLayout>
          <c:layoutTarget val="inner"/>
          <c:xMode val="edge"/>
          <c:yMode val="edge"/>
          <c:x val="0.21269589623444718"/>
          <c:y val="0.13797801984212757"/>
          <c:w val="0.73954846248245831"/>
          <c:h val="0.77748568970008303"/>
        </c:manualLayout>
      </c:layout>
      <c:areaChart>
        <c:grouping val="stacked"/>
        <c:varyColors val="0"/>
        <c:ser>
          <c:idx val="0"/>
          <c:order val="0"/>
          <c:tx>
            <c:strRef>
              <c:f>'HOME (unlinked)'!$C$99</c:f>
              <c:strCache>
                <c:ptCount val="1"/>
                <c:pt idx="0">
                  <c:v> Residential </c:v>
                </c:pt>
              </c:strCache>
            </c:strRef>
          </c:tx>
          <c:spPr>
            <a:solidFill>
              <a:srgbClr val="6E93F3"/>
            </a:solidFill>
            <a:ln w="6350">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(unlinked)'!$D$99:$AQ$99</c:f>
              <c:numCache>
                <c:formatCode>_-* #,##0_-;\-* #,##0_-;_-* "-"??_-;_-@_-</c:formatCode>
                <c:ptCount val="40"/>
                <c:pt idx="0">
                  <c:v>19184.900397950783</c:v>
                </c:pt>
                <c:pt idx="1">
                  <c:v>66522.85863815248</c:v>
                </c:pt>
                <c:pt idx="2">
                  <c:v>146198.43689522706</c:v>
                </c:pt>
                <c:pt idx="3">
                  <c:v>255678.79985837266</c:v>
                </c:pt>
                <c:pt idx="4">
                  <c:v>377241.38425393403</c:v>
                </c:pt>
                <c:pt idx="5">
                  <c:v>478475.77055509947</c:v>
                </c:pt>
                <c:pt idx="6">
                  <c:v>558998.7323873248</c:v>
                </c:pt>
                <c:pt idx="7">
                  <c:v>618329.74903882667</c:v>
                </c:pt>
                <c:pt idx="8">
                  <c:v>675617.52323647216</c:v>
                </c:pt>
                <c:pt idx="9">
                  <c:v>745112.66401666403</c:v>
                </c:pt>
                <c:pt idx="10">
                  <c:v>828969.92839931324</c:v>
                </c:pt>
                <c:pt idx="11">
                  <c:v>915398.03738493659</c:v>
                </c:pt>
                <c:pt idx="12">
                  <c:v>989517.51643297262</c:v>
                </c:pt>
                <c:pt idx="13">
                  <c:v>1058503.3983212505</c:v>
                </c:pt>
                <c:pt idx="14">
                  <c:v>1113057.9567506928</c:v>
                </c:pt>
                <c:pt idx="15">
                  <c:v>1155548.868252784</c:v>
                </c:pt>
                <c:pt idx="16">
                  <c:v>1208981.8749700133</c:v>
                </c:pt>
                <c:pt idx="17">
                  <c:v>1251364.2003976889</c:v>
                </c:pt>
                <c:pt idx="18">
                  <c:v>1251245.7878329121</c:v>
                </c:pt>
                <c:pt idx="19">
                  <c:v>1201126.4022334106</c:v>
                </c:pt>
                <c:pt idx="20">
                  <c:v>1171018.6001114938</c:v>
                </c:pt>
                <c:pt idx="21">
                  <c:v>1162252.3222770533</c:v>
                </c:pt>
                <c:pt idx="22">
                  <c:v>1056794.981891783</c:v>
                </c:pt>
                <c:pt idx="23">
                  <c:v>851351.09571886715</c:v>
                </c:pt>
                <c:pt idx="24">
                  <c:v>666249.78407833586</c:v>
                </c:pt>
                <c:pt idx="25">
                  <c:v>670795.6074552075</c:v>
                </c:pt>
                <c:pt idx="26">
                  <c:v>617340.42791663716</c:v>
                </c:pt>
                <c:pt idx="27">
                  <c:v>612751.177956542</c:v>
                </c:pt>
                <c:pt idx="28">
                  <c:v>619089.39245985216</c:v>
                </c:pt>
                <c:pt idx="29">
                  <c:v>478203.32416766183</c:v>
                </c:pt>
                <c:pt idx="30">
                  <c:v>463694.75714265229</c:v>
                </c:pt>
                <c:pt idx="31">
                  <c:v>441966.98484665249</c:v>
                </c:pt>
                <c:pt idx="32">
                  <c:v>432055.41201290907</c:v>
                </c:pt>
                <c:pt idx="33">
                  <c:v>438661.06603360828</c:v>
                </c:pt>
                <c:pt idx="34">
                  <c:v>422456.05057802517</c:v>
                </c:pt>
                <c:pt idx="35">
                  <c:v>423412.79518955247</c:v>
                </c:pt>
                <c:pt idx="36">
                  <c:v>424802.70684807329</c:v>
                </c:pt>
                <c:pt idx="37">
                  <c:v>426849.2694263733</c:v>
                </c:pt>
                <c:pt idx="38">
                  <c:v>429341.45726695703</c:v>
                </c:pt>
                <c:pt idx="39">
                  <c:v>432195.24587777443</c:v>
                </c:pt>
              </c:numCache>
            </c:numRef>
          </c:val>
          <c:extLst>
            <c:ext xmlns:c16="http://schemas.microsoft.com/office/drawing/2014/chart" uri="{C3380CC4-5D6E-409C-BE32-E72D297353CC}">
              <c16:uniqueId val="{00000000-115D-4EF0-90BA-CC82E412519F}"/>
            </c:ext>
          </c:extLst>
        </c:ser>
        <c:ser>
          <c:idx val="1"/>
          <c:order val="1"/>
          <c:tx>
            <c:strRef>
              <c:f>'HOME (unlinked)'!$C$100</c:f>
              <c:strCache>
                <c:ptCount val="1"/>
                <c:pt idx="0">
                  <c:v> Non Residential </c:v>
                </c:pt>
              </c:strCache>
            </c:strRef>
          </c:tx>
          <c:spPr>
            <a:solidFill>
              <a:srgbClr val="FFB440"/>
            </a:solidFill>
            <a:ln w="6350">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(unlinked)'!$D$100:$AQ$100</c:f>
              <c:numCache>
                <c:formatCode>_-* #,##0_-;\-* #,##0_-;_-* "-"??_-;_-@_-</c:formatCode>
                <c:ptCount val="40"/>
                <c:pt idx="0">
                  <c:v>20616.417973824078</c:v>
                </c:pt>
                <c:pt idx="1">
                  <c:v>58866.336056769826</c:v>
                </c:pt>
                <c:pt idx="2">
                  <c:v>100633.2988555131</c:v>
                </c:pt>
                <c:pt idx="3">
                  <c:v>126943.69060868677</c:v>
                </c:pt>
                <c:pt idx="4">
                  <c:v>142393.10608943738</c:v>
                </c:pt>
                <c:pt idx="5">
                  <c:v>152394.58815653389</c:v>
                </c:pt>
                <c:pt idx="6">
                  <c:v>165173.59890498244</c:v>
                </c:pt>
                <c:pt idx="7">
                  <c:v>179098.80423650006</c:v>
                </c:pt>
                <c:pt idx="8">
                  <c:v>200423.04647731571</c:v>
                </c:pt>
                <c:pt idx="9">
                  <c:v>234631.07349752891</c:v>
                </c:pt>
                <c:pt idx="10">
                  <c:v>280058.91777099064</c:v>
                </c:pt>
                <c:pt idx="11">
                  <c:v>330035.1339391449</c:v>
                </c:pt>
                <c:pt idx="12">
                  <c:v>369008.16267647012</c:v>
                </c:pt>
                <c:pt idx="13">
                  <c:v>398427.72569295648</c:v>
                </c:pt>
                <c:pt idx="14">
                  <c:v>393641.72060502134</c:v>
                </c:pt>
                <c:pt idx="15">
                  <c:v>378133.79287004319</c:v>
                </c:pt>
                <c:pt idx="16">
                  <c:v>400314.91206209734</c:v>
                </c:pt>
                <c:pt idx="17">
                  <c:v>421185.37315489305</c:v>
                </c:pt>
                <c:pt idx="18">
                  <c:v>428329.9123499454</c:v>
                </c:pt>
                <c:pt idx="19">
                  <c:v>406051.28075043578</c:v>
                </c:pt>
                <c:pt idx="20">
                  <c:v>395241.47868048493</c:v>
                </c:pt>
                <c:pt idx="21">
                  <c:v>391970.83529814822</c:v>
                </c:pt>
                <c:pt idx="22">
                  <c:v>356230.51201835368</c:v>
                </c:pt>
                <c:pt idx="23">
                  <c:v>287843.98434452876</c:v>
                </c:pt>
                <c:pt idx="24">
                  <c:v>223608.03466059477</c:v>
                </c:pt>
                <c:pt idx="25">
                  <c:v>225222.51793204329</c:v>
                </c:pt>
                <c:pt idx="26">
                  <c:v>206534.53177437733</c:v>
                </c:pt>
                <c:pt idx="27">
                  <c:v>205769.96020991344</c:v>
                </c:pt>
                <c:pt idx="28">
                  <c:v>207958.64200143958</c:v>
                </c:pt>
                <c:pt idx="29">
                  <c:v>163360.19506349415</c:v>
                </c:pt>
                <c:pt idx="30">
                  <c:v>158587.85477473552</c:v>
                </c:pt>
                <c:pt idx="31">
                  <c:v>151725.62815910066</c:v>
                </c:pt>
                <c:pt idx="32">
                  <c:v>148134.85280522786</c:v>
                </c:pt>
                <c:pt idx="33">
                  <c:v>150739.40693755448</c:v>
                </c:pt>
                <c:pt idx="34">
                  <c:v>145779.39705795597</c:v>
                </c:pt>
                <c:pt idx="35">
                  <c:v>146223.71117332613</c:v>
                </c:pt>
                <c:pt idx="36">
                  <c:v>146810.75782399927</c:v>
                </c:pt>
                <c:pt idx="37">
                  <c:v>147610.54494236724</c:v>
                </c:pt>
                <c:pt idx="38">
                  <c:v>148566.95785268559</c:v>
                </c:pt>
                <c:pt idx="39">
                  <c:v>149657.61952227529</c:v>
                </c:pt>
              </c:numCache>
            </c:numRef>
          </c:val>
          <c:extLst>
            <c:ext xmlns:c16="http://schemas.microsoft.com/office/drawing/2014/chart" uri="{C3380CC4-5D6E-409C-BE32-E72D297353CC}">
              <c16:uniqueId val="{00000001-115D-4EF0-90BA-CC82E412519F}"/>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a:t>Emissions Savings (t CO2-e/year)</a:t>
                </a:r>
              </a:p>
            </c:rich>
          </c:tx>
          <c:layout>
            <c:manualLayout>
              <c:xMode val="edge"/>
              <c:yMode val="edge"/>
              <c:x val="3.0370215146656755E-2"/>
              <c:y val="0.20296038444425882"/>
            </c:manualLayout>
          </c:layout>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22366889991123692"/>
          <c:y val="0.16678014295625912"/>
          <c:w val="0.20111853329405879"/>
          <c:h val="0.14127413776388772"/>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a:t>National</a:t>
            </a:r>
            <a:r>
              <a:rPr lang="en-US" baseline="0"/>
              <a:t> Bill Savings</a:t>
            </a:r>
            <a:endParaRPr lang="en-US"/>
          </a:p>
        </c:rich>
      </c:tx>
      <c:layout>
        <c:manualLayout>
          <c:xMode val="edge"/>
          <c:yMode val="edge"/>
          <c:x val="0.20867907116705955"/>
          <c:y val="4.0702341708371052E-2"/>
        </c:manualLayout>
      </c:layout>
      <c:overlay val="0"/>
      <c:spPr>
        <a:noFill/>
        <a:ln>
          <a:noFill/>
        </a:ln>
        <a:effectLst/>
      </c:spPr>
    </c:title>
    <c:autoTitleDeleted val="0"/>
    <c:plotArea>
      <c:layout>
        <c:manualLayout>
          <c:layoutTarget val="inner"/>
          <c:xMode val="edge"/>
          <c:yMode val="edge"/>
          <c:x val="0.21226320276844377"/>
          <c:y val="0.13664153094905754"/>
          <c:w val="0.74032900346055475"/>
          <c:h val="0.77544052085217385"/>
        </c:manualLayout>
      </c:layout>
      <c:areaChart>
        <c:grouping val="stacked"/>
        <c:varyColors val="0"/>
        <c:ser>
          <c:idx val="0"/>
          <c:order val="0"/>
          <c:tx>
            <c:strRef>
              <c:f>HOME!$C$99</c:f>
              <c:strCache>
                <c:ptCount val="1"/>
                <c:pt idx="0">
                  <c:v> Residential </c:v>
                </c:pt>
              </c:strCache>
            </c:strRef>
          </c:tx>
          <c:spPr>
            <a:solidFill>
              <a:srgbClr val="6E93F3"/>
            </a:solidFill>
            <a:ln w="6350">
              <a:noFill/>
            </a:ln>
            <a:effectLst/>
          </c:spPr>
          <c:cat>
            <c:numRef>
              <c:f>HOME!$D$77:$AQ$77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HOME!$D$109:$AQ$109</c:f>
              <c:numCache>
                <c:formatCode>_-* #,##0_-;\-* #,##0_-;_-* "-"??_-;_-@_-</c:formatCode>
                <c:ptCount val="40"/>
                <c:pt idx="0">
                  <c:v>9470748.7332011145</c:v>
                </c:pt>
                <c:pt idx="1">
                  <c:v>33053656.063346121</c:v>
                </c:pt>
                <c:pt idx="2">
                  <c:v>74673926.562089965</c:v>
                </c:pt>
                <c:pt idx="3">
                  <c:v>139306921.79526693</c:v>
                </c:pt>
                <c:pt idx="4">
                  <c:v>221668179.0323492</c:v>
                </c:pt>
                <c:pt idx="5">
                  <c:v>312940909.4376775</c:v>
                </c:pt>
                <c:pt idx="6">
                  <c:v>398221424.96976238</c:v>
                </c:pt>
                <c:pt idx="7">
                  <c:v>466048868.9083541</c:v>
                </c:pt>
                <c:pt idx="8">
                  <c:v>508468365.09107548</c:v>
                </c:pt>
                <c:pt idx="9">
                  <c:v>550242283.56918085</c:v>
                </c:pt>
                <c:pt idx="10">
                  <c:v>631608863.2755357</c:v>
                </c:pt>
                <c:pt idx="11">
                  <c:v>739967749.47868609</c:v>
                </c:pt>
                <c:pt idx="12">
                  <c:v>829881292.60500431</c:v>
                </c:pt>
                <c:pt idx="13">
                  <c:v>893560002.20576489</c:v>
                </c:pt>
                <c:pt idx="14">
                  <c:v>925551915.12638712</c:v>
                </c:pt>
                <c:pt idx="15">
                  <c:v>909591839.02912211</c:v>
                </c:pt>
                <c:pt idx="16">
                  <c:v>934957999.23629498</c:v>
                </c:pt>
                <c:pt idx="17">
                  <c:v>1042487938.2548966</c:v>
                </c:pt>
                <c:pt idx="18">
                  <c:v>1131773667.4246254</c:v>
                </c:pt>
                <c:pt idx="19">
                  <c:v>1175798729.2880628</c:v>
                </c:pt>
                <c:pt idx="20">
                  <c:v>1169905094.0997458</c:v>
                </c:pt>
                <c:pt idx="21">
                  <c:v>1163689699.2201622</c:v>
                </c:pt>
                <c:pt idx="22">
                  <c:v>1211364161.1153078</c:v>
                </c:pt>
                <c:pt idx="23">
                  <c:v>1250520289.8444316</c:v>
                </c:pt>
                <c:pt idx="24">
                  <c:v>1262337519.8536506</c:v>
                </c:pt>
                <c:pt idx="25">
                  <c:v>1280992164.280942</c:v>
                </c:pt>
                <c:pt idx="26">
                  <c:v>1307464624.8023968</c:v>
                </c:pt>
                <c:pt idx="27">
                  <c:v>1369029810.1301112</c:v>
                </c:pt>
                <c:pt idx="28">
                  <c:v>1424929415.3250608</c:v>
                </c:pt>
                <c:pt idx="29">
                  <c:v>1436356848.6173594</c:v>
                </c:pt>
                <c:pt idx="30">
                  <c:v>1436764522.0019979</c:v>
                </c:pt>
                <c:pt idx="31">
                  <c:v>1441812908.2186086</c:v>
                </c:pt>
                <c:pt idx="32">
                  <c:v>1452344769.011307</c:v>
                </c:pt>
                <c:pt idx="33">
                  <c:v>1462272506.9256413</c:v>
                </c:pt>
                <c:pt idx="34">
                  <c:v>1476061610.8019376</c:v>
                </c:pt>
                <c:pt idx="35">
                  <c:v>1490359829.7887623</c:v>
                </c:pt>
                <c:pt idx="36">
                  <c:v>1500840611.4572453</c:v>
                </c:pt>
                <c:pt idx="37">
                  <c:v>1511962811.8646569</c:v>
                </c:pt>
                <c:pt idx="38">
                  <c:v>1520145613.510972</c:v>
                </c:pt>
                <c:pt idx="39">
                  <c:v>1525382099.2962201</c:v>
                </c:pt>
              </c:numCache>
            </c:numRef>
          </c:val>
          <c:extLst>
            <c:ext xmlns:c16="http://schemas.microsoft.com/office/drawing/2014/chart" uri="{C3380CC4-5D6E-409C-BE32-E72D297353CC}">
              <c16:uniqueId val="{00000000-03D6-4199-8471-ED3DDAF461AC}"/>
            </c:ext>
          </c:extLst>
        </c:ser>
        <c:ser>
          <c:idx val="1"/>
          <c:order val="1"/>
          <c:tx>
            <c:strRef>
              <c:f>HOME!$C$100</c:f>
              <c:strCache>
                <c:ptCount val="1"/>
                <c:pt idx="0">
                  <c:v> Non Residential </c:v>
                </c:pt>
              </c:strCache>
            </c:strRef>
          </c:tx>
          <c:spPr>
            <a:solidFill>
              <a:srgbClr val="FFB440"/>
            </a:solidFill>
            <a:ln w="6350">
              <a:noFill/>
            </a:ln>
            <a:effectLst/>
          </c:spPr>
          <c:cat>
            <c:numRef>
              <c:f>HOME!$D$77:$AQ$77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HOME!$D$114:$AQ$114</c:f>
              <c:numCache>
                <c:formatCode>_-* #,##0_-;\-* #,##0_-;_-* "-"??_-;_-@_-</c:formatCode>
                <c:ptCount val="40"/>
                <c:pt idx="0">
                  <c:v>8941043.4847758505</c:v>
                </c:pt>
                <c:pt idx="1">
                  <c:v>27515426.8283046</c:v>
                </c:pt>
                <c:pt idx="2">
                  <c:v>51377504.642270371</c:v>
                </c:pt>
                <c:pt idx="3">
                  <c:v>73632139.842736438</c:v>
                </c:pt>
                <c:pt idx="4">
                  <c:v>94686790.745521247</c:v>
                </c:pt>
                <c:pt idx="5">
                  <c:v>117102251.6854564</c:v>
                </c:pt>
                <c:pt idx="6">
                  <c:v>142033835.27400354</c:v>
                </c:pt>
                <c:pt idx="7">
                  <c:v>165235451.44077978</c:v>
                </c:pt>
                <c:pt idx="8">
                  <c:v>184554006.28677186</c:v>
                </c:pt>
                <c:pt idx="9">
                  <c:v>209867691.85982019</c:v>
                </c:pt>
                <c:pt idx="10">
                  <c:v>252925662.43396249</c:v>
                </c:pt>
                <c:pt idx="11">
                  <c:v>311129515.51962894</c:v>
                </c:pt>
                <c:pt idx="12">
                  <c:v>358167431.81516409</c:v>
                </c:pt>
                <c:pt idx="13">
                  <c:v>391204655.44611824</c:v>
                </c:pt>
                <c:pt idx="14">
                  <c:v>373823160.98623669</c:v>
                </c:pt>
                <c:pt idx="15">
                  <c:v>325464650.05107921</c:v>
                </c:pt>
                <c:pt idx="16">
                  <c:v>345254252.8910684</c:v>
                </c:pt>
                <c:pt idx="17">
                  <c:v>394421656.66445065</c:v>
                </c:pt>
                <c:pt idx="18">
                  <c:v>441211387.96968412</c:v>
                </c:pt>
                <c:pt idx="19">
                  <c:v>453894880.90356421</c:v>
                </c:pt>
                <c:pt idx="20">
                  <c:v>454633866.54915774</c:v>
                </c:pt>
                <c:pt idx="21">
                  <c:v>456915097.51964533</c:v>
                </c:pt>
                <c:pt idx="22">
                  <c:v>477905391.19517291</c:v>
                </c:pt>
                <c:pt idx="23">
                  <c:v>495606477.74070442</c:v>
                </c:pt>
                <c:pt idx="24">
                  <c:v>503465493.7159065</c:v>
                </c:pt>
                <c:pt idx="25">
                  <c:v>512751323.95948446</c:v>
                </c:pt>
                <c:pt idx="26">
                  <c:v>523829766.67758995</c:v>
                </c:pt>
                <c:pt idx="27">
                  <c:v>546213550.78495443</c:v>
                </c:pt>
                <c:pt idx="28">
                  <c:v>566078109.02738202</c:v>
                </c:pt>
                <c:pt idx="29">
                  <c:v>570677676.81305087</c:v>
                </c:pt>
                <c:pt idx="30">
                  <c:v>571627660.14579213</c:v>
                </c:pt>
                <c:pt idx="31">
                  <c:v>574183304.39253509</c:v>
                </c:pt>
                <c:pt idx="32">
                  <c:v>578630674.54029644</c:v>
                </c:pt>
                <c:pt idx="33">
                  <c:v>582875973.83720911</c:v>
                </c:pt>
                <c:pt idx="34">
                  <c:v>588375449.4016242</c:v>
                </c:pt>
                <c:pt idx="35">
                  <c:v>594004122.70336962</c:v>
                </c:pt>
                <c:pt idx="36">
                  <c:v>598356259.23131979</c:v>
                </c:pt>
                <c:pt idx="37">
                  <c:v>602900778.27014363</c:v>
                </c:pt>
                <c:pt idx="38">
                  <c:v>606428178.8796984</c:v>
                </c:pt>
                <c:pt idx="39">
                  <c:v>609051988.00678599</c:v>
                </c:pt>
              </c:numCache>
            </c:numRef>
          </c:val>
          <c:extLst>
            <c:ext xmlns:c16="http://schemas.microsoft.com/office/drawing/2014/chart" uri="{C3380CC4-5D6E-409C-BE32-E72D297353CC}">
              <c16:uniqueId val="{00000001-03D6-4199-8471-ED3DDAF461AC}"/>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sz="900" b="1" i="0" u="none" strike="noStrike" kern="1200" baseline="0">
                    <a:solidFill>
                      <a:srgbClr val="414042"/>
                    </a:solidFill>
                    <a:latin typeface="Arial" panose="020B0604020202020204" pitchFamily="34" charset="0"/>
                    <a:cs typeface="Arial" panose="020B0604020202020204" pitchFamily="34" charset="0"/>
                  </a:rPr>
                  <a:t>Total Benefits ($/Year)</a:t>
                </a:r>
              </a:p>
            </c:rich>
          </c:tx>
          <c:layout>
            <c:manualLayout>
              <c:xMode val="edge"/>
              <c:yMode val="edge"/>
              <c:x val="2.3473113684540105E-2"/>
              <c:y val="0.30062974686303745"/>
            </c:manualLayout>
          </c:layout>
          <c:overlay val="0"/>
          <c:spPr>
            <a:noFill/>
            <a:ln>
              <a:noFill/>
            </a:ln>
            <a:effectLst/>
          </c:spPr>
        </c:title>
        <c:numFmt formatCode="0,,&quot;M&quot;"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21514378855509303"/>
          <c:y val="0.17015920732251205"/>
          <c:w val="0.23126945682125502"/>
          <c:h val="0.14207129410642494"/>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National Water Savings by State/Territory</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7173106945618813"/>
          <c:y val="0.13885576380888656"/>
          <c:w val="0.78207782858627661"/>
          <c:h val="0.7843020119957369"/>
        </c:manualLayout>
      </c:layout>
      <c:areaChart>
        <c:grouping val="stacked"/>
        <c:varyColors val="0"/>
        <c:ser>
          <c:idx val="0"/>
          <c:order val="0"/>
          <c:tx>
            <c:strRef>
              <c:f>'1_NSW'!$C$80</c:f>
              <c:strCache>
                <c:ptCount val="1"/>
                <c:pt idx="0">
                  <c:v>NSW</c:v>
                </c:pt>
              </c:strCache>
            </c:strRef>
          </c:tx>
          <c:spPr>
            <a:solidFill>
              <a:srgbClr val="F3D767"/>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'1_NSW'!$D$80:$AQ$80</c:f>
              <c:numCache>
                <c:formatCode>_-* #,##0_-;\-* #,##0_-;_-* "-"??_-;_-@_-</c:formatCode>
                <c:ptCount val="40"/>
                <c:pt idx="0">
                  <c:v>1133.1218317478779</c:v>
                </c:pt>
                <c:pt idx="1">
                  <c:v>3444.5492989868508</c:v>
                </c:pt>
                <c:pt idx="2">
                  <c:v>6552.7077393927611</c:v>
                </c:pt>
                <c:pt idx="3">
                  <c:v>9884.4265849476214</c:v>
                </c:pt>
                <c:pt idx="4">
                  <c:v>13279.722788547107</c:v>
                </c:pt>
                <c:pt idx="5">
                  <c:v>16162.830382921675</c:v>
                </c:pt>
                <c:pt idx="6">
                  <c:v>18663.713691270968</c:v>
                </c:pt>
                <c:pt idx="7">
                  <c:v>20902.489738374017</c:v>
                </c:pt>
                <c:pt idx="8">
                  <c:v>23422.749838961754</c:v>
                </c:pt>
                <c:pt idx="9">
                  <c:v>26742.263805408264</c:v>
                </c:pt>
                <c:pt idx="10">
                  <c:v>30928.204289943445</c:v>
                </c:pt>
                <c:pt idx="11">
                  <c:v>35681.420098948933</c:v>
                </c:pt>
                <c:pt idx="12">
                  <c:v>40264.726844852907</c:v>
                </c:pt>
                <c:pt idx="13">
                  <c:v>44374.375159987772</c:v>
                </c:pt>
                <c:pt idx="14">
                  <c:v>46741.812918523443</c:v>
                </c:pt>
                <c:pt idx="15">
                  <c:v>48369.27985262376</c:v>
                </c:pt>
                <c:pt idx="16">
                  <c:v>52143.050672931189</c:v>
                </c:pt>
                <c:pt idx="17">
                  <c:v>56075.171684787259</c:v>
                </c:pt>
                <c:pt idx="18">
                  <c:v>59282.554154514568</c:v>
                </c:pt>
                <c:pt idx="19">
                  <c:v>62275.948016757902</c:v>
                </c:pt>
                <c:pt idx="20">
                  <c:v>65210.691013352072</c:v>
                </c:pt>
                <c:pt idx="21">
                  <c:v>68051.603599662718</c:v>
                </c:pt>
                <c:pt idx="22">
                  <c:v>70770.890526674688</c:v>
                </c:pt>
                <c:pt idx="23">
                  <c:v>73323.940799950797</c:v>
                </c:pt>
                <c:pt idx="24">
                  <c:v>75641.226740234823</c:v>
                </c:pt>
                <c:pt idx="25">
                  <c:v>77691.069612914405</c:v>
                </c:pt>
                <c:pt idx="26">
                  <c:v>79496.040372090181</c:v>
                </c:pt>
                <c:pt idx="27">
                  <c:v>81095.049054493022</c:v>
                </c:pt>
                <c:pt idx="28">
                  <c:v>82524.163399253914</c:v>
                </c:pt>
                <c:pt idx="29">
                  <c:v>83835.185360013042</c:v>
                </c:pt>
                <c:pt idx="30">
                  <c:v>85056.219476214319</c:v>
                </c:pt>
                <c:pt idx="31">
                  <c:v>86211.729631134716</c:v>
                </c:pt>
                <c:pt idx="32">
                  <c:v>87319.773914581747</c:v>
                </c:pt>
                <c:pt idx="33">
                  <c:v>88381.761775843217</c:v>
                </c:pt>
                <c:pt idx="34">
                  <c:v>89393.374551222951</c:v>
                </c:pt>
                <c:pt idx="35">
                  <c:v>90347.565778100456</c:v>
                </c:pt>
                <c:pt idx="36">
                  <c:v>91231.708146968333</c:v>
                </c:pt>
                <c:pt idx="37">
                  <c:v>92043.276671897329</c:v>
                </c:pt>
                <c:pt idx="38">
                  <c:v>92786.213977722975</c:v>
                </c:pt>
                <c:pt idx="39">
                  <c:v>93463.185235170124</c:v>
                </c:pt>
              </c:numCache>
            </c:numRef>
          </c:val>
          <c:extLst>
            <c:ext xmlns:c16="http://schemas.microsoft.com/office/drawing/2014/chart" uri="{C3380CC4-5D6E-409C-BE32-E72D297353CC}">
              <c16:uniqueId val="{00000000-5975-40F4-8252-C5D88EBB1A98}"/>
            </c:ext>
          </c:extLst>
        </c:ser>
        <c:ser>
          <c:idx val="1"/>
          <c:order val="1"/>
          <c:tx>
            <c:strRef>
              <c:f>'2_VIC'!$C$80</c:f>
              <c:strCache>
                <c:ptCount val="1"/>
                <c:pt idx="0">
                  <c:v>VIC</c:v>
                </c:pt>
              </c:strCache>
            </c:strRef>
          </c:tx>
          <c:spPr>
            <a:solidFill>
              <a:srgbClr val="70DEDA"/>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'2_VIC'!$D$80:$AQ$80</c:f>
              <c:numCache>
                <c:formatCode>_-* #,##0_-;\-* #,##0_-;_-* "-"??_-;_-@_-</c:formatCode>
                <c:ptCount val="40"/>
                <c:pt idx="0">
                  <c:v>894.48378483817214</c:v>
                </c:pt>
                <c:pt idx="1">
                  <c:v>2816.7641946430667</c:v>
                </c:pt>
                <c:pt idx="2">
                  <c:v>5483.1733749687555</c:v>
                </c:pt>
                <c:pt idx="3">
                  <c:v>8408.3819753627758</c:v>
                </c:pt>
                <c:pt idx="4">
                  <c:v>11392.736920493073</c:v>
                </c:pt>
                <c:pt idx="5">
                  <c:v>14008.667155914707</c:v>
                </c:pt>
                <c:pt idx="6">
                  <c:v>16237.865431156417</c:v>
                </c:pt>
                <c:pt idx="7">
                  <c:v>18290.86228594149</c:v>
                </c:pt>
                <c:pt idx="8">
                  <c:v>20532.213392071077</c:v>
                </c:pt>
                <c:pt idx="9">
                  <c:v>23404.601762182254</c:v>
                </c:pt>
                <c:pt idx="10">
                  <c:v>26985.307260994392</c:v>
                </c:pt>
                <c:pt idx="11">
                  <c:v>31057.468884079077</c:v>
                </c:pt>
                <c:pt idx="12">
                  <c:v>34978.431571177091</c:v>
                </c:pt>
                <c:pt idx="13">
                  <c:v>38637.85867214069</c:v>
                </c:pt>
                <c:pt idx="14">
                  <c:v>40375.750089787878</c:v>
                </c:pt>
                <c:pt idx="15">
                  <c:v>41369.265302661341</c:v>
                </c:pt>
                <c:pt idx="16">
                  <c:v>44847.384172160993</c:v>
                </c:pt>
                <c:pt idx="17">
                  <c:v>48495.783244437422</c:v>
                </c:pt>
                <c:pt idx="18">
                  <c:v>51133.753634123947</c:v>
                </c:pt>
                <c:pt idx="19">
                  <c:v>53812.49489801866</c:v>
                </c:pt>
                <c:pt idx="20">
                  <c:v>56504.634362574143</c:v>
                </c:pt>
                <c:pt idx="21">
                  <c:v>59132.403297034034</c:v>
                </c:pt>
                <c:pt idx="22">
                  <c:v>61662.75554235396</c:v>
                </c:pt>
                <c:pt idx="23">
                  <c:v>64046.835518919746</c:v>
                </c:pt>
                <c:pt idx="24">
                  <c:v>66239.742009579029</c:v>
                </c:pt>
                <c:pt idx="25">
                  <c:v>68211.281454397365</c:v>
                </c:pt>
                <c:pt idx="26">
                  <c:v>69973.512478062243</c:v>
                </c:pt>
                <c:pt idx="27">
                  <c:v>71567.681366905628</c:v>
                </c:pt>
                <c:pt idx="28">
                  <c:v>73018.079167774005</c:v>
                </c:pt>
                <c:pt idx="29">
                  <c:v>74363.605983418238</c:v>
                </c:pt>
                <c:pt idx="30">
                  <c:v>75627.419194096758</c:v>
                </c:pt>
                <c:pt idx="31">
                  <c:v>76832.378404392977</c:v>
                </c:pt>
                <c:pt idx="32">
                  <c:v>77995.778937604278</c:v>
                </c:pt>
                <c:pt idx="33">
                  <c:v>79120.39452666213</c:v>
                </c:pt>
                <c:pt idx="34">
                  <c:v>80205.640056439734</c:v>
                </c:pt>
                <c:pt idx="35">
                  <c:v>81240.927903426345</c:v>
                </c:pt>
                <c:pt idx="36">
                  <c:v>82220.797030265559</c:v>
                </c:pt>
                <c:pt idx="37">
                  <c:v>83143.566720622941</c:v>
                </c:pt>
                <c:pt idx="38">
                  <c:v>84009.034307643946</c:v>
                </c:pt>
                <c:pt idx="39">
                  <c:v>84822.26414689183</c:v>
                </c:pt>
              </c:numCache>
            </c:numRef>
          </c:val>
          <c:extLst>
            <c:ext xmlns:c16="http://schemas.microsoft.com/office/drawing/2014/chart" uri="{C3380CC4-5D6E-409C-BE32-E72D297353CC}">
              <c16:uniqueId val="{00000001-5975-40F4-8252-C5D88EBB1A98}"/>
            </c:ext>
          </c:extLst>
        </c:ser>
        <c:ser>
          <c:idx val="9"/>
          <c:order val="2"/>
          <c:tx>
            <c:strRef>
              <c:f>'3_QLD'!$C$80</c:f>
              <c:strCache>
                <c:ptCount val="1"/>
                <c:pt idx="0">
                  <c:v>QLD</c:v>
                </c:pt>
              </c:strCache>
            </c:strRef>
          </c:tx>
          <c:spPr>
            <a:solidFill>
              <a:srgbClr val="4573EC"/>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'3_QLD'!$D$80:$AQ$80</c:f>
              <c:numCache>
                <c:formatCode>_-* #,##0_-;\-* #,##0_-;_-* "-"??_-;_-@_-</c:formatCode>
                <c:ptCount val="40"/>
                <c:pt idx="0">
                  <c:v>677.28315369214397</c:v>
                </c:pt>
                <c:pt idx="1">
                  <c:v>2132.8038999803248</c:v>
                </c:pt>
                <c:pt idx="2">
                  <c:v>4106.0790802183328</c:v>
                </c:pt>
                <c:pt idx="3">
                  <c:v>6192.2178209576523</c:v>
                </c:pt>
                <c:pt idx="4">
                  <c:v>8305.999505734304</c:v>
                </c:pt>
                <c:pt idx="5">
                  <c:v>10140.923250067048</c:v>
                </c:pt>
                <c:pt idx="6">
                  <c:v>11741.981974091614</c:v>
                </c:pt>
                <c:pt idx="7">
                  <c:v>13147.178157430142</c:v>
                </c:pt>
                <c:pt idx="8">
                  <c:v>14678.193658616336</c:v>
                </c:pt>
                <c:pt idx="9">
                  <c:v>16650.453680766805</c:v>
                </c:pt>
                <c:pt idx="10">
                  <c:v>19154.905016119883</c:v>
                </c:pt>
                <c:pt idx="11">
                  <c:v>22097.712552804151</c:v>
                </c:pt>
                <c:pt idx="12">
                  <c:v>24982.043364149577</c:v>
                </c:pt>
                <c:pt idx="13">
                  <c:v>27617.556330289983</c:v>
                </c:pt>
                <c:pt idx="14">
                  <c:v>29067.173545361555</c:v>
                </c:pt>
                <c:pt idx="15">
                  <c:v>30061.595854518178</c:v>
                </c:pt>
                <c:pt idx="16">
                  <c:v>32769.15744908253</c:v>
                </c:pt>
                <c:pt idx="17">
                  <c:v>35550.073253146373</c:v>
                </c:pt>
                <c:pt idx="18">
                  <c:v>37697.519545231014</c:v>
                </c:pt>
                <c:pt idx="19">
                  <c:v>39560.077578132972</c:v>
                </c:pt>
                <c:pt idx="20">
                  <c:v>41394.026789122901</c:v>
                </c:pt>
                <c:pt idx="21">
                  <c:v>43161.849981434236</c:v>
                </c:pt>
                <c:pt idx="22">
                  <c:v>44867.202543937659</c:v>
                </c:pt>
                <c:pt idx="23">
                  <c:v>46476.153165541473</c:v>
                </c:pt>
                <c:pt idx="24">
                  <c:v>47954.018676355015</c:v>
                </c:pt>
                <c:pt idx="25">
                  <c:v>49274.766592386062</c:v>
                </c:pt>
                <c:pt idx="26">
                  <c:v>50444.865067681414</c:v>
                </c:pt>
                <c:pt idx="27">
                  <c:v>51483.955001891474</c:v>
                </c:pt>
                <c:pt idx="28">
                  <c:v>52411.758266974357</c:v>
                </c:pt>
                <c:pt idx="29">
                  <c:v>53259.083588953887</c:v>
                </c:pt>
                <c:pt idx="30">
                  <c:v>54044.810558476311</c:v>
                </c:pt>
                <c:pt idx="31">
                  <c:v>54786.580048743694</c:v>
                </c:pt>
                <c:pt idx="32">
                  <c:v>55497.559295817104</c:v>
                </c:pt>
                <c:pt idx="33">
                  <c:v>56178.107170218427</c:v>
                </c:pt>
                <c:pt idx="34">
                  <c:v>56828.607265513798</c:v>
                </c:pt>
                <c:pt idx="35">
                  <c:v>57442.938258092792</c:v>
                </c:pt>
                <c:pt idx="36">
                  <c:v>58013.906249372114</c:v>
                </c:pt>
                <c:pt idx="37">
                  <c:v>58540.372252026689</c:v>
                </c:pt>
                <c:pt idx="38">
                  <c:v>59023.283470055962</c:v>
                </c:pt>
                <c:pt idx="39">
                  <c:v>59466.097517974442</c:v>
                </c:pt>
              </c:numCache>
            </c:numRef>
          </c:val>
          <c:extLst>
            <c:ext xmlns:c16="http://schemas.microsoft.com/office/drawing/2014/chart" uri="{C3380CC4-5D6E-409C-BE32-E72D297353CC}">
              <c16:uniqueId val="{00000002-5975-40F4-8252-C5D88EBB1A98}"/>
            </c:ext>
          </c:extLst>
        </c:ser>
        <c:ser>
          <c:idx val="8"/>
          <c:order val="3"/>
          <c:tx>
            <c:strRef>
              <c:f>'4_SA'!$C$80</c:f>
              <c:strCache>
                <c:ptCount val="1"/>
                <c:pt idx="0">
                  <c:v>SA</c:v>
                </c:pt>
              </c:strCache>
            </c:strRef>
          </c:tx>
          <c:spPr>
            <a:solidFill>
              <a:srgbClr val="C9D7FB"/>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'4_SA'!$D$80:$AQ$80</c:f>
              <c:numCache>
                <c:formatCode>_-* #,##0_-;\-* #,##0_-;_-* "-"??_-;_-@_-</c:formatCode>
                <c:ptCount val="40"/>
                <c:pt idx="0">
                  <c:v>284.48794311530946</c:v>
                </c:pt>
                <c:pt idx="1">
                  <c:v>885.2941227171832</c:v>
                </c:pt>
                <c:pt idx="2">
                  <c:v>1698.9511550364696</c:v>
                </c:pt>
                <c:pt idx="3">
                  <c:v>2605.0353493025759</c:v>
                </c:pt>
                <c:pt idx="4">
                  <c:v>3554.11403571954</c:v>
                </c:pt>
                <c:pt idx="5">
                  <c:v>4343.375205422315</c:v>
                </c:pt>
                <c:pt idx="6">
                  <c:v>4958.0133803507197</c:v>
                </c:pt>
                <c:pt idx="7">
                  <c:v>5490.906066059877</c:v>
                </c:pt>
                <c:pt idx="8">
                  <c:v>6073.9094730313373</c:v>
                </c:pt>
                <c:pt idx="9">
                  <c:v>6875.7955662595487</c:v>
                </c:pt>
                <c:pt idx="10">
                  <c:v>7855.8016942343966</c:v>
                </c:pt>
                <c:pt idx="11">
                  <c:v>9089.5748923628416</c:v>
                </c:pt>
                <c:pt idx="12">
                  <c:v>10262.856616605</c:v>
                </c:pt>
                <c:pt idx="13">
                  <c:v>11367.292979148187</c:v>
                </c:pt>
                <c:pt idx="14">
                  <c:v>11645.304235592703</c:v>
                </c:pt>
                <c:pt idx="15">
                  <c:v>11365.590425159433</c:v>
                </c:pt>
                <c:pt idx="16">
                  <c:v>12614.559626386239</c:v>
                </c:pt>
                <c:pt idx="17">
                  <c:v>13910.208942623227</c:v>
                </c:pt>
                <c:pt idx="18">
                  <c:v>15042.024858067743</c:v>
                </c:pt>
                <c:pt idx="19">
                  <c:v>15788.462274275647</c:v>
                </c:pt>
                <c:pt idx="20">
                  <c:v>16489.777365250644</c:v>
                </c:pt>
                <c:pt idx="21">
                  <c:v>17163.978581724572</c:v>
                </c:pt>
                <c:pt idx="22">
                  <c:v>17811.160087773736</c:v>
                </c:pt>
                <c:pt idx="23">
                  <c:v>18417.048497275406</c:v>
                </c:pt>
                <c:pt idx="24">
                  <c:v>18964.158109905387</c:v>
                </c:pt>
                <c:pt idx="25">
                  <c:v>19443.8052512375</c:v>
                </c:pt>
                <c:pt idx="26">
                  <c:v>19856.851939882516</c:v>
                </c:pt>
                <c:pt idx="27">
                  <c:v>20216.614516929374</c:v>
                </c:pt>
                <c:pt idx="28">
                  <c:v>20529.076207119419</c:v>
                </c:pt>
                <c:pt idx="29">
                  <c:v>20810.453378351565</c:v>
                </c:pt>
                <c:pt idx="30">
                  <c:v>21066.624308482234</c:v>
                </c:pt>
                <c:pt idx="31">
                  <c:v>21306.78305209204</c:v>
                </c:pt>
                <c:pt idx="32">
                  <c:v>21535.666611780529</c:v>
                </c:pt>
                <c:pt idx="33">
                  <c:v>21751.788420712983</c:v>
                </c:pt>
                <c:pt idx="34">
                  <c:v>21955.786552819074</c:v>
                </c:pt>
                <c:pt idx="35">
                  <c:v>22144.32942005324</c:v>
                </c:pt>
                <c:pt idx="36">
                  <c:v>22313.70157285915</c:v>
                </c:pt>
                <c:pt idx="37">
                  <c:v>22462.024935727677</c:v>
                </c:pt>
                <c:pt idx="38">
                  <c:v>22590.928672343856</c:v>
                </c:pt>
                <c:pt idx="39">
                  <c:v>22700.78339541897</c:v>
                </c:pt>
              </c:numCache>
            </c:numRef>
          </c:val>
          <c:extLst>
            <c:ext xmlns:c16="http://schemas.microsoft.com/office/drawing/2014/chart" uri="{C3380CC4-5D6E-409C-BE32-E72D297353CC}">
              <c16:uniqueId val="{00000003-5975-40F4-8252-C5D88EBB1A98}"/>
            </c:ext>
          </c:extLst>
        </c:ser>
        <c:ser>
          <c:idx val="7"/>
          <c:order val="4"/>
          <c:tx>
            <c:strRef>
              <c:f>'5_WA'!$C$80</c:f>
              <c:strCache>
                <c:ptCount val="1"/>
                <c:pt idx="0">
                  <c:v>WA</c:v>
                </c:pt>
              </c:strCache>
            </c:strRef>
          </c:tx>
          <c:spPr>
            <a:solidFill>
              <a:srgbClr val="3AEDA8"/>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'5_WA'!$D$80:$AQ$80</c:f>
              <c:numCache>
                <c:formatCode>_-* #,##0_-;\-* #,##0_-;_-* "-"??_-;_-@_-</c:formatCode>
                <c:ptCount val="40"/>
                <c:pt idx="0">
                  <c:v>373.54434935341123</c:v>
                </c:pt>
                <c:pt idx="1">
                  <c:v>1217.5977235641913</c:v>
                </c:pt>
                <c:pt idx="2">
                  <c:v>2398.6066960697062</c:v>
                </c:pt>
                <c:pt idx="3">
                  <c:v>3659.3118129305658</c:v>
                </c:pt>
                <c:pt idx="4">
                  <c:v>5006.4773463156889</c:v>
                </c:pt>
                <c:pt idx="5">
                  <c:v>6211.8246412735898</c:v>
                </c:pt>
                <c:pt idx="6">
                  <c:v>7226.47236767711</c:v>
                </c:pt>
                <c:pt idx="7">
                  <c:v>8052.9392358767509</c:v>
                </c:pt>
                <c:pt idx="8">
                  <c:v>8903.7312972260697</c:v>
                </c:pt>
                <c:pt idx="9">
                  <c:v>9983.0595749284839</c:v>
                </c:pt>
                <c:pt idx="10">
                  <c:v>11299.911981796526</c:v>
                </c:pt>
                <c:pt idx="11">
                  <c:v>12971.268418667081</c:v>
                </c:pt>
                <c:pt idx="12">
                  <c:v>14583.267954744602</c:v>
                </c:pt>
                <c:pt idx="13">
                  <c:v>16203.999400904751</c:v>
                </c:pt>
                <c:pt idx="14">
                  <c:v>16867.86116131235</c:v>
                </c:pt>
                <c:pt idx="15">
                  <c:v>16927.167691246636</c:v>
                </c:pt>
                <c:pt idx="16">
                  <c:v>18743.603069717967</c:v>
                </c:pt>
                <c:pt idx="17">
                  <c:v>20690.587661397614</c:v>
                </c:pt>
                <c:pt idx="18">
                  <c:v>21761.218786376878</c:v>
                </c:pt>
                <c:pt idx="19">
                  <c:v>22776.15017535782</c:v>
                </c:pt>
                <c:pt idx="20">
                  <c:v>23794.99705528628</c:v>
                </c:pt>
                <c:pt idx="21">
                  <c:v>24780.437865787419</c:v>
                </c:pt>
                <c:pt idx="22">
                  <c:v>25735.93784760905</c:v>
                </c:pt>
                <c:pt idx="23">
                  <c:v>26644.575711987796</c:v>
                </c:pt>
                <c:pt idx="24">
                  <c:v>27481.303029284842</c:v>
                </c:pt>
                <c:pt idx="25">
                  <c:v>28233.825115440442</c:v>
                </c:pt>
                <c:pt idx="26">
                  <c:v>28900.556830166286</c:v>
                </c:pt>
                <c:pt idx="27">
                  <c:v>29490.899156122527</c:v>
                </c:pt>
                <c:pt idx="28">
                  <c:v>30014.873732859385</c:v>
                </c:pt>
                <c:pt idx="29">
                  <c:v>30490.386693963897</c:v>
                </c:pt>
                <c:pt idx="30">
                  <c:v>30928.247530352848</c:v>
                </c:pt>
                <c:pt idx="31">
                  <c:v>31341.195664689003</c:v>
                </c:pt>
                <c:pt idx="32">
                  <c:v>31737.416273951181</c:v>
                </c:pt>
                <c:pt idx="33">
                  <c:v>32118.007910160872</c:v>
                </c:pt>
                <c:pt idx="34">
                  <c:v>32482.183278478624</c:v>
                </c:pt>
                <c:pt idx="35">
                  <c:v>32826.325251690199</c:v>
                </c:pt>
                <c:pt idx="36">
                  <c:v>33144.720904098824</c:v>
                </c:pt>
                <c:pt idx="37">
                  <c:v>33435.34905776332</c:v>
                </c:pt>
                <c:pt idx="38">
                  <c:v>33698.164395289088</c:v>
                </c:pt>
                <c:pt idx="39">
                  <c:v>33934.736792426353</c:v>
                </c:pt>
              </c:numCache>
            </c:numRef>
          </c:val>
          <c:extLst>
            <c:ext xmlns:c16="http://schemas.microsoft.com/office/drawing/2014/chart" uri="{C3380CC4-5D6E-409C-BE32-E72D297353CC}">
              <c16:uniqueId val="{00000004-5975-40F4-8252-C5D88EBB1A98}"/>
            </c:ext>
          </c:extLst>
        </c:ser>
        <c:ser>
          <c:idx val="6"/>
          <c:order val="5"/>
          <c:tx>
            <c:strRef>
              <c:f>'6_TAS'!$C$80</c:f>
              <c:strCache>
                <c:ptCount val="1"/>
                <c:pt idx="0">
                  <c:v>TAS</c:v>
                </c:pt>
              </c:strCache>
            </c:strRef>
          </c:tx>
          <c:spPr>
            <a:solidFill>
              <a:srgbClr val="FD5943"/>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'6_TAS'!$D$80:$AQ$80</c:f>
              <c:numCache>
                <c:formatCode>_-* #,##0_-;\-* #,##0_-;_-* "-"??_-;_-@_-</c:formatCode>
                <c:ptCount val="40"/>
                <c:pt idx="0">
                  <c:v>104.27350559091428</c:v>
                </c:pt>
                <c:pt idx="1">
                  <c:v>328.96993834536988</c:v>
                </c:pt>
                <c:pt idx="2">
                  <c:v>637.41308454126556</c:v>
                </c:pt>
                <c:pt idx="3">
                  <c:v>980.7946430062002</c:v>
                </c:pt>
                <c:pt idx="4">
                  <c:v>1367.9482183268119</c:v>
                </c:pt>
                <c:pt idx="5">
                  <c:v>1665.4477349775116</c:v>
                </c:pt>
                <c:pt idx="6">
                  <c:v>1891.11009658478</c:v>
                </c:pt>
                <c:pt idx="7">
                  <c:v>2089.8061879641245</c:v>
                </c:pt>
                <c:pt idx="8">
                  <c:v>2307.6244538240571</c:v>
                </c:pt>
                <c:pt idx="9">
                  <c:v>2633.5408196568023</c:v>
                </c:pt>
                <c:pt idx="10">
                  <c:v>3040.0172376880801</c:v>
                </c:pt>
                <c:pt idx="11">
                  <c:v>3612.7107807019856</c:v>
                </c:pt>
                <c:pt idx="12">
                  <c:v>4120.0893930162129</c:v>
                </c:pt>
                <c:pt idx="13">
                  <c:v>4607.8539874636117</c:v>
                </c:pt>
                <c:pt idx="14">
                  <c:v>4393.9243773420239</c:v>
                </c:pt>
                <c:pt idx="15">
                  <c:v>3684.3783485171734</c:v>
                </c:pt>
                <c:pt idx="16">
                  <c:v>4387.6997405480433</c:v>
                </c:pt>
                <c:pt idx="17">
                  <c:v>5106.4673033495637</c:v>
                </c:pt>
                <c:pt idx="18">
                  <c:v>5865.6366541979733</c:v>
                </c:pt>
                <c:pt idx="19">
                  <c:v>6151.9956275900695</c:v>
                </c:pt>
                <c:pt idx="20">
                  <c:v>6438.8370017419729</c:v>
                </c:pt>
                <c:pt idx="21">
                  <c:v>6722.9628690913814</c:v>
                </c:pt>
                <c:pt idx="22">
                  <c:v>7001.1622416648825</c:v>
                </c:pt>
                <c:pt idx="23">
                  <c:v>7266.6226248043313</c:v>
                </c:pt>
                <c:pt idx="24">
                  <c:v>7511.2789208711765</c:v>
                </c:pt>
                <c:pt idx="25">
                  <c:v>7730.2609091978811</c:v>
                </c:pt>
                <c:pt idx="26">
                  <c:v>7922.4913067034868</c:v>
                </c:pt>
                <c:pt idx="27">
                  <c:v>8092.389044176125</c:v>
                </c:pt>
                <c:pt idx="28">
                  <c:v>8244.9194972257828</c:v>
                </c:pt>
                <c:pt idx="29">
                  <c:v>8385.1180428498847</c:v>
                </c:pt>
                <c:pt idx="30">
                  <c:v>8516.9199475605856</c:v>
                </c:pt>
                <c:pt idx="31">
                  <c:v>8643.5365167263808</c:v>
                </c:pt>
                <c:pt idx="32">
                  <c:v>8765.1497414706682</c:v>
                </c:pt>
                <c:pt idx="33">
                  <c:v>8883.6090007564126</c:v>
                </c:pt>
                <c:pt idx="34">
                  <c:v>8996.424444415381</c:v>
                </c:pt>
                <c:pt idx="35">
                  <c:v>9103.3015465362041</c:v>
                </c:pt>
                <c:pt idx="36">
                  <c:v>9203.1301986628241</c:v>
                </c:pt>
                <c:pt idx="37">
                  <c:v>9294.4186603673152</c:v>
                </c:pt>
                <c:pt idx="38">
                  <c:v>9378.7826540360838</c:v>
                </c:pt>
                <c:pt idx="39">
                  <c:v>9455.3062091820611</c:v>
                </c:pt>
              </c:numCache>
            </c:numRef>
          </c:val>
          <c:extLst>
            <c:ext xmlns:c16="http://schemas.microsoft.com/office/drawing/2014/chart" uri="{C3380CC4-5D6E-409C-BE32-E72D297353CC}">
              <c16:uniqueId val="{00000005-5975-40F4-8252-C5D88EBB1A98}"/>
            </c:ext>
          </c:extLst>
        </c:ser>
        <c:ser>
          <c:idx val="2"/>
          <c:order val="6"/>
          <c:tx>
            <c:strRef>
              <c:f>'7_NT'!$C$80</c:f>
              <c:strCache>
                <c:ptCount val="1"/>
                <c:pt idx="0">
                  <c:v>NT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'7_NT'!$D$80:$AQ$80</c:f>
              <c:numCache>
                <c:formatCode>_-* #,##0_-;\-* #,##0_-;_-* "-"??_-;_-@_-</c:formatCode>
                <c:ptCount val="40"/>
                <c:pt idx="0">
                  <c:v>54.626579853760632</c:v>
                </c:pt>
                <c:pt idx="1">
                  <c:v>183.56701566919946</c:v>
                </c:pt>
                <c:pt idx="2">
                  <c:v>362.263372550231</c:v>
                </c:pt>
                <c:pt idx="3">
                  <c:v>563.25955436152435</c:v>
                </c:pt>
                <c:pt idx="4">
                  <c:v>798.48606880323496</c:v>
                </c:pt>
                <c:pt idx="5">
                  <c:v>980.14157361250909</c:v>
                </c:pt>
                <c:pt idx="6">
                  <c:v>1147.5916742953559</c:v>
                </c:pt>
                <c:pt idx="7">
                  <c:v>1286.6996300795436</c:v>
                </c:pt>
                <c:pt idx="8">
                  <c:v>1422.9327544151929</c:v>
                </c:pt>
                <c:pt idx="9">
                  <c:v>1639.2178073855321</c:v>
                </c:pt>
                <c:pt idx="10">
                  <c:v>1879.2949189036772</c:v>
                </c:pt>
                <c:pt idx="11">
                  <c:v>2236.0009319071578</c:v>
                </c:pt>
                <c:pt idx="12">
                  <c:v>2502.2170167932272</c:v>
                </c:pt>
                <c:pt idx="13">
                  <c:v>2783.5455840892864</c:v>
                </c:pt>
                <c:pt idx="14">
                  <c:v>2401.2121914570016</c:v>
                </c:pt>
                <c:pt idx="15">
                  <c:v>1553.5676560925094</c:v>
                </c:pt>
                <c:pt idx="16">
                  <c:v>2142.2557124281975</c:v>
                </c:pt>
                <c:pt idx="17">
                  <c:v>2755.2654251342392</c:v>
                </c:pt>
                <c:pt idx="18">
                  <c:v>3383.10164690288</c:v>
                </c:pt>
                <c:pt idx="19">
                  <c:v>3578.0427240271056</c:v>
                </c:pt>
                <c:pt idx="20">
                  <c:v>3771.5624472005766</c:v>
                </c:pt>
                <c:pt idx="21">
                  <c:v>3967.2348613477079</c:v>
                </c:pt>
                <c:pt idx="22">
                  <c:v>4160.2597058253414</c:v>
                </c:pt>
                <c:pt idx="23">
                  <c:v>4351.0622149137525</c:v>
                </c:pt>
                <c:pt idx="24">
                  <c:v>4529.4442759534068</c:v>
                </c:pt>
                <c:pt idx="25">
                  <c:v>4696.4579689373095</c:v>
                </c:pt>
                <c:pt idx="26">
                  <c:v>4848.8379447634143</c:v>
                </c:pt>
                <c:pt idx="27">
                  <c:v>4990.8030933436348</c:v>
                </c:pt>
                <c:pt idx="28">
                  <c:v>5123.5704685477103</c:v>
                </c:pt>
                <c:pt idx="29">
                  <c:v>5248.231281563636</c:v>
                </c:pt>
                <c:pt idx="30">
                  <c:v>5370.3554649788421</c:v>
                </c:pt>
                <c:pt idx="31">
                  <c:v>5489.9285356444198</c:v>
                </c:pt>
                <c:pt idx="32">
                  <c:v>5607.0051513360013</c:v>
                </c:pt>
                <c:pt idx="33">
                  <c:v>5720.6470616180304</c:v>
                </c:pt>
                <c:pt idx="34">
                  <c:v>5835.373079139099</c:v>
                </c:pt>
                <c:pt idx="35">
                  <c:v>5949.3965821011843</c:v>
                </c:pt>
                <c:pt idx="36">
                  <c:v>6059.6119287679758</c:v>
                </c:pt>
                <c:pt idx="37">
                  <c:v>6167.5089498310736</c:v>
                </c:pt>
                <c:pt idx="38">
                  <c:v>6271.6917100605278</c:v>
                </c:pt>
                <c:pt idx="39">
                  <c:v>6371.3265662139311</c:v>
                </c:pt>
              </c:numCache>
            </c:numRef>
          </c:val>
          <c:extLst>
            <c:ext xmlns:c16="http://schemas.microsoft.com/office/drawing/2014/chart" uri="{C3380CC4-5D6E-409C-BE32-E72D297353CC}">
              <c16:uniqueId val="{00000006-5975-40F4-8252-C5D88EBB1A98}"/>
            </c:ext>
          </c:extLst>
        </c:ser>
        <c:ser>
          <c:idx val="10"/>
          <c:order val="7"/>
          <c:tx>
            <c:strRef>
              <c:f>'8_ACT'!$C$80</c:f>
              <c:strCache>
                <c:ptCount val="1"/>
                <c:pt idx="0">
                  <c:v>ACT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'8_ACT'!$D$80:$AQ$80</c:f>
              <c:numCache>
                <c:formatCode>_-* #,##0_-;\-* #,##0_-;_-* "-"??_-;_-@_-</c:formatCode>
                <c:ptCount val="40"/>
                <c:pt idx="0">
                  <c:v>76.720056138390646</c:v>
                </c:pt>
                <c:pt idx="1">
                  <c:v>250.06973982286218</c:v>
                </c:pt>
                <c:pt idx="2">
                  <c:v>489.02519864055648</c:v>
                </c:pt>
                <c:pt idx="3">
                  <c:v>755.86885248762337</c:v>
                </c:pt>
                <c:pt idx="4">
                  <c:v>1074.8318589011615</c:v>
                </c:pt>
                <c:pt idx="5">
                  <c:v>1330.5379752971821</c:v>
                </c:pt>
                <c:pt idx="6">
                  <c:v>1568.8125364373627</c:v>
                </c:pt>
                <c:pt idx="7">
                  <c:v>1778.207805186823</c:v>
                </c:pt>
                <c:pt idx="8">
                  <c:v>1994.0539920402334</c:v>
                </c:pt>
                <c:pt idx="9">
                  <c:v>2311.5977987645019</c:v>
                </c:pt>
                <c:pt idx="10">
                  <c:v>2689.2490622855767</c:v>
                </c:pt>
                <c:pt idx="11">
                  <c:v>3196.7089224345909</c:v>
                </c:pt>
                <c:pt idx="12">
                  <c:v>3616.2724050475008</c:v>
                </c:pt>
                <c:pt idx="13">
                  <c:v>4031.9627763883473</c:v>
                </c:pt>
                <c:pt idx="14">
                  <c:v>3754.6871275190497</c:v>
                </c:pt>
                <c:pt idx="15">
                  <c:v>2988.7531324965894</c:v>
                </c:pt>
                <c:pt idx="16">
                  <c:v>3687.9912998407599</c:v>
                </c:pt>
                <c:pt idx="17">
                  <c:v>4409.6033398355321</c:v>
                </c:pt>
                <c:pt idx="18">
                  <c:v>5088.4525910397278</c:v>
                </c:pt>
                <c:pt idx="19">
                  <c:v>5353.3328122448511</c:v>
                </c:pt>
                <c:pt idx="20">
                  <c:v>5636.3412689847974</c:v>
                </c:pt>
                <c:pt idx="21">
                  <c:v>5922.1200528700429</c:v>
                </c:pt>
                <c:pt idx="22">
                  <c:v>6203.9258949763971</c:v>
                </c:pt>
                <c:pt idx="23">
                  <c:v>6476.0606841863628</c:v>
                </c:pt>
                <c:pt idx="24">
                  <c:v>6733.7390024965425</c:v>
                </c:pt>
                <c:pt idx="25">
                  <c:v>6971.9449523171279</c:v>
                </c:pt>
                <c:pt idx="26">
                  <c:v>7190.4326118160316</c:v>
                </c:pt>
                <c:pt idx="27">
                  <c:v>7392.7396867357893</c:v>
                </c:pt>
                <c:pt idx="28">
                  <c:v>7580.7976355904393</c:v>
                </c:pt>
                <c:pt idx="29">
                  <c:v>7759.0318823629204</c:v>
                </c:pt>
                <c:pt idx="30">
                  <c:v>7929.9813363874491</c:v>
                </c:pt>
                <c:pt idx="31">
                  <c:v>8096.6587064775522</c:v>
                </c:pt>
                <c:pt idx="32">
                  <c:v>8260.1869582487925</c:v>
                </c:pt>
                <c:pt idx="33">
                  <c:v>8419.5946764808905</c:v>
                </c:pt>
                <c:pt idx="34">
                  <c:v>8577.5084074806946</c:v>
                </c:pt>
                <c:pt idx="35">
                  <c:v>8731.2154135691308</c:v>
                </c:pt>
                <c:pt idx="36">
                  <c:v>8880.5927493055206</c:v>
                </c:pt>
                <c:pt idx="37">
                  <c:v>9024.7474002103336</c:v>
                </c:pt>
                <c:pt idx="38">
                  <c:v>9164.9811062762237</c:v>
                </c:pt>
                <c:pt idx="39">
                  <c:v>9301.6907845841561</c:v>
                </c:pt>
              </c:numCache>
            </c:numRef>
          </c:val>
          <c:extLst>
            <c:ext xmlns:c16="http://schemas.microsoft.com/office/drawing/2014/chart" uri="{C3380CC4-5D6E-409C-BE32-E72D297353CC}">
              <c16:uniqueId val="{00000007-5975-40F4-8252-C5D88EBB1A98}"/>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(ML/year)</a:t>
                </a:r>
                <a:endParaRPr lang="en-AU" sz="900"/>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7838951356572588"/>
          <c:y val="0.16391057459709088"/>
          <c:w val="0.12846995299027805"/>
          <c:h val="0.45454117055700416"/>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'HOME (unlinked)'!$AR$2</c:f>
          <c:strCache>
            <c:ptCount val="1"/>
            <c:pt idx="0">
              <c:v>National water savings by fixture</c:v>
            </c:pt>
          </c:strCache>
        </c:strRef>
      </c:tx>
      <c:layout>
        <c:manualLayout>
          <c:xMode val="edge"/>
          <c:yMode val="edge"/>
          <c:x val="0.16015616587074669"/>
          <c:y val="4.80123659726935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093609469494648"/>
          <c:y val="0.13563084050576871"/>
          <c:w val="0.77447513740760521"/>
          <c:h val="0.77660266824471291"/>
        </c:manualLayout>
      </c:layout>
      <c:areaChart>
        <c:grouping val="stacked"/>
        <c:varyColors val="0"/>
        <c:ser>
          <c:idx val="2"/>
          <c:order val="0"/>
          <c:tx>
            <c:strRef>
              <c:f>'HOME (unlinked)'!$C$298</c:f>
              <c:strCache>
                <c:ptCount val="1"/>
                <c:pt idx="0">
                  <c:v> Washing Machines </c:v>
                </c:pt>
              </c:strCache>
            </c:strRef>
          </c:tx>
          <c:spPr>
            <a:solidFill>
              <a:srgbClr val="F3D767"/>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(unlinked)'!$D$298:$AQ$298</c:f>
              <c:numCache>
                <c:formatCode>_-* #,##0_-;\-* #,##0_-;_-* "-"??_-;_-@_-</c:formatCode>
                <c:ptCount val="40"/>
                <c:pt idx="0">
                  <c:v>0</c:v>
                </c:pt>
                <c:pt idx="1">
                  <c:v>123.184410878981</c:v>
                </c:pt>
                <c:pt idx="2">
                  <c:v>407.1124768286827</c:v>
                </c:pt>
                <c:pt idx="3">
                  <c:v>1186.1567357340828</c:v>
                </c:pt>
                <c:pt idx="4">
                  <c:v>2177.6198488726222</c:v>
                </c:pt>
                <c:pt idx="5">
                  <c:v>3316.6506351634744</c:v>
                </c:pt>
                <c:pt idx="6">
                  <c:v>4778.9823794612894</c:v>
                </c:pt>
                <c:pt idx="7">
                  <c:v>6399.3341703775513</c:v>
                </c:pt>
                <c:pt idx="8">
                  <c:v>8272.9929211042763</c:v>
                </c:pt>
                <c:pt idx="9">
                  <c:v>10397.617050281493</c:v>
                </c:pt>
                <c:pt idx="10">
                  <c:v>12544.908923980518</c:v>
                </c:pt>
                <c:pt idx="11">
                  <c:v>14789.662427664065</c:v>
                </c:pt>
                <c:pt idx="12">
                  <c:v>16797.665177535091</c:v>
                </c:pt>
                <c:pt idx="13">
                  <c:v>18802.391796529351</c:v>
                </c:pt>
                <c:pt idx="14">
                  <c:v>20643.583812027035</c:v>
                </c:pt>
                <c:pt idx="15">
                  <c:v>22426.947531320766</c:v>
                </c:pt>
                <c:pt idx="16">
                  <c:v>24632.4537920492</c:v>
                </c:pt>
                <c:pt idx="17">
                  <c:v>26923.668621905352</c:v>
                </c:pt>
                <c:pt idx="18">
                  <c:v>28679.790654286626</c:v>
                </c:pt>
                <c:pt idx="19">
                  <c:v>30637.051731488027</c:v>
                </c:pt>
                <c:pt idx="20">
                  <c:v>32462.325954635598</c:v>
                </c:pt>
                <c:pt idx="21">
                  <c:v>34173.276629709842</c:v>
                </c:pt>
                <c:pt idx="22">
                  <c:v>35777.875604459783</c:v>
                </c:pt>
                <c:pt idx="23">
                  <c:v>37294.399474565202</c:v>
                </c:pt>
                <c:pt idx="24">
                  <c:v>38730.339445962774</c:v>
                </c:pt>
                <c:pt idx="25">
                  <c:v>40096.48122975431</c:v>
                </c:pt>
                <c:pt idx="26">
                  <c:v>41396.837865213514</c:v>
                </c:pt>
                <c:pt idx="27">
                  <c:v>42651.784827353666</c:v>
                </c:pt>
                <c:pt idx="28">
                  <c:v>43852.199766208651</c:v>
                </c:pt>
                <c:pt idx="29">
                  <c:v>45017.605558955576</c:v>
                </c:pt>
                <c:pt idx="30">
                  <c:v>46134.661179906456</c:v>
                </c:pt>
                <c:pt idx="31">
                  <c:v>47210.809550913749</c:v>
                </c:pt>
                <c:pt idx="32">
                  <c:v>48252.51753680766</c:v>
                </c:pt>
                <c:pt idx="33">
                  <c:v>49258.585517423693</c:v>
                </c:pt>
                <c:pt idx="34">
                  <c:v>50229.814226011455</c:v>
                </c:pt>
                <c:pt idx="35">
                  <c:v>51181.679029668827</c:v>
                </c:pt>
                <c:pt idx="36">
                  <c:v>52106.335235022823</c:v>
                </c:pt>
                <c:pt idx="37">
                  <c:v>53013.697636298632</c:v>
                </c:pt>
                <c:pt idx="38">
                  <c:v>53907.44225890594</c:v>
                </c:pt>
                <c:pt idx="39">
                  <c:v>54789.574340308696</c:v>
                </c:pt>
              </c:numCache>
            </c:numRef>
          </c:val>
          <c:extLst>
            <c:ext xmlns:c16="http://schemas.microsoft.com/office/drawing/2014/chart" uri="{C3380CC4-5D6E-409C-BE32-E72D297353CC}">
              <c16:uniqueId val="{00000000-2D38-4362-A777-7DA42E2A0387}"/>
            </c:ext>
          </c:extLst>
        </c:ser>
        <c:ser>
          <c:idx val="6"/>
          <c:order val="1"/>
          <c:tx>
            <c:strRef>
              <c:f>'HOME (unlinked)'!$C$302</c:f>
              <c:strCache>
                <c:ptCount val="1"/>
                <c:pt idx="0">
                  <c:v> Urinals </c:v>
                </c:pt>
              </c:strCache>
            </c:strRef>
          </c:tx>
          <c:spPr>
            <a:solidFill>
              <a:srgbClr val="E877F2"/>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(unlinked)'!$D$302:$AQ$302</c:f>
              <c:numCache>
                <c:formatCode>_-* #,##0_-;\-* #,##0_-;_-* "-"??_-;_-@_-</c:formatCode>
                <c:ptCount val="40"/>
                <c:pt idx="0">
                  <c:v>2.567098709550919E-2</c:v>
                </c:pt>
                <c:pt idx="1">
                  <c:v>9.1248408425599337E-3</c:v>
                </c:pt>
                <c:pt idx="2">
                  <c:v>30.848835568358481</c:v>
                </c:pt>
                <c:pt idx="3">
                  <c:v>60.651730452540505</c:v>
                </c:pt>
                <c:pt idx="4">
                  <c:v>89.436420693418768</c:v>
                </c:pt>
                <c:pt idx="5">
                  <c:v>130.01942209009576</c:v>
                </c:pt>
                <c:pt idx="6">
                  <c:v>186.01445873858029</c:v>
                </c:pt>
                <c:pt idx="7">
                  <c:v>251.01369500167493</c:v>
                </c:pt>
                <c:pt idx="8">
                  <c:v>332.07604171799176</c:v>
                </c:pt>
                <c:pt idx="9">
                  <c:v>444.87101183711638</c:v>
                </c:pt>
                <c:pt idx="10">
                  <c:v>587.07353286675061</c:v>
                </c:pt>
                <c:pt idx="11">
                  <c:v>704.27010738378158</c:v>
                </c:pt>
                <c:pt idx="12">
                  <c:v>816.26262149673857</c:v>
                </c:pt>
                <c:pt idx="13">
                  <c:v>915.89041389193881</c:v>
                </c:pt>
                <c:pt idx="14">
                  <c:v>952.0883755580362</c:v>
                </c:pt>
                <c:pt idx="15">
                  <c:v>1011.7279407737879</c:v>
                </c:pt>
                <c:pt idx="16">
                  <c:v>1148.8489164737912</c:v>
                </c:pt>
                <c:pt idx="17">
                  <c:v>1299.5521126343083</c:v>
                </c:pt>
                <c:pt idx="18">
                  <c:v>1397.3751054104141</c:v>
                </c:pt>
                <c:pt idx="19">
                  <c:v>1514.0482133899604</c:v>
                </c:pt>
                <c:pt idx="20">
                  <c:v>1689.2406760999474</c:v>
                </c:pt>
                <c:pt idx="21">
                  <c:v>1917.7006745190702</c:v>
                </c:pt>
                <c:pt idx="22">
                  <c:v>2210.1987407157831</c:v>
                </c:pt>
                <c:pt idx="23">
                  <c:v>2567.5018835760202</c:v>
                </c:pt>
                <c:pt idx="24">
                  <c:v>2969.1040259754409</c:v>
                </c:pt>
                <c:pt idx="25">
                  <c:v>3373.9792727247186</c:v>
                </c:pt>
                <c:pt idx="26">
                  <c:v>3728.4811712931205</c:v>
                </c:pt>
                <c:pt idx="27">
                  <c:v>3990.3296955256519</c:v>
                </c:pt>
                <c:pt idx="28">
                  <c:v>4149.3856701444165</c:v>
                </c:pt>
                <c:pt idx="29">
                  <c:v>4232.7694568948555</c:v>
                </c:pt>
                <c:pt idx="30">
                  <c:v>4278.0427476581663</c:v>
                </c:pt>
                <c:pt idx="31">
                  <c:v>4305.9077188976535</c:v>
                </c:pt>
                <c:pt idx="32">
                  <c:v>4322.7477737553509</c:v>
                </c:pt>
                <c:pt idx="33">
                  <c:v>4331.5099081343451</c:v>
                </c:pt>
                <c:pt idx="34">
                  <c:v>4332.5549881505176</c:v>
                </c:pt>
                <c:pt idx="35">
                  <c:v>4325.9342584068127</c:v>
                </c:pt>
                <c:pt idx="36">
                  <c:v>4313.1429318296887</c:v>
                </c:pt>
                <c:pt idx="37">
                  <c:v>4294.0045930826618</c:v>
                </c:pt>
                <c:pt idx="38">
                  <c:v>4269.0947166826154</c:v>
                </c:pt>
                <c:pt idx="39">
                  <c:v>4240.4475559385501</c:v>
                </c:pt>
              </c:numCache>
            </c:numRef>
          </c:val>
          <c:extLst>
            <c:ext xmlns:c16="http://schemas.microsoft.com/office/drawing/2014/chart" uri="{C3380CC4-5D6E-409C-BE32-E72D297353CC}">
              <c16:uniqueId val="{00000001-2D38-4362-A777-7DA42E2A0387}"/>
            </c:ext>
          </c:extLst>
        </c:ser>
        <c:ser>
          <c:idx val="1"/>
          <c:order val="2"/>
          <c:tx>
            <c:strRef>
              <c:f>'HOME (unlinked)'!$C$297</c:f>
              <c:strCache>
                <c:ptCount val="1"/>
                <c:pt idx="0">
                  <c:v> Toilets </c:v>
                </c:pt>
              </c:strCache>
            </c:strRef>
          </c:tx>
          <c:spPr>
            <a:solidFill>
              <a:srgbClr val="70DEDA"/>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(unlinked)'!$D$297:$AQ$297</c:f>
              <c:numCache>
                <c:formatCode>_-* #,##0_-;\-* #,##0_-;_-* "-"??_-;_-@_-</c:formatCode>
                <c:ptCount val="40"/>
                <c:pt idx="0">
                  <c:v>0.22626775789831299</c:v>
                </c:pt>
                <c:pt idx="1">
                  <c:v>123.68044056530925</c:v>
                </c:pt>
                <c:pt idx="2">
                  <c:v>323.6535161685315</c:v>
                </c:pt>
                <c:pt idx="3">
                  <c:v>578.37966133326699</c:v>
                </c:pt>
                <c:pt idx="4">
                  <c:v>891.93873024590721</c:v>
                </c:pt>
                <c:pt idx="5">
                  <c:v>1336.1406526903447</c:v>
                </c:pt>
                <c:pt idx="6">
                  <c:v>1750.3960769821279</c:v>
                </c:pt>
                <c:pt idx="7">
                  <c:v>2152.1029379419197</c:v>
                </c:pt>
                <c:pt idx="8">
                  <c:v>2552.5509961526695</c:v>
                </c:pt>
                <c:pt idx="9">
                  <c:v>3053.5817236807052</c:v>
                </c:pt>
                <c:pt idx="10">
                  <c:v>3776.2322020013526</c:v>
                </c:pt>
                <c:pt idx="11">
                  <c:v>4804.2578993056086</c:v>
                </c:pt>
                <c:pt idx="12">
                  <c:v>6228.1781437415921</c:v>
                </c:pt>
                <c:pt idx="13">
                  <c:v>8133.017599647952</c:v>
                </c:pt>
                <c:pt idx="14">
                  <c:v>10147.548112866702</c:v>
                </c:pt>
                <c:pt idx="15">
                  <c:v>12423.029748998058</c:v>
                </c:pt>
                <c:pt idx="16">
                  <c:v>15842.231535138882</c:v>
                </c:pt>
                <c:pt idx="17">
                  <c:v>19367.075823294785</c:v>
                </c:pt>
                <c:pt idx="18">
                  <c:v>22226.011837889746</c:v>
                </c:pt>
                <c:pt idx="19">
                  <c:v>24374.062198614207</c:v>
                </c:pt>
                <c:pt idx="20">
                  <c:v>26002.756359757404</c:v>
                </c:pt>
                <c:pt idx="21">
                  <c:v>27107.003897595234</c:v>
                </c:pt>
                <c:pt idx="22">
                  <c:v>27828.458469664241</c:v>
                </c:pt>
                <c:pt idx="23">
                  <c:v>28314.088872123277</c:v>
                </c:pt>
                <c:pt idx="24">
                  <c:v>28677.247539685981</c:v>
                </c:pt>
                <c:pt idx="25">
                  <c:v>28982.605993572695</c:v>
                </c:pt>
                <c:pt idx="26">
                  <c:v>29257.137566683319</c:v>
                </c:pt>
                <c:pt idx="27">
                  <c:v>29505.080486132909</c:v>
                </c:pt>
                <c:pt idx="28">
                  <c:v>29717.135919949418</c:v>
                </c:pt>
                <c:pt idx="29">
                  <c:v>29882.719826132336</c:v>
                </c:pt>
                <c:pt idx="30">
                  <c:v>29991.740347371611</c:v>
                </c:pt>
                <c:pt idx="31">
                  <c:v>30034.671583133866</c:v>
                </c:pt>
                <c:pt idx="32">
                  <c:v>30002.108244154893</c:v>
                </c:pt>
                <c:pt idx="33">
                  <c:v>29879.007403074997</c:v>
                </c:pt>
                <c:pt idx="34">
                  <c:v>29646.136814079364</c:v>
                </c:pt>
                <c:pt idx="35">
                  <c:v>29280.526497479499</c:v>
                </c:pt>
                <c:pt idx="36">
                  <c:v>28760.086134411715</c:v>
                </c:pt>
                <c:pt idx="37">
                  <c:v>28068.525694275682</c:v>
                </c:pt>
                <c:pt idx="38">
                  <c:v>27199.245136229787</c:v>
                </c:pt>
                <c:pt idx="39">
                  <c:v>26162.46713887481</c:v>
                </c:pt>
              </c:numCache>
            </c:numRef>
          </c:val>
          <c:extLst>
            <c:ext xmlns:c16="http://schemas.microsoft.com/office/drawing/2014/chart" uri="{C3380CC4-5D6E-409C-BE32-E72D297353CC}">
              <c16:uniqueId val="{00000002-2D38-4362-A777-7DA42E2A0387}"/>
            </c:ext>
          </c:extLst>
        </c:ser>
        <c:ser>
          <c:idx val="4"/>
          <c:order val="3"/>
          <c:tx>
            <c:strRef>
              <c:f>'HOME (unlinked)'!$C$300</c:f>
              <c:strCache>
                <c:ptCount val="1"/>
                <c:pt idx="0">
                  <c:v> Basins </c:v>
                </c:pt>
              </c:strCache>
            </c:strRef>
          </c:tx>
          <c:spPr>
            <a:solidFill>
              <a:srgbClr val="4573EC"/>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(unlinked)'!$D$300:$AQ$300</c:f>
              <c:numCache>
                <c:formatCode>_-* #,##0_-;\-* #,##0_-;_-* "-"??_-;_-@_-</c:formatCode>
                <c:ptCount val="40"/>
                <c:pt idx="0">
                  <c:v>2606.0698465224414</c:v>
                </c:pt>
                <c:pt idx="1">
                  <c:v>7824.7686561300652</c:v>
                </c:pt>
                <c:pt idx="2">
                  <c:v>13715.827132298436</c:v>
                </c:pt>
                <c:pt idx="3">
                  <c:v>17789.780259313644</c:v>
                </c:pt>
                <c:pt idx="4">
                  <c:v>20567.332379945496</c:v>
                </c:pt>
                <c:pt idx="5">
                  <c:v>22599.736403113449</c:v>
                </c:pt>
                <c:pt idx="6">
                  <c:v>24675.528286334564</c:v>
                </c:pt>
                <c:pt idx="7">
                  <c:v>27110.277671464108</c:v>
                </c:pt>
                <c:pt idx="8">
                  <c:v>30681.161633850745</c:v>
                </c:pt>
                <c:pt idx="9">
                  <c:v>36162.947821631649</c:v>
                </c:pt>
                <c:pt idx="10">
                  <c:v>43540.028414283501</c:v>
                </c:pt>
                <c:pt idx="11">
                  <c:v>52147.736141291476</c:v>
                </c:pt>
                <c:pt idx="12">
                  <c:v>59907.652927907562</c:v>
                </c:pt>
                <c:pt idx="13">
                  <c:v>66091.850011805014</c:v>
                </c:pt>
                <c:pt idx="14">
                  <c:v>67002.608188323356</c:v>
                </c:pt>
                <c:pt idx="15">
                  <c:v>65124.869030877482</c:v>
                </c:pt>
                <c:pt idx="16">
                  <c:v>69677.554248465996</c:v>
                </c:pt>
                <c:pt idx="17">
                  <c:v>74523.461455436583</c:v>
                </c:pt>
                <c:pt idx="18">
                  <c:v>78370.11029594233</c:v>
                </c:pt>
                <c:pt idx="19">
                  <c:v>81518.980917084991</c:v>
                </c:pt>
                <c:pt idx="20">
                  <c:v>85135.585314644093</c:v>
                </c:pt>
                <c:pt idx="21">
                  <c:v>88998.478993559198</c:v>
                </c:pt>
                <c:pt idx="22">
                  <c:v>92889.114983266452</c:v>
                </c:pt>
                <c:pt idx="23">
                  <c:v>96534.778983814962</c:v>
                </c:pt>
                <c:pt idx="24">
                  <c:v>99727.410353279294</c:v>
                </c:pt>
                <c:pt idx="25">
                  <c:v>102397.55654872484</c:v>
                </c:pt>
                <c:pt idx="26">
                  <c:v>104626.23658631546</c:v>
                </c:pt>
                <c:pt idx="27">
                  <c:v>106559.37120038623</c:v>
                </c:pt>
                <c:pt idx="28">
                  <c:v>108307.38464291014</c:v>
                </c:pt>
                <c:pt idx="29">
                  <c:v>109942.81817052113</c:v>
                </c:pt>
                <c:pt idx="30">
                  <c:v>111510.61290043582</c:v>
                </c:pt>
                <c:pt idx="31">
                  <c:v>113039.210843418</c:v>
                </c:pt>
                <c:pt idx="32">
                  <c:v>114548.02831619365</c:v>
                </c:pt>
                <c:pt idx="33">
                  <c:v>116043.44572780242</c:v>
                </c:pt>
                <c:pt idx="34">
                  <c:v>117521.79859997908</c:v>
                </c:pt>
                <c:pt idx="35">
                  <c:v>118976.90525408609</c:v>
                </c:pt>
                <c:pt idx="36">
                  <c:v>120406.52522958482</c:v>
                </c:pt>
                <c:pt idx="37">
                  <c:v>121813.5491619715</c:v>
                </c:pt>
                <c:pt idx="38">
                  <c:v>123205.76061058276</c:v>
                </c:pt>
                <c:pt idx="39">
                  <c:v>124589.13690582427</c:v>
                </c:pt>
              </c:numCache>
            </c:numRef>
          </c:val>
          <c:extLst>
            <c:ext xmlns:c16="http://schemas.microsoft.com/office/drawing/2014/chart" uri="{C3380CC4-5D6E-409C-BE32-E72D297353CC}">
              <c16:uniqueId val="{00000003-2D38-4362-A777-7DA42E2A0387}"/>
            </c:ext>
          </c:extLst>
        </c:ser>
        <c:ser>
          <c:idx val="5"/>
          <c:order val="4"/>
          <c:tx>
            <c:strRef>
              <c:f>'HOME (unlinked)'!$C$301</c:f>
              <c:strCache>
                <c:ptCount val="1"/>
                <c:pt idx="0">
                  <c:v> Sinks </c:v>
                </c:pt>
              </c:strCache>
            </c:strRef>
          </c:tx>
          <c:spPr>
            <a:solidFill>
              <a:srgbClr val="C9D7FB"/>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(unlinked)'!$D$301:$AQ$301</c:f>
              <c:numCache>
                <c:formatCode>_-* #,##0_-;\-* #,##0_-;_-* "-"??_-;_-@_-</c:formatCode>
                <c:ptCount val="40"/>
                <c:pt idx="0">
                  <c:v>890.87138133331609</c:v>
                </c:pt>
                <c:pt idx="1">
                  <c:v>1950.9210038649471</c:v>
                </c:pt>
                <c:pt idx="2">
                  <c:v>2953.5290628769289</c:v>
                </c:pt>
                <c:pt idx="3">
                  <c:v>3736.8838774371397</c:v>
                </c:pt>
                <c:pt idx="4">
                  <c:v>4249.8959204593993</c:v>
                </c:pt>
                <c:pt idx="5">
                  <c:v>4635.3916425094358</c:v>
                </c:pt>
                <c:pt idx="6">
                  <c:v>4960.7981511184043</c:v>
                </c:pt>
                <c:pt idx="7">
                  <c:v>5357.7455748068314</c:v>
                </c:pt>
                <c:pt idx="8">
                  <c:v>5956.7538032081211</c:v>
                </c:pt>
                <c:pt idx="9">
                  <c:v>6889.4149718881526</c:v>
                </c:pt>
                <c:pt idx="10">
                  <c:v>8209.514747677953</c:v>
                </c:pt>
                <c:pt idx="11">
                  <c:v>9740.9431017409515</c:v>
                </c:pt>
                <c:pt idx="12">
                  <c:v>11186.515160020528</c:v>
                </c:pt>
                <c:pt idx="13">
                  <c:v>12315.393226262284</c:v>
                </c:pt>
                <c:pt idx="14">
                  <c:v>12926.169077103594</c:v>
                </c:pt>
                <c:pt idx="15">
                  <c:v>13288.511993129141</c:v>
                </c:pt>
                <c:pt idx="16">
                  <c:v>13797.203327370502</c:v>
                </c:pt>
                <c:pt idx="17">
                  <c:v>14367.134957489689</c:v>
                </c:pt>
                <c:pt idx="18">
                  <c:v>14753.151729658188</c:v>
                </c:pt>
                <c:pt idx="19">
                  <c:v>15401.417028458556</c:v>
                </c:pt>
                <c:pt idx="20">
                  <c:v>16142.26317282721</c:v>
                </c:pt>
                <c:pt idx="21">
                  <c:v>16960.253497812315</c:v>
                </c:pt>
                <c:pt idx="22">
                  <c:v>17806.24826810279</c:v>
                </c:pt>
                <c:pt idx="23">
                  <c:v>18614.181516494966</c:v>
                </c:pt>
                <c:pt idx="24">
                  <c:v>19327.461016183792</c:v>
                </c:pt>
                <c:pt idx="25">
                  <c:v>19919.911523354676</c:v>
                </c:pt>
                <c:pt idx="26">
                  <c:v>20403.279996308076</c:v>
                </c:pt>
                <c:pt idx="27">
                  <c:v>20808.597876665226</c:v>
                </c:pt>
                <c:pt idx="28">
                  <c:v>21162.568633195304</c:v>
                </c:pt>
                <c:pt idx="29">
                  <c:v>21484.076814508444</c:v>
                </c:pt>
                <c:pt idx="30">
                  <c:v>21786.96288319095</c:v>
                </c:pt>
                <c:pt idx="31">
                  <c:v>22082.649238400962</c:v>
                </c:pt>
                <c:pt idx="32">
                  <c:v>22378.310693441148</c:v>
                </c:pt>
                <c:pt idx="33">
                  <c:v>22674.756360871441</c:v>
                </c:pt>
                <c:pt idx="34">
                  <c:v>22968.530153994885</c:v>
                </c:pt>
                <c:pt idx="35">
                  <c:v>23255.631242277886</c:v>
                </c:pt>
                <c:pt idx="36">
                  <c:v>23534.129031521181</c:v>
                </c:pt>
                <c:pt idx="37">
                  <c:v>23804.847439646619</c:v>
                </c:pt>
                <c:pt idx="38">
                  <c:v>24070.857922290452</c:v>
                </c:pt>
                <c:pt idx="39">
                  <c:v>24336.119285215507</c:v>
                </c:pt>
              </c:numCache>
            </c:numRef>
          </c:val>
          <c:extLst>
            <c:ext xmlns:c16="http://schemas.microsoft.com/office/drawing/2014/chart" uri="{C3380CC4-5D6E-409C-BE32-E72D297353CC}">
              <c16:uniqueId val="{00000004-2D38-4362-A777-7DA42E2A0387}"/>
            </c:ext>
          </c:extLst>
        </c:ser>
        <c:ser>
          <c:idx val="0"/>
          <c:order val="5"/>
          <c:tx>
            <c:strRef>
              <c:f>'HOME (unlinked)'!$C$296</c:f>
              <c:strCache>
                <c:ptCount val="1"/>
                <c:pt idx="0">
                  <c:v> Showers </c:v>
                </c:pt>
              </c:strCache>
            </c:strRef>
          </c:tx>
          <c:spPr>
            <a:solidFill>
              <a:srgbClr val="3AEDA8"/>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(unlinked)'!$D$296:$AQ$296</c:f>
              <c:numCache>
                <c:formatCode>_-* #,##0_-;\-* #,##0_-;_-* "-"??_-;_-@_-</c:formatCode>
                <c:ptCount val="40"/>
                <c:pt idx="0">
                  <c:v>101.3018189065624</c:v>
                </c:pt>
                <c:pt idx="1">
                  <c:v>1236.1687858087389</c:v>
                </c:pt>
                <c:pt idx="2">
                  <c:v>4288.7070380469449</c:v>
                </c:pt>
                <c:pt idx="3">
                  <c:v>9665.7308948127684</c:v>
                </c:pt>
                <c:pt idx="4">
                  <c:v>16722.774361912467</c:v>
                </c:pt>
                <c:pt idx="5">
                  <c:v>22655.223864171057</c:v>
                </c:pt>
                <c:pt idx="6">
                  <c:v>26770.734378631743</c:v>
                </c:pt>
                <c:pt idx="7">
                  <c:v>29257.556143255992</c:v>
                </c:pt>
                <c:pt idx="8">
                  <c:v>30768.846620702046</c:v>
                </c:pt>
                <c:pt idx="9">
                  <c:v>32169.608015583108</c:v>
                </c:pt>
                <c:pt idx="10">
                  <c:v>33622.043294715972</c:v>
                </c:pt>
                <c:pt idx="11">
                  <c:v>35715.739013637693</c:v>
                </c:pt>
                <c:pt idx="12">
                  <c:v>37786.455735688374</c:v>
                </c:pt>
                <c:pt idx="13">
                  <c:v>40180.418570245587</c:v>
                </c:pt>
                <c:pt idx="14">
                  <c:v>39777.181609027168</c:v>
                </c:pt>
                <c:pt idx="15">
                  <c:v>37615.311518752496</c:v>
                </c:pt>
                <c:pt idx="16">
                  <c:v>41080.493979390812</c:v>
                </c:pt>
                <c:pt idx="17">
                  <c:v>44602.340574018526</c:v>
                </c:pt>
                <c:pt idx="18">
                  <c:v>47286.135541868163</c:v>
                </c:pt>
                <c:pt idx="19">
                  <c:v>48666.462038226746</c:v>
                </c:pt>
                <c:pt idx="20">
                  <c:v>50043.667262628791</c:v>
                </c:pt>
                <c:pt idx="21">
                  <c:v>51466.700459486616</c:v>
                </c:pt>
                <c:pt idx="22">
                  <c:v>52973.442807816391</c:v>
                </c:pt>
                <c:pt idx="23">
                  <c:v>54559.254803773365</c:v>
                </c:pt>
                <c:pt idx="24">
                  <c:v>56164.756796976508</c:v>
                </c:pt>
                <c:pt idx="25">
                  <c:v>57724.017996642186</c:v>
                </c:pt>
                <c:pt idx="26">
                  <c:v>59190.750029370887</c:v>
                </c:pt>
                <c:pt idx="27">
                  <c:v>60529.280601699182</c:v>
                </c:pt>
                <c:pt idx="28">
                  <c:v>61729.119847521404</c:v>
                </c:pt>
                <c:pt idx="29">
                  <c:v>62825.640173866603</c:v>
                </c:pt>
                <c:pt idx="30">
                  <c:v>63842.873092144146</c:v>
                </c:pt>
                <c:pt idx="31">
                  <c:v>64815.332190582616</c:v>
                </c:pt>
                <c:pt idx="32">
                  <c:v>65776.31145365366</c:v>
                </c:pt>
                <c:pt idx="33">
                  <c:v>66736.773441716607</c:v>
                </c:pt>
                <c:pt idx="34">
                  <c:v>67722.751160126485</c:v>
                </c:pt>
                <c:pt idx="35">
                  <c:v>68717.034816627842</c:v>
                </c:pt>
                <c:pt idx="36">
                  <c:v>69713.540012617421</c:v>
                </c:pt>
                <c:pt idx="37">
                  <c:v>70705.095614037797</c:v>
                </c:pt>
                <c:pt idx="38">
                  <c:v>71690.676015896956</c:v>
                </c:pt>
                <c:pt idx="39">
                  <c:v>72657.382582414284</c:v>
                </c:pt>
              </c:numCache>
            </c:numRef>
          </c:val>
          <c:extLst>
            <c:ext xmlns:c16="http://schemas.microsoft.com/office/drawing/2014/chart" uri="{C3380CC4-5D6E-409C-BE32-E72D297353CC}">
              <c16:uniqueId val="{00000005-2D38-4362-A777-7DA42E2A0387}"/>
            </c:ext>
          </c:extLst>
        </c:ser>
        <c:ser>
          <c:idx val="3"/>
          <c:order val="6"/>
          <c:tx>
            <c:strRef>
              <c:f>'HOME (unlinked)'!$C$299</c:f>
              <c:strCache>
                <c:ptCount val="1"/>
                <c:pt idx="0">
                  <c:v> Dishwashers </c:v>
                </c:pt>
              </c:strCache>
            </c:strRef>
          </c:tx>
          <c:spPr>
            <a:solidFill>
              <a:srgbClr val="FD5943"/>
            </a:solidFill>
            <a:ln>
              <a:noFill/>
            </a:ln>
            <a:effectLst/>
          </c:spPr>
          <c:cat>
            <c:numRef>
              <c:f>'HOME (unlinked)'!$D$77:$AQ$77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 (unlinked)'!$D$299:$AQ$299</c:f>
              <c:numCache>
                <c:formatCode>_-* #,##0_-;\-* #,##0_-;_-* "-"??_-;_-@_-</c:formatCode>
                <c:ptCount val="40"/>
                <c:pt idx="0">
                  <c:v>4.6218824889365351E-2</c:v>
                </c:pt>
                <c:pt idx="1">
                  <c:v>0.88351163986590109</c:v>
                </c:pt>
                <c:pt idx="2">
                  <c:v>8.5416396296132007</c:v>
                </c:pt>
                <c:pt idx="3">
                  <c:v>31.713434271929145</c:v>
                </c:pt>
                <c:pt idx="4">
                  <c:v>81.319080711353308</c:v>
                </c:pt>
                <c:pt idx="5">
                  <c:v>170.58529974862904</c:v>
                </c:pt>
                <c:pt idx="6">
                  <c:v>313.1074205969162</c:v>
                </c:pt>
                <c:pt idx="7">
                  <c:v>511.05891406734372</c:v>
                </c:pt>
                <c:pt idx="8">
                  <c:v>771.02684345035232</c:v>
                </c:pt>
                <c:pt idx="9">
                  <c:v>1122.4902204503815</c:v>
                </c:pt>
                <c:pt idx="10">
                  <c:v>1552.8903464400937</c:v>
                </c:pt>
                <c:pt idx="11">
                  <c:v>2040.2567908831988</c:v>
                </c:pt>
                <c:pt idx="12">
                  <c:v>2587.1753999960019</c:v>
                </c:pt>
                <c:pt idx="13">
                  <c:v>3185.4832720304476</c:v>
                </c:pt>
                <c:pt idx="14">
                  <c:v>3798.5464719899974</c:v>
                </c:pt>
                <c:pt idx="15">
                  <c:v>4429.2004994632225</c:v>
                </c:pt>
                <c:pt idx="16">
                  <c:v>5156.9159442063428</c:v>
                </c:pt>
                <c:pt idx="17">
                  <c:v>5909.927309933315</c:v>
                </c:pt>
                <c:pt idx="18">
                  <c:v>6541.6867053984606</c:v>
                </c:pt>
                <c:pt idx="19">
                  <c:v>7184.4819791414302</c:v>
                </c:pt>
                <c:pt idx="20">
                  <c:v>7765.0285629182799</c:v>
                </c:pt>
                <c:pt idx="21">
                  <c:v>8279.1769562718655</c:v>
                </c:pt>
                <c:pt idx="22">
                  <c:v>8727.9555167894287</c:v>
                </c:pt>
                <c:pt idx="23">
                  <c:v>9118.0936832306106</c:v>
                </c:pt>
                <c:pt idx="24">
                  <c:v>9458.5915866164578</c:v>
                </c:pt>
                <c:pt idx="25">
                  <c:v>9758.8592920529118</c:v>
                </c:pt>
                <c:pt idx="26">
                  <c:v>10030.8653359827</c:v>
                </c:pt>
                <c:pt idx="27">
                  <c:v>10285.686232833861</c:v>
                </c:pt>
                <c:pt idx="28">
                  <c:v>10529.443895413948</c:v>
                </c:pt>
                <c:pt idx="29">
                  <c:v>10765.466210597395</c:v>
                </c:pt>
                <c:pt idx="30">
                  <c:v>10995.684665841178</c:v>
                </c:pt>
                <c:pt idx="31">
                  <c:v>11220.209434550521</c:v>
                </c:pt>
                <c:pt idx="32">
                  <c:v>11438.512866783378</c:v>
                </c:pt>
                <c:pt idx="33">
                  <c:v>11649.832183429771</c:v>
                </c:pt>
                <c:pt idx="34">
                  <c:v>11853.311693168413</c:v>
                </c:pt>
                <c:pt idx="35">
                  <c:v>12048.28905502387</c:v>
                </c:pt>
                <c:pt idx="36">
                  <c:v>12234.410205311306</c:v>
                </c:pt>
                <c:pt idx="37">
                  <c:v>12411.544509137191</c:v>
                </c:pt>
                <c:pt idx="38">
                  <c:v>12580.003632839951</c:v>
                </c:pt>
                <c:pt idx="39">
                  <c:v>12740.262839286177</c:v>
                </c:pt>
              </c:numCache>
            </c:numRef>
          </c:val>
          <c:extLst>
            <c:ext xmlns:c16="http://schemas.microsoft.com/office/drawing/2014/chart" uri="{C3380CC4-5D6E-409C-BE32-E72D297353CC}">
              <c16:uniqueId val="{00000006-2D38-4362-A777-7DA42E2A0387}"/>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AU"/>
                  <a:t>Savings (ML/Year)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AU"/>
            </a:p>
          </c:txPr>
        </c:title>
        <c:numFmt formatCode="_-* #,##0_-;\-* #,##0_-;_-* &quot;-&quot;??_-;_-@_-"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1324191"/>
        <c:crosses val="autoZero"/>
        <c:crossBetween val="midCat"/>
      </c:valAx>
      <c:spPr>
        <a:solidFill>
          <a:schemeClr val="bg1"/>
        </a:solidFill>
        <a:ln>
          <a:noFill/>
        </a:ln>
        <a:effectLst/>
      </c:spPr>
    </c:plotArea>
    <c:legend>
      <c:legendPos val="r"/>
      <c:layout>
        <c:manualLayout>
          <c:xMode val="edge"/>
          <c:yMode val="edge"/>
          <c:x val="0.19355067282344629"/>
          <c:y val="0.15444390083411041"/>
          <c:w val="0.24737396405865023"/>
          <c:h val="0.44123746692673055"/>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3175"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Litres/capita/day savings</a:t>
            </a:r>
          </a:p>
        </c:rich>
      </c:tx>
      <c:layout>
        <c:manualLayout>
          <c:xMode val="edge"/>
          <c:yMode val="edge"/>
          <c:x val="0.10419007857700306"/>
          <c:y val="2.5887573964497042E-2"/>
        </c:manualLayout>
      </c:layout>
      <c:overlay val="0"/>
      <c:spPr>
        <a:noFill/>
        <a:ln>
          <a:noFill/>
        </a:ln>
        <a:effectLst/>
      </c:spPr>
    </c:title>
    <c:autoTitleDeleted val="0"/>
    <c:plotArea>
      <c:layout/>
      <c:areaChart>
        <c:grouping val="stacked"/>
        <c:varyColors val="0"/>
        <c:ser>
          <c:idx val="2"/>
          <c:order val="0"/>
          <c:tx>
            <c:strRef>
              <c:f>HOME!$C$263</c:f>
              <c:strCache>
                <c:ptCount val="1"/>
                <c:pt idx="0">
                  <c:v> l/p/d </c:v>
                </c:pt>
              </c:strCache>
            </c:strRef>
          </c:tx>
          <c:spPr>
            <a:no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HOME!$D$263:$AQ$263</c:f>
              <c:numCache>
                <c:formatCode>_-* #,##0_-;\-* #,##0_-;_-* "-"??_-;_-@_-</c:formatCode>
                <c:ptCount val="40"/>
                <c:pt idx="0">
                  <c:v>133.11092534232364</c:v>
                </c:pt>
                <c:pt idx="1">
                  <c:v>132.19761924044417</c:v>
                </c:pt>
                <c:pt idx="2">
                  <c:v>130.80350703416323</c:v>
                </c:pt>
                <c:pt idx="3">
                  <c:v>129.13329343234938</c:v>
                </c:pt>
                <c:pt idx="4">
                  <c:v>127.38180288223489</c:v>
                </c:pt>
                <c:pt idx="5">
                  <c:v>125.75911078871344</c:v>
                </c:pt>
                <c:pt idx="6">
                  <c:v>123.97909942403348</c:v>
                </c:pt>
                <c:pt idx="7">
                  <c:v>122.40418944714189</c:v>
                </c:pt>
                <c:pt idx="8">
                  <c:v>120.87480642163199</c:v>
                </c:pt>
                <c:pt idx="9">
                  <c:v>119.23227389767251</c:v>
                </c:pt>
                <c:pt idx="10">
                  <c:v>117.39696190006197</c:v>
                </c:pt>
                <c:pt idx="11">
                  <c:v>115.43411302178366</c:v>
                </c:pt>
                <c:pt idx="12">
                  <c:v>113.44849514967351</c:v>
                </c:pt>
                <c:pt idx="13">
                  <c:v>111.49182775396002</c:v>
                </c:pt>
                <c:pt idx="14">
                  <c:v>109.69397556514586</c:v>
                </c:pt>
                <c:pt idx="15">
                  <c:v>107.91505718559112</c:v>
                </c:pt>
                <c:pt idx="16">
                  <c:v>106.1875480890106</c:v>
                </c:pt>
                <c:pt idx="17">
                  <c:v>104.56102673676594</c:v>
                </c:pt>
                <c:pt idx="18">
                  <c:v>103.17049754702145</c:v>
                </c:pt>
                <c:pt idx="19">
                  <c:v>101.9733985455061</c:v>
                </c:pt>
                <c:pt idx="20">
                  <c:v>101.01626468525021</c:v>
                </c:pt>
                <c:pt idx="21">
                  <c:v>100.26605936801812</c:v>
                </c:pt>
                <c:pt idx="22">
                  <c:v>99.6804741351026</c:v>
                </c:pt>
                <c:pt idx="23">
                  <c:v>99.218445179746809</c:v>
                </c:pt>
                <c:pt idx="24">
                  <c:v>98.84760419251937</c:v>
                </c:pt>
                <c:pt idx="25">
                  <c:v>98.543474940273825</c:v>
                </c:pt>
                <c:pt idx="26">
                  <c:v>98.288709501036493</c:v>
                </c:pt>
                <c:pt idx="27">
                  <c:v>98.073463932107643</c:v>
                </c:pt>
                <c:pt idx="28">
                  <c:v>97.888857132944665</c:v>
                </c:pt>
                <c:pt idx="29">
                  <c:v>97.727377045092013</c:v>
                </c:pt>
                <c:pt idx="30">
                  <c:v>97.581773821853631</c:v>
                </c:pt>
                <c:pt idx="31">
                  <c:v>97.448030682069316</c:v>
                </c:pt>
                <c:pt idx="32">
                  <c:v>97.319530703695335</c:v>
                </c:pt>
                <c:pt idx="33">
                  <c:v>97.196268132169394</c:v>
                </c:pt>
                <c:pt idx="34">
                  <c:v>97.074103385123536</c:v>
                </c:pt>
                <c:pt idx="35">
                  <c:v>96.957240062040924</c:v>
                </c:pt>
                <c:pt idx="36">
                  <c:v>96.842653707418876</c:v>
                </c:pt>
                <c:pt idx="37">
                  <c:v>96.731643705474127</c:v>
                </c:pt>
                <c:pt idx="38">
                  <c:v>96.623355982956625</c:v>
                </c:pt>
                <c:pt idx="39">
                  <c:v>96.517363797364112</c:v>
                </c:pt>
              </c:numCache>
            </c:numRef>
          </c:val>
          <c:extLst>
            <c:ext xmlns:c16="http://schemas.microsoft.com/office/drawing/2014/chart" uri="{C3380CC4-5D6E-409C-BE32-E72D297353CC}">
              <c16:uniqueId val="{00000000-3477-4069-A63B-0D086EFACDB6}"/>
            </c:ext>
          </c:extLst>
        </c:ser>
        <c:ser>
          <c:idx val="3"/>
          <c:order val="1"/>
          <c:tx>
            <c:strRef>
              <c:f>HOME!$C$286</c:f>
              <c:strCache>
                <c:ptCount val="1"/>
                <c:pt idx="0">
                  <c:v> Basins </c:v>
                </c:pt>
              </c:strCache>
            </c:strRef>
          </c:tx>
          <c:spPr>
            <a:solidFill>
              <a:srgbClr val="FD5943"/>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HOME!$D$286:$AQ$286</c:f>
              <c:numCache>
                <c:formatCode>_-* #,##0.0_-;\-* #,##0.0_-;_-* "-"??_-;_-@_-</c:formatCode>
                <c:ptCount val="40"/>
                <c:pt idx="0">
                  <c:v>0.13367135919497883</c:v>
                </c:pt>
                <c:pt idx="1">
                  <c:v>0.40605821727937658</c:v>
                </c:pt>
                <c:pt idx="2">
                  <c:v>0.70783242618896247</c:v>
                </c:pt>
                <c:pt idx="3">
                  <c:v>0.90555973715212001</c:v>
                </c:pt>
                <c:pt idx="4">
                  <c:v>1.0303585963538116</c:v>
                </c:pt>
                <c:pt idx="5">
                  <c:v>1.1154765387309862</c:v>
                </c:pt>
                <c:pt idx="6">
                  <c:v>1.1776436571969626</c:v>
                </c:pt>
                <c:pt idx="7">
                  <c:v>1.2596599854769162</c:v>
                </c:pt>
                <c:pt idx="8">
                  <c:v>1.394048606287033</c:v>
                </c:pt>
                <c:pt idx="9">
                  <c:v>1.6092821486346491</c:v>
                </c:pt>
                <c:pt idx="10">
                  <c:v>1.90898979508797</c:v>
                </c:pt>
                <c:pt idx="11">
                  <c:v>2.2499640735670008</c:v>
                </c:pt>
                <c:pt idx="12">
                  <c:v>2.5596919570976602</c:v>
                </c:pt>
                <c:pt idx="13">
                  <c:v>2.7873150633651975</c:v>
                </c:pt>
                <c:pt idx="14">
                  <c:v>2.9162823163603173</c:v>
                </c:pt>
                <c:pt idx="15">
                  <c:v>2.9819777029628609</c:v>
                </c:pt>
                <c:pt idx="16">
                  <c:v>3.0339486695790105</c:v>
                </c:pt>
                <c:pt idx="17">
                  <c:v>3.0851565752339325</c:v>
                </c:pt>
                <c:pt idx="18">
                  <c:v>3.136579054022707</c:v>
                </c:pt>
                <c:pt idx="19">
                  <c:v>3.2120354986454216</c:v>
                </c:pt>
                <c:pt idx="20">
                  <c:v>3.3021582916018035</c:v>
                </c:pt>
                <c:pt idx="21">
                  <c:v>3.4030025611809602</c:v>
                </c:pt>
                <c:pt idx="22">
                  <c:v>3.5049349235939102</c:v>
                </c:pt>
                <c:pt idx="23">
                  <c:v>3.5965251022166522</c:v>
                </c:pt>
                <c:pt idx="24">
                  <c:v>3.6692374873358959</c:v>
                </c:pt>
                <c:pt idx="25">
                  <c:v>3.7206815383238392</c:v>
                </c:pt>
                <c:pt idx="26">
                  <c:v>3.7542029921777926</c:v>
                </c:pt>
                <c:pt idx="27">
                  <c:v>3.7755278925690963</c:v>
                </c:pt>
                <c:pt idx="28">
                  <c:v>3.7895353695306748</c:v>
                </c:pt>
                <c:pt idx="29">
                  <c:v>3.7993367209690381</c:v>
                </c:pt>
                <c:pt idx="30">
                  <c:v>3.8068783788504188</c:v>
                </c:pt>
                <c:pt idx="31">
                  <c:v>3.8135050078541446</c:v>
                </c:pt>
                <c:pt idx="32">
                  <c:v>3.8199850716419537</c:v>
                </c:pt>
                <c:pt idx="33">
                  <c:v>3.8264540881380569</c:v>
                </c:pt>
                <c:pt idx="34">
                  <c:v>3.832673554792267</c:v>
                </c:pt>
                <c:pt idx="35">
                  <c:v>3.838370877416224</c:v>
                </c:pt>
                <c:pt idx="36">
                  <c:v>3.8434344108006004</c:v>
                </c:pt>
                <c:pt idx="37">
                  <c:v>3.8479585825977103</c:v>
                </c:pt>
                <c:pt idx="38">
                  <c:v>3.8521744784803462</c:v>
                </c:pt>
                <c:pt idx="39">
                  <c:v>3.8563651918736954</c:v>
                </c:pt>
              </c:numCache>
            </c:numRef>
          </c:val>
          <c:extLst>
            <c:ext xmlns:c16="http://schemas.microsoft.com/office/drawing/2014/chart" uri="{C3380CC4-5D6E-409C-BE32-E72D297353CC}">
              <c16:uniqueId val="{00000001-3477-4069-A63B-0D086EFACDB6}"/>
            </c:ext>
          </c:extLst>
        </c:ser>
        <c:ser>
          <c:idx val="4"/>
          <c:order val="2"/>
          <c:tx>
            <c:strRef>
              <c:f>HOME!$C$282</c:f>
              <c:strCache>
                <c:ptCount val="1"/>
                <c:pt idx="0">
                  <c:v> Showers </c:v>
                </c:pt>
              </c:strCache>
            </c:strRef>
          </c:tx>
          <c:spPr>
            <a:solidFill>
              <a:srgbClr val="3AEDA8"/>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HOME!$D$282:$AQ$282</c:f>
              <c:numCache>
                <c:formatCode>_-* #,##0.0_-;\-* #,##0.0_-;_-* "-"??_-;_-@_-</c:formatCode>
                <c:ptCount val="40"/>
                <c:pt idx="0">
                  <c:v>1.1818748839531944E-2</c:v>
                </c:pt>
                <c:pt idx="1">
                  <c:v>0.14050525984848486</c:v>
                </c:pt>
                <c:pt idx="2">
                  <c:v>0.47781649866829246</c:v>
                </c:pt>
                <c:pt idx="3">
                  <c:v>1.0576314353511673</c:v>
                </c:pt>
                <c:pt idx="4">
                  <c:v>1.7867743930375553</c:v>
                </c:pt>
                <c:pt idx="5">
                  <c:v>2.3800714220723682</c:v>
                </c:pt>
                <c:pt idx="6">
                  <c:v>2.7521072497103756</c:v>
                </c:pt>
                <c:pt idx="7">
                  <c:v>2.9482524078645032</c:v>
                </c:pt>
                <c:pt idx="8">
                  <c:v>3.041479143642638</c:v>
                </c:pt>
                <c:pt idx="9">
                  <c:v>3.1009687169132256</c:v>
                </c:pt>
                <c:pt idx="10">
                  <c:v>3.1705383828998683</c:v>
                </c:pt>
                <c:pt idx="11">
                  <c:v>3.2666025198649664</c:v>
                </c:pt>
                <c:pt idx="12">
                  <c:v>3.3908452013177981</c:v>
                </c:pt>
                <c:pt idx="13">
                  <c:v>3.5299984180639163</c:v>
                </c:pt>
                <c:pt idx="14">
                  <c:v>3.6598711948525167</c:v>
                </c:pt>
                <c:pt idx="15">
                  <c:v>3.7641828623814195</c:v>
                </c:pt>
                <c:pt idx="16">
                  <c:v>3.8471355780540959</c:v>
                </c:pt>
                <c:pt idx="17">
                  <c:v>3.9072149657355766</c:v>
                </c:pt>
                <c:pt idx="18">
                  <c:v>3.9486236901967104</c:v>
                </c:pt>
                <c:pt idx="19">
                  <c:v>3.9866897388572866</c:v>
                </c:pt>
                <c:pt idx="20">
                  <c:v>4.0232594716018326</c:v>
                </c:pt>
                <c:pt idx="21">
                  <c:v>4.0637919393313107</c:v>
                </c:pt>
                <c:pt idx="22">
                  <c:v>4.1114810400374395</c:v>
                </c:pt>
                <c:pt idx="23">
                  <c:v>4.1656156173958685</c:v>
                </c:pt>
                <c:pt idx="24">
                  <c:v>4.2219505099478631</c:v>
                </c:pt>
                <c:pt idx="25">
                  <c:v>4.2751099066660272</c:v>
                </c:pt>
                <c:pt idx="26">
                  <c:v>4.3216360203928224</c:v>
                </c:pt>
                <c:pt idx="27">
                  <c:v>4.3580419843664764</c:v>
                </c:pt>
                <c:pt idx="28">
                  <c:v>4.3839879648281519</c:v>
                </c:pt>
                <c:pt idx="29">
                  <c:v>4.4024897203611877</c:v>
                </c:pt>
                <c:pt idx="30">
                  <c:v>4.4151921874059248</c:v>
                </c:pt>
                <c:pt idx="31">
                  <c:v>4.4247675329059399</c:v>
                </c:pt>
                <c:pt idx="32">
                  <c:v>4.4341975356919558</c:v>
                </c:pt>
                <c:pt idx="33">
                  <c:v>4.4441230272915355</c:v>
                </c:pt>
                <c:pt idx="34">
                  <c:v>4.4559720535850689</c:v>
                </c:pt>
                <c:pt idx="35">
                  <c:v>4.4685565891984398</c:v>
                </c:pt>
                <c:pt idx="36">
                  <c:v>4.4814640281949254</c:v>
                </c:pt>
                <c:pt idx="37">
                  <c:v>4.4942061908868318</c:v>
                </c:pt>
                <c:pt idx="38">
                  <c:v>4.5066054841109331</c:v>
                </c:pt>
                <c:pt idx="39">
                  <c:v>4.5180570252240191</c:v>
                </c:pt>
              </c:numCache>
            </c:numRef>
          </c:val>
          <c:extLst>
            <c:ext xmlns:c16="http://schemas.microsoft.com/office/drawing/2014/chart" uri="{C3380CC4-5D6E-409C-BE32-E72D297353CC}">
              <c16:uniqueId val="{00000002-3477-4069-A63B-0D086EFACDB6}"/>
            </c:ext>
          </c:extLst>
        </c:ser>
        <c:ser>
          <c:idx val="5"/>
          <c:order val="3"/>
          <c:tx>
            <c:strRef>
              <c:f>HOME!$C$284</c:f>
              <c:strCache>
                <c:ptCount val="1"/>
                <c:pt idx="0">
                  <c:v> Washing Machines </c:v>
                </c:pt>
              </c:strCache>
            </c:strRef>
          </c:tx>
          <c:spPr>
            <a:solidFill>
              <a:srgbClr val="70DEDA"/>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HOME!$D$284:$AQ$284</c:f>
              <c:numCache>
                <c:formatCode>_-* #,##0.0_-;\-* #,##0.0_-;_-* "-"??_-;_-@_-</c:formatCode>
                <c:ptCount val="40"/>
                <c:pt idx="0">
                  <c:v>0</c:v>
                </c:pt>
                <c:pt idx="1">
                  <c:v>1.6049713978401228E-2</c:v>
                </c:pt>
                <c:pt idx="2">
                  <c:v>5.1908079692380905E-2</c:v>
                </c:pt>
                <c:pt idx="3">
                  <c:v>0.14854202856113191</c:v>
                </c:pt>
                <c:pt idx="4">
                  <c:v>0.268929407015911</c:v>
                </c:pt>
                <c:pt idx="5">
                  <c:v>0.40323559186807373</c:v>
                </c:pt>
                <c:pt idx="6">
                  <c:v>0.57073670478030181</c:v>
                </c:pt>
                <c:pt idx="7">
                  <c:v>0.7521160414755188</c:v>
                </c:pt>
                <c:pt idx="8">
                  <c:v>0.95823466634185639</c:v>
                </c:pt>
                <c:pt idx="9">
                  <c:v>1.1870341436856453</c:v>
                </c:pt>
                <c:pt idx="10">
                  <c:v>1.4087550364429453</c:v>
                </c:pt>
                <c:pt idx="11">
                  <c:v>1.6357482885836852</c:v>
                </c:pt>
                <c:pt idx="12">
                  <c:v>1.8292326493886935</c:v>
                </c:pt>
                <c:pt idx="13">
                  <c:v>2.0175086396846922</c:v>
                </c:pt>
                <c:pt idx="14">
                  <c:v>2.205546237503528</c:v>
                </c:pt>
                <c:pt idx="15">
                  <c:v>2.3830027639610512</c:v>
                </c:pt>
                <c:pt idx="16">
                  <c:v>2.5634587530509796</c:v>
                </c:pt>
                <c:pt idx="17">
                  <c:v>2.7359017351493686</c:v>
                </c:pt>
                <c:pt idx="18">
                  <c:v>2.889089708754482</c:v>
                </c:pt>
                <c:pt idx="19">
                  <c:v>3.0396249215367117</c:v>
                </c:pt>
                <c:pt idx="20">
                  <c:v>3.1743560485677813</c:v>
                </c:pt>
                <c:pt idx="21">
                  <c:v>3.2960119077315158</c:v>
                </c:pt>
                <c:pt idx="22">
                  <c:v>3.4060660557952622</c:v>
                </c:pt>
                <c:pt idx="23">
                  <c:v>3.5069248239112869</c:v>
                </c:pt>
                <c:pt idx="24">
                  <c:v>3.5998018962181875</c:v>
                </c:pt>
                <c:pt idx="25">
                  <c:v>3.6861601616803328</c:v>
                </c:pt>
                <c:pt idx="26">
                  <c:v>3.7660639493148</c:v>
                </c:pt>
                <c:pt idx="27">
                  <c:v>3.8408546663926795</c:v>
                </c:pt>
                <c:pt idx="28">
                  <c:v>3.909875755675662</c:v>
                </c:pt>
                <c:pt idx="29">
                  <c:v>3.9750138902689769</c:v>
                </c:pt>
                <c:pt idx="30">
                  <c:v>4.0352230150935062</c:v>
                </c:pt>
                <c:pt idx="31">
                  <c:v>4.0913000529363055</c:v>
                </c:pt>
                <c:pt idx="32">
                  <c:v>4.1439113788467719</c:v>
                </c:pt>
                <c:pt idx="33">
                  <c:v>4.1930544578585458</c:v>
                </c:pt>
                <c:pt idx="34">
                  <c:v>4.2389071283630013</c:v>
                </c:pt>
                <c:pt idx="35">
                  <c:v>4.2828749345775119</c:v>
                </c:pt>
                <c:pt idx="36">
                  <c:v>4.3243844946996539</c:v>
                </c:pt>
                <c:pt idx="37">
                  <c:v>4.3643427473486813</c:v>
                </c:pt>
                <c:pt idx="38">
                  <c:v>4.4031143656516525</c:v>
                </c:pt>
                <c:pt idx="39">
                  <c:v>4.4409196492714269</c:v>
                </c:pt>
              </c:numCache>
            </c:numRef>
          </c:val>
          <c:extLst>
            <c:ext xmlns:c16="http://schemas.microsoft.com/office/drawing/2014/chart" uri="{C3380CC4-5D6E-409C-BE32-E72D297353CC}">
              <c16:uniqueId val="{00000003-3477-4069-A63B-0D086EFACDB6}"/>
            </c:ext>
          </c:extLst>
        </c:ser>
        <c:ser>
          <c:idx val="6"/>
          <c:order val="4"/>
          <c:tx>
            <c:strRef>
              <c:f>HOME!$C$283</c:f>
              <c:strCache>
                <c:ptCount val="1"/>
                <c:pt idx="0">
                  <c:v> Toilets </c:v>
                </c:pt>
              </c:strCache>
            </c:strRef>
          </c:tx>
          <c:spPr>
            <a:solidFill>
              <a:srgbClr val="F3D767"/>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HOME!$D$283:$AQ$283</c:f>
              <c:numCache>
                <c:formatCode>_-* #,##0.0_-;\-* #,##0.0_-;_-* "-"??_-;_-@_-</c:formatCode>
                <c:ptCount val="40"/>
                <c:pt idx="0">
                  <c:v>0</c:v>
                </c:pt>
                <c:pt idx="1">
                  <c:v>9.7185249568239214E-3</c:v>
                </c:pt>
                <c:pt idx="2">
                  <c:v>2.3919192622021267E-2</c:v>
                </c:pt>
                <c:pt idx="3">
                  <c:v>4.24613141637478E-2</c:v>
                </c:pt>
                <c:pt idx="4">
                  <c:v>6.5240665867707798E-2</c:v>
                </c:pt>
                <c:pt idx="5">
                  <c:v>9.2635307974124254E-2</c:v>
                </c:pt>
                <c:pt idx="6">
                  <c:v>0.10030008499744578</c:v>
                </c:pt>
                <c:pt idx="7">
                  <c:v>0.11081845954167709</c:v>
                </c:pt>
                <c:pt idx="8">
                  <c:v>0.12676709193630717</c:v>
                </c:pt>
                <c:pt idx="9">
                  <c:v>0.15198056066341595</c:v>
                </c:pt>
                <c:pt idx="10">
                  <c:v>0.19155976913558695</c:v>
                </c:pt>
                <c:pt idx="11">
                  <c:v>0.25179844358448383</c:v>
                </c:pt>
                <c:pt idx="12">
                  <c:v>0.33890600891536765</c:v>
                </c:pt>
                <c:pt idx="13">
                  <c:v>0.45773790259359098</c:v>
                </c:pt>
                <c:pt idx="14">
                  <c:v>0.60932036007638279</c:v>
                </c:pt>
                <c:pt idx="15">
                  <c:v>0.78888371468474827</c:v>
                </c:pt>
                <c:pt idx="16">
                  <c:v>0.99722534884615188</c:v>
                </c:pt>
                <c:pt idx="17">
                  <c:v>1.1945139287655182</c:v>
                </c:pt>
                <c:pt idx="18">
                  <c:v>1.3551318807037414</c:v>
                </c:pt>
                <c:pt idx="19">
                  <c:v>1.4767855654764337</c:v>
                </c:pt>
                <c:pt idx="20">
                  <c:v>1.5562705234067842</c:v>
                </c:pt>
                <c:pt idx="21">
                  <c:v>1.6009071209161421</c:v>
                </c:pt>
                <c:pt idx="22">
                  <c:v>1.6213100631081159</c:v>
                </c:pt>
                <c:pt idx="23">
                  <c:v>1.6277394007674759</c:v>
                </c:pt>
                <c:pt idx="24">
                  <c:v>1.6277547022745906</c:v>
                </c:pt>
                <c:pt idx="25">
                  <c:v>1.6254757155435233</c:v>
                </c:pt>
                <c:pt idx="26">
                  <c:v>1.6222343510082677</c:v>
                </c:pt>
                <c:pt idx="27">
                  <c:v>1.6178499972698976</c:v>
                </c:pt>
                <c:pt idx="28">
                  <c:v>1.6118833036838884</c:v>
                </c:pt>
                <c:pt idx="29">
                  <c:v>1.6039169468550876</c:v>
                </c:pt>
                <c:pt idx="30">
                  <c:v>1.5936465442241547</c:v>
                </c:pt>
                <c:pt idx="31">
                  <c:v>1.5808024444389419</c:v>
                </c:pt>
                <c:pt idx="32">
                  <c:v>1.5649540209971859</c:v>
                </c:pt>
                <c:pt idx="33">
                  <c:v>1.5453257818549262</c:v>
                </c:pt>
                <c:pt idx="34">
                  <c:v>1.5207697620933056</c:v>
                </c:pt>
                <c:pt idx="35">
                  <c:v>1.4899132063639695</c:v>
                </c:pt>
                <c:pt idx="36">
                  <c:v>1.4514742016365894</c:v>
                </c:pt>
                <c:pt idx="37">
                  <c:v>1.4045450984225367</c:v>
                </c:pt>
                <c:pt idx="38">
                  <c:v>1.348897585398404</c:v>
                </c:pt>
                <c:pt idx="39">
                  <c:v>1.2851869972366323</c:v>
                </c:pt>
              </c:numCache>
            </c:numRef>
          </c:val>
          <c:extLst>
            <c:ext xmlns:c16="http://schemas.microsoft.com/office/drawing/2014/chart" uri="{C3380CC4-5D6E-409C-BE32-E72D297353CC}">
              <c16:uniqueId val="{00000004-3477-4069-A63B-0D086EFACDB6}"/>
            </c:ext>
          </c:extLst>
        </c:ser>
        <c:ser>
          <c:idx val="7"/>
          <c:order val="5"/>
          <c:tx>
            <c:strRef>
              <c:f>HOME!$C$287</c:f>
              <c:strCache>
                <c:ptCount val="1"/>
                <c:pt idx="0">
                  <c:v> Sinks </c:v>
                </c:pt>
              </c:strCache>
            </c:strRef>
          </c:tx>
          <c:spPr>
            <a:solidFill>
              <a:srgbClr val="E877F2"/>
            </a:solidFill>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HOME!$D$287:$AQ$287</c:f>
              <c:numCache>
                <c:formatCode>_-* #,##0.0_-;\-* #,##0.0_-;_-* "-"??_-;_-@_-</c:formatCode>
                <c:ptCount val="40"/>
                <c:pt idx="0">
                  <c:v>0.11825772512183876</c:v>
                </c:pt>
                <c:pt idx="1">
                  <c:v>0.25418576817523686</c:v>
                </c:pt>
                <c:pt idx="2">
                  <c:v>0.37658394349356689</c:v>
                </c:pt>
                <c:pt idx="3">
                  <c:v>0.46796877253188063</c:v>
                </c:pt>
                <c:pt idx="4">
                  <c:v>0.52484917896031702</c:v>
                </c:pt>
                <c:pt idx="5">
                  <c:v>0.5635670132665288</c:v>
                </c:pt>
                <c:pt idx="6">
                  <c:v>0.59245030950892341</c:v>
                </c:pt>
                <c:pt idx="7">
                  <c:v>0.62969776005914524</c:v>
                </c:pt>
                <c:pt idx="8">
                  <c:v>0.68995199772705951</c:v>
                </c:pt>
                <c:pt idx="9">
                  <c:v>0.78652356228381348</c:v>
                </c:pt>
                <c:pt idx="10">
                  <c:v>0.92190348432392588</c:v>
                </c:pt>
                <c:pt idx="11">
                  <c:v>1.0773559630448204</c:v>
                </c:pt>
                <c:pt idx="12">
                  <c:v>1.2181894654596195</c:v>
                </c:pt>
                <c:pt idx="13">
                  <c:v>1.3214495530129724</c:v>
                </c:pt>
                <c:pt idx="14">
                  <c:v>1.3810229770632496</c:v>
                </c:pt>
                <c:pt idx="15">
                  <c:v>1.4119871090049951</c:v>
                </c:pt>
                <c:pt idx="16">
                  <c:v>1.4358521459436646</c:v>
                </c:pt>
                <c:pt idx="17">
                  <c:v>1.4599447798633425</c:v>
                </c:pt>
                <c:pt idx="18">
                  <c:v>1.4861746847332089</c:v>
                </c:pt>
                <c:pt idx="19">
                  <c:v>1.5280364258603796</c:v>
                </c:pt>
                <c:pt idx="20">
                  <c:v>1.5784848815776176</c:v>
                </c:pt>
                <c:pt idx="21">
                  <c:v>1.6358161405668266</c:v>
                </c:pt>
                <c:pt idx="22">
                  <c:v>1.6951609558251142</c:v>
                </c:pt>
                <c:pt idx="23">
                  <c:v>1.7503575913993958</c:v>
                </c:pt>
                <c:pt idx="24">
                  <c:v>1.7963961021362536</c:v>
                </c:pt>
                <c:pt idx="25">
                  <c:v>1.8312824973553654</c:v>
                </c:pt>
                <c:pt idx="26">
                  <c:v>1.8561818052881207</c:v>
                </c:pt>
                <c:pt idx="27">
                  <c:v>1.8738442149417844</c:v>
                </c:pt>
                <c:pt idx="28">
                  <c:v>1.886861194373016</c:v>
                </c:pt>
                <c:pt idx="29">
                  <c:v>1.8970245684310454</c:v>
                </c:pt>
                <c:pt idx="30">
                  <c:v>1.9056226231380846</c:v>
                </c:pt>
                <c:pt idx="31">
                  <c:v>1.9136876672409253</c:v>
                </c:pt>
                <c:pt idx="32">
                  <c:v>1.9218424458616208</c:v>
                </c:pt>
                <c:pt idx="33">
                  <c:v>1.9301505969183399</c:v>
                </c:pt>
                <c:pt idx="34">
                  <c:v>1.9383202525835923</c:v>
                </c:pt>
                <c:pt idx="35">
                  <c:v>1.946027602525374</c:v>
                </c:pt>
                <c:pt idx="36">
                  <c:v>1.9531333804448205</c:v>
                </c:pt>
                <c:pt idx="37">
                  <c:v>1.9597296153103656</c:v>
                </c:pt>
                <c:pt idx="38">
                  <c:v>1.9660873502802323</c:v>
                </c:pt>
                <c:pt idx="39">
                  <c:v>1.9725422513679991</c:v>
                </c:pt>
              </c:numCache>
            </c:numRef>
          </c:val>
          <c:extLst>
            <c:ext xmlns:c16="http://schemas.microsoft.com/office/drawing/2014/chart" uri="{C3380CC4-5D6E-409C-BE32-E72D297353CC}">
              <c16:uniqueId val="{00000005-3477-4069-A63B-0D086EFACDB6}"/>
            </c:ext>
          </c:extLst>
        </c:ser>
        <c:ser>
          <c:idx val="8"/>
          <c:order val="6"/>
          <c:tx>
            <c:strRef>
              <c:f>HOME!$C$285</c:f>
              <c:strCache>
                <c:ptCount val="1"/>
                <c:pt idx="0">
                  <c:v> Dishwashers </c:v>
                </c:pt>
              </c:strCache>
            </c:strRef>
          </c:tx>
          <c:spPr>
            <a:solidFill>
              <a:srgbClr val="C9D7FB"/>
            </a:solidFill>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HOME!$D$285:$AQ$285</c:f>
              <c:numCache>
                <c:formatCode>_-* #,##0.0_-;\-* #,##0.0_-;_-* "-"??_-;_-@_-</c:formatCode>
                <c:ptCount val="40"/>
                <c:pt idx="0">
                  <c:v>6.1352662165897821E-6</c:v>
                </c:pt>
                <c:pt idx="1">
                  <c:v>1.151128540961793E-4</c:v>
                </c:pt>
                <c:pt idx="2">
                  <c:v>1.0890850461066563E-3</c:v>
                </c:pt>
                <c:pt idx="3">
                  <c:v>3.9714632286576325E-3</c:v>
                </c:pt>
                <c:pt idx="4">
                  <c:v>1.0042658348336198E-2</c:v>
                </c:pt>
                <c:pt idx="5">
                  <c:v>2.073961712423196E-2</c:v>
                </c:pt>
                <c:pt idx="6">
                  <c:v>3.7393294907667796E-2</c:v>
                </c:pt>
                <c:pt idx="7">
                  <c:v>6.0064937566220319E-2</c:v>
                </c:pt>
                <c:pt idx="8">
                  <c:v>8.930560646190483E-2</c:v>
                </c:pt>
                <c:pt idx="9">
                  <c:v>0.12814803730358168</c:v>
                </c:pt>
                <c:pt idx="10">
                  <c:v>0.17438485283932775</c:v>
                </c:pt>
                <c:pt idx="11">
                  <c:v>0.22565400463204133</c:v>
                </c:pt>
                <c:pt idx="12">
                  <c:v>0.28173830477923589</c:v>
                </c:pt>
                <c:pt idx="13">
                  <c:v>0.34180438810336738</c:v>
                </c:pt>
                <c:pt idx="14">
                  <c:v>0.40583408169655399</c:v>
                </c:pt>
                <c:pt idx="15">
                  <c:v>0.47063012109062241</c:v>
                </c:pt>
                <c:pt idx="16">
                  <c:v>0.53667171884397791</c:v>
                </c:pt>
                <c:pt idx="17">
                  <c:v>0.60054892997375398</c:v>
                </c:pt>
                <c:pt idx="18">
                  <c:v>0.65898388054090928</c:v>
                </c:pt>
                <c:pt idx="19">
                  <c:v>0.71280130554093046</c:v>
                </c:pt>
                <c:pt idx="20">
                  <c:v>0.75930989727744302</c:v>
                </c:pt>
                <c:pt idx="21">
                  <c:v>0.79852646644847458</c:v>
                </c:pt>
                <c:pt idx="22">
                  <c:v>0.83090436533693501</c:v>
                </c:pt>
                <c:pt idx="23">
                  <c:v>0.85740672956211794</c:v>
                </c:pt>
                <c:pt idx="24">
                  <c:v>0.87913135841634293</c:v>
                </c:pt>
                <c:pt idx="25">
                  <c:v>0.89715399562581022</c:v>
                </c:pt>
                <c:pt idx="26">
                  <c:v>0.91255473293095424</c:v>
                </c:pt>
                <c:pt idx="27">
                  <c:v>0.92624086247135884</c:v>
                </c:pt>
                <c:pt idx="28">
                  <c:v>0.93880848912737336</c:v>
                </c:pt>
                <c:pt idx="29">
                  <c:v>0.95058093807996791</c:v>
                </c:pt>
                <c:pt idx="30">
                  <c:v>0.96175063814358408</c:v>
                </c:pt>
                <c:pt idx="31">
                  <c:v>0.97234603452472468</c:v>
                </c:pt>
                <c:pt idx="32">
                  <c:v>0.98233597013029139</c:v>
                </c:pt>
                <c:pt idx="33">
                  <c:v>0.99167242130319733</c:v>
                </c:pt>
                <c:pt idx="34">
                  <c:v>1.0003040665211287</c:v>
                </c:pt>
                <c:pt idx="35">
                  <c:v>1.0081989527618707</c:v>
                </c:pt>
                <c:pt idx="36">
                  <c:v>1.0153524241344634</c:v>
                </c:pt>
                <c:pt idx="37">
                  <c:v>1.0217780814586892</c:v>
                </c:pt>
                <c:pt idx="38">
                  <c:v>1.0275240744993148</c:v>
                </c:pt>
                <c:pt idx="39">
                  <c:v>1.0326505409304443</c:v>
                </c:pt>
              </c:numCache>
            </c:numRef>
          </c:val>
          <c:extLst>
            <c:ext xmlns:c16="http://schemas.microsoft.com/office/drawing/2014/chart" uri="{C3380CC4-5D6E-409C-BE32-E72D297353CC}">
              <c16:uniqueId val="{00000006-3477-4069-A63B-0D086EFACDB6}"/>
            </c:ext>
          </c:extLst>
        </c:ser>
        <c:dLbls>
          <c:showLegendKey val="0"/>
          <c:showVal val="0"/>
          <c:showCatName val="0"/>
          <c:showSerName val="0"/>
          <c:showPercent val="0"/>
          <c:showBubbleSize val="0"/>
        </c:dLbls>
        <c:axId val="163103280"/>
        <c:axId val="163095600"/>
      </c:areaChart>
      <c:lineChart>
        <c:grouping val="standard"/>
        <c:varyColors val="0"/>
        <c:ser>
          <c:idx val="1"/>
          <c:order val="7"/>
          <c:tx>
            <c:strRef>
              <c:f>HOME!$B$218</c:f>
              <c:strCache>
                <c:ptCount val="1"/>
                <c:pt idx="0">
                  <c:v>NO WELS</c:v>
                </c:pt>
              </c:strCache>
            </c:strRef>
          </c:tx>
          <c:spPr>
            <a:ln w="28575">
              <a:solidFill>
                <a:srgbClr val="0F4BEB"/>
              </a:solidFill>
              <a:prstDash val="sysDot"/>
            </a:ln>
          </c:spPr>
          <c:marker>
            <c:symbol val="none"/>
          </c:marker>
          <c:cat>
            <c:numRef>
              <c:f>HOME!$D$219:$AQ$219</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HOME!$D$237:$AQ$237</c:f>
              <c:numCache>
                <c:formatCode>_-* #,##0_-;\-* #,##0_-;_-* "-"??_-;_-@_-</c:formatCode>
                <c:ptCount val="40"/>
                <c:pt idx="0">
                  <c:v>133.37467931074622</c:v>
                </c:pt>
                <c:pt idx="1">
                  <c:v>133.02425183753661</c:v>
                </c:pt>
                <c:pt idx="2">
                  <c:v>132.44265625987455</c:v>
                </c:pt>
                <c:pt idx="3">
                  <c:v>131.75942818333809</c:v>
                </c:pt>
                <c:pt idx="4">
                  <c:v>131.06799778181858</c:v>
                </c:pt>
                <c:pt idx="5">
                  <c:v>130.33483627974977</c:v>
                </c:pt>
                <c:pt idx="6">
                  <c:v>129.20973072513516</c:v>
                </c:pt>
                <c:pt idx="7">
                  <c:v>128.16479903912585</c:v>
                </c:pt>
                <c:pt idx="8">
                  <c:v>127.17459353402877</c:v>
                </c:pt>
                <c:pt idx="9">
                  <c:v>126.19621106715681</c:v>
                </c:pt>
                <c:pt idx="10">
                  <c:v>125.17309322079159</c:v>
                </c:pt>
                <c:pt idx="11">
                  <c:v>124.14123631506067</c:v>
                </c:pt>
                <c:pt idx="12">
                  <c:v>123.06709873663191</c:v>
                </c:pt>
                <c:pt idx="13">
                  <c:v>121.94764171878377</c:v>
                </c:pt>
                <c:pt idx="14">
                  <c:v>120.87185273269839</c:v>
                </c:pt>
                <c:pt idx="15">
                  <c:v>119.71572145967683</c:v>
                </c:pt>
                <c:pt idx="16">
                  <c:v>118.60184030332849</c:v>
                </c:pt>
                <c:pt idx="17">
                  <c:v>117.54430765148744</c:v>
                </c:pt>
                <c:pt idx="18">
                  <c:v>116.64508044597321</c:v>
                </c:pt>
                <c:pt idx="19">
                  <c:v>115.92937200142327</c:v>
                </c:pt>
                <c:pt idx="20">
                  <c:v>115.41010379928348</c:v>
                </c:pt>
                <c:pt idx="21">
                  <c:v>115.06411550419332</c:v>
                </c:pt>
                <c:pt idx="22">
                  <c:v>114.85033153879935</c:v>
                </c:pt>
                <c:pt idx="23">
                  <c:v>114.72301444499961</c:v>
                </c:pt>
                <c:pt idx="24">
                  <c:v>114.64187624884852</c:v>
                </c:pt>
                <c:pt idx="25">
                  <c:v>114.57933875546873</c:v>
                </c:pt>
                <c:pt idx="26">
                  <c:v>114.52158335214928</c:v>
                </c:pt>
                <c:pt idx="27">
                  <c:v>114.46582355011893</c:v>
                </c:pt>
                <c:pt idx="28">
                  <c:v>114.40980921016343</c:v>
                </c:pt>
                <c:pt idx="29">
                  <c:v>114.35573983005732</c:v>
                </c:pt>
                <c:pt idx="30">
                  <c:v>114.3000872087093</c:v>
                </c:pt>
                <c:pt idx="31">
                  <c:v>114.24443942197031</c:v>
                </c:pt>
                <c:pt idx="32">
                  <c:v>114.18675712686507</c:v>
                </c:pt>
                <c:pt idx="33">
                  <c:v>114.12704850553401</c:v>
                </c:pt>
                <c:pt idx="34">
                  <c:v>114.06105020306192</c:v>
                </c:pt>
                <c:pt idx="35">
                  <c:v>113.99118222488428</c:v>
                </c:pt>
                <c:pt idx="36">
                  <c:v>113.91189664732995</c:v>
                </c:pt>
                <c:pt idx="37">
                  <c:v>113.82420402149891</c:v>
                </c:pt>
                <c:pt idx="38">
                  <c:v>113.72775932137749</c:v>
                </c:pt>
                <c:pt idx="39">
                  <c:v>113.62308545326832</c:v>
                </c:pt>
              </c:numCache>
            </c:numRef>
          </c:val>
          <c:smooth val="0"/>
          <c:extLst>
            <c:ext xmlns:c16="http://schemas.microsoft.com/office/drawing/2014/chart" uri="{C3380CC4-5D6E-409C-BE32-E72D297353CC}">
              <c16:uniqueId val="{00000007-3477-4069-A63B-0D086EFACDB6}"/>
            </c:ext>
          </c:extLst>
        </c:ser>
        <c:ser>
          <c:idx val="0"/>
          <c:order val="8"/>
          <c:tx>
            <c:strRef>
              <c:f>HOME!$B$244</c:f>
              <c:strCache>
                <c:ptCount val="1"/>
                <c:pt idx="0">
                  <c:v>WELS</c:v>
                </c:pt>
              </c:strCache>
            </c:strRef>
          </c:tx>
          <c:spPr>
            <a:ln w="28575" cap="rnd">
              <a:solidFill>
                <a:sysClr val="windowText" lastClr="000000">
                  <a:lumMod val="95000"/>
                  <a:lumOff val="5000"/>
                </a:sysClr>
              </a:solidFill>
              <a:prstDash val="sysDot"/>
              <a:round/>
            </a:ln>
            <a:effectLst/>
          </c:spPr>
          <c:marker>
            <c:symbol val="none"/>
          </c:marker>
          <c:cat>
            <c:numRef>
              <c:f>HOME!$D$219:$AQ$219</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HOME!$D$263:$AQ$263</c:f>
              <c:numCache>
                <c:formatCode>_-* #,##0_-;\-* #,##0_-;_-* "-"??_-;_-@_-</c:formatCode>
                <c:ptCount val="40"/>
                <c:pt idx="0">
                  <c:v>133.11092534232364</c:v>
                </c:pt>
                <c:pt idx="1">
                  <c:v>132.19761924044417</c:v>
                </c:pt>
                <c:pt idx="2">
                  <c:v>130.80350703416323</c:v>
                </c:pt>
                <c:pt idx="3">
                  <c:v>129.13329343234938</c:v>
                </c:pt>
                <c:pt idx="4">
                  <c:v>127.38180288223489</c:v>
                </c:pt>
                <c:pt idx="5">
                  <c:v>125.75911078871344</c:v>
                </c:pt>
                <c:pt idx="6">
                  <c:v>123.97909942403348</c:v>
                </c:pt>
                <c:pt idx="7">
                  <c:v>122.40418944714189</c:v>
                </c:pt>
                <c:pt idx="8">
                  <c:v>120.87480642163199</c:v>
                </c:pt>
                <c:pt idx="9">
                  <c:v>119.23227389767251</c:v>
                </c:pt>
                <c:pt idx="10">
                  <c:v>117.39696190006197</c:v>
                </c:pt>
                <c:pt idx="11">
                  <c:v>115.43411302178366</c:v>
                </c:pt>
                <c:pt idx="12">
                  <c:v>113.44849514967351</c:v>
                </c:pt>
                <c:pt idx="13">
                  <c:v>111.49182775396002</c:v>
                </c:pt>
                <c:pt idx="14">
                  <c:v>109.69397556514586</c:v>
                </c:pt>
                <c:pt idx="15">
                  <c:v>107.91505718559112</c:v>
                </c:pt>
                <c:pt idx="16">
                  <c:v>106.1875480890106</c:v>
                </c:pt>
                <c:pt idx="17">
                  <c:v>104.56102673676594</c:v>
                </c:pt>
                <c:pt idx="18">
                  <c:v>103.17049754702145</c:v>
                </c:pt>
                <c:pt idx="19">
                  <c:v>101.9733985455061</c:v>
                </c:pt>
                <c:pt idx="20">
                  <c:v>101.01626468525021</c:v>
                </c:pt>
                <c:pt idx="21">
                  <c:v>100.26605936801812</c:v>
                </c:pt>
                <c:pt idx="22">
                  <c:v>99.6804741351026</c:v>
                </c:pt>
                <c:pt idx="23">
                  <c:v>99.218445179746809</c:v>
                </c:pt>
                <c:pt idx="24">
                  <c:v>98.84760419251937</c:v>
                </c:pt>
                <c:pt idx="25">
                  <c:v>98.543474940273825</c:v>
                </c:pt>
                <c:pt idx="26">
                  <c:v>98.288709501036493</c:v>
                </c:pt>
                <c:pt idx="27">
                  <c:v>98.073463932107643</c:v>
                </c:pt>
                <c:pt idx="28">
                  <c:v>97.888857132944665</c:v>
                </c:pt>
                <c:pt idx="29">
                  <c:v>97.727377045092013</c:v>
                </c:pt>
                <c:pt idx="30">
                  <c:v>97.581773821853631</c:v>
                </c:pt>
                <c:pt idx="31">
                  <c:v>97.448030682069316</c:v>
                </c:pt>
                <c:pt idx="32">
                  <c:v>97.319530703695335</c:v>
                </c:pt>
                <c:pt idx="33">
                  <c:v>97.196268132169394</c:v>
                </c:pt>
                <c:pt idx="34">
                  <c:v>97.074103385123536</c:v>
                </c:pt>
                <c:pt idx="35">
                  <c:v>96.957240062040924</c:v>
                </c:pt>
                <c:pt idx="36">
                  <c:v>96.842653707418876</c:v>
                </c:pt>
                <c:pt idx="37">
                  <c:v>96.731643705474127</c:v>
                </c:pt>
                <c:pt idx="38">
                  <c:v>96.623355982956625</c:v>
                </c:pt>
                <c:pt idx="39">
                  <c:v>96.517363797364112</c:v>
                </c:pt>
              </c:numCache>
            </c:numRef>
          </c:val>
          <c:smooth val="0"/>
          <c:extLst>
            <c:ext xmlns:c16="http://schemas.microsoft.com/office/drawing/2014/chart" uri="{C3380CC4-5D6E-409C-BE32-E72D297353CC}">
              <c16:uniqueId val="{00000008-3477-4069-A63B-0D086EFACDB6}"/>
            </c:ext>
          </c:extLst>
        </c:ser>
        <c:dLbls>
          <c:showLegendKey val="0"/>
          <c:showVal val="0"/>
          <c:showCatName val="0"/>
          <c:showSerName val="0"/>
          <c:showPercent val="0"/>
          <c:showBubbleSize val="0"/>
        </c:dLbls>
        <c:marker val="1"/>
        <c:smooth val="0"/>
        <c:axId val="672756783"/>
        <c:axId val="672756303"/>
      </c:lineChart>
      <c:dateAx>
        <c:axId val="163103280"/>
        <c:scaling>
          <c:orientation val="minMax"/>
          <c:max val="2045"/>
          <c:min val="2005"/>
        </c:scaling>
        <c:delete val="0"/>
        <c:axPos val="b"/>
        <c:numFmt formatCode="0"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3095600"/>
        <c:crosses val="autoZero"/>
        <c:auto val="0"/>
        <c:lblOffset val="100"/>
        <c:baseTimeUnit val="days"/>
        <c:majorUnit val="5"/>
        <c:majorTimeUnit val="days"/>
      </c:dateAx>
      <c:valAx>
        <c:axId val="163095600"/>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a:lstStyle/>
              <a:p>
                <a:pPr>
                  <a:defRPr>
                    <a:solidFill>
                      <a:schemeClr val="tx1">
                        <a:lumMod val="75000"/>
                        <a:lumOff val="25000"/>
                      </a:schemeClr>
                    </a:solidFill>
                  </a:defRPr>
                </a:pPr>
                <a:r>
                  <a:rPr lang="en-US">
                    <a:solidFill>
                      <a:schemeClr val="tx1">
                        <a:lumMod val="75000"/>
                        <a:lumOff val="25000"/>
                      </a:schemeClr>
                    </a:solidFill>
                  </a:rPr>
                  <a:t>Litres/capita/day</a:t>
                </a:r>
              </a:p>
            </c:rich>
          </c:tx>
          <c:overlay val="0"/>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3103280"/>
        <c:crosses val="autoZero"/>
        <c:crossBetween val="midCat"/>
      </c:valAx>
      <c:valAx>
        <c:axId val="672756303"/>
        <c:scaling>
          <c:orientation val="minMax"/>
          <c:max val="140"/>
          <c:min val="80"/>
        </c:scaling>
        <c:delete val="1"/>
        <c:axPos val="r"/>
        <c:numFmt formatCode="_-* #,##0_-;\-* #,##0_-;_-* &quot;-&quot;??_-;_-@_-" sourceLinked="1"/>
        <c:majorTickMark val="out"/>
        <c:minorTickMark val="none"/>
        <c:tickLblPos val="nextTo"/>
        <c:crossAx val="672756783"/>
        <c:crosses val="max"/>
        <c:crossBetween val="between"/>
      </c:valAx>
      <c:catAx>
        <c:axId val="672756783"/>
        <c:scaling>
          <c:orientation val="minMax"/>
        </c:scaling>
        <c:delete val="1"/>
        <c:axPos val="b"/>
        <c:numFmt formatCode="General" sourceLinked="1"/>
        <c:majorTickMark val="out"/>
        <c:minorTickMark val="none"/>
        <c:tickLblPos val="nextTo"/>
        <c:crossAx val="672756303"/>
        <c:crosses val="autoZero"/>
        <c:auto val="1"/>
        <c:lblAlgn val="ctr"/>
        <c:lblOffset val="100"/>
        <c:noMultiLvlLbl val="0"/>
      </c:catAx>
    </c:plotArea>
    <c:legend>
      <c:legendPos val="r"/>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Non-residential Litres/capita/day savings</a:t>
            </a:r>
          </a:p>
        </c:rich>
      </c:tx>
      <c:layout>
        <c:manualLayout>
          <c:xMode val="edge"/>
          <c:yMode val="edge"/>
          <c:x val="0.10419007857700306"/>
          <c:y val="2.5887573964497042E-2"/>
        </c:manualLayout>
      </c:layout>
      <c:overlay val="0"/>
      <c:spPr>
        <a:noFill/>
        <a:ln>
          <a:noFill/>
        </a:ln>
        <a:effectLst/>
      </c:spPr>
    </c:title>
    <c:autoTitleDeleted val="0"/>
    <c:plotArea>
      <c:layout>
        <c:manualLayout>
          <c:layoutTarget val="inner"/>
          <c:xMode val="edge"/>
          <c:yMode val="edge"/>
          <c:x val="0.12318489049747566"/>
          <c:y val="0.13631064262128526"/>
          <c:w val="0.55609380550837906"/>
          <c:h val="0.695496888493777"/>
        </c:manualLayout>
      </c:layout>
      <c:areaChart>
        <c:grouping val="stacked"/>
        <c:varyColors val="0"/>
        <c:ser>
          <c:idx val="2"/>
          <c:order val="0"/>
          <c:tx>
            <c:strRef>
              <c:f>HOME!$C$263</c:f>
              <c:strCache>
                <c:ptCount val="1"/>
                <c:pt idx="0">
                  <c:v> l/p/d </c:v>
                </c:pt>
              </c:strCache>
            </c:strRef>
          </c:tx>
          <c:spPr>
            <a:no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HOME!$D$269:$AQ$269</c:f>
              <c:numCache>
                <c:formatCode>0.0</c:formatCode>
                <c:ptCount val="40"/>
                <c:pt idx="0">
                  <c:v>39.908175693907175</c:v>
                </c:pt>
                <c:pt idx="1">
                  <c:v>39.629811638438703</c:v>
                </c:pt>
                <c:pt idx="2">
                  <c:v>38.610918922220392</c:v>
                </c:pt>
                <c:pt idx="3">
                  <c:v>37.956859654721178</c:v>
                </c:pt>
                <c:pt idx="4">
                  <c:v>38.202439908850543</c:v>
                </c:pt>
                <c:pt idx="5">
                  <c:v>37.876538374628076</c:v>
                </c:pt>
                <c:pt idx="6">
                  <c:v>37.619454953271102</c:v>
                </c:pt>
                <c:pt idx="7">
                  <c:v>37.391678408457068</c:v>
                </c:pt>
                <c:pt idx="8">
                  <c:v>37.158427978563608</c:v>
                </c:pt>
                <c:pt idx="9">
                  <c:v>37.224937801524653</c:v>
                </c:pt>
                <c:pt idx="10">
                  <c:v>36.691593970468823</c:v>
                </c:pt>
                <c:pt idx="11">
                  <c:v>36.833352793333674</c:v>
                </c:pt>
                <c:pt idx="12">
                  <c:v>36.222253833440107</c:v>
                </c:pt>
                <c:pt idx="13">
                  <c:v>35.927507774129779</c:v>
                </c:pt>
                <c:pt idx="14">
                  <c:v>31.837942956800273</c:v>
                </c:pt>
                <c:pt idx="15">
                  <c:v>26.125419799875331</c:v>
                </c:pt>
                <c:pt idx="16">
                  <c:v>28.218008599356136</c:v>
                </c:pt>
                <c:pt idx="17">
                  <c:v>30.231047790220789</c:v>
                </c:pt>
                <c:pt idx="18">
                  <c:v>32.123160627389751</c:v>
                </c:pt>
                <c:pt idx="19">
                  <c:v>31.553122828583387</c:v>
                </c:pt>
                <c:pt idx="20">
                  <c:v>31.267080592447009</c:v>
                </c:pt>
                <c:pt idx="21">
                  <c:v>31.007613116523807</c:v>
                </c:pt>
                <c:pt idx="22">
                  <c:v>30.757239762373064</c:v>
                </c:pt>
                <c:pt idx="23">
                  <c:v>30.507206186936912</c:v>
                </c:pt>
                <c:pt idx="24">
                  <c:v>30.266016408500136</c:v>
                </c:pt>
                <c:pt idx="25">
                  <c:v>30.062579363606403</c:v>
                </c:pt>
                <c:pt idx="26">
                  <c:v>29.936675256869812</c:v>
                </c:pt>
                <c:pt idx="27">
                  <c:v>29.919842567983022</c:v>
                </c:pt>
                <c:pt idx="28">
                  <c:v>30.011271811689912</c:v>
                </c:pt>
                <c:pt idx="29">
                  <c:v>30.178750013103738</c:v>
                </c:pt>
                <c:pt idx="30">
                  <c:v>30.381371842541448</c:v>
                </c:pt>
                <c:pt idx="31">
                  <c:v>30.589680882178008</c:v>
                </c:pt>
                <c:pt idx="32">
                  <c:v>30.795680317976327</c:v>
                </c:pt>
                <c:pt idx="33">
                  <c:v>30.998291802813519</c:v>
                </c:pt>
                <c:pt idx="34">
                  <c:v>31.197585492159696</c:v>
                </c:pt>
                <c:pt idx="35">
                  <c:v>31.395152888435327</c:v>
                </c:pt>
                <c:pt idx="36">
                  <c:v>31.591783474434152</c:v>
                </c:pt>
                <c:pt idx="37">
                  <c:v>31.787842932250694</c:v>
                </c:pt>
                <c:pt idx="38">
                  <c:v>31.984091305471669</c:v>
                </c:pt>
                <c:pt idx="39">
                  <c:v>32.18085578867084</c:v>
                </c:pt>
              </c:numCache>
            </c:numRef>
          </c:val>
          <c:extLst>
            <c:ext xmlns:c16="http://schemas.microsoft.com/office/drawing/2014/chart" uri="{C3380CC4-5D6E-409C-BE32-E72D297353CC}">
              <c16:uniqueId val="{00000000-5387-42F0-8234-017C2B09B1DB}"/>
            </c:ext>
          </c:extLst>
        </c:ser>
        <c:ser>
          <c:idx val="3"/>
          <c:order val="1"/>
          <c:tx>
            <c:strRef>
              <c:f>HOME!$C$300</c:f>
              <c:strCache>
                <c:ptCount val="1"/>
                <c:pt idx="0">
                  <c:v> Basins </c:v>
                </c:pt>
              </c:strCache>
            </c:strRef>
          </c:tx>
          <c:spPr>
            <a:solidFill>
              <a:srgbClr val="FD5943"/>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HOME!$D$300:$AQ$300</c:f>
              <c:numCache>
                <c:formatCode>_(* #,##0.00_);_(* \(#,##0.00\);_(* "-"??_);_(@_)</c:formatCode>
                <c:ptCount val="40"/>
                <c:pt idx="0">
                  <c:v>0.21226846782821757</c:v>
                </c:pt>
                <c:pt idx="1">
                  <c:v>0.61343197617882139</c:v>
                </c:pt>
                <c:pt idx="2">
                  <c:v>1.0409772722420412</c:v>
                </c:pt>
                <c:pt idx="3">
                  <c:v>1.3222487537214174</c:v>
                </c:pt>
                <c:pt idx="4">
                  <c:v>1.509644197844372</c:v>
                </c:pt>
                <c:pt idx="5">
                  <c:v>1.6321803859853947</c:v>
                </c:pt>
                <c:pt idx="6">
                  <c:v>1.7692660789387979</c:v>
                </c:pt>
                <c:pt idx="7">
                  <c:v>1.9266206779004029</c:v>
                </c:pt>
                <c:pt idx="8">
                  <c:v>2.1596535377333272</c:v>
                </c:pt>
                <c:pt idx="9">
                  <c:v>2.5192266811300565</c:v>
                </c:pt>
                <c:pt idx="10">
                  <c:v>2.9804226898636084</c:v>
                </c:pt>
                <c:pt idx="11">
                  <c:v>3.5176165296979121</c:v>
                </c:pt>
                <c:pt idx="12">
                  <c:v>3.9641334392158591</c:v>
                </c:pt>
                <c:pt idx="13">
                  <c:v>4.3043826235309028</c:v>
                </c:pt>
                <c:pt idx="14">
                  <c:v>4.2422300688091603</c:v>
                </c:pt>
                <c:pt idx="15">
                  <c:v>3.937944978732685</c:v>
                </c:pt>
                <c:pt idx="16">
                  <c:v>4.2172792363906195</c:v>
                </c:pt>
                <c:pt idx="17">
                  <c:v>4.4876920721223978</c:v>
                </c:pt>
                <c:pt idx="18">
                  <c:v>4.758118709265152</c:v>
                </c:pt>
                <c:pt idx="19">
                  <c:v>4.8757899274277241</c:v>
                </c:pt>
                <c:pt idx="20">
                  <c:v>5.0228970531556865</c:v>
                </c:pt>
                <c:pt idx="21">
                  <c:v>5.1808991147191463</c:v>
                </c:pt>
                <c:pt idx="22">
                  <c:v>5.338140752423274</c:v>
                </c:pt>
                <c:pt idx="23">
                  <c:v>5.4809829836828099</c:v>
                </c:pt>
                <c:pt idx="24">
                  <c:v>5.5999536953426228</c:v>
                </c:pt>
                <c:pt idx="25">
                  <c:v>5.6929573154322917</c:v>
                </c:pt>
                <c:pt idx="26">
                  <c:v>5.7641350761342647</c:v>
                </c:pt>
                <c:pt idx="27">
                  <c:v>5.8202969897789032</c:v>
                </c:pt>
                <c:pt idx="28">
                  <c:v>5.8671846954514812</c:v>
                </c:pt>
                <c:pt idx="29">
                  <c:v>5.908514772616198</c:v>
                </c:pt>
                <c:pt idx="30">
                  <c:v>5.9465300150753615</c:v>
                </c:pt>
                <c:pt idx="31">
                  <c:v>5.982500053419014</c:v>
                </c:pt>
                <c:pt idx="32">
                  <c:v>6.0173644014056924</c:v>
                </c:pt>
                <c:pt idx="33">
                  <c:v>6.0515495594111997</c:v>
                </c:pt>
                <c:pt idx="34">
                  <c:v>6.0850216925359328</c:v>
                </c:pt>
                <c:pt idx="35">
                  <c:v>6.1175980350328354</c:v>
                </c:pt>
                <c:pt idx="36">
                  <c:v>6.1492873650633442</c:v>
                </c:pt>
                <c:pt idx="37">
                  <c:v>6.1803190799254883</c:v>
                </c:pt>
                <c:pt idx="38">
                  <c:v>6.2111680164211265</c:v>
                </c:pt>
                <c:pt idx="39">
                  <c:v>6.2420951964886795</c:v>
                </c:pt>
              </c:numCache>
            </c:numRef>
          </c:val>
          <c:extLst>
            <c:ext xmlns:c16="http://schemas.microsoft.com/office/drawing/2014/chart" uri="{C3380CC4-5D6E-409C-BE32-E72D297353CC}">
              <c16:uniqueId val="{00000001-5387-42F0-8234-017C2B09B1DB}"/>
            </c:ext>
          </c:extLst>
        </c:ser>
        <c:ser>
          <c:idx val="4"/>
          <c:order val="2"/>
          <c:tx>
            <c:strRef>
              <c:f>HOME!$C$297</c:f>
              <c:strCache>
                <c:ptCount val="1"/>
                <c:pt idx="0">
                  <c:v> Showers </c:v>
                </c:pt>
              </c:strCache>
            </c:strRef>
          </c:tx>
          <c:spPr>
            <a:solidFill>
              <a:srgbClr val="3AEDA8"/>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HOME!$D$297:$AQ$297</c:f>
              <c:numCache>
                <c:formatCode>_(* #,##0.00_);_(* \(#,##0.00\);_(* "-"??_);_(@_)</c:formatCode>
                <c:ptCount val="40"/>
                <c:pt idx="0">
                  <c:v>1.6284478104100276E-3</c:v>
                </c:pt>
                <c:pt idx="1">
                  <c:v>2.055534270413182E-2</c:v>
                </c:pt>
                <c:pt idx="2">
                  <c:v>6.9006699781348699E-2</c:v>
                </c:pt>
                <c:pt idx="3">
                  <c:v>0.1528049525119704</c:v>
                </c:pt>
                <c:pt idx="4">
                  <c:v>0.27843721638925639</c:v>
                </c:pt>
                <c:pt idx="5">
                  <c:v>0.37433162144338389</c:v>
                </c:pt>
                <c:pt idx="6">
                  <c:v>0.44502542637439169</c:v>
                </c:pt>
                <c:pt idx="7">
                  <c:v>0.49039866486345457</c:v>
                </c:pt>
                <c:pt idx="8">
                  <c:v>0.5223792757329575</c:v>
                </c:pt>
                <c:pt idx="9">
                  <c:v>0.57164424034574113</c:v>
                </c:pt>
                <c:pt idx="10">
                  <c:v>0.60511460222398283</c:v>
                </c:pt>
                <c:pt idx="11">
                  <c:v>0.68358628618791117</c:v>
                </c:pt>
                <c:pt idx="12">
                  <c:v>0.7240253956293321</c:v>
                </c:pt>
                <c:pt idx="13">
                  <c:v>0.78138613815945757</c:v>
                </c:pt>
                <c:pt idx="14">
                  <c:v>0.58989541714303773</c:v>
                </c:pt>
                <c:pt idx="15">
                  <c:v>0.23267810994922983</c:v>
                </c:pt>
                <c:pt idx="16">
                  <c:v>0.42804353159345909</c:v>
                </c:pt>
                <c:pt idx="17">
                  <c:v>0.6251399180597742</c:v>
                </c:pt>
                <c:pt idx="18">
                  <c:v>0.81479628059592324</c:v>
                </c:pt>
                <c:pt idx="19">
                  <c:v>0.84170537405684875</c:v>
                </c:pt>
                <c:pt idx="20">
                  <c:v>0.87030293331125674</c:v>
                </c:pt>
                <c:pt idx="21">
                  <c:v>0.90017038140911332</c:v>
                </c:pt>
                <c:pt idx="22">
                  <c:v>0.93160892430421005</c:v>
                </c:pt>
                <c:pt idx="23">
                  <c:v>0.9647848647447439</c:v>
                </c:pt>
                <c:pt idx="24">
                  <c:v>0.99829803190850597</c:v>
                </c:pt>
                <c:pt idx="25">
                  <c:v>1.0315895588582396</c:v>
                </c:pt>
                <c:pt idx="26">
                  <c:v>1.063223338776685</c:v>
                </c:pt>
                <c:pt idx="27">
                  <c:v>1.0927069302095498</c:v>
                </c:pt>
                <c:pt idx="28">
                  <c:v>1.1197995395104945</c:v>
                </c:pt>
                <c:pt idx="29">
                  <c:v>1.1449575340048272</c:v>
                </c:pt>
                <c:pt idx="30">
                  <c:v>1.1689006456702649</c:v>
                </c:pt>
                <c:pt idx="31">
                  <c:v>1.1921446646372269</c:v>
                </c:pt>
                <c:pt idx="32">
                  <c:v>1.2146518799565387</c:v>
                </c:pt>
                <c:pt idx="33">
                  <c:v>1.2367328568853291</c:v>
                </c:pt>
                <c:pt idx="34">
                  <c:v>1.2591685868586042</c:v>
                </c:pt>
                <c:pt idx="35">
                  <c:v>1.2816741881862364</c:v>
                </c:pt>
                <c:pt idx="36">
                  <c:v>1.304169333687671</c:v>
                </c:pt>
                <c:pt idx="37">
                  <c:v>1.3265775876895649</c:v>
                </c:pt>
                <c:pt idx="38">
                  <c:v>1.3490283991071936</c:v>
                </c:pt>
                <c:pt idx="39">
                  <c:v>1.371121743910714</c:v>
                </c:pt>
              </c:numCache>
            </c:numRef>
          </c:val>
          <c:extLst>
            <c:ext xmlns:c16="http://schemas.microsoft.com/office/drawing/2014/chart" uri="{C3380CC4-5D6E-409C-BE32-E72D297353CC}">
              <c16:uniqueId val="{00000002-5387-42F0-8234-017C2B09B1DB}"/>
            </c:ext>
          </c:extLst>
        </c:ser>
        <c:ser>
          <c:idx val="6"/>
          <c:order val="3"/>
          <c:tx>
            <c:strRef>
              <c:f>HOME!$C$298</c:f>
              <c:strCache>
                <c:ptCount val="1"/>
                <c:pt idx="0">
                  <c:v> Toilets </c:v>
                </c:pt>
              </c:strCache>
            </c:strRef>
          </c:tx>
          <c:spPr>
            <a:solidFill>
              <a:srgbClr val="F3D767"/>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HOME!$D$298:$AQ$298</c:f>
              <c:numCache>
                <c:formatCode>_(* #,##0.00_);_(* \(#,##0.00\);_(* "-"??_);_(@_)</c:formatCode>
                <c:ptCount val="40"/>
                <c:pt idx="0">
                  <c:v>3.0035660453506127E-5</c:v>
                </c:pt>
                <c:pt idx="1">
                  <c:v>6.3958167982055151E-3</c:v>
                </c:pt>
                <c:pt idx="2">
                  <c:v>1.734761560961429E-2</c:v>
                </c:pt>
                <c:pt idx="3">
                  <c:v>2.9968985799750804E-2</c:v>
                </c:pt>
                <c:pt idx="4">
                  <c:v>4.491104584806252E-2</c:v>
                </c:pt>
                <c:pt idx="5">
                  <c:v>6.9811547656188355E-2</c:v>
                </c:pt>
                <c:pt idx="6">
                  <c:v>0.10874343299722847</c:v>
                </c:pt>
                <c:pt idx="7">
                  <c:v>0.14211897104685769</c:v>
                </c:pt>
                <c:pt idx="8">
                  <c:v>0.16888683590392634</c:v>
                </c:pt>
                <c:pt idx="9">
                  <c:v>0.1966287167330171</c:v>
                </c:pt>
                <c:pt idx="10">
                  <c:v>0.23249959754329544</c:v>
                </c:pt>
                <c:pt idx="11">
                  <c:v>0.27955625603356626</c:v>
                </c:pt>
                <c:pt idx="12">
                  <c:v>0.33933032252298639</c:v>
                </c:pt>
                <c:pt idx="13">
                  <c:v>0.41494007644023362</c:v>
                </c:pt>
                <c:pt idx="14">
                  <c:v>0.47483667215268138</c:v>
                </c:pt>
                <c:pt idx="15">
                  <c:v>0.53114051898720238</c:v>
                </c:pt>
                <c:pt idx="16">
                  <c:v>0.65144950261019419</c:v>
                </c:pt>
                <c:pt idx="17">
                  <c:v>0.77350971221078402</c:v>
                </c:pt>
                <c:pt idx="18">
                  <c:v>0.88382944371948879</c:v>
                </c:pt>
                <c:pt idx="19">
                  <c:v>0.94146301625141449</c:v>
                </c:pt>
                <c:pt idx="20">
                  <c:v>0.98643103917928543</c:v>
                </c:pt>
                <c:pt idx="21">
                  <c:v>1.0135629106676307</c:v>
                </c:pt>
                <c:pt idx="22">
                  <c:v>1.0279687489300235</c:v>
                </c:pt>
                <c:pt idx="23">
                  <c:v>1.0347349259688734</c:v>
                </c:pt>
                <c:pt idx="24">
                  <c:v>1.0376598421992982</c:v>
                </c:pt>
                <c:pt idx="25">
                  <c:v>1.038960771614029</c:v>
                </c:pt>
                <c:pt idx="26">
                  <c:v>1.039424286030276</c:v>
                </c:pt>
                <c:pt idx="27">
                  <c:v>1.0391250045072185</c:v>
                </c:pt>
                <c:pt idx="28">
                  <c:v>1.0377057678103492</c:v>
                </c:pt>
                <c:pt idx="29">
                  <c:v>1.0347002099888269</c:v>
                </c:pt>
                <c:pt idx="30">
                  <c:v>1.0296166990124311</c:v>
                </c:pt>
                <c:pt idx="31">
                  <c:v>1.0220093820661982</c:v>
                </c:pt>
                <c:pt idx="32">
                  <c:v>1.0116178158506728</c:v>
                </c:pt>
                <c:pt idx="33">
                  <c:v>0.99807459945599686</c:v>
                </c:pt>
                <c:pt idx="34">
                  <c:v>0.98107545883823333</c:v>
                </c:pt>
                <c:pt idx="35">
                  <c:v>0.96027669331855858</c:v>
                </c:pt>
                <c:pt idx="36">
                  <c:v>0.93536935557989531</c:v>
                </c:pt>
                <c:pt idx="37">
                  <c:v>0.90619103213375984</c:v>
                </c:pt>
                <c:pt idx="38">
                  <c:v>0.87271379098680546</c:v>
                </c:pt>
                <c:pt idx="39">
                  <c:v>0.83538823608781321</c:v>
                </c:pt>
              </c:numCache>
            </c:numRef>
          </c:val>
          <c:extLst>
            <c:ext xmlns:c16="http://schemas.microsoft.com/office/drawing/2014/chart" uri="{C3380CC4-5D6E-409C-BE32-E72D297353CC}">
              <c16:uniqueId val="{00000003-5387-42F0-8234-017C2B09B1DB}"/>
            </c:ext>
          </c:extLst>
        </c:ser>
        <c:ser>
          <c:idx val="8"/>
          <c:order val="4"/>
          <c:tx>
            <c:strRef>
              <c:f>HOME!$C$299</c:f>
              <c:strCache>
                <c:ptCount val="1"/>
                <c:pt idx="0">
                  <c:v> Urinals </c:v>
                </c:pt>
              </c:strCache>
            </c:strRef>
          </c:tx>
          <c:spPr>
            <a:solidFill>
              <a:srgbClr val="C00000"/>
            </a:solidFill>
            <a:ln>
              <a:noFill/>
            </a:ln>
            <a:effectLst/>
          </c:spPr>
          <c:cat>
            <c:numRef>
              <c:f>HOME!$D$271:$AQ$271</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HOME!$D$299:$AQ$299</c:f>
              <c:numCache>
                <c:formatCode>_(* #,##0.00_);_(* \(#,##0.00\);_(* "-"??_);_(@_)</c:formatCode>
                <c:ptCount val="40"/>
                <c:pt idx="0">
                  <c:v>3.407666470330991E-6</c:v>
                </c:pt>
                <c:pt idx="1">
                  <c:v>1.1888767789407806E-6</c:v>
                </c:pt>
                <c:pt idx="2">
                  <c:v>3.9333204120230204E-3</c:v>
                </c:pt>
                <c:pt idx="3">
                  <c:v>7.5953968019139536E-3</c:v>
                </c:pt>
                <c:pt idx="4">
                  <c:v>1.1045125068619615E-2</c:v>
                </c:pt>
                <c:pt idx="5">
                  <c:v>1.5807651871738528E-2</c:v>
                </c:pt>
                <c:pt idx="6">
                  <c:v>2.2215038849738595E-2</c:v>
                </c:pt>
                <c:pt idx="7">
                  <c:v>2.9501729650987199E-2</c:v>
                </c:pt>
                <c:pt idx="8">
                  <c:v>3.8463320115266098E-2</c:v>
                </c:pt>
                <c:pt idx="9">
                  <c:v>5.0788279471433453E-2</c:v>
                </c:pt>
                <c:pt idx="10">
                  <c:v>6.5926568395202501E-2</c:v>
                </c:pt>
                <c:pt idx="11">
                  <c:v>7.7892827404825463E-2</c:v>
                </c:pt>
                <c:pt idx="12">
                  <c:v>8.8889391587250552E-2</c:v>
                </c:pt>
                <c:pt idx="13">
                  <c:v>9.8275625943102352E-2</c:v>
                </c:pt>
                <c:pt idx="14">
                  <c:v>0.1017204645086614</c:v>
                </c:pt>
                <c:pt idx="15">
                  <c:v>0.10750239085695909</c:v>
                </c:pt>
                <c:pt idx="16">
                  <c:v>0.11955880789344915</c:v>
                </c:pt>
                <c:pt idx="17">
                  <c:v>0.13205655328042801</c:v>
                </c:pt>
                <c:pt idx="18">
                  <c:v>0.14076609153029243</c:v>
                </c:pt>
                <c:pt idx="19">
                  <c:v>0.1502148027219698</c:v>
                </c:pt>
                <c:pt idx="20">
                  <c:v>0.16518383079382734</c:v>
                </c:pt>
                <c:pt idx="21">
                  <c:v>0.18496219508504538</c:v>
                </c:pt>
                <c:pt idx="22">
                  <c:v>0.21041167984761711</c:v>
                </c:pt>
                <c:pt idx="23">
                  <c:v>0.2414313199249257</c:v>
                </c:pt>
                <c:pt idx="24">
                  <c:v>0.27596417835913334</c:v>
                </c:pt>
                <c:pt idx="25">
                  <c:v>0.31017754176952367</c:v>
                </c:pt>
                <c:pt idx="26">
                  <c:v>0.33919736987219323</c:v>
                </c:pt>
                <c:pt idx="27">
                  <c:v>0.35933493741335421</c:v>
                </c:pt>
                <c:pt idx="28">
                  <c:v>0.36996051553033216</c:v>
                </c:pt>
                <c:pt idx="29">
                  <c:v>0.37374971806149698</c:v>
                </c:pt>
                <c:pt idx="30">
                  <c:v>0.37418409745301823</c:v>
                </c:pt>
                <c:pt idx="31">
                  <c:v>0.37315099329670037</c:v>
                </c:pt>
                <c:pt idx="32">
                  <c:v>0.37123625049998715</c:v>
                </c:pt>
                <c:pt idx="33">
                  <c:v>0.36871251455519044</c:v>
                </c:pt>
                <c:pt idx="34">
                  <c:v>0.36562544588877766</c:v>
                </c:pt>
                <c:pt idx="35">
                  <c:v>0.36199350539517805</c:v>
                </c:pt>
                <c:pt idx="36">
                  <c:v>0.35795433191953102</c:v>
                </c:pt>
                <c:pt idx="37">
                  <c:v>0.35350312538981554</c:v>
                </c:pt>
                <c:pt idx="38">
                  <c:v>0.34869605174501361</c:v>
                </c:pt>
                <c:pt idx="39">
                  <c:v>0.34370566115200096</c:v>
                </c:pt>
              </c:numCache>
            </c:numRef>
          </c:val>
          <c:extLst>
            <c:ext xmlns:c16="http://schemas.microsoft.com/office/drawing/2014/chart" uri="{C3380CC4-5D6E-409C-BE32-E72D297353CC}">
              <c16:uniqueId val="{00000004-5387-42F0-8234-017C2B09B1DB}"/>
            </c:ext>
          </c:extLst>
        </c:ser>
        <c:dLbls>
          <c:showLegendKey val="0"/>
          <c:showVal val="0"/>
          <c:showCatName val="0"/>
          <c:showSerName val="0"/>
          <c:showPercent val="0"/>
          <c:showBubbleSize val="0"/>
        </c:dLbls>
        <c:axId val="163103280"/>
        <c:axId val="163095600"/>
      </c:areaChart>
      <c:lineChart>
        <c:grouping val="standard"/>
        <c:varyColors val="0"/>
        <c:ser>
          <c:idx val="1"/>
          <c:order val="5"/>
          <c:tx>
            <c:strRef>
              <c:f>HOME!$B$218</c:f>
              <c:strCache>
                <c:ptCount val="1"/>
                <c:pt idx="0">
                  <c:v>NO WELS</c:v>
                </c:pt>
              </c:strCache>
            </c:strRef>
          </c:tx>
          <c:spPr>
            <a:ln w="28575">
              <a:solidFill>
                <a:srgbClr val="0F4BEB"/>
              </a:solidFill>
              <a:prstDash val="sysDot"/>
            </a:ln>
            <a:effectLst/>
          </c:spPr>
          <c:marker>
            <c:symbol val="none"/>
          </c:marker>
          <c:cat>
            <c:numRef>
              <c:f>HOME!$D$219:$AQ$219</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HOME!$D$243:$AQ$243</c:f>
              <c:numCache>
                <c:formatCode>0.0</c:formatCode>
                <c:ptCount val="40"/>
                <c:pt idx="0">
                  <c:v>40.122106052872724</c:v>
                </c:pt>
                <c:pt idx="1">
                  <c:v>40.270195962996645</c:v>
                </c:pt>
                <c:pt idx="2">
                  <c:v>39.742183830265411</c:v>
                </c:pt>
                <c:pt idx="3">
                  <c:v>39.469477743556226</c:v>
                </c:pt>
                <c:pt idx="4">
                  <c:v>40.046477494000861</c:v>
                </c:pt>
                <c:pt idx="5">
                  <c:v>39.968669581584784</c:v>
                </c:pt>
                <c:pt idx="6">
                  <c:v>39.964704930431253</c:v>
                </c:pt>
                <c:pt idx="7">
                  <c:v>39.980318451918777</c:v>
                </c:pt>
                <c:pt idx="8">
                  <c:v>40.047810948049076</c:v>
                </c:pt>
                <c:pt idx="9">
                  <c:v>40.563225719204908</c:v>
                </c:pt>
                <c:pt idx="10">
                  <c:v>40.575557428494911</c:v>
                </c:pt>
                <c:pt idx="11">
                  <c:v>41.392004692657885</c:v>
                </c:pt>
                <c:pt idx="12">
                  <c:v>41.338632382395538</c:v>
                </c:pt>
                <c:pt idx="13">
                  <c:v>41.526492238203481</c:v>
                </c:pt>
                <c:pt idx="14">
                  <c:v>37.246625579413816</c:v>
                </c:pt>
                <c:pt idx="15">
                  <c:v>30.934685798401411</c:v>
                </c:pt>
                <c:pt idx="16">
                  <c:v>33.634339677843862</c:v>
                </c:pt>
                <c:pt idx="17">
                  <c:v>36.249446045894175</c:v>
                </c:pt>
                <c:pt idx="18">
                  <c:v>38.720671152500614</c:v>
                </c:pt>
                <c:pt idx="19">
                  <c:v>38.362295949041346</c:v>
                </c:pt>
                <c:pt idx="20">
                  <c:v>38.311895448887064</c:v>
                </c:pt>
                <c:pt idx="21">
                  <c:v>38.287207718404737</c:v>
                </c:pt>
                <c:pt idx="22">
                  <c:v>38.265369867878185</c:v>
                </c:pt>
                <c:pt idx="23">
                  <c:v>38.229140281258267</c:v>
                </c:pt>
                <c:pt idx="24">
                  <c:v>38.177892156309689</c:v>
                </c:pt>
                <c:pt idx="25">
                  <c:v>38.13626455128049</c:v>
                </c:pt>
                <c:pt idx="26">
                  <c:v>38.142655327683229</c:v>
                </c:pt>
                <c:pt idx="27">
                  <c:v>38.231306429892037</c:v>
                </c:pt>
                <c:pt idx="28">
                  <c:v>38.40592232999257</c:v>
                </c:pt>
                <c:pt idx="29">
                  <c:v>38.640672247775093</c:v>
                </c:pt>
                <c:pt idx="30">
                  <c:v>38.900603299752525</c:v>
                </c:pt>
                <c:pt idx="31">
                  <c:v>39.159485975597143</c:v>
                </c:pt>
                <c:pt idx="32">
                  <c:v>39.410550665689215</c:v>
                </c:pt>
                <c:pt idx="33">
                  <c:v>39.653361333121232</c:v>
                </c:pt>
                <c:pt idx="34">
                  <c:v>39.88847667628125</c:v>
                </c:pt>
                <c:pt idx="35">
                  <c:v>40.116695310368137</c:v>
                </c:pt>
                <c:pt idx="36">
                  <c:v>40.338563860684587</c:v>
                </c:pt>
                <c:pt idx="37">
                  <c:v>40.554433757389319</c:v>
                </c:pt>
                <c:pt idx="38">
                  <c:v>40.765697563731813</c:v>
                </c:pt>
                <c:pt idx="39">
                  <c:v>40.973166626310046</c:v>
                </c:pt>
              </c:numCache>
            </c:numRef>
          </c:val>
          <c:smooth val="0"/>
          <c:extLst>
            <c:ext xmlns:c16="http://schemas.microsoft.com/office/drawing/2014/chart" uri="{C3380CC4-5D6E-409C-BE32-E72D297353CC}">
              <c16:uniqueId val="{00000005-5387-42F0-8234-017C2B09B1DB}"/>
            </c:ext>
          </c:extLst>
        </c:ser>
        <c:ser>
          <c:idx val="0"/>
          <c:order val="6"/>
          <c:tx>
            <c:strRef>
              <c:f>HOME!$B$244</c:f>
              <c:strCache>
                <c:ptCount val="1"/>
                <c:pt idx="0">
                  <c:v>WELS</c:v>
                </c:pt>
              </c:strCache>
            </c:strRef>
          </c:tx>
          <c:spPr>
            <a:ln w="28575">
              <a:solidFill>
                <a:sysClr val="windowText" lastClr="000000"/>
              </a:solidFill>
              <a:prstDash val="sysDot"/>
            </a:ln>
          </c:spPr>
          <c:marker>
            <c:symbol val="none"/>
          </c:marker>
          <c:cat>
            <c:numRef>
              <c:f>HOME!$D$219:$AQ$219</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HOME!$D$269:$AQ$269</c:f>
              <c:numCache>
                <c:formatCode>0.0</c:formatCode>
                <c:ptCount val="40"/>
                <c:pt idx="0">
                  <c:v>39.908175693907175</c:v>
                </c:pt>
                <c:pt idx="1">
                  <c:v>39.629811638438703</c:v>
                </c:pt>
                <c:pt idx="2">
                  <c:v>38.610918922220392</c:v>
                </c:pt>
                <c:pt idx="3">
                  <c:v>37.956859654721178</c:v>
                </c:pt>
                <c:pt idx="4">
                  <c:v>38.202439908850543</c:v>
                </c:pt>
                <c:pt idx="5">
                  <c:v>37.876538374628076</c:v>
                </c:pt>
                <c:pt idx="6">
                  <c:v>37.619454953271102</c:v>
                </c:pt>
                <c:pt idx="7">
                  <c:v>37.391678408457068</c:v>
                </c:pt>
                <c:pt idx="8">
                  <c:v>37.158427978563608</c:v>
                </c:pt>
                <c:pt idx="9">
                  <c:v>37.224937801524653</c:v>
                </c:pt>
                <c:pt idx="10">
                  <c:v>36.691593970468823</c:v>
                </c:pt>
                <c:pt idx="11">
                  <c:v>36.833352793333674</c:v>
                </c:pt>
                <c:pt idx="12">
                  <c:v>36.222253833440107</c:v>
                </c:pt>
                <c:pt idx="13">
                  <c:v>35.927507774129779</c:v>
                </c:pt>
                <c:pt idx="14">
                  <c:v>31.837942956800273</c:v>
                </c:pt>
                <c:pt idx="15">
                  <c:v>26.125419799875331</c:v>
                </c:pt>
                <c:pt idx="16">
                  <c:v>28.218008599356136</c:v>
                </c:pt>
                <c:pt idx="17">
                  <c:v>30.231047790220789</c:v>
                </c:pt>
                <c:pt idx="18">
                  <c:v>32.123160627389751</c:v>
                </c:pt>
                <c:pt idx="19">
                  <c:v>31.553122828583387</c:v>
                </c:pt>
                <c:pt idx="20">
                  <c:v>31.267080592447009</c:v>
                </c:pt>
                <c:pt idx="21">
                  <c:v>31.007613116523807</c:v>
                </c:pt>
                <c:pt idx="22">
                  <c:v>30.757239762373064</c:v>
                </c:pt>
                <c:pt idx="23">
                  <c:v>30.507206186936912</c:v>
                </c:pt>
                <c:pt idx="24">
                  <c:v>30.266016408500136</c:v>
                </c:pt>
                <c:pt idx="25">
                  <c:v>30.062579363606403</c:v>
                </c:pt>
                <c:pt idx="26">
                  <c:v>29.936675256869812</c:v>
                </c:pt>
                <c:pt idx="27">
                  <c:v>29.919842567983022</c:v>
                </c:pt>
                <c:pt idx="28">
                  <c:v>30.011271811689912</c:v>
                </c:pt>
                <c:pt idx="29">
                  <c:v>30.178750013103738</c:v>
                </c:pt>
                <c:pt idx="30">
                  <c:v>30.381371842541448</c:v>
                </c:pt>
                <c:pt idx="31">
                  <c:v>30.589680882178008</c:v>
                </c:pt>
                <c:pt idx="32">
                  <c:v>30.795680317976327</c:v>
                </c:pt>
                <c:pt idx="33">
                  <c:v>30.998291802813519</c:v>
                </c:pt>
                <c:pt idx="34">
                  <c:v>31.197585492159696</c:v>
                </c:pt>
                <c:pt idx="35">
                  <c:v>31.395152888435327</c:v>
                </c:pt>
                <c:pt idx="36">
                  <c:v>31.591783474434152</c:v>
                </c:pt>
                <c:pt idx="37">
                  <c:v>31.787842932250694</c:v>
                </c:pt>
                <c:pt idx="38">
                  <c:v>31.984091305471669</c:v>
                </c:pt>
                <c:pt idx="39">
                  <c:v>32.18085578867084</c:v>
                </c:pt>
              </c:numCache>
            </c:numRef>
          </c:val>
          <c:smooth val="0"/>
          <c:extLst>
            <c:ext xmlns:c16="http://schemas.microsoft.com/office/drawing/2014/chart" uri="{C3380CC4-5D6E-409C-BE32-E72D297353CC}">
              <c16:uniqueId val="{00000006-5387-42F0-8234-017C2B09B1DB}"/>
            </c:ext>
          </c:extLst>
        </c:ser>
        <c:dLbls>
          <c:showLegendKey val="0"/>
          <c:showVal val="0"/>
          <c:showCatName val="0"/>
          <c:showSerName val="0"/>
          <c:showPercent val="0"/>
          <c:showBubbleSize val="0"/>
        </c:dLbls>
        <c:marker val="1"/>
        <c:smooth val="0"/>
        <c:axId val="672756783"/>
        <c:axId val="672756303"/>
      </c:lineChart>
      <c:dateAx>
        <c:axId val="163103280"/>
        <c:scaling>
          <c:orientation val="minMax"/>
          <c:max val="2045"/>
          <c:min val="2005"/>
        </c:scaling>
        <c:delete val="0"/>
        <c:axPos val="b"/>
        <c:numFmt formatCode="0"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3095600"/>
        <c:crosses val="autoZero"/>
        <c:auto val="0"/>
        <c:lblOffset val="100"/>
        <c:baseTimeUnit val="days"/>
        <c:majorUnit val="5"/>
        <c:majorTimeUnit val="days"/>
      </c:dateAx>
      <c:valAx>
        <c:axId val="163095600"/>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solidFill>
                      <a:schemeClr val="tx1">
                        <a:lumMod val="75000"/>
                        <a:lumOff val="25000"/>
                      </a:schemeClr>
                    </a:solidFill>
                  </a:defRPr>
                </a:pPr>
                <a:r>
                  <a:rPr lang="en-US">
                    <a:solidFill>
                      <a:schemeClr val="tx1">
                        <a:lumMod val="75000"/>
                        <a:lumOff val="25000"/>
                      </a:schemeClr>
                    </a:solidFill>
                  </a:rPr>
                  <a:t>Litres/capita/day</a:t>
                </a:r>
              </a:p>
            </c:rich>
          </c:tx>
          <c:overlay val="0"/>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3103280"/>
        <c:crosses val="autoZero"/>
        <c:crossBetween val="midCat"/>
        <c:majorUnit val="10"/>
        <c:minorUnit val="5"/>
      </c:valAx>
      <c:valAx>
        <c:axId val="672756303"/>
        <c:scaling>
          <c:orientation val="minMax"/>
          <c:max val="50"/>
          <c:min val="0"/>
        </c:scaling>
        <c:delete val="1"/>
        <c:axPos val="r"/>
        <c:numFmt formatCode="0.0" sourceLinked="1"/>
        <c:majorTickMark val="out"/>
        <c:minorTickMark val="none"/>
        <c:tickLblPos val="nextTo"/>
        <c:crossAx val="672756783"/>
        <c:crosses val="max"/>
        <c:crossBetween val="between"/>
      </c:valAx>
      <c:catAx>
        <c:axId val="672756783"/>
        <c:scaling>
          <c:orientation val="minMax"/>
        </c:scaling>
        <c:delete val="1"/>
        <c:axPos val="b"/>
        <c:numFmt formatCode="General" sourceLinked="1"/>
        <c:majorTickMark val="out"/>
        <c:minorTickMark val="none"/>
        <c:tickLblPos val="nextTo"/>
        <c:crossAx val="672756303"/>
        <c:crosses val="autoZero"/>
        <c:auto val="1"/>
        <c:lblAlgn val="ctr"/>
        <c:lblOffset val="100"/>
        <c:noMultiLvlLbl val="0"/>
      </c:catAx>
    </c:plotArea>
    <c:legend>
      <c:legendPos val="r"/>
      <c:legendEntry>
        <c:idx val="4"/>
        <c:delete val="1"/>
      </c:legendEntry>
      <c:layout>
        <c:manualLayout>
          <c:xMode val="edge"/>
          <c:yMode val="edge"/>
          <c:x val="0.72432522681042533"/>
          <c:y val="0.35304006858013715"/>
          <c:w val="0.18614714920559539"/>
          <c:h val="0.38587566675133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National Electricity Savings</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5279683208875455"/>
          <c:y val="0.13885576380888656"/>
          <c:w val="0.80101211047706555"/>
          <c:h val="0.7843020119957369"/>
        </c:manualLayout>
      </c:layout>
      <c:areaChart>
        <c:grouping val="stacked"/>
        <c:varyColors val="0"/>
        <c:ser>
          <c:idx val="0"/>
          <c:order val="0"/>
          <c:tx>
            <c:strRef>
              <c:f>'1_NSW'!$C$80</c:f>
              <c:strCache>
                <c:ptCount val="1"/>
                <c:pt idx="0">
                  <c:v>NSW</c:v>
                </c:pt>
              </c:strCache>
            </c:strRef>
          </c:tx>
          <c:spPr>
            <a:solidFill>
              <a:srgbClr val="F3D767"/>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'1_NSW'!$D$96:$AQ$96</c:f>
              <c:numCache>
                <c:formatCode>_-* #,##0_-;\-* #,##0_-;_-* "-"??_-;_-@_-</c:formatCode>
                <c:ptCount val="40"/>
                <c:pt idx="0">
                  <c:v>29.969429850959454</c:v>
                </c:pt>
                <c:pt idx="1">
                  <c:v>88.80508069010429</c:v>
                </c:pt>
                <c:pt idx="2">
                  <c:v>170.43496791456138</c:v>
                </c:pt>
                <c:pt idx="3">
                  <c:v>265.80007108419852</c:v>
                </c:pt>
                <c:pt idx="4">
                  <c:v>369.00485945654532</c:v>
                </c:pt>
                <c:pt idx="5">
                  <c:v>458.13390136562197</c:v>
                </c:pt>
                <c:pt idx="6">
                  <c:v>534.66790640541035</c:v>
                </c:pt>
                <c:pt idx="7">
                  <c:v>603.7884245633461</c:v>
                </c:pt>
                <c:pt idx="8">
                  <c:v>679.2751476797157</c:v>
                </c:pt>
                <c:pt idx="9">
                  <c:v>774.50340588400604</c:v>
                </c:pt>
                <c:pt idx="10">
                  <c:v>891.66093638229097</c:v>
                </c:pt>
                <c:pt idx="11">
                  <c:v>1022.5004434636608</c:v>
                </c:pt>
                <c:pt idx="12">
                  <c:v>1149.7980437806773</c:v>
                </c:pt>
                <c:pt idx="13">
                  <c:v>1263.5065517949636</c:v>
                </c:pt>
                <c:pt idx="14">
                  <c:v>1332.3856366890327</c:v>
                </c:pt>
                <c:pt idx="15">
                  <c:v>1385.6647048234734</c:v>
                </c:pt>
                <c:pt idx="16">
                  <c:v>1458.3712513788869</c:v>
                </c:pt>
                <c:pt idx="17">
                  <c:v>1527.9258705119348</c:v>
                </c:pt>
                <c:pt idx="18">
                  <c:v>1574.3989610431454</c:v>
                </c:pt>
                <c:pt idx="19">
                  <c:v>1619.1918540162681</c:v>
                </c:pt>
                <c:pt idx="20">
                  <c:v>1662.137389187794</c:v>
                </c:pt>
                <c:pt idx="21">
                  <c:v>1701.8748540478271</c:v>
                </c:pt>
                <c:pt idx="22">
                  <c:v>1738.0030119775106</c:v>
                </c:pt>
                <c:pt idx="23">
                  <c:v>1769.5487324155349</c:v>
                </c:pt>
                <c:pt idx="24">
                  <c:v>1794.4278459279906</c:v>
                </c:pt>
                <c:pt idx="25">
                  <c:v>1812.547809972667</c:v>
                </c:pt>
                <c:pt idx="26">
                  <c:v>1825.8902111967936</c:v>
                </c:pt>
                <c:pt idx="27">
                  <c:v>1835.0366296560876</c:v>
                </c:pt>
                <c:pt idx="28">
                  <c:v>1840.7639999853413</c:v>
                </c:pt>
                <c:pt idx="29">
                  <c:v>1844.5530581036298</c:v>
                </c:pt>
                <c:pt idx="30">
                  <c:v>1847.165244912431</c:v>
                </c:pt>
                <c:pt idx="31">
                  <c:v>1848.7607172682308</c:v>
                </c:pt>
                <c:pt idx="32">
                  <c:v>1849.7812230728275</c:v>
                </c:pt>
                <c:pt idx="33">
                  <c:v>1851.2124730905725</c:v>
                </c:pt>
                <c:pt idx="34">
                  <c:v>1851.4724333394461</c:v>
                </c:pt>
                <c:pt idx="35">
                  <c:v>1851.6574114649502</c:v>
                </c:pt>
                <c:pt idx="36">
                  <c:v>1851.3350739744462</c:v>
                </c:pt>
                <c:pt idx="37">
                  <c:v>1850.1911461436262</c:v>
                </c:pt>
                <c:pt idx="38">
                  <c:v>1848.3067005596201</c:v>
                </c:pt>
                <c:pt idx="39">
                  <c:v>1845.8216948622103</c:v>
                </c:pt>
              </c:numCache>
            </c:numRef>
          </c:val>
          <c:extLst>
            <c:ext xmlns:c16="http://schemas.microsoft.com/office/drawing/2014/chart" uri="{C3380CC4-5D6E-409C-BE32-E72D297353CC}">
              <c16:uniqueId val="{00000000-0540-4CE1-9117-43265AAA9750}"/>
            </c:ext>
          </c:extLst>
        </c:ser>
        <c:ser>
          <c:idx val="1"/>
          <c:order val="1"/>
          <c:tx>
            <c:strRef>
              <c:f>'2_VIC'!$C$80</c:f>
              <c:strCache>
                <c:ptCount val="1"/>
                <c:pt idx="0">
                  <c:v>VIC</c:v>
                </c:pt>
              </c:strCache>
            </c:strRef>
          </c:tx>
          <c:spPr>
            <a:solidFill>
              <a:srgbClr val="70DEDA"/>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'2_VIC'!$D$96:$AQ$96</c:f>
              <c:numCache>
                <c:formatCode>_-* #,##0_-;\-* #,##0_-;_-* "-"??_-;_-@_-</c:formatCode>
                <c:ptCount val="40"/>
                <c:pt idx="0">
                  <c:v>19.059257112218884</c:v>
                </c:pt>
                <c:pt idx="1">
                  <c:v>61.561192723639195</c:v>
                </c:pt>
                <c:pt idx="2">
                  <c:v>122.44794661452586</c:v>
                </c:pt>
                <c:pt idx="3">
                  <c:v>192.51912844445556</c:v>
                </c:pt>
                <c:pt idx="4">
                  <c:v>264.40612754222565</c:v>
                </c:pt>
                <c:pt idx="5">
                  <c:v>324.21590939795237</c:v>
                </c:pt>
                <c:pt idx="6">
                  <c:v>372.30745132513533</c:v>
                </c:pt>
                <c:pt idx="7">
                  <c:v>413.95306350815832</c:v>
                </c:pt>
                <c:pt idx="8">
                  <c:v>458.54741457800907</c:v>
                </c:pt>
                <c:pt idx="9">
                  <c:v>515.83770789773666</c:v>
                </c:pt>
                <c:pt idx="10">
                  <c:v>588.06943081972247</c:v>
                </c:pt>
                <c:pt idx="11">
                  <c:v>670.37703559759689</c:v>
                </c:pt>
                <c:pt idx="12">
                  <c:v>751.55574313231136</c:v>
                </c:pt>
                <c:pt idx="13">
                  <c:v>826.74710502255073</c:v>
                </c:pt>
                <c:pt idx="14">
                  <c:v>870.67222238368231</c:v>
                </c:pt>
                <c:pt idx="15">
                  <c:v>901.32242215021893</c:v>
                </c:pt>
                <c:pt idx="16">
                  <c:v>962.75652268649264</c:v>
                </c:pt>
                <c:pt idx="17">
                  <c:v>1028.7401490852142</c:v>
                </c:pt>
                <c:pt idx="18">
                  <c:v>1073.4270628043334</c:v>
                </c:pt>
                <c:pt idx="19">
                  <c:v>1124.2145433778419</c:v>
                </c:pt>
                <c:pt idx="20">
                  <c:v>1177.479894498724</c:v>
                </c:pt>
                <c:pt idx="21">
                  <c:v>1405.0420829711159</c:v>
                </c:pt>
                <c:pt idx="22">
                  <c:v>1638.5502123288315</c:v>
                </c:pt>
                <c:pt idx="23">
                  <c:v>1875.8203156150787</c:v>
                </c:pt>
                <c:pt idx="24">
                  <c:v>2113.9709433020626</c:v>
                </c:pt>
                <c:pt idx="25">
                  <c:v>2349.8475931333433</c:v>
                </c:pt>
                <c:pt idx="26">
                  <c:v>2581.0322268847608</c:v>
                </c:pt>
                <c:pt idx="27">
                  <c:v>2803.6872547021908</c:v>
                </c:pt>
                <c:pt idx="28">
                  <c:v>3012.8454069175068</c:v>
                </c:pt>
                <c:pt idx="29">
                  <c:v>3206.1199517598043</c:v>
                </c:pt>
                <c:pt idx="30">
                  <c:v>3380.635473133198</c:v>
                </c:pt>
                <c:pt idx="31">
                  <c:v>3535.6886602482468</c:v>
                </c:pt>
                <c:pt idx="32">
                  <c:v>3671.0479702411631</c:v>
                </c:pt>
                <c:pt idx="33">
                  <c:v>3787.430520307506</c:v>
                </c:pt>
                <c:pt idx="34">
                  <c:v>3886.0362060771963</c:v>
                </c:pt>
                <c:pt idx="35">
                  <c:v>3967.7774650598444</c:v>
                </c:pt>
                <c:pt idx="36">
                  <c:v>4035.1416878008622</c:v>
                </c:pt>
                <c:pt idx="37">
                  <c:v>4089.2338657473861</c:v>
                </c:pt>
                <c:pt idx="38">
                  <c:v>4133.0628357715723</c:v>
                </c:pt>
                <c:pt idx="39">
                  <c:v>4167.9792670033175</c:v>
                </c:pt>
              </c:numCache>
            </c:numRef>
          </c:val>
          <c:extLst>
            <c:ext xmlns:c16="http://schemas.microsoft.com/office/drawing/2014/chart" uri="{C3380CC4-5D6E-409C-BE32-E72D297353CC}">
              <c16:uniqueId val="{00000001-0540-4CE1-9117-43265AAA9750}"/>
            </c:ext>
          </c:extLst>
        </c:ser>
        <c:ser>
          <c:idx val="9"/>
          <c:order val="2"/>
          <c:tx>
            <c:strRef>
              <c:f>'3_QLD'!$C$80</c:f>
              <c:strCache>
                <c:ptCount val="1"/>
                <c:pt idx="0">
                  <c:v>QLD</c:v>
                </c:pt>
              </c:strCache>
            </c:strRef>
          </c:tx>
          <c:spPr>
            <a:solidFill>
              <a:srgbClr val="4573EC"/>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'3_QLD'!$D$96:$AQ$96</c:f>
              <c:numCache>
                <c:formatCode>_-* #,##0_-;\-* #,##0_-;_-* "-"??_-;_-@_-</c:formatCode>
                <c:ptCount val="40"/>
                <c:pt idx="0">
                  <c:v>42.181545921398559</c:v>
                </c:pt>
                <c:pt idx="1">
                  <c:v>131.28917670320837</c:v>
                </c:pt>
                <c:pt idx="2">
                  <c:v>253.65083130497834</c:v>
                </c:pt>
                <c:pt idx="3">
                  <c:v>389.50692301358748</c:v>
                </c:pt>
                <c:pt idx="4">
                  <c:v>529.9982898467041</c:v>
                </c:pt>
                <c:pt idx="5">
                  <c:v>653.79677521712779</c:v>
                </c:pt>
                <c:pt idx="6">
                  <c:v>762.21728829988797</c:v>
                </c:pt>
                <c:pt idx="7">
                  <c:v>859.1462116692735</c:v>
                </c:pt>
                <c:pt idx="8">
                  <c:v>966.65197892835783</c:v>
                </c:pt>
                <c:pt idx="9">
                  <c:v>1103.1806845124333</c:v>
                </c:pt>
                <c:pt idx="10">
                  <c:v>1275.3644865545957</c:v>
                </c:pt>
                <c:pt idx="11">
                  <c:v>1476.5530385385462</c:v>
                </c:pt>
                <c:pt idx="12">
                  <c:v>1676.4116491217751</c:v>
                </c:pt>
                <c:pt idx="13">
                  <c:v>1860.2800074395548</c:v>
                </c:pt>
                <c:pt idx="14">
                  <c:v>1979.6241860514333</c:v>
                </c:pt>
                <c:pt idx="15">
                  <c:v>2091.4282373426022</c:v>
                </c:pt>
                <c:pt idx="16">
                  <c:v>2247.4021254198929</c:v>
                </c:pt>
                <c:pt idx="17">
                  <c:v>2402.448821529978</c:v>
                </c:pt>
                <c:pt idx="18">
                  <c:v>2516.8036362608509</c:v>
                </c:pt>
                <c:pt idx="19">
                  <c:v>2621.4319246104442</c:v>
                </c:pt>
                <c:pt idx="20">
                  <c:v>2733.7487437923055</c:v>
                </c:pt>
                <c:pt idx="21">
                  <c:v>2842.8568054074963</c:v>
                </c:pt>
                <c:pt idx="22">
                  <c:v>2949.3484707235261</c:v>
                </c:pt>
                <c:pt idx="23">
                  <c:v>3048.5836671492712</c:v>
                </c:pt>
                <c:pt idx="24">
                  <c:v>3138.7240556272568</c:v>
                </c:pt>
                <c:pt idx="25">
                  <c:v>3217.1970732092127</c:v>
                </c:pt>
                <c:pt idx="26">
                  <c:v>3285.7691971232298</c:v>
                </c:pt>
                <c:pt idx="27">
                  <c:v>3346.4617381420071</c:v>
                </c:pt>
                <c:pt idx="28">
                  <c:v>3400.1766309836057</c:v>
                </c:pt>
                <c:pt idx="29">
                  <c:v>3449.5047871305887</c:v>
                </c:pt>
                <c:pt idx="30">
                  <c:v>3495.3625323871947</c:v>
                </c:pt>
                <c:pt idx="31">
                  <c:v>3538.5796276671058</c:v>
                </c:pt>
                <c:pt idx="32">
                  <c:v>3580.8572938297516</c:v>
                </c:pt>
                <c:pt idx="33">
                  <c:v>3621.2655880462444</c:v>
                </c:pt>
                <c:pt idx="34">
                  <c:v>3660.8508357588616</c:v>
                </c:pt>
                <c:pt idx="35">
                  <c:v>3699.6865171332902</c:v>
                </c:pt>
                <c:pt idx="36">
                  <c:v>3736.9900113933263</c:v>
                </c:pt>
                <c:pt idx="37">
                  <c:v>3773.3101367148856</c:v>
                </c:pt>
                <c:pt idx="38">
                  <c:v>3808.4182377969969</c:v>
                </c:pt>
                <c:pt idx="39">
                  <c:v>3841.6844184300194</c:v>
                </c:pt>
              </c:numCache>
            </c:numRef>
          </c:val>
          <c:extLst>
            <c:ext xmlns:c16="http://schemas.microsoft.com/office/drawing/2014/chart" uri="{C3380CC4-5D6E-409C-BE32-E72D297353CC}">
              <c16:uniqueId val="{00000002-0540-4CE1-9117-43265AAA9750}"/>
            </c:ext>
          </c:extLst>
        </c:ser>
        <c:ser>
          <c:idx val="8"/>
          <c:order val="3"/>
          <c:tx>
            <c:strRef>
              <c:f>'4_SA'!$C$80</c:f>
              <c:strCache>
                <c:ptCount val="1"/>
                <c:pt idx="0">
                  <c:v>SA</c:v>
                </c:pt>
              </c:strCache>
            </c:strRef>
          </c:tx>
          <c:spPr>
            <a:solidFill>
              <a:srgbClr val="C9D7FB"/>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'4_SA'!$D$96:$AQ$96</c:f>
              <c:numCache>
                <c:formatCode>_-* #,##0_-;\-* #,##0_-;_-* "-"??_-;_-@_-</c:formatCode>
                <c:ptCount val="40"/>
                <c:pt idx="0">
                  <c:v>8.373340838277306</c:v>
                </c:pt>
                <c:pt idx="1">
                  <c:v>25.638010438547237</c:v>
                </c:pt>
                <c:pt idx="2">
                  <c:v>48.785549263182268</c:v>
                </c:pt>
                <c:pt idx="3">
                  <c:v>74.451908024344419</c:v>
                </c:pt>
                <c:pt idx="4">
                  <c:v>100.53995463185717</c:v>
                </c:pt>
                <c:pt idx="5">
                  <c:v>121.47759496409603</c:v>
                </c:pt>
                <c:pt idx="6">
                  <c:v>137.55430836352869</c:v>
                </c:pt>
                <c:pt idx="7">
                  <c:v>151.72714767015086</c:v>
                </c:pt>
                <c:pt idx="8">
                  <c:v>167.53652114602366</c:v>
                </c:pt>
                <c:pt idx="9">
                  <c:v>188.7264654667573</c:v>
                </c:pt>
                <c:pt idx="10">
                  <c:v>215.53309689765871</c:v>
                </c:pt>
                <c:pt idx="11">
                  <c:v>248.37675039806439</c:v>
                </c:pt>
                <c:pt idx="12">
                  <c:v>280.94481559449156</c:v>
                </c:pt>
                <c:pt idx="13">
                  <c:v>311.47722137188146</c:v>
                </c:pt>
                <c:pt idx="14">
                  <c:v>327.90051955105696</c:v>
                </c:pt>
                <c:pt idx="15">
                  <c:v>336.33375149963894</c:v>
                </c:pt>
                <c:pt idx="16">
                  <c:v>361.15939824751518</c:v>
                </c:pt>
                <c:pt idx="17">
                  <c:v>384.78595926509979</c:v>
                </c:pt>
                <c:pt idx="18">
                  <c:v>403.83857531232633</c:v>
                </c:pt>
                <c:pt idx="19">
                  <c:v>418.63792685004671</c:v>
                </c:pt>
                <c:pt idx="20">
                  <c:v>432.91868535197375</c:v>
                </c:pt>
                <c:pt idx="21">
                  <c:v>446.53935102194839</c:v>
                </c:pt>
                <c:pt idx="22">
                  <c:v>459.4728435395545</c:v>
                </c:pt>
                <c:pt idx="23">
                  <c:v>471.05832609232402</c:v>
                </c:pt>
                <c:pt idx="24">
                  <c:v>480.8199717801977</c:v>
                </c:pt>
                <c:pt idx="25">
                  <c:v>488.53608383993151</c:v>
                </c:pt>
                <c:pt idx="26">
                  <c:v>494.0729954523004</c:v>
                </c:pt>
                <c:pt idx="27">
                  <c:v>498.18186202937085</c:v>
                </c:pt>
                <c:pt idx="28">
                  <c:v>500.98181664832646</c:v>
                </c:pt>
                <c:pt idx="29">
                  <c:v>502.75904756436734</c:v>
                </c:pt>
                <c:pt idx="30">
                  <c:v>503.73804352991368</c:v>
                </c:pt>
                <c:pt idx="31">
                  <c:v>504.12725959337575</c:v>
                </c:pt>
                <c:pt idx="32">
                  <c:v>504.12803619009003</c:v>
                </c:pt>
                <c:pt idx="33">
                  <c:v>503.80649667624351</c:v>
                </c:pt>
                <c:pt idx="34">
                  <c:v>503.1678051475231</c:v>
                </c:pt>
                <c:pt idx="35">
                  <c:v>502.13265687610232</c:v>
                </c:pt>
                <c:pt idx="36">
                  <c:v>500.94274224300682</c:v>
                </c:pt>
                <c:pt idx="37">
                  <c:v>499.36452244867968</c:v>
                </c:pt>
                <c:pt idx="38">
                  <c:v>497.38189742559695</c:v>
                </c:pt>
                <c:pt idx="39">
                  <c:v>495.36247929762442</c:v>
                </c:pt>
              </c:numCache>
            </c:numRef>
          </c:val>
          <c:extLst>
            <c:ext xmlns:c16="http://schemas.microsoft.com/office/drawing/2014/chart" uri="{C3380CC4-5D6E-409C-BE32-E72D297353CC}">
              <c16:uniqueId val="{00000003-0540-4CE1-9117-43265AAA9750}"/>
            </c:ext>
          </c:extLst>
        </c:ser>
        <c:ser>
          <c:idx val="7"/>
          <c:order val="4"/>
          <c:tx>
            <c:strRef>
              <c:f>'5_WA'!$C$80</c:f>
              <c:strCache>
                <c:ptCount val="1"/>
                <c:pt idx="0">
                  <c:v>WA</c:v>
                </c:pt>
              </c:strCache>
            </c:strRef>
          </c:tx>
          <c:spPr>
            <a:solidFill>
              <a:srgbClr val="3AEDA8"/>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'5_WA'!$D$96:$AQ$96</c:f>
              <c:numCache>
                <c:formatCode>_-* #,##0_-;\-* #,##0_-;_-* "-"??_-;_-@_-</c:formatCode>
                <c:ptCount val="40"/>
                <c:pt idx="0">
                  <c:v>6.2653004986956367</c:v>
                </c:pt>
                <c:pt idx="1">
                  <c:v>20.948825228059608</c:v>
                </c:pt>
                <c:pt idx="2">
                  <c:v>42.527628743787879</c:v>
                </c:pt>
                <c:pt idx="3">
                  <c:v>67.167486683198192</c:v>
                </c:pt>
                <c:pt idx="4">
                  <c:v>93.382914749200452</c:v>
                </c:pt>
                <c:pt idx="5">
                  <c:v>116.3062472185478</c:v>
                </c:pt>
                <c:pt idx="6">
                  <c:v>135.01316723074416</c:v>
                </c:pt>
                <c:pt idx="7">
                  <c:v>149.55544020054677</c:v>
                </c:pt>
                <c:pt idx="8">
                  <c:v>164.34848059491861</c:v>
                </c:pt>
                <c:pt idx="9">
                  <c:v>183.25545740746281</c:v>
                </c:pt>
                <c:pt idx="10">
                  <c:v>206.55591620031464</c:v>
                </c:pt>
                <c:pt idx="11">
                  <c:v>235.68062357037755</c:v>
                </c:pt>
                <c:pt idx="12">
                  <c:v>265.07275304460705</c:v>
                </c:pt>
                <c:pt idx="13">
                  <c:v>294.34376832980178</c:v>
                </c:pt>
                <c:pt idx="14">
                  <c:v>313.59088632165179</c:v>
                </c:pt>
                <c:pt idx="15">
                  <c:v>327.83079825252798</c:v>
                </c:pt>
                <c:pt idx="16">
                  <c:v>355.64768698766579</c:v>
                </c:pt>
                <c:pt idx="17">
                  <c:v>385.31016748992454</c:v>
                </c:pt>
                <c:pt idx="18">
                  <c:v>397.82783076364069</c:v>
                </c:pt>
                <c:pt idx="19">
                  <c:v>414.45954798450629</c:v>
                </c:pt>
                <c:pt idx="20">
                  <c:v>432.10702334799095</c:v>
                </c:pt>
                <c:pt idx="21">
                  <c:v>449.64604886383626</c:v>
                </c:pt>
                <c:pt idx="22">
                  <c:v>466.7354275551528</c:v>
                </c:pt>
                <c:pt idx="23">
                  <c:v>483.06163221744828</c:v>
                </c:pt>
                <c:pt idx="24">
                  <c:v>498.22303323676823</c:v>
                </c:pt>
                <c:pt idx="25">
                  <c:v>511.63293222513971</c:v>
                </c:pt>
                <c:pt idx="26">
                  <c:v>523.71470024366954</c:v>
                </c:pt>
                <c:pt idx="27">
                  <c:v>534.30620602989575</c:v>
                </c:pt>
                <c:pt idx="28">
                  <c:v>543.98064384547422</c:v>
                </c:pt>
                <c:pt idx="29">
                  <c:v>552.7920374836018</c:v>
                </c:pt>
                <c:pt idx="30">
                  <c:v>561.05365635170529</c:v>
                </c:pt>
                <c:pt idx="31">
                  <c:v>568.89686038459331</c:v>
                </c:pt>
                <c:pt idx="32">
                  <c:v>576.39165095759313</c:v>
                </c:pt>
                <c:pt idx="33">
                  <c:v>583.93395110022561</c:v>
                </c:pt>
                <c:pt idx="34">
                  <c:v>591.13178664889654</c:v>
                </c:pt>
                <c:pt idx="35">
                  <c:v>598.21073598388023</c:v>
                </c:pt>
                <c:pt idx="36">
                  <c:v>605.25900306091739</c:v>
                </c:pt>
                <c:pt idx="37">
                  <c:v>611.95472454889023</c:v>
                </c:pt>
                <c:pt idx="38">
                  <c:v>618.45932329251127</c:v>
                </c:pt>
                <c:pt idx="39">
                  <c:v>624.88448275012126</c:v>
                </c:pt>
              </c:numCache>
            </c:numRef>
          </c:val>
          <c:extLst>
            <c:ext xmlns:c16="http://schemas.microsoft.com/office/drawing/2014/chart" uri="{C3380CC4-5D6E-409C-BE32-E72D297353CC}">
              <c16:uniqueId val="{00000004-0540-4CE1-9117-43265AAA9750}"/>
            </c:ext>
          </c:extLst>
        </c:ser>
        <c:ser>
          <c:idx val="6"/>
          <c:order val="5"/>
          <c:tx>
            <c:strRef>
              <c:f>'6_TAS'!$C$80</c:f>
              <c:strCache>
                <c:ptCount val="1"/>
                <c:pt idx="0">
                  <c:v>TAS</c:v>
                </c:pt>
              </c:strCache>
            </c:strRef>
          </c:tx>
          <c:spPr>
            <a:solidFill>
              <a:srgbClr val="FD5943"/>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'6_TAS'!$D$96:$AQ$96</c:f>
              <c:numCache>
                <c:formatCode>_-* #,##0_-;\-* #,##0_-;_-* "-"??_-;_-@_-</c:formatCode>
                <c:ptCount val="40"/>
                <c:pt idx="0">
                  <c:v>7.9795025321078725</c:v>
                </c:pt>
                <c:pt idx="1">
                  <c:v>24.472893356801478</c:v>
                </c:pt>
                <c:pt idx="2">
                  <c:v>46.966808291816271</c:v>
                </c:pt>
                <c:pt idx="3">
                  <c:v>71.461368237912893</c:v>
                </c:pt>
                <c:pt idx="4">
                  <c:v>97.440382345842664</c:v>
                </c:pt>
                <c:pt idx="5">
                  <c:v>117.5992051039217</c:v>
                </c:pt>
                <c:pt idx="6">
                  <c:v>132.93215974377398</c:v>
                </c:pt>
                <c:pt idx="7">
                  <c:v>146.27477603347668</c:v>
                </c:pt>
                <c:pt idx="8">
                  <c:v>161.31332580201723</c:v>
                </c:pt>
                <c:pt idx="9">
                  <c:v>182.02079772182856</c:v>
                </c:pt>
                <c:pt idx="10">
                  <c:v>209.18954115289822</c:v>
                </c:pt>
                <c:pt idx="11">
                  <c:v>244.27626286601927</c:v>
                </c:pt>
                <c:pt idx="12">
                  <c:v>276.56344655552715</c:v>
                </c:pt>
                <c:pt idx="13">
                  <c:v>304.81580915007021</c:v>
                </c:pt>
                <c:pt idx="14">
                  <c:v>306.28548560694782</c:v>
                </c:pt>
                <c:pt idx="15">
                  <c:v>290.9413109244062</c:v>
                </c:pt>
                <c:pt idx="16">
                  <c:v>317.68614693132849</c:v>
                </c:pt>
                <c:pt idx="17">
                  <c:v>342.7657772308898</c:v>
                </c:pt>
                <c:pt idx="18">
                  <c:v>371.04754177399212</c:v>
                </c:pt>
                <c:pt idx="19">
                  <c:v>384.47777616367767</c:v>
                </c:pt>
                <c:pt idx="20">
                  <c:v>398.26161535688396</c:v>
                </c:pt>
                <c:pt idx="21">
                  <c:v>412.35348900526435</c:v>
                </c:pt>
                <c:pt idx="22">
                  <c:v>426.27558811281853</c:v>
                </c:pt>
                <c:pt idx="23">
                  <c:v>439.25298599832973</c:v>
                </c:pt>
                <c:pt idx="24">
                  <c:v>450.64269845956051</c:v>
                </c:pt>
                <c:pt idx="25">
                  <c:v>459.99154569659851</c:v>
                </c:pt>
                <c:pt idx="26">
                  <c:v>467.53500567546416</c:v>
                </c:pt>
                <c:pt idx="27">
                  <c:v>473.67213380465637</c:v>
                </c:pt>
                <c:pt idx="28">
                  <c:v>478.68125271602861</c:v>
                </c:pt>
                <c:pt idx="29">
                  <c:v>482.9671698205492</c:v>
                </c:pt>
                <c:pt idx="30">
                  <c:v>486.74959464726084</c:v>
                </c:pt>
                <c:pt idx="31">
                  <c:v>490.19283504439892</c:v>
                </c:pt>
                <c:pt idx="32">
                  <c:v>493.38729505907236</c:v>
                </c:pt>
                <c:pt idx="33">
                  <c:v>496.42311877035047</c:v>
                </c:pt>
                <c:pt idx="34">
                  <c:v>499.26604854923886</c:v>
                </c:pt>
                <c:pt idx="35">
                  <c:v>501.88943568765001</c:v>
                </c:pt>
                <c:pt idx="36">
                  <c:v>504.32789568101197</c:v>
                </c:pt>
                <c:pt idx="37">
                  <c:v>506.56512381002193</c:v>
                </c:pt>
                <c:pt idx="38">
                  <c:v>508.62817378295887</c:v>
                </c:pt>
                <c:pt idx="39">
                  <c:v>510.53289636436222</c:v>
                </c:pt>
              </c:numCache>
            </c:numRef>
          </c:val>
          <c:extLst>
            <c:ext xmlns:c16="http://schemas.microsoft.com/office/drawing/2014/chart" uri="{C3380CC4-5D6E-409C-BE32-E72D297353CC}">
              <c16:uniqueId val="{00000005-0540-4CE1-9117-43265AAA9750}"/>
            </c:ext>
          </c:extLst>
        </c:ser>
        <c:ser>
          <c:idx val="2"/>
          <c:order val="6"/>
          <c:tx>
            <c:strRef>
              <c:f>'7_NT'!$C$80</c:f>
              <c:strCache>
                <c:ptCount val="1"/>
                <c:pt idx="0">
                  <c:v>NT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'7_NT'!$D$96:$AQ$96</c:f>
              <c:numCache>
                <c:formatCode>_-* #,##0_-;\-* #,##0_-;_-* "-"??_-;_-@_-</c:formatCode>
                <c:ptCount val="40"/>
                <c:pt idx="0">
                  <c:v>2.7735440285343795</c:v>
                </c:pt>
                <c:pt idx="1">
                  <c:v>8.3006311480239958</c:v>
                </c:pt>
                <c:pt idx="2">
                  <c:v>15.158614179184545</c:v>
                </c:pt>
                <c:pt idx="3">
                  <c:v>22.253165259358532</c:v>
                </c:pt>
                <c:pt idx="4">
                  <c:v>29.438976558225928</c:v>
                </c:pt>
                <c:pt idx="5">
                  <c:v>35.271738751448403</c:v>
                </c:pt>
                <c:pt idx="6">
                  <c:v>41.018982866156669</c:v>
                </c:pt>
                <c:pt idx="7">
                  <c:v>46.280224893150212</c:v>
                </c:pt>
                <c:pt idx="8">
                  <c:v>52.186119379636892</c:v>
                </c:pt>
                <c:pt idx="9">
                  <c:v>60.688705077949798</c:v>
                </c:pt>
                <c:pt idx="10">
                  <c:v>71.465900559322151</c:v>
                </c:pt>
                <c:pt idx="11">
                  <c:v>85.296616815628667</c:v>
                </c:pt>
                <c:pt idx="12">
                  <c:v>96.928517970529271</c:v>
                </c:pt>
                <c:pt idx="13">
                  <c:v>107.75878833137249</c:v>
                </c:pt>
                <c:pt idx="14">
                  <c:v>102.35159146160085</c:v>
                </c:pt>
                <c:pt idx="15">
                  <c:v>85.385718723063917</c:v>
                </c:pt>
                <c:pt idx="16">
                  <c:v>100.92008501055068</c:v>
                </c:pt>
                <c:pt idx="17">
                  <c:v>116.69605656178064</c:v>
                </c:pt>
                <c:pt idx="18">
                  <c:v>133.472328561902</c:v>
                </c:pt>
                <c:pt idx="19">
                  <c:v>140.2935590898206</c:v>
                </c:pt>
                <c:pt idx="20">
                  <c:v>147.23351412237261</c:v>
                </c:pt>
                <c:pt idx="21">
                  <c:v>154.39334010805393</c:v>
                </c:pt>
                <c:pt idx="22">
                  <c:v>161.4770630617937</c:v>
                </c:pt>
                <c:pt idx="23">
                  <c:v>168.23509086138279</c:v>
                </c:pt>
                <c:pt idx="24">
                  <c:v>174.39942289218172</c:v>
                </c:pt>
                <c:pt idx="25">
                  <c:v>179.81259866505465</c:v>
                </c:pt>
                <c:pt idx="26">
                  <c:v>184.63741537174619</c:v>
                </c:pt>
                <c:pt idx="27">
                  <c:v>189.00650878171041</c:v>
                </c:pt>
                <c:pt idx="28">
                  <c:v>192.98941953942204</c:v>
                </c:pt>
                <c:pt idx="29">
                  <c:v>196.80166150417401</c:v>
                </c:pt>
                <c:pt idx="30">
                  <c:v>200.42336018422259</c:v>
                </c:pt>
                <c:pt idx="31">
                  <c:v>204.01169247835654</c:v>
                </c:pt>
                <c:pt idx="32">
                  <c:v>207.51006015382544</c:v>
                </c:pt>
                <c:pt idx="33">
                  <c:v>210.99736902072911</c:v>
                </c:pt>
                <c:pt idx="34">
                  <c:v>214.42387704621081</c:v>
                </c:pt>
                <c:pt idx="35">
                  <c:v>217.8480954279612</c:v>
                </c:pt>
                <c:pt idx="36">
                  <c:v>221.21372722844779</c:v>
                </c:pt>
                <c:pt idx="37">
                  <c:v>224.51832474708081</c:v>
                </c:pt>
                <c:pt idx="38">
                  <c:v>227.8282142412821</c:v>
                </c:pt>
                <c:pt idx="39">
                  <c:v>231.06577986784944</c:v>
                </c:pt>
              </c:numCache>
            </c:numRef>
          </c:val>
          <c:extLst>
            <c:ext xmlns:c16="http://schemas.microsoft.com/office/drawing/2014/chart" uri="{C3380CC4-5D6E-409C-BE32-E72D297353CC}">
              <c16:uniqueId val="{00000006-0540-4CE1-9117-43265AAA9750}"/>
            </c:ext>
          </c:extLst>
        </c:ser>
        <c:ser>
          <c:idx val="10"/>
          <c:order val="7"/>
          <c:tx>
            <c:strRef>
              <c:f>'8_ACT'!$C$80</c:f>
              <c:strCache>
                <c:ptCount val="1"/>
                <c:pt idx="0">
                  <c:v>ACT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'8_ACT'!$D$96:$AQ$96</c:f>
              <c:numCache>
                <c:formatCode>_-* #,##0_-;\-* #,##0_-;_-* "-"??_-;_-@_-</c:formatCode>
                <c:ptCount val="40"/>
                <c:pt idx="0">
                  <c:v>2.7673605361331721</c:v>
                </c:pt>
                <c:pt idx="1">
                  <c:v>7.6571019254475248</c:v>
                </c:pt>
                <c:pt idx="2">
                  <c:v>13.426443189471728</c:v>
                </c:pt>
                <c:pt idx="3">
                  <c:v>19.196040891212878</c:v>
                </c:pt>
                <c:pt idx="4">
                  <c:v>25.328421627866337</c:v>
                </c:pt>
                <c:pt idx="5">
                  <c:v>30.283360971153424</c:v>
                </c:pt>
                <c:pt idx="6">
                  <c:v>34.971352225837705</c:v>
                </c:pt>
                <c:pt idx="7">
                  <c:v>39.310761671873799</c:v>
                </c:pt>
                <c:pt idx="8">
                  <c:v>44.179698021333785</c:v>
                </c:pt>
                <c:pt idx="9">
                  <c:v>51.127623162613425</c:v>
                </c:pt>
                <c:pt idx="10">
                  <c:v>59.690705437978266</c:v>
                </c:pt>
                <c:pt idx="11">
                  <c:v>70.371919358796788</c:v>
                </c:pt>
                <c:pt idx="12">
                  <c:v>79.553430610573685</c:v>
                </c:pt>
                <c:pt idx="13">
                  <c:v>87.661143803058366</c:v>
                </c:pt>
                <c:pt idx="14">
                  <c:v>86.542820328738372</c:v>
                </c:pt>
                <c:pt idx="15">
                  <c:v>79.326054606329052</c:v>
                </c:pt>
                <c:pt idx="16">
                  <c:v>87.416518045603212</c:v>
                </c:pt>
                <c:pt idx="17">
                  <c:v>95.326968782012642</c:v>
                </c:pt>
                <c:pt idx="18">
                  <c:v>101.74708609939518</c:v>
                </c:pt>
                <c:pt idx="19">
                  <c:v>103.92043548354984</c:v>
                </c:pt>
                <c:pt idx="20">
                  <c:v>106.48042916627624</c:v>
                </c:pt>
                <c:pt idx="21">
                  <c:v>109.01768640915135</c:v>
                </c:pt>
                <c:pt idx="22">
                  <c:v>111.37661278607563</c:v>
                </c:pt>
                <c:pt idx="23">
                  <c:v>113.39221568660054</c:v>
                </c:pt>
                <c:pt idx="24">
                  <c:v>114.98379418068694</c:v>
                </c:pt>
                <c:pt idx="25">
                  <c:v>116.07987736937125</c:v>
                </c:pt>
                <c:pt idx="26">
                  <c:v>116.85054528362764</c:v>
                </c:pt>
                <c:pt idx="27">
                  <c:v>117.24991402865295</c:v>
                </c:pt>
                <c:pt idx="28">
                  <c:v>117.42679449078523</c:v>
                </c:pt>
                <c:pt idx="29">
                  <c:v>117.42813342517259</c:v>
                </c:pt>
                <c:pt idx="30">
                  <c:v>117.3100065882458</c:v>
                </c:pt>
                <c:pt idx="31">
                  <c:v>117.09486949366465</c:v>
                </c:pt>
                <c:pt idx="32">
                  <c:v>116.80692206086772</c:v>
                </c:pt>
                <c:pt idx="33">
                  <c:v>116.41001317293755</c:v>
                </c:pt>
                <c:pt idx="34">
                  <c:v>115.95890379991458</c:v>
                </c:pt>
                <c:pt idx="35">
                  <c:v>115.42475700337428</c:v>
                </c:pt>
                <c:pt idx="36">
                  <c:v>114.7384910555968</c:v>
                </c:pt>
                <c:pt idx="37">
                  <c:v>113.90626400073175</c:v>
                </c:pt>
                <c:pt idx="38">
                  <c:v>112.94206226032402</c:v>
                </c:pt>
                <c:pt idx="39">
                  <c:v>111.8407406080921</c:v>
                </c:pt>
              </c:numCache>
            </c:numRef>
          </c:val>
          <c:extLst>
            <c:ext xmlns:c16="http://schemas.microsoft.com/office/drawing/2014/chart" uri="{C3380CC4-5D6E-409C-BE32-E72D297353CC}">
              <c16:uniqueId val="{00000007-0540-4CE1-9117-43265AAA9750}"/>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(TJ/year)</a:t>
                </a:r>
                <a:endParaRPr lang="en-AU" sz="900"/>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7838951356572588"/>
          <c:y val="0.16391057459709088"/>
          <c:w val="0.12698510840972846"/>
          <c:h val="0.45454117055700416"/>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National</a:t>
            </a:r>
            <a:r>
              <a:rPr lang="en-US" baseline="0"/>
              <a:t> </a:t>
            </a:r>
            <a:r>
              <a:rPr lang="en-US"/>
              <a:t>Gas Savings</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5279683208875455"/>
          <c:y val="0.13885576380888656"/>
          <c:w val="0.80101211047706555"/>
          <c:h val="0.7843020119957369"/>
        </c:manualLayout>
      </c:layout>
      <c:areaChart>
        <c:grouping val="stacked"/>
        <c:varyColors val="0"/>
        <c:ser>
          <c:idx val="0"/>
          <c:order val="0"/>
          <c:tx>
            <c:strRef>
              <c:f>'1_NSW'!$C$80</c:f>
              <c:strCache>
                <c:ptCount val="1"/>
                <c:pt idx="0">
                  <c:v>NSW</c:v>
                </c:pt>
              </c:strCache>
            </c:strRef>
          </c:tx>
          <c:spPr>
            <a:solidFill>
              <a:srgbClr val="F3D767"/>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'1_NSW'!$D$97:$AQ$97</c:f>
              <c:numCache>
                <c:formatCode>_-* #,##0_-;\-* #,##0_-;_-* "-"??_-;_-@_-</c:formatCode>
                <c:ptCount val="40"/>
                <c:pt idx="0">
                  <c:v>27.121507553420031</c:v>
                </c:pt>
                <c:pt idx="1">
                  <c:v>96.251003877753391</c:v>
                </c:pt>
                <c:pt idx="2">
                  <c:v>205.8325085391109</c:v>
                </c:pt>
                <c:pt idx="3">
                  <c:v>343.04913423745472</c:v>
                </c:pt>
                <c:pt idx="4">
                  <c:v>493.91558497478206</c:v>
                </c:pt>
                <c:pt idx="5">
                  <c:v>621.54974757205719</c:v>
                </c:pt>
                <c:pt idx="6">
                  <c:v>724.87109358656528</c:v>
                </c:pt>
                <c:pt idx="7">
                  <c:v>806.9601686828828</c:v>
                </c:pt>
                <c:pt idx="8">
                  <c:v>885.94630698692447</c:v>
                </c:pt>
                <c:pt idx="9">
                  <c:v>979.33853490249646</c:v>
                </c:pt>
                <c:pt idx="10">
                  <c:v>1090.4169636601639</c:v>
                </c:pt>
                <c:pt idx="11">
                  <c:v>1209.6203086317209</c:v>
                </c:pt>
                <c:pt idx="12">
                  <c:v>1321.2643579370488</c:v>
                </c:pt>
                <c:pt idx="13">
                  <c:v>1418.5484752910427</c:v>
                </c:pt>
                <c:pt idx="14">
                  <c:v>1473.1002550591022</c:v>
                </c:pt>
                <c:pt idx="15">
                  <c:v>1522.1206397679266</c:v>
                </c:pt>
                <c:pt idx="16">
                  <c:v>1609.6460137308911</c:v>
                </c:pt>
                <c:pt idx="17">
                  <c:v>1708.777079278653</c:v>
                </c:pt>
                <c:pt idx="18">
                  <c:v>1793.6083487854141</c:v>
                </c:pt>
                <c:pt idx="19">
                  <c:v>1888.4042920859192</c:v>
                </c:pt>
                <c:pt idx="20">
                  <c:v>1988.5114262750126</c:v>
                </c:pt>
                <c:pt idx="21">
                  <c:v>2091.8442229882639</c:v>
                </c:pt>
                <c:pt idx="22">
                  <c:v>2195.3135838054577</c:v>
                </c:pt>
                <c:pt idx="23">
                  <c:v>2295.780766431772</c:v>
                </c:pt>
                <c:pt idx="24">
                  <c:v>2390.256091551159</c:v>
                </c:pt>
                <c:pt idx="25">
                  <c:v>2477.0111580722005</c:v>
                </c:pt>
                <c:pt idx="26">
                  <c:v>2555.6906953563202</c:v>
                </c:pt>
                <c:pt idx="27">
                  <c:v>2627.6292066914643</c:v>
                </c:pt>
                <c:pt idx="28">
                  <c:v>2693.2497283467569</c:v>
                </c:pt>
                <c:pt idx="29">
                  <c:v>2755.1048200450878</c:v>
                </c:pt>
                <c:pt idx="30">
                  <c:v>2813.0316373683468</c:v>
                </c:pt>
                <c:pt idx="31">
                  <c:v>2867.5859207733192</c:v>
                </c:pt>
                <c:pt idx="32">
                  <c:v>2921.0145065833881</c:v>
                </c:pt>
                <c:pt idx="33">
                  <c:v>2972.7316777690107</c:v>
                </c:pt>
                <c:pt idx="34">
                  <c:v>3022.7044109104409</c:v>
                </c:pt>
                <c:pt idx="35">
                  <c:v>3072.4962172581841</c:v>
                </c:pt>
                <c:pt idx="36">
                  <c:v>3119.6390510611814</c:v>
                </c:pt>
                <c:pt idx="37">
                  <c:v>3166.7603122788792</c:v>
                </c:pt>
                <c:pt idx="38">
                  <c:v>3212.845235862691</c:v>
                </c:pt>
                <c:pt idx="39">
                  <c:v>3258.4655952457992</c:v>
                </c:pt>
              </c:numCache>
            </c:numRef>
          </c:val>
          <c:extLst>
            <c:ext xmlns:c16="http://schemas.microsoft.com/office/drawing/2014/chart" uri="{C3380CC4-5D6E-409C-BE32-E72D297353CC}">
              <c16:uniqueId val="{00000000-3F48-495C-8EF1-072705842E08}"/>
            </c:ext>
          </c:extLst>
        </c:ser>
        <c:ser>
          <c:idx val="1"/>
          <c:order val="1"/>
          <c:tx>
            <c:strRef>
              <c:f>'2_VIC'!$C$80</c:f>
              <c:strCache>
                <c:ptCount val="1"/>
                <c:pt idx="0">
                  <c:v>VIC</c:v>
                </c:pt>
              </c:strCache>
            </c:strRef>
          </c:tx>
          <c:spPr>
            <a:solidFill>
              <a:srgbClr val="70DEDA"/>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'2_VIC'!$D$97:$AQ$97</c:f>
              <c:numCache>
                <c:formatCode>_-* #,##0_-;\-* #,##0_-;_-* "-"??_-;_-@_-</c:formatCode>
                <c:ptCount val="40"/>
                <c:pt idx="0">
                  <c:v>46.562027488078691</c:v>
                </c:pt>
                <c:pt idx="1">
                  <c:v>153.57517362574001</c:v>
                </c:pt>
                <c:pt idx="2">
                  <c:v>313.59816150359342</c:v>
                </c:pt>
                <c:pt idx="3">
                  <c:v>506.94651159243335</c:v>
                </c:pt>
                <c:pt idx="4">
                  <c:v>714.26085185782244</c:v>
                </c:pt>
                <c:pt idx="5">
                  <c:v>894.4051144465576</c:v>
                </c:pt>
                <c:pt idx="6">
                  <c:v>1042.8172358271604</c:v>
                </c:pt>
                <c:pt idx="7">
                  <c:v>1169.4323160520253</c:v>
                </c:pt>
                <c:pt idx="8">
                  <c:v>1298.3166357303346</c:v>
                </c:pt>
                <c:pt idx="9">
                  <c:v>1453.9074668213379</c:v>
                </c:pt>
                <c:pt idx="10">
                  <c:v>1642.0388977566367</c:v>
                </c:pt>
                <c:pt idx="11">
                  <c:v>1848.6030912420867</c:v>
                </c:pt>
                <c:pt idx="12">
                  <c:v>2044.1848184539224</c:v>
                </c:pt>
                <c:pt idx="13">
                  <c:v>2216.4025168518601</c:v>
                </c:pt>
                <c:pt idx="14">
                  <c:v>2303.6384942710288</c:v>
                </c:pt>
                <c:pt idx="15">
                  <c:v>2355.6251757109621</c:v>
                </c:pt>
                <c:pt idx="16">
                  <c:v>2487.299298477451</c:v>
                </c:pt>
                <c:pt idx="17">
                  <c:v>2630.1091491963484</c:v>
                </c:pt>
                <c:pt idx="18">
                  <c:v>2722.1485560460219</c:v>
                </c:pt>
                <c:pt idx="19">
                  <c:v>2829.2422500775465</c:v>
                </c:pt>
                <c:pt idx="20">
                  <c:v>2944.7034057427854</c:v>
                </c:pt>
                <c:pt idx="21">
                  <c:v>2796.8755149129247</c:v>
                </c:pt>
                <c:pt idx="22">
                  <c:v>2632.9412467830562</c:v>
                </c:pt>
                <c:pt idx="23">
                  <c:v>2448.6989835808354</c:v>
                </c:pt>
                <c:pt idx="24">
                  <c:v>2245.3029876369733</c:v>
                </c:pt>
                <c:pt idx="25">
                  <c:v>2021.8862702069155</c:v>
                </c:pt>
                <c:pt idx="26">
                  <c:v>1786.1938278923876</c:v>
                </c:pt>
                <c:pt idx="27">
                  <c:v>1547.2527862234545</c:v>
                </c:pt>
                <c:pt idx="28">
                  <c:v>1314.260354368181</c:v>
                </c:pt>
                <c:pt idx="29">
                  <c:v>1093.9169910494518</c:v>
                </c:pt>
                <c:pt idx="30">
                  <c:v>892.8978435527174</c:v>
                </c:pt>
                <c:pt idx="31">
                  <c:v>714.25302161236095</c:v>
                </c:pt>
                <c:pt idx="32">
                  <c:v>559.4846001986715</c:v>
                </c:pt>
                <c:pt idx="33">
                  <c:v>429.62477664075431</c:v>
                </c:pt>
                <c:pt idx="34">
                  <c:v>323.16577376105892</c:v>
                </c:pt>
                <c:pt idx="35">
                  <c:v>237.25276130060291</c:v>
                </c:pt>
                <c:pt idx="36">
                  <c:v>170.50222270888014</c:v>
                </c:pt>
                <c:pt idx="37">
                  <c:v>120.35225645328906</c:v>
                </c:pt>
                <c:pt idx="38">
                  <c:v>83.478421620406877</c:v>
                </c:pt>
                <c:pt idx="39">
                  <c:v>56.704400644859355</c:v>
                </c:pt>
              </c:numCache>
            </c:numRef>
          </c:val>
          <c:extLst>
            <c:ext xmlns:c16="http://schemas.microsoft.com/office/drawing/2014/chart" uri="{C3380CC4-5D6E-409C-BE32-E72D297353CC}">
              <c16:uniqueId val="{00000001-3F48-495C-8EF1-072705842E08}"/>
            </c:ext>
          </c:extLst>
        </c:ser>
        <c:ser>
          <c:idx val="9"/>
          <c:order val="2"/>
          <c:tx>
            <c:strRef>
              <c:f>'3_QLD'!$C$80</c:f>
              <c:strCache>
                <c:ptCount val="1"/>
                <c:pt idx="0">
                  <c:v>QLD</c:v>
                </c:pt>
              </c:strCache>
            </c:strRef>
          </c:tx>
          <c:spPr>
            <a:solidFill>
              <a:srgbClr val="4573EC"/>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'3_QLD'!$D$97:$AQ$97</c:f>
              <c:numCache>
                <c:formatCode>_-* #,##0_-;\-* #,##0_-;_-* "-"??_-;_-@_-</c:formatCode>
                <c:ptCount val="40"/>
                <c:pt idx="0">
                  <c:v>13.19740405867959</c:v>
                </c:pt>
                <c:pt idx="1">
                  <c:v>45.099584599104944</c:v>
                </c:pt>
                <c:pt idx="2">
                  <c:v>90.670418431741311</c:v>
                </c:pt>
                <c:pt idx="3">
                  <c:v>141.04384147674182</c:v>
                </c:pt>
                <c:pt idx="4">
                  <c:v>191.00100584533089</c:v>
                </c:pt>
                <c:pt idx="5">
                  <c:v>231.20637127941021</c:v>
                </c:pt>
                <c:pt idx="6">
                  <c:v>263.37959086733582</c:v>
                </c:pt>
                <c:pt idx="7">
                  <c:v>286.03658190092074</c:v>
                </c:pt>
                <c:pt idx="8">
                  <c:v>306.07750077937544</c:v>
                </c:pt>
                <c:pt idx="9">
                  <c:v>327.73240281637106</c:v>
                </c:pt>
                <c:pt idx="10">
                  <c:v>351.48361390188376</c:v>
                </c:pt>
                <c:pt idx="11">
                  <c:v>373.557729717548</c:v>
                </c:pt>
                <c:pt idx="12">
                  <c:v>386.3980599303805</c:v>
                </c:pt>
                <c:pt idx="13">
                  <c:v>389.25353198231466</c:v>
                </c:pt>
                <c:pt idx="14">
                  <c:v>375.74762964945245</c:v>
                </c:pt>
                <c:pt idx="15">
                  <c:v>361.10055586178214</c:v>
                </c:pt>
                <c:pt idx="16">
                  <c:v>353.19967196723758</c:v>
                </c:pt>
                <c:pt idx="17">
                  <c:v>346.87717977546225</c:v>
                </c:pt>
                <c:pt idx="18">
                  <c:v>338.98548268840023</c:v>
                </c:pt>
                <c:pt idx="19">
                  <c:v>331.92147240978142</c:v>
                </c:pt>
                <c:pt idx="20">
                  <c:v>328.67610203374403</c:v>
                </c:pt>
                <c:pt idx="21">
                  <c:v>325.84285027641653</c:v>
                </c:pt>
                <c:pt idx="22">
                  <c:v>322.62501438589476</c:v>
                </c:pt>
                <c:pt idx="23">
                  <c:v>319.21762944577603</c:v>
                </c:pt>
                <c:pt idx="24">
                  <c:v>314.40457282616069</c:v>
                </c:pt>
                <c:pt idx="25">
                  <c:v>307.19145220539895</c:v>
                </c:pt>
                <c:pt idx="26">
                  <c:v>299.39632556739883</c:v>
                </c:pt>
                <c:pt idx="27">
                  <c:v>288.49916063536193</c:v>
                </c:pt>
                <c:pt idx="28">
                  <c:v>276.90120451144497</c:v>
                </c:pt>
                <c:pt idx="29">
                  <c:v>265.04544539768517</c:v>
                </c:pt>
                <c:pt idx="30">
                  <c:v>251.78244428835421</c:v>
                </c:pt>
                <c:pt idx="31">
                  <c:v>237.20922329236527</c:v>
                </c:pt>
                <c:pt idx="32">
                  <c:v>222.6409503248606</c:v>
                </c:pt>
                <c:pt idx="33">
                  <c:v>207.41947709583832</c:v>
                </c:pt>
                <c:pt idx="34">
                  <c:v>191.7281949996898</c:v>
                </c:pt>
                <c:pt idx="35">
                  <c:v>174.85270663444507</c:v>
                </c:pt>
                <c:pt idx="36">
                  <c:v>155.45039119200592</c:v>
                </c:pt>
                <c:pt idx="37">
                  <c:v>137.37557259262496</c:v>
                </c:pt>
                <c:pt idx="38">
                  <c:v>120.23403409358883</c:v>
                </c:pt>
                <c:pt idx="39">
                  <c:v>103.98464305784087</c:v>
                </c:pt>
              </c:numCache>
            </c:numRef>
          </c:val>
          <c:extLst>
            <c:ext xmlns:c16="http://schemas.microsoft.com/office/drawing/2014/chart" uri="{C3380CC4-5D6E-409C-BE32-E72D297353CC}">
              <c16:uniqueId val="{00000002-3F48-495C-8EF1-072705842E08}"/>
            </c:ext>
          </c:extLst>
        </c:ser>
        <c:ser>
          <c:idx val="8"/>
          <c:order val="3"/>
          <c:tx>
            <c:strRef>
              <c:f>'4_SA'!$C$80</c:f>
              <c:strCache>
                <c:ptCount val="1"/>
                <c:pt idx="0">
                  <c:v>SA</c:v>
                </c:pt>
              </c:strCache>
            </c:strRef>
          </c:tx>
          <c:spPr>
            <a:solidFill>
              <a:srgbClr val="C9D7FB"/>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'4_SA'!$D$97:$AQ$97</c:f>
              <c:numCache>
                <c:formatCode>_-* #,##0_-;\-* #,##0_-;_-* "-"??_-;_-@_-</c:formatCode>
                <c:ptCount val="40"/>
                <c:pt idx="0">
                  <c:v>9.6791927853960082</c:v>
                </c:pt>
                <c:pt idx="1">
                  <c:v>32.153602076719629</c:v>
                </c:pt>
                <c:pt idx="2">
                  <c:v>66.349615191237532</c:v>
                </c:pt>
                <c:pt idx="3">
                  <c:v>108.61589320400579</c:v>
                </c:pt>
                <c:pt idx="4">
                  <c:v>154.64974615915563</c:v>
                </c:pt>
                <c:pt idx="5">
                  <c:v>193.19098312098055</c:v>
                </c:pt>
                <c:pt idx="6">
                  <c:v>223.03381994922984</c:v>
                </c:pt>
                <c:pt idx="7">
                  <c:v>246.62973865875207</c:v>
                </c:pt>
                <c:pt idx="8">
                  <c:v>269.38663320820081</c:v>
                </c:pt>
                <c:pt idx="9">
                  <c:v>297.29538420181245</c:v>
                </c:pt>
                <c:pt idx="10">
                  <c:v>330.92567689794294</c:v>
                </c:pt>
                <c:pt idx="11">
                  <c:v>370.83668309422211</c:v>
                </c:pt>
                <c:pt idx="12">
                  <c:v>408.6296629956808</c:v>
                </c:pt>
                <c:pt idx="13">
                  <c:v>442.58608067019202</c:v>
                </c:pt>
                <c:pt idx="14">
                  <c:v>457.39670042127233</c:v>
                </c:pt>
                <c:pt idx="15">
                  <c:v>462.99027318225535</c:v>
                </c:pt>
                <c:pt idx="16">
                  <c:v>493.4336029407977</c:v>
                </c:pt>
                <c:pt idx="17">
                  <c:v>524.16636072612744</c:v>
                </c:pt>
                <c:pt idx="18">
                  <c:v>550.48952735604871</c:v>
                </c:pt>
                <c:pt idx="19">
                  <c:v>572.73569842267</c:v>
                </c:pt>
                <c:pt idx="20">
                  <c:v>595.68528727605883</c:v>
                </c:pt>
                <c:pt idx="21">
                  <c:v>618.8753508673376</c:v>
                </c:pt>
                <c:pt idx="22">
                  <c:v>641.8105464259603</c:v>
                </c:pt>
                <c:pt idx="23">
                  <c:v>663.81865238952344</c:v>
                </c:pt>
                <c:pt idx="24">
                  <c:v>683.81899919727903</c:v>
                </c:pt>
                <c:pt idx="25">
                  <c:v>701.43705324364078</c:v>
                </c:pt>
                <c:pt idx="26">
                  <c:v>716.73037817794307</c:v>
                </c:pt>
                <c:pt idx="27">
                  <c:v>730.3015435021947</c:v>
                </c:pt>
                <c:pt idx="28">
                  <c:v>742.37942798303618</c:v>
                </c:pt>
                <c:pt idx="29">
                  <c:v>753.67337353548874</c:v>
                </c:pt>
                <c:pt idx="30">
                  <c:v>763.956320777158</c:v>
                </c:pt>
                <c:pt idx="31">
                  <c:v>773.77886707355299</c:v>
                </c:pt>
                <c:pt idx="32">
                  <c:v>783.32689071817856</c:v>
                </c:pt>
                <c:pt idx="33">
                  <c:v>792.8089349628666</c:v>
                </c:pt>
                <c:pt idx="34">
                  <c:v>801.76250483246895</c:v>
                </c:pt>
                <c:pt idx="35">
                  <c:v>810.86205106888247</c:v>
                </c:pt>
                <c:pt idx="36">
                  <c:v>819.52524940322223</c:v>
                </c:pt>
                <c:pt idx="37">
                  <c:v>828.13347605536535</c:v>
                </c:pt>
                <c:pt idx="38">
                  <c:v>836.16436424102221</c:v>
                </c:pt>
                <c:pt idx="39">
                  <c:v>844.40215297855298</c:v>
                </c:pt>
              </c:numCache>
            </c:numRef>
          </c:val>
          <c:extLst>
            <c:ext xmlns:c16="http://schemas.microsoft.com/office/drawing/2014/chart" uri="{C3380CC4-5D6E-409C-BE32-E72D297353CC}">
              <c16:uniqueId val="{00000003-3F48-495C-8EF1-072705842E08}"/>
            </c:ext>
          </c:extLst>
        </c:ser>
        <c:ser>
          <c:idx val="7"/>
          <c:order val="4"/>
          <c:tx>
            <c:strRef>
              <c:f>'5_WA'!$C$80</c:f>
              <c:strCache>
                <c:ptCount val="1"/>
                <c:pt idx="0">
                  <c:v>WA</c:v>
                </c:pt>
              </c:strCache>
            </c:strRef>
          </c:tx>
          <c:spPr>
            <a:solidFill>
              <a:srgbClr val="3AEDA8"/>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'5_WA'!$D$97:$AQ$97</c:f>
              <c:numCache>
                <c:formatCode>_-* #,##0_-;\-* #,##0_-;_-* "-"??_-;_-@_-</c:formatCode>
                <c:ptCount val="40"/>
                <c:pt idx="0">
                  <c:v>13.928413187330472</c:v>
                </c:pt>
                <c:pt idx="1">
                  <c:v>47.111172477679212</c:v>
                </c:pt>
                <c:pt idx="2">
                  <c:v>97.194937111044425</c:v>
                </c:pt>
                <c:pt idx="3">
                  <c:v>156.27816370128141</c:v>
                </c:pt>
                <c:pt idx="4">
                  <c:v>221.02835089397558</c:v>
                </c:pt>
                <c:pt idx="5">
                  <c:v>278.99356344080019</c:v>
                </c:pt>
                <c:pt idx="6">
                  <c:v>327.36076558604253</c:v>
                </c:pt>
                <c:pt idx="7">
                  <c:v>364.54764339936048</c:v>
                </c:pt>
                <c:pt idx="8">
                  <c:v>399.80703995307977</c:v>
                </c:pt>
                <c:pt idx="9">
                  <c:v>442.54251196548108</c:v>
                </c:pt>
                <c:pt idx="10">
                  <c:v>492.49436316838268</c:v>
                </c:pt>
                <c:pt idx="11">
                  <c:v>553.33715647981978</c:v>
                </c:pt>
                <c:pt idx="12">
                  <c:v>611.85220756741148</c:v>
                </c:pt>
                <c:pt idx="13">
                  <c:v>668.09815257942819</c:v>
                </c:pt>
                <c:pt idx="14">
                  <c:v>701.0530191648063</c:v>
                </c:pt>
                <c:pt idx="15">
                  <c:v>723.34097881838011</c:v>
                </c:pt>
                <c:pt idx="16">
                  <c:v>775.56485454559208</c:v>
                </c:pt>
                <c:pt idx="17">
                  <c:v>832.37790100115865</c:v>
                </c:pt>
                <c:pt idx="18">
                  <c:v>854.36491097314149</c:v>
                </c:pt>
                <c:pt idx="19">
                  <c:v>885.10200635955778</c:v>
                </c:pt>
                <c:pt idx="20">
                  <c:v>919.19512468135372</c:v>
                </c:pt>
                <c:pt idx="21">
                  <c:v>953.06324102430222</c:v>
                </c:pt>
                <c:pt idx="22">
                  <c:v>986.58389088710544</c:v>
                </c:pt>
                <c:pt idx="23">
                  <c:v>1018.6697290527833</c:v>
                </c:pt>
                <c:pt idx="24">
                  <c:v>1047.8658510906632</c:v>
                </c:pt>
                <c:pt idx="25">
                  <c:v>1073.8445714812099</c:v>
                </c:pt>
                <c:pt idx="26">
                  <c:v>1096.5739136263628</c:v>
                </c:pt>
                <c:pt idx="27">
                  <c:v>1116.6169001767887</c:v>
                </c:pt>
                <c:pt idx="28">
                  <c:v>1134.3550866112628</c:v>
                </c:pt>
                <c:pt idx="29">
                  <c:v>1150.517375813859</c:v>
                </c:pt>
                <c:pt idx="30">
                  <c:v>1165.2065162723557</c:v>
                </c:pt>
                <c:pt idx="31">
                  <c:v>1179.4460655322514</c:v>
                </c:pt>
                <c:pt idx="32">
                  <c:v>1192.9891569466761</c:v>
                </c:pt>
                <c:pt idx="33">
                  <c:v>1205.8944697284803</c:v>
                </c:pt>
                <c:pt idx="34">
                  <c:v>1218.7062841059301</c:v>
                </c:pt>
                <c:pt idx="35">
                  <c:v>1231.4402620436952</c:v>
                </c:pt>
                <c:pt idx="36">
                  <c:v>1243.4466180355525</c:v>
                </c:pt>
                <c:pt idx="37">
                  <c:v>1254.7543715517127</c:v>
                </c:pt>
                <c:pt idx="38">
                  <c:v>1265.9306797000777</c:v>
                </c:pt>
                <c:pt idx="39">
                  <c:v>1276.9674967524625</c:v>
                </c:pt>
              </c:numCache>
            </c:numRef>
          </c:val>
          <c:extLst>
            <c:ext xmlns:c16="http://schemas.microsoft.com/office/drawing/2014/chart" uri="{C3380CC4-5D6E-409C-BE32-E72D297353CC}">
              <c16:uniqueId val="{00000004-3F48-495C-8EF1-072705842E08}"/>
            </c:ext>
          </c:extLst>
        </c:ser>
        <c:ser>
          <c:idx val="6"/>
          <c:order val="5"/>
          <c:tx>
            <c:strRef>
              <c:f>'6_TAS'!$C$80</c:f>
              <c:strCache>
                <c:ptCount val="1"/>
                <c:pt idx="0">
                  <c:v>TAS</c:v>
                </c:pt>
              </c:strCache>
            </c:strRef>
          </c:tx>
          <c:spPr>
            <a:solidFill>
              <a:srgbClr val="FD5943"/>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'6_TAS'!$D$97:$AQ$97</c:f>
              <c:numCache>
                <c:formatCode>_-* #,##0_-;\-* #,##0_-;_-* "-"??_-;_-@_-</c:formatCode>
                <c:ptCount val="40"/>
                <c:pt idx="0">
                  <c:v>0.27781125105519094</c:v>
                </c:pt>
                <c:pt idx="1">
                  <c:v>0.95579735730573157</c:v>
                </c:pt>
                <c:pt idx="2">
                  <c:v>1.9404519800729687</c:v>
                </c:pt>
                <c:pt idx="3">
                  <c:v>3.0331419657486296</c:v>
                </c:pt>
                <c:pt idx="4">
                  <c:v>4.1934308883820268</c:v>
                </c:pt>
                <c:pt idx="5">
                  <c:v>5.0738895628565368</c:v>
                </c:pt>
                <c:pt idx="6">
                  <c:v>5.7454043239712487</c:v>
                </c:pt>
                <c:pt idx="7">
                  <c:v>6.3349618984984559</c:v>
                </c:pt>
                <c:pt idx="8">
                  <c:v>6.9262201759769813</c:v>
                </c:pt>
                <c:pt idx="9">
                  <c:v>7.7523090407817943</c:v>
                </c:pt>
                <c:pt idx="10">
                  <c:v>8.7448672557156026</c:v>
                </c:pt>
                <c:pt idx="11">
                  <c:v>10.060611159314846</c:v>
                </c:pt>
                <c:pt idx="12">
                  <c:v>11.174771915482925</c:v>
                </c:pt>
                <c:pt idx="13">
                  <c:v>12.084884318986486</c:v>
                </c:pt>
                <c:pt idx="14">
                  <c:v>11.958979797351581</c:v>
                </c:pt>
                <c:pt idx="15">
                  <c:v>11.184736190892506</c:v>
                </c:pt>
                <c:pt idx="16">
                  <c:v>12.130625312561872</c:v>
                </c:pt>
                <c:pt idx="17">
                  <c:v>13.04479497941956</c:v>
                </c:pt>
                <c:pt idx="18">
                  <c:v>14.202309252712505</c:v>
                </c:pt>
                <c:pt idx="19">
                  <c:v>14.800159412717971</c:v>
                </c:pt>
                <c:pt idx="20">
                  <c:v>15.53997602162452</c:v>
                </c:pt>
                <c:pt idx="21">
                  <c:v>16.365066782841815</c:v>
                </c:pt>
                <c:pt idx="22">
                  <c:v>17.213508065387447</c:v>
                </c:pt>
                <c:pt idx="23">
                  <c:v>18.046033141415492</c:v>
                </c:pt>
                <c:pt idx="24">
                  <c:v>18.835889081975999</c:v>
                </c:pt>
                <c:pt idx="25">
                  <c:v>19.631028719347697</c:v>
                </c:pt>
                <c:pt idx="26">
                  <c:v>20.283614866694094</c:v>
                </c:pt>
                <c:pt idx="27">
                  <c:v>20.971974736225732</c:v>
                </c:pt>
                <c:pt idx="28">
                  <c:v>21.553073963729883</c:v>
                </c:pt>
                <c:pt idx="29">
                  <c:v>22.189359602716724</c:v>
                </c:pt>
                <c:pt idx="30">
                  <c:v>22.812447048418488</c:v>
                </c:pt>
                <c:pt idx="31">
                  <c:v>23.430732962433058</c:v>
                </c:pt>
                <c:pt idx="32">
                  <c:v>24.046772959515629</c:v>
                </c:pt>
                <c:pt idx="33">
                  <c:v>24.586083026250403</c:v>
                </c:pt>
                <c:pt idx="34">
                  <c:v>25.284286169479717</c:v>
                </c:pt>
                <c:pt idx="35">
                  <c:v>25.824078992645259</c:v>
                </c:pt>
                <c:pt idx="36">
                  <c:v>26.359561160211509</c:v>
                </c:pt>
                <c:pt idx="37">
                  <c:v>26.973483330124246</c:v>
                </c:pt>
                <c:pt idx="38">
                  <c:v>27.58878371682443</c:v>
                </c:pt>
                <c:pt idx="39">
                  <c:v>28.107770456134983</c:v>
                </c:pt>
              </c:numCache>
            </c:numRef>
          </c:val>
          <c:extLst>
            <c:ext xmlns:c16="http://schemas.microsoft.com/office/drawing/2014/chart" uri="{C3380CC4-5D6E-409C-BE32-E72D297353CC}">
              <c16:uniqueId val="{00000005-3F48-495C-8EF1-072705842E08}"/>
            </c:ext>
          </c:extLst>
        </c:ser>
        <c:ser>
          <c:idx val="2"/>
          <c:order val="6"/>
          <c:tx>
            <c:strRef>
              <c:f>'7_NT'!$C$80</c:f>
              <c:strCache>
                <c:ptCount val="1"/>
                <c:pt idx="0">
                  <c:v>NT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'7_NT'!$D$97:$AQ$97</c:f>
              <c:numCache>
                <c:formatCode>_-* #,##0_-;\-* #,##0_-;_-* "-"??_-;_-@_-</c:formatCode>
                <c:ptCount val="40"/>
                <c:pt idx="0">
                  <c:v>0.14064038508835075</c:v>
                </c:pt>
                <c:pt idx="1">
                  <c:v>0.46240163002488771</c:v>
                </c:pt>
                <c:pt idx="2">
                  <c:v>0.89499566873848013</c:v>
                </c:pt>
                <c:pt idx="3">
                  <c:v>1.3515646529547376</c:v>
                </c:pt>
                <c:pt idx="4">
                  <c:v>1.8037673081953216</c:v>
                </c:pt>
                <c:pt idx="5">
                  <c:v>2.1178929936938986</c:v>
                </c:pt>
                <c:pt idx="6">
                  <c:v>2.4217862729055959</c:v>
                </c:pt>
                <c:pt idx="7">
                  <c:v>2.6281049620480701</c:v>
                </c:pt>
                <c:pt idx="8">
                  <c:v>2.7914245884980158</c:v>
                </c:pt>
                <c:pt idx="9">
                  <c:v>2.9883624122850705</c:v>
                </c:pt>
                <c:pt idx="10">
                  <c:v>3.1872218221611148</c:v>
                </c:pt>
                <c:pt idx="11">
                  <c:v>3.3687603042446899</c:v>
                </c:pt>
                <c:pt idx="12">
                  <c:v>3.3055101491660572</c:v>
                </c:pt>
                <c:pt idx="13">
                  <c:v>3.1148332358515418</c:v>
                </c:pt>
                <c:pt idx="14">
                  <c:v>2.4835772964138179</c:v>
                </c:pt>
                <c:pt idx="15">
                  <c:v>1.7202188062776596</c:v>
                </c:pt>
                <c:pt idx="16">
                  <c:v>1.6088651476678606</c:v>
                </c:pt>
                <c:pt idx="17">
                  <c:v>1.4967627731100202</c:v>
                </c:pt>
                <c:pt idx="18">
                  <c:v>1.4099180706867191</c:v>
                </c:pt>
                <c:pt idx="19">
                  <c:v>1.2511276449830058</c:v>
                </c:pt>
                <c:pt idx="20">
                  <c:v>1.1120987291641036</c:v>
                </c:pt>
                <c:pt idx="21">
                  <c:v>1.0738509976894193</c:v>
                </c:pt>
                <c:pt idx="22">
                  <c:v>1.0312610647128195</c:v>
                </c:pt>
                <c:pt idx="23">
                  <c:v>1.0476272195234733</c:v>
                </c:pt>
                <c:pt idx="24">
                  <c:v>1.0200491485494585</c:v>
                </c:pt>
                <c:pt idx="25">
                  <c:v>1.0233672493344488</c:v>
                </c:pt>
                <c:pt idx="26">
                  <c:v>1.0518943506501897</c:v>
                </c:pt>
                <c:pt idx="27">
                  <c:v>1.0829101639270002</c:v>
                </c:pt>
                <c:pt idx="28">
                  <c:v>1.1121880607325334</c:v>
                </c:pt>
                <c:pt idx="29">
                  <c:v>1.1407331967512113</c:v>
                </c:pt>
                <c:pt idx="30">
                  <c:v>1.168465865919639</c:v>
                </c:pt>
                <c:pt idx="31">
                  <c:v>1.1908473476584687</c:v>
                </c:pt>
                <c:pt idx="32">
                  <c:v>1.2184001967285554</c:v>
                </c:pt>
                <c:pt idx="33">
                  <c:v>1.2459344447237777</c:v>
                </c:pt>
                <c:pt idx="34">
                  <c:v>1.273604741402502</c:v>
                </c:pt>
                <c:pt idx="35">
                  <c:v>1.3014910229423664</c:v>
                </c:pt>
                <c:pt idx="36">
                  <c:v>1.3292538443654307</c:v>
                </c:pt>
                <c:pt idx="37">
                  <c:v>1.356962158665447</c:v>
                </c:pt>
                <c:pt idx="38">
                  <c:v>1.3849249912266814</c:v>
                </c:pt>
                <c:pt idx="39">
                  <c:v>1.4065300153155795</c:v>
                </c:pt>
              </c:numCache>
            </c:numRef>
          </c:val>
          <c:extLst>
            <c:ext xmlns:c16="http://schemas.microsoft.com/office/drawing/2014/chart" uri="{C3380CC4-5D6E-409C-BE32-E72D297353CC}">
              <c16:uniqueId val="{00000006-3F48-495C-8EF1-072705842E08}"/>
            </c:ext>
          </c:extLst>
        </c:ser>
        <c:ser>
          <c:idx val="10"/>
          <c:order val="7"/>
          <c:tx>
            <c:strRef>
              <c:f>'8_ACT'!$C$80</c:f>
              <c:strCache>
                <c:ptCount val="1"/>
                <c:pt idx="0">
                  <c:v>ACT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'8_ACT'!$D$97:$AQ$97</c:f>
              <c:numCache>
                <c:formatCode>_-* #,##0_-;\-* #,##0_-;_-* "-"??_-;_-@_-</c:formatCode>
                <c:ptCount val="40"/>
                <c:pt idx="0">
                  <c:v>3.9260437950124616</c:v>
                </c:pt>
                <c:pt idx="1">
                  <c:v>13.495937401877949</c:v>
                </c:pt>
                <c:pt idx="2">
                  <c:v>27.072608712897519</c:v>
                </c:pt>
                <c:pt idx="3">
                  <c:v>42.184334407983002</c:v>
                </c:pt>
                <c:pt idx="4">
                  <c:v>58.695967250065998</c:v>
                </c:pt>
                <c:pt idx="5">
                  <c:v>72.225506944684085</c:v>
                </c:pt>
                <c:pt idx="6">
                  <c:v>84.482361318159846</c:v>
                </c:pt>
                <c:pt idx="7">
                  <c:v>95.245101030033894</c:v>
                </c:pt>
                <c:pt idx="8">
                  <c:v>106.80107367463992</c:v>
                </c:pt>
                <c:pt idx="9">
                  <c:v>122.86741518075276</c:v>
                </c:pt>
                <c:pt idx="10">
                  <c:v>142.48326335103647</c:v>
                </c:pt>
                <c:pt idx="11">
                  <c:v>167.13021579358588</c:v>
                </c:pt>
                <c:pt idx="12">
                  <c:v>188.75732137598447</c:v>
                </c:pt>
                <c:pt idx="13">
                  <c:v>208.72799422362681</c:v>
                </c:pt>
                <c:pt idx="14">
                  <c:v>207.91264989215881</c:v>
                </c:pt>
                <c:pt idx="15">
                  <c:v>193.50409452171556</c:v>
                </c:pt>
                <c:pt idx="16">
                  <c:v>217.80127995081193</c:v>
                </c:pt>
                <c:pt idx="17">
                  <c:v>243.82552125469013</c:v>
                </c:pt>
                <c:pt idx="18">
                  <c:v>267.22116385957355</c:v>
                </c:pt>
                <c:pt idx="19">
                  <c:v>280.95391152832843</c:v>
                </c:pt>
                <c:pt idx="20">
                  <c:v>296.74046378808561</c:v>
                </c:pt>
                <c:pt idx="21">
                  <c:v>313.24176709640142</c:v>
                </c:pt>
                <c:pt idx="22">
                  <c:v>329.68745631383268</c:v>
                </c:pt>
                <c:pt idx="23">
                  <c:v>345.6897936975169</c:v>
                </c:pt>
                <c:pt idx="24">
                  <c:v>360.65625251356607</c:v>
                </c:pt>
                <c:pt idx="25">
                  <c:v>374.42415125414658</c:v>
                </c:pt>
                <c:pt idx="26">
                  <c:v>387.03590990483667</c:v>
                </c:pt>
                <c:pt idx="27">
                  <c:v>398.65934224559044</c:v>
                </c:pt>
                <c:pt idx="28">
                  <c:v>409.588153228794</c:v>
                </c:pt>
                <c:pt idx="29">
                  <c:v>420.14583823737411</c:v>
                </c:pt>
                <c:pt idx="30">
                  <c:v>430.21922721661258</c:v>
                </c:pt>
                <c:pt idx="31">
                  <c:v>440.27847518634076</c:v>
                </c:pt>
                <c:pt idx="32">
                  <c:v>450.06634376729795</c:v>
                </c:pt>
                <c:pt idx="33">
                  <c:v>459.84777077635516</c:v>
                </c:pt>
                <c:pt idx="34">
                  <c:v>469.62587662519843</c:v>
                </c:pt>
                <c:pt idx="35">
                  <c:v>479.49163918811968</c:v>
                </c:pt>
                <c:pt idx="36">
                  <c:v>489.4485020530152</c:v>
                </c:pt>
                <c:pt idx="37">
                  <c:v>499.54137401500697</c:v>
                </c:pt>
                <c:pt idx="38">
                  <c:v>509.72363017542148</c:v>
                </c:pt>
                <c:pt idx="39">
                  <c:v>520.06921205042352</c:v>
                </c:pt>
              </c:numCache>
            </c:numRef>
          </c:val>
          <c:extLst>
            <c:ext xmlns:c16="http://schemas.microsoft.com/office/drawing/2014/chart" uri="{C3380CC4-5D6E-409C-BE32-E72D297353CC}">
              <c16:uniqueId val="{00000007-3F48-495C-8EF1-072705842E08}"/>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(TJ/year)</a:t>
                </a:r>
                <a:endParaRPr lang="en-AU" sz="900"/>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7838951356572588"/>
          <c:y val="0.16391057459709088"/>
          <c:w val="0.10041793320774382"/>
          <c:h val="0.45454117055700416"/>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National GHG Savings by State/Territory</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5279683208875455"/>
          <c:y val="0.13885576380888656"/>
          <c:w val="0.80101211047706555"/>
          <c:h val="0.7843020119957369"/>
        </c:manualLayout>
      </c:layout>
      <c:areaChart>
        <c:grouping val="stacked"/>
        <c:varyColors val="0"/>
        <c:ser>
          <c:idx val="0"/>
          <c:order val="0"/>
          <c:tx>
            <c:strRef>
              <c:f>'1_NSW'!$C$80</c:f>
              <c:strCache>
                <c:ptCount val="1"/>
                <c:pt idx="0">
                  <c:v>NSW</c:v>
                </c:pt>
              </c:strCache>
            </c:strRef>
          </c:tx>
          <c:spPr>
            <a:solidFill>
              <a:srgbClr val="F3D767"/>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'1_NSW'!$D$101:$AQ$101</c:f>
              <c:numCache>
                <c:formatCode>_-* #,##0_-;\-* #,##0_-;_-* "-"??_-;_-@_-</c:formatCode>
                <c:ptCount val="40"/>
                <c:pt idx="0">
                  <c:v>10137.929673166422</c:v>
                </c:pt>
                <c:pt idx="1">
                  <c:v>30992.253185841488</c:v>
                </c:pt>
                <c:pt idx="2">
                  <c:v>60692.515421645017</c:v>
                </c:pt>
                <c:pt idx="3">
                  <c:v>96362.138053960691</c:v>
                </c:pt>
                <c:pt idx="4">
                  <c:v>134565.81688531104</c:v>
                </c:pt>
                <c:pt idx="5">
                  <c:v>167156.4652428815</c:v>
                </c:pt>
                <c:pt idx="6">
                  <c:v>192374.05926578591</c:v>
                </c:pt>
                <c:pt idx="7">
                  <c:v>214145.2330201132</c:v>
                </c:pt>
                <c:pt idx="8">
                  <c:v>237680.11521127343</c:v>
                </c:pt>
                <c:pt idx="9">
                  <c:v>266695.24369777093</c:v>
                </c:pt>
                <c:pt idx="10">
                  <c:v>298411.72298612469</c:v>
                </c:pt>
                <c:pt idx="11">
                  <c:v>332417.48487672961</c:v>
                </c:pt>
                <c:pt idx="12">
                  <c:v>362098.26469723292</c:v>
                </c:pt>
                <c:pt idx="13">
                  <c:v>389442.76963908377</c:v>
                </c:pt>
                <c:pt idx="14">
                  <c:v>401211.03737738455</c:v>
                </c:pt>
                <c:pt idx="15">
                  <c:v>407839.77435877651</c:v>
                </c:pt>
                <c:pt idx="16">
                  <c:v>420497.98341664631</c:v>
                </c:pt>
                <c:pt idx="17">
                  <c:v>420607.21434770216</c:v>
                </c:pt>
                <c:pt idx="18">
                  <c:v>422054.03889594541</c:v>
                </c:pt>
                <c:pt idx="19">
                  <c:v>369424.10264999862</c:v>
                </c:pt>
                <c:pt idx="20">
                  <c:v>359369.90864512511</c:v>
                </c:pt>
                <c:pt idx="21">
                  <c:v>338475.38858744415</c:v>
                </c:pt>
                <c:pt idx="22">
                  <c:v>315683.41811909777</c:v>
                </c:pt>
                <c:pt idx="23">
                  <c:v>261430.81328325529</c:v>
                </c:pt>
                <c:pt idx="24">
                  <c:v>234234.59990486206</c:v>
                </c:pt>
                <c:pt idx="25">
                  <c:v>240646.91158943583</c:v>
                </c:pt>
                <c:pt idx="26">
                  <c:v>236181.13118742098</c:v>
                </c:pt>
                <c:pt idx="27">
                  <c:v>215699.5913698714</c:v>
                </c:pt>
                <c:pt idx="28">
                  <c:v>220083.82994268436</c:v>
                </c:pt>
                <c:pt idx="29">
                  <c:v>219052.49247737246</c:v>
                </c:pt>
                <c:pt idx="30">
                  <c:v>217723.33670752458</c:v>
                </c:pt>
                <c:pt idx="31">
                  <c:v>216144.75668071688</c:v>
                </c:pt>
                <c:pt idx="32">
                  <c:v>219614.85461169822</c:v>
                </c:pt>
                <c:pt idx="33">
                  <c:v>222981.18955238719</c:v>
                </c:pt>
                <c:pt idx="34">
                  <c:v>210786.32302163733</c:v>
                </c:pt>
                <c:pt idx="35">
                  <c:v>214005.90895027091</c:v>
                </c:pt>
                <c:pt idx="36">
                  <c:v>217050.06415320441</c:v>
                </c:pt>
                <c:pt idx="37">
                  <c:v>220085.97853378096</c:v>
                </c:pt>
                <c:pt idx="38">
                  <c:v>223048.74343180237</c:v>
                </c:pt>
                <c:pt idx="39">
                  <c:v>225976.47887792118</c:v>
                </c:pt>
              </c:numCache>
            </c:numRef>
          </c:val>
          <c:extLst>
            <c:ext xmlns:c16="http://schemas.microsoft.com/office/drawing/2014/chart" uri="{C3380CC4-5D6E-409C-BE32-E72D297353CC}">
              <c16:uniqueId val="{00000000-450F-4F7A-BFC4-1BEEF5AD4344}"/>
            </c:ext>
          </c:extLst>
        </c:ser>
        <c:ser>
          <c:idx val="1"/>
          <c:order val="1"/>
          <c:tx>
            <c:strRef>
              <c:f>'2_VIC'!$C$80</c:f>
              <c:strCache>
                <c:ptCount val="1"/>
                <c:pt idx="0">
                  <c:v>VIC</c:v>
                </c:pt>
              </c:strCache>
            </c:strRef>
          </c:tx>
          <c:spPr>
            <a:solidFill>
              <a:srgbClr val="70DEDA"/>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'2_VIC'!$D$101:$AQ$101</c:f>
              <c:numCache>
                <c:formatCode>_-* #,##0_-;\-* #,##0_-;_-* "-"??_-;_-@_-</c:formatCode>
                <c:ptCount val="40"/>
                <c:pt idx="0">
                  <c:v>9531.5089660508092</c:v>
                </c:pt>
                <c:pt idx="1">
                  <c:v>31085.664831079135</c:v>
                </c:pt>
                <c:pt idx="2">
                  <c:v>63259.958311595605</c:v>
                </c:pt>
                <c:pt idx="3">
                  <c:v>100806.3726430657</c:v>
                </c:pt>
                <c:pt idx="4">
                  <c:v>138915.32906361419</c:v>
                </c:pt>
                <c:pt idx="5">
                  <c:v>169744.70521553495</c:v>
                </c:pt>
                <c:pt idx="6">
                  <c:v>196166.16503419215</c:v>
                </c:pt>
                <c:pt idx="7">
                  <c:v>214403.67283602513</c:v>
                </c:pt>
                <c:pt idx="8">
                  <c:v>230623.0965625231</c:v>
                </c:pt>
                <c:pt idx="9">
                  <c:v>250300.69678426191</c:v>
                </c:pt>
                <c:pt idx="10">
                  <c:v>280964.64225742035</c:v>
                </c:pt>
                <c:pt idx="11">
                  <c:v>312966.45852519438</c:v>
                </c:pt>
                <c:pt idx="12">
                  <c:v>335018.10871093289</c:v>
                </c:pt>
                <c:pt idx="13">
                  <c:v>353517.63381038973</c:v>
                </c:pt>
                <c:pt idx="14">
                  <c:v>364743.89007523184</c:v>
                </c:pt>
                <c:pt idx="15">
                  <c:v>369658.30787703797</c:v>
                </c:pt>
                <c:pt idx="16">
                  <c:v>386510.91289756808</c:v>
                </c:pt>
                <c:pt idx="17">
                  <c:v>390890.11653715465</c:v>
                </c:pt>
                <c:pt idx="18">
                  <c:v>407590.70765382651</c:v>
                </c:pt>
                <c:pt idx="19">
                  <c:v>419424.54893496964</c:v>
                </c:pt>
                <c:pt idx="20">
                  <c:v>415369.24644423526</c:v>
                </c:pt>
                <c:pt idx="21">
                  <c:v>448027.59796209674</c:v>
                </c:pt>
                <c:pt idx="22">
                  <c:v>401092.81601834868</c:v>
                </c:pt>
                <c:pt idx="23">
                  <c:v>333979.51009539119</c:v>
                </c:pt>
                <c:pt idx="24">
                  <c:v>283229.49565113574</c:v>
                </c:pt>
                <c:pt idx="25">
                  <c:v>268931.85079347959</c:v>
                </c:pt>
                <c:pt idx="26">
                  <c:v>242578.02253423983</c:v>
                </c:pt>
                <c:pt idx="27">
                  <c:v>241679.35025799912</c:v>
                </c:pt>
                <c:pt idx="28">
                  <c:v>231992.16284315565</c:v>
                </c:pt>
                <c:pt idx="29">
                  <c:v>78556.988022752688</c:v>
                </c:pt>
                <c:pt idx="30">
                  <c:v>68363.92543655567</c:v>
                </c:pt>
                <c:pt idx="31">
                  <c:v>49483.827679712886</c:v>
                </c:pt>
                <c:pt idx="32">
                  <c:v>41265.535321924341</c:v>
                </c:pt>
                <c:pt idx="33">
                  <c:v>34377.704181048619</c:v>
                </c:pt>
                <c:pt idx="34">
                  <c:v>28739.940433832693</c:v>
                </c:pt>
                <c:pt idx="35">
                  <c:v>24196.249904633187</c:v>
                </c:pt>
                <c:pt idx="36">
                  <c:v>20676.715337582064</c:v>
                </c:pt>
                <c:pt idx="37">
                  <c:v>18042.143761260551</c:v>
                </c:pt>
                <c:pt idx="38">
                  <c:v>16116.28685194667</c:v>
                </c:pt>
                <c:pt idx="39">
                  <c:v>14726.515553929365</c:v>
                </c:pt>
              </c:numCache>
            </c:numRef>
          </c:val>
          <c:extLst>
            <c:ext xmlns:c16="http://schemas.microsoft.com/office/drawing/2014/chart" uri="{C3380CC4-5D6E-409C-BE32-E72D297353CC}">
              <c16:uniqueId val="{00000001-450F-4F7A-BFC4-1BEEF5AD4344}"/>
            </c:ext>
          </c:extLst>
        </c:ser>
        <c:ser>
          <c:idx val="9"/>
          <c:order val="2"/>
          <c:tx>
            <c:strRef>
              <c:f>'3_QLD'!$C$80</c:f>
              <c:strCache>
                <c:ptCount val="1"/>
                <c:pt idx="0">
                  <c:v>QLD</c:v>
                </c:pt>
              </c:strCache>
            </c:strRef>
          </c:tx>
          <c:spPr>
            <a:solidFill>
              <a:srgbClr val="4573EC"/>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'3_QLD'!$D$101:$AQ$101</c:f>
              <c:numCache>
                <c:formatCode>_-* #,##0_-;\-* #,##0_-;_-* "-"??_-;_-@_-</c:formatCode>
                <c:ptCount val="40"/>
                <c:pt idx="0">
                  <c:v>12812.265090713743</c:v>
                </c:pt>
                <c:pt idx="1">
                  <c:v>39856.302124494512</c:v>
                </c:pt>
                <c:pt idx="2">
                  <c:v>76707.041660760646</c:v>
                </c:pt>
                <c:pt idx="3">
                  <c:v>116341.94377922011</c:v>
                </c:pt>
                <c:pt idx="4">
                  <c:v>154540.49850874493</c:v>
                </c:pt>
                <c:pt idx="5">
                  <c:v>185144.01674652356</c:v>
                </c:pt>
                <c:pt idx="6">
                  <c:v>213952.93245092442</c:v>
                </c:pt>
                <c:pt idx="7">
                  <c:v>238821.91752472759</c:v>
                </c:pt>
                <c:pt idx="8">
                  <c:v>265897.95447760122</c:v>
                </c:pt>
                <c:pt idx="9">
                  <c:v>303256.75854132546</c:v>
                </c:pt>
                <c:pt idx="10">
                  <c:v>347663.16662328708</c:v>
                </c:pt>
                <c:pt idx="11">
                  <c:v>403450.06600383262</c:v>
                </c:pt>
                <c:pt idx="12">
                  <c:v>454110.54897390353</c:v>
                </c:pt>
                <c:pt idx="13">
                  <c:v>495955.86212094186</c:v>
                </c:pt>
                <c:pt idx="14">
                  <c:v>518234.77573829371</c:v>
                </c:pt>
                <c:pt idx="15">
                  <c:v>537670.82841298368</c:v>
                </c:pt>
                <c:pt idx="16">
                  <c:v>567427.2526868172</c:v>
                </c:pt>
                <c:pt idx="17">
                  <c:v>611929.51035222819</c:v>
                </c:pt>
                <c:pt idx="18">
                  <c:v>586731.8123292831</c:v>
                </c:pt>
                <c:pt idx="19">
                  <c:v>558874.71804485098</c:v>
                </c:pt>
                <c:pt idx="20">
                  <c:v>528610.04544148559</c:v>
                </c:pt>
                <c:pt idx="21">
                  <c:v>509261.21564402326</c:v>
                </c:pt>
                <c:pt idx="22">
                  <c:v>470058.87236732926</c:v>
                </c:pt>
                <c:pt idx="23">
                  <c:v>332585.05426369433</c:v>
                </c:pt>
                <c:pt idx="24">
                  <c:v>184622.90859226315</c:v>
                </c:pt>
                <c:pt idx="25">
                  <c:v>197266.03104539681</c:v>
                </c:pt>
                <c:pt idx="26">
                  <c:v>154969.63020161586</c:v>
                </c:pt>
                <c:pt idx="27">
                  <c:v>166136.78716744288</c:v>
                </c:pt>
                <c:pt idx="28">
                  <c:v>177269.34613129019</c:v>
                </c:pt>
                <c:pt idx="29">
                  <c:v>150137.6001092541</c:v>
                </c:pt>
                <c:pt idx="30">
                  <c:v>141411.45964456513</c:v>
                </c:pt>
                <c:pt idx="31">
                  <c:v>132263.48669679859</c:v>
                </c:pt>
                <c:pt idx="32">
                  <c:v>122847.01251123009</c:v>
                </c:pt>
                <c:pt idx="33">
                  <c:v>133222.4699880667</c:v>
                </c:pt>
                <c:pt idx="34">
                  <c:v>123426.29309696326</c:v>
                </c:pt>
                <c:pt idx="35">
                  <c:v>123594.8407036623</c:v>
                </c:pt>
                <c:pt idx="36">
                  <c:v>123564.12800429875</c:v>
                </c:pt>
                <c:pt idx="37">
                  <c:v>123583.45580524574</c:v>
                </c:pt>
                <c:pt idx="38">
                  <c:v>123622.05432066333</c:v>
                </c:pt>
                <c:pt idx="39">
                  <c:v>123658.19518993016</c:v>
                </c:pt>
              </c:numCache>
            </c:numRef>
          </c:val>
          <c:extLst>
            <c:ext xmlns:c16="http://schemas.microsoft.com/office/drawing/2014/chart" uri="{C3380CC4-5D6E-409C-BE32-E72D297353CC}">
              <c16:uniqueId val="{00000002-450F-4F7A-BFC4-1BEEF5AD4344}"/>
            </c:ext>
          </c:extLst>
        </c:ser>
        <c:ser>
          <c:idx val="8"/>
          <c:order val="3"/>
          <c:tx>
            <c:strRef>
              <c:f>'4_SA'!$C$80</c:f>
              <c:strCache>
                <c:ptCount val="1"/>
                <c:pt idx="0">
                  <c:v>SA</c:v>
                </c:pt>
              </c:strCache>
            </c:strRef>
          </c:tx>
          <c:spPr>
            <a:solidFill>
              <a:srgbClr val="C9D7FB"/>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'4_SA'!$D$101:$AQ$101</c:f>
              <c:numCache>
                <c:formatCode>_-* #,##0_-;\-* #,##0_-;_-* "-"??_-;_-@_-</c:formatCode>
                <c:ptCount val="40"/>
                <c:pt idx="0">
                  <c:v>2807.7681761641579</c:v>
                </c:pt>
                <c:pt idx="1">
                  <c:v>8342.1038368932204</c:v>
                </c:pt>
                <c:pt idx="2">
                  <c:v>15655.94643267346</c:v>
                </c:pt>
                <c:pt idx="3">
                  <c:v>23155.472284067364</c:v>
                </c:pt>
                <c:pt idx="4">
                  <c:v>30856.359719973567</c:v>
                </c:pt>
                <c:pt idx="5">
                  <c:v>36336.880246347704</c:v>
                </c:pt>
                <c:pt idx="6">
                  <c:v>40171.613896664945</c:v>
                </c:pt>
                <c:pt idx="7">
                  <c:v>42679.668603542319</c:v>
                </c:pt>
                <c:pt idx="8">
                  <c:v>46002.00539513804</c:v>
                </c:pt>
                <c:pt idx="9">
                  <c:v>51061.181669367303</c:v>
                </c:pt>
                <c:pt idx="10">
                  <c:v>57134.853642891612</c:v>
                </c:pt>
                <c:pt idx="11">
                  <c:v>59228.921342142625</c:v>
                </c:pt>
                <c:pt idx="12">
                  <c:v>58738.86808506705</c:v>
                </c:pt>
                <c:pt idx="13">
                  <c:v>58868.555334464952</c:v>
                </c:pt>
                <c:pt idx="14">
                  <c:v>60925.948102770446</c:v>
                </c:pt>
                <c:pt idx="15">
                  <c:v>61436.25859559673</c:v>
                </c:pt>
                <c:pt idx="16">
                  <c:v>65016.515944519822</c:v>
                </c:pt>
                <c:pt idx="17">
                  <c:v>68019.180880376094</c:v>
                </c:pt>
                <c:pt idx="18">
                  <c:v>65666.630256103439</c:v>
                </c:pt>
                <c:pt idx="19">
                  <c:v>63550.5376361792</c:v>
                </c:pt>
                <c:pt idx="20">
                  <c:v>67133.293021076272</c:v>
                </c:pt>
                <c:pt idx="21">
                  <c:v>67041.516066432203</c:v>
                </c:pt>
                <c:pt idx="22">
                  <c:v>69295.079752447928</c:v>
                </c:pt>
                <c:pt idx="23">
                  <c:v>63553.855692559766</c:v>
                </c:pt>
                <c:pt idx="24">
                  <c:v>57245.777679997205</c:v>
                </c:pt>
                <c:pt idx="25">
                  <c:v>55863.829919350072</c:v>
                </c:pt>
                <c:pt idx="26">
                  <c:v>52836.681358218411</c:v>
                </c:pt>
                <c:pt idx="27">
                  <c:v>55133.534591601594</c:v>
                </c:pt>
                <c:pt idx="28">
                  <c:v>55939.584904879594</c:v>
                </c:pt>
                <c:pt idx="29">
                  <c:v>56676.964404420592</c:v>
                </c:pt>
                <c:pt idx="30">
                  <c:v>57335.908243933067</c:v>
                </c:pt>
                <c:pt idx="31">
                  <c:v>56554.37989121009</c:v>
                </c:pt>
                <c:pt idx="32">
                  <c:v>55748.210689810192</c:v>
                </c:pt>
                <c:pt idx="33">
                  <c:v>57733.27496734327</c:v>
                </c:pt>
                <c:pt idx="34">
                  <c:v>58279.810761516652</c:v>
                </c:pt>
                <c:pt idx="35">
                  <c:v>58828.823052618231</c:v>
                </c:pt>
                <c:pt idx="36">
                  <c:v>59348.101974412668</c:v>
                </c:pt>
                <c:pt idx="37">
                  <c:v>59857.48825573668</c:v>
                </c:pt>
                <c:pt idx="38">
                  <c:v>60324.206677145383</c:v>
                </c:pt>
                <c:pt idx="39">
                  <c:v>60803.187301482394</c:v>
                </c:pt>
              </c:numCache>
            </c:numRef>
          </c:val>
          <c:extLst>
            <c:ext xmlns:c16="http://schemas.microsoft.com/office/drawing/2014/chart" uri="{C3380CC4-5D6E-409C-BE32-E72D297353CC}">
              <c16:uniqueId val="{00000003-450F-4F7A-BFC4-1BEEF5AD4344}"/>
            </c:ext>
          </c:extLst>
        </c:ser>
        <c:ser>
          <c:idx val="7"/>
          <c:order val="4"/>
          <c:tx>
            <c:strRef>
              <c:f>'5_WA'!$C$80</c:f>
              <c:strCache>
                <c:ptCount val="1"/>
                <c:pt idx="0">
                  <c:v>WA</c:v>
                </c:pt>
              </c:strCache>
            </c:strRef>
          </c:tx>
          <c:spPr>
            <a:solidFill>
              <a:srgbClr val="3AEDA8"/>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'5_WA'!$D$101:$AQ$101</c:f>
              <c:numCache>
                <c:formatCode>_-* #,##0_-;\-* #,##0_-;_-* "-"??_-;_-@_-</c:formatCode>
                <c:ptCount val="40"/>
                <c:pt idx="0">
                  <c:v>2430.5458814136509</c:v>
                </c:pt>
                <c:pt idx="1">
                  <c:v>8261.430649591799</c:v>
                </c:pt>
                <c:pt idx="2">
                  <c:v>16602.174010600604</c:v>
                </c:pt>
                <c:pt idx="3">
                  <c:v>25501.221610163586</c:v>
                </c:pt>
                <c:pt idx="4">
                  <c:v>34728.150258994123</c:v>
                </c:pt>
                <c:pt idx="5">
                  <c:v>42527.699660197861</c:v>
                </c:pt>
                <c:pt idx="6">
                  <c:v>49291.091967209955</c:v>
                </c:pt>
                <c:pt idx="7">
                  <c:v>53809.458725107776</c:v>
                </c:pt>
                <c:pt idx="8">
                  <c:v>57864.905217691863</c:v>
                </c:pt>
                <c:pt idx="9">
                  <c:v>63424.542659825209</c:v>
                </c:pt>
                <c:pt idx="10">
                  <c:v>70105.286640205377</c:v>
                </c:pt>
                <c:pt idx="11">
                  <c:v>77391.575766259193</c:v>
                </c:pt>
                <c:pt idx="12">
                  <c:v>85665.339929916663</c:v>
                </c:pt>
                <c:pt idx="13">
                  <c:v>93319.150163727725</c:v>
                </c:pt>
                <c:pt idx="14">
                  <c:v>96491.241948440933</c:v>
                </c:pt>
                <c:pt idx="15">
                  <c:v>97828.402211360604</c:v>
                </c:pt>
                <c:pt idx="16">
                  <c:v>102893.48427229915</c:v>
                </c:pt>
                <c:pt idx="17">
                  <c:v>113927.11702717614</c:v>
                </c:pt>
                <c:pt idx="18">
                  <c:v>117700.7290349114</c:v>
                </c:pt>
                <c:pt idx="19">
                  <c:v>113709.70985581659</c:v>
                </c:pt>
                <c:pt idx="20">
                  <c:v>114750.58100114459</c:v>
                </c:pt>
                <c:pt idx="21">
                  <c:v>112971.71461336018</c:v>
                </c:pt>
                <c:pt idx="22">
                  <c:v>98964.230008036291</c:v>
                </c:pt>
                <c:pt idx="23">
                  <c:v>91556.38157624421</c:v>
                </c:pt>
                <c:pt idx="24">
                  <c:v>77668.117477603446</c:v>
                </c:pt>
                <c:pt idx="25">
                  <c:v>78213.607175185287</c:v>
                </c:pt>
                <c:pt idx="26">
                  <c:v>81369.089602288368</c:v>
                </c:pt>
                <c:pt idx="27">
                  <c:v>82895.97283577513</c:v>
                </c:pt>
                <c:pt idx="28">
                  <c:v>82747.91894038218</c:v>
                </c:pt>
                <c:pt idx="29">
                  <c:v>83965.216303432855</c:v>
                </c:pt>
                <c:pt idx="30">
                  <c:v>83522.227045288048</c:v>
                </c:pt>
                <c:pt idx="31">
                  <c:v>84575.813305045609</c:v>
                </c:pt>
                <c:pt idx="32">
                  <c:v>85579.041832863339</c:v>
                </c:pt>
                <c:pt idx="33">
                  <c:v>84926.335634613395</c:v>
                </c:pt>
                <c:pt idx="34">
                  <c:v>90785.088954492239</c:v>
                </c:pt>
                <c:pt idx="35">
                  <c:v>91768.772621308322</c:v>
                </c:pt>
                <c:pt idx="36">
                  <c:v>92710.785480353501</c:v>
                </c:pt>
                <c:pt idx="37">
                  <c:v>93600.224977434191</c:v>
                </c:pt>
                <c:pt idx="38">
                  <c:v>94474.91961753527</c:v>
                </c:pt>
                <c:pt idx="39">
                  <c:v>95338.765062399703</c:v>
                </c:pt>
              </c:numCache>
            </c:numRef>
          </c:val>
          <c:extLst>
            <c:ext xmlns:c16="http://schemas.microsoft.com/office/drawing/2014/chart" uri="{C3380CC4-5D6E-409C-BE32-E72D297353CC}">
              <c16:uniqueId val="{00000004-450F-4F7A-BFC4-1BEEF5AD4344}"/>
            </c:ext>
          </c:extLst>
        </c:ser>
        <c:ser>
          <c:idx val="6"/>
          <c:order val="5"/>
          <c:tx>
            <c:strRef>
              <c:f>'6_TAS'!$C$80</c:f>
              <c:strCache>
                <c:ptCount val="1"/>
                <c:pt idx="0">
                  <c:v>TAS</c:v>
                </c:pt>
              </c:strCache>
            </c:strRef>
          </c:tx>
          <c:spPr>
            <a:solidFill>
              <a:srgbClr val="FD5943"/>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'6_TAS'!$D$101:$AQ$101</c:f>
              <c:numCache>
                <c:formatCode>_-* #,##0_-;\-* #,##0_-;_-* "-"??_-;_-@_-</c:formatCode>
                <c:ptCount val="40"/>
                <c:pt idx="0">
                  <c:v>406.35858625663968</c:v>
                </c:pt>
                <c:pt idx="1">
                  <c:v>1937.2683823326879</c:v>
                </c:pt>
                <c:pt idx="2">
                  <c:v>4991.8550568469509</c:v>
                </c:pt>
                <c:pt idx="3">
                  <c:v>7385.3309427350905</c:v>
                </c:pt>
                <c:pt idx="4">
                  <c:v>8709.2099922158523</c:v>
                </c:pt>
                <c:pt idx="5">
                  <c:v>9100.5264756200995</c:v>
                </c:pt>
                <c:pt idx="6">
                  <c:v>8293.6504437420663</c:v>
                </c:pt>
                <c:pt idx="7">
                  <c:v>6932.0548183035644</c:v>
                </c:pt>
                <c:pt idx="8">
                  <c:v>8288.2733486532597</c:v>
                </c:pt>
                <c:pt idx="9">
                  <c:v>11168.937555718418</c:v>
                </c:pt>
                <c:pt idx="10">
                  <c:v>15546.374954992963</c:v>
                </c:pt>
                <c:pt idx="11">
                  <c:v>14969.959185655985</c:v>
                </c:pt>
                <c:pt idx="12">
                  <c:v>14724.153381607117</c:v>
                </c:pt>
                <c:pt idx="13">
                  <c:v>14081.76074040449</c:v>
                </c:pt>
                <c:pt idx="14">
                  <c:v>14753.214486066514</c:v>
                </c:pt>
                <c:pt idx="15">
                  <c:v>14586.271325051737</c:v>
                </c:pt>
                <c:pt idx="16">
                  <c:v>16557.920970172989</c:v>
                </c:pt>
                <c:pt idx="17">
                  <c:v>12378.413891057415</c:v>
                </c:pt>
                <c:pt idx="18">
                  <c:v>19341.031321502727</c:v>
                </c:pt>
                <c:pt idx="19">
                  <c:v>24317.716951079623</c:v>
                </c:pt>
                <c:pt idx="20">
                  <c:v>24094.862430965717</c:v>
                </c:pt>
                <c:pt idx="21">
                  <c:v>24962.705683758279</c:v>
                </c:pt>
                <c:pt idx="22">
                  <c:v>5692.2615263467233</c:v>
                </c:pt>
                <c:pt idx="23">
                  <c:v>5882.6849536575719</c:v>
                </c:pt>
                <c:pt idx="24">
                  <c:v>3549.527467719683</c:v>
                </c:pt>
                <c:pt idx="25">
                  <c:v>6201.1281991920259</c:v>
                </c:pt>
                <c:pt idx="26">
                  <c:v>6321.1825299415723</c:v>
                </c:pt>
                <c:pt idx="27">
                  <c:v>7743.3533932784012</c:v>
                </c:pt>
                <c:pt idx="28">
                  <c:v>9174.8630758063919</c:v>
                </c:pt>
                <c:pt idx="29">
                  <c:v>2573.7506104626063</c:v>
                </c:pt>
                <c:pt idx="30">
                  <c:v>2618.8573919521787</c:v>
                </c:pt>
                <c:pt idx="31">
                  <c:v>2662.7553654161275</c:v>
                </c:pt>
                <c:pt idx="32">
                  <c:v>2705.8375664948799</c:v>
                </c:pt>
                <c:pt idx="33">
                  <c:v>2744.2182981431051</c:v>
                </c:pt>
                <c:pt idx="34">
                  <c:v>2790.8865458502078</c:v>
                </c:pt>
                <c:pt idx="35">
                  <c:v>2828.1484278161752</c:v>
                </c:pt>
                <c:pt idx="36">
                  <c:v>2864.6572525626871</c:v>
                </c:pt>
                <c:pt idx="37">
                  <c:v>2904.9628732385281</c:v>
                </c:pt>
                <c:pt idx="38">
                  <c:v>2944.8611980812566</c:v>
                </c:pt>
                <c:pt idx="39">
                  <c:v>2978.9714277746261</c:v>
                </c:pt>
              </c:numCache>
            </c:numRef>
          </c:val>
          <c:extLst>
            <c:ext xmlns:c16="http://schemas.microsoft.com/office/drawing/2014/chart" uri="{C3380CC4-5D6E-409C-BE32-E72D297353CC}">
              <c16:uniqueId val="{00000005-450F-4F7A-BFC4-1BEEF5AD4344}"/>
            </c:ext>
          </c:extLst>
        </c:ser>
        <c:ser>
          <c:idx val="2"/>
          <c:order val="6"/>
          <c:tx>
            <c:strRef>
              <c:f>'7_NT'!$C$80</c:f>
              <c:strCache>
                <c:ptCount val="1"/>
                <c:pt idx="0">
                  <c:v>NT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'7_NT'!$D$101:$AQ$101</c:f>
              <c:numCache>
                <c:formatCode>_-* #,##0_-;\-* #,##0_-;_-* "-"??_-;_-@_-</c:formatCode>
                <c:ptCount val="40"/>
                <c:pt idx="0">
                  <c:v>645.69253985828254</c:v>
                </c:pt>
                <c:pt idx="1">
                  <c:v>1901.5134495937818</c:v>
                </c:pt>
                <c:pt idx="2">
                  <c:v>3429.8642224393843</c:v>
                </c:pt>
                <c:pt idx="3">
                  <c:v>4970.4378823672887</c:v>
                </c:pt>
                <c:pt idx="4">
                  <c:v>6458.5672687200131</c:v>
                </c:pt>
                <c:pt idx="5">
                  <c:v>7771.0867916155694</c:v>
                </c:pt>
                <c:pt idx="6">
                  <c:v>8911.9871142491902</c:v>
                </c:pt>
                <c:pt idx="7">
                  <c:v>9956.7418817491125</c:v>
                </c:pt>
                <c:pt idx="8">
                  <c:v>11061.906757743433</c:v>
                </c:pt>
                <c:pt idx="9">
                  <c:v>12485.750895578007</c:v>
                </c:pt>
                <c:pt idx="10">
                  <c:v>14756.030141886309</c:v>
                </c:pt>
                <c:pt idx="11">
                  <c:v>16734.610921926651</c:v>
                </c:pt>
                <c:pt idx="12">
                  <c:v>16855.260069514232</c:v>
                </c:pt>
                <c:pt idx="13">
                  <c:v>17629.890399269207</c:v>
                </c:pt>
                <c:pt idx="14">
                  <c:v>17026.173996163649</c:v>
                </c:pt>
                <c:pt idx="15">
                  <c:v>14440.496517667983</c:v>
                </c:pt>
                <c:pt idx="16">
                  <c:v>17346.835704968915</c:v>
                </c:pt>
                <c:pt idx="17">
                  <c:v>19688.202415447289</c:v>
                </c:pt>
                <c:pt idx="18">
                  <c:v>23436.09124060515</c:v>
                </c:pt>
                <c:pt idx="19">
                  <c:v>23841.564409998871</c:v>
                </c:pt>
                <c:pt idx="20">
                  <c:v>22964.857138005842</c:v>
                </c:pt>
                <c:pt idx="21">
                  <c:v>20216.646622886285</c:v>
                </c:pt>
                <c:pt idx="22">
                  <c:v>19793.454538360296</c:v>
                </c:pt>
                <c:pt idx="23">
                  <c:v>20620.346163057759</c:v>
                </c:pt>
                <c:pt idx="24">
                  <c:v>20887.787512922179</c:v>
                </c:pt>
                <c:pt idx="25">
                  <c:v>19536.628108794735</c:v>
                </c:pt>
                <c:pt idx="26">
                  <c:v>20060.90354799918</c:v>
                </c:pt>
                <c:pt idx="27">
                  <c:v>20535.947410437897</c:v>
                </c:pt>
                <c:pt idx="28">
                  <c:v>20432.976417646416</c:v>
                </c:pt>
                <c:pt idx="29">
                  <c:v>20836.967702064758</c:v>
                </c:pt>
                <c:pt idx="30">
                  <c:v>21220.800886677949</c:v>
                </c:pt>
                <c:pt idx="31">
                  <c:v>21600.814377332295</c:v>
                </c:pt>
                <c:pt idx="32">
                  <c:v>21395.202452087156</c:v>
                </c:pt>
                <c:pt idx="33">
                  <c:v>21755.15203806822</c:v>
                </c:pt>
                <c:pt idx="34">
                  <c:v>22108.860217069247</c:v>
                </c:pt>
                <c:pt idx="35">
                  <c:v>22462.345086813439</c:v>
                </c:pt>
                <c:pt idx="36">
                  <c:v>22809.801689841413</c:v>
                </c:pt>
                <c:pt idx="37">
                  <c:v>23150.982292780987</c:v>
                </c:pt>
                <c:pt idx="38">
                  <c:v>23492.720952060408</c:v>
                </c:pt>
                <c:pt idx="39">
                  <c:v>23826.67264005875</c:v>
                </c:pt>
              </c:numCache>
            </c:numRef>
          </c:val>
          <c:extLst>
            <c:ext xmlns:c16="http://schemas.microsoft.com/office/drawing/2014/chart" uri="{C3380CC4-5D6E-409C-BE32-E72D297353CC}">
              <c16:uniqueId val="{00000006-450F-4F7A-BFC4-1BEEF5AD4344}"/>
            </c:ext>
          </c:extLst>
        </c:ser>
        <c:ser>
          <c:idx val="10"/>
          <c:order val="7"/>
          <c:tx>
            <c:strRef>
              <c:f>'8_ACT'!$C$80</c:f>
              <c:strCache>
                <c:ptCount val="1"/>
                <c:pt idx="0">
                  <c:v>ACT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'8_ACT'!$D$101:$AQ$101</c:f>
              <c:numCache>
                <c:formatCode>_-* #,##0_-;\-* #,##0_-;_-* "-"??_-;_-@_-</c:formatCode>
                <c:ptCount val="40"/>
                <c:pt idx="0">
                  <c:v>1029.2494581544743</c:v>
                </c:pt>
                <c:pt idx="1">
                  <c:v>3012.6582350974204</c:v>
                </c:pt>
                <c:pt idx="2">
                  <c:v>5492.3806341784511</c:v>
                </c:pt>
                <c:pt idx="3">
                  <c:v>8099.5732714800979</c:v>
                </c:pt>
                <c:pt idx="4">
                  <c:v>10860.558645798315</c:v>
                </c:pt>
                <c:pt idx="5">
                  <c:v>13088.97833291514</c:v>
                </c:pt>
                <c:pt idx="6">
                  <c:v>15010.831119541457</c:v>
                </c:pt>
                <c:pt idx="7">
                  <c:v>16679.805865759234</c:v>
                </c:pt>
                <c:pt idx="8">
                  <c:v>18622.312743164381</c:v>
                </c:pt>
                <c:pt idx="9">
                  <c:v>21350.625710345194</c:v>
                </c:pt>
                <c:pt idx="10">
                  <c:v>24446.768923494616</c:v>
                </c:pt>
                <c:pt idx="11">
                  <c:v>28274.094702341768</c:v>
                </c:pt>
                <c:pt idx="12">
                  <c:v>31315.135261265299</c:v>
                </c:pt>
                <c:pt idx="13">
                  <c:v>34115.501805927663</c:v>
                </c:pt>
                <c:pt idx="14">
                  <c:v>33313.395631363819</c:v>
                </c:pt>
                <c:pt idx="15">
                  <c:v>30222.32182435197</c:v>
                </c:pt>
                <c:pt idx="16">
                  <c:v>33045.881139116842</c:v>
                </c:pt>
                <c:pt idx="17">
                  <c:v>35109.818101439174</c:v>
                </c:pt>
                <c:pt idx="18">
                  <c:v>37054.659450682229</c:v>
                </c:pt>
                <c:pt idx="19">
                  <c:v>34034.784500951573</c:v>
                </c:pt>
                <c:pt idx="20">
                  <c:v>33967.284669940083</c:v>
                </c:pt>
                <c:pt idx="21">
                  <c:v>33266.372395200146</c:v>
                </c:pt>
                <c:pt idx="22">
                  <c:v>32445.36158017056</c:v>
                </c:pt>
                <c:pt idx="23">
                  <c:v>29586.434035536673</c:v>
                </c:pt>
                <c:pt idx="24">
                  <c:v>28419.604452426764</c:v>
                </c:pt>
                <c:pt idx="25">
                  <c:v>29358.138556416423</c:v>
                </c:pt>
                <c:pt idx="26">
                  <c:v>29558.31872929068</c:v>
                </c:pt>
                <c:pt idx="27">
                  <c:v>28696.601140048821</c:v>
                </c:pt>
                <c:pt idx="28">
                  <c:v>29407.352205446587</c:v>
                </c:pt>
                <c:pt idx="29">
                  <c:v>29763.539601396435</c:v>
                </c:pt>
                <c:pt idx="30">
                  <c:v>30086.096560892242</c:v>
                </c:pt>
                <c:pt idx="31">
                  <c:v>30406.779009520935</c:v>
                </c:pt>
                <c:pt idx="32">
                  <c:v>31034.569832028224</c:v>
                </c:pt>
                <c:pt idx="33">
                  <c:v>31660.12831149147</c:v>
                </c:pt>
                <c:pt idx="34">
                  <c:v>31318.244604619205</c:v>
                </c:pt>
                <c:pt idx="35">
                  <c:v>31951.417615756305</c:v>
                </c:pt>
                <c:pt idx="36">
                  <c:v>32589.210779816305</c:v>
                </c:pt>
                <c:pt idx="37">
                  <c:v>33234.577869262677</c:v>
                </c:pt>
                <c:pt idx="38">
                  <c:v>33884.622070406855</c:v>
                </c:pt>
                <c:pt idx="39">
                  <c:v>34544.079346552942</c:v>
                </c:pt>
              </c:numCache>
            </c:numRef>
          </c:val>
          <c:extLst>
            <c:ext xmlns:c16="http://schemas.microsoft.com/office/drawing/2014/chart" uri="{C3380CC4-5D6E-409C-BE32-E72D297353CC}">
              <c16:uniqueId val="{00000007-450F-4F7A-BFC4-1BEEF5AD4344}"/>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(t CO2-e/year)</a:t>
                </a:r>
                <a:endParaRPr lang="en-AU" sz="900"/>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7838951356572588"/>
          <c:y val="0.16391057459709088"/>
          <c:w val="7.9815218092516488E-2"/>
          <c:h val="0.45454117055700416"/>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National GHG Savings</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6993683820864214"/>
          <c:y val="0.13885576380888656"/>
          <c:w val="0.78387195662736098"/>
          <c:h val="0.7843020119957369"/>
        </c:manualLayout>
      </c:layout>
      <c:areaChart>
        <c:grouping val="stacked"/>
        <c:varyColors val="0"/>
        <c:ser>
          <c:idx val="0"/>
          <c:order val="0"/>
          <c:tx>
            <c:strRef>
              <c:f>'1_NSW'!$C$80</c:f>
              <c:strCache>
                <c:ptCount val="1"/>
                <c:pt idx="0">
                  <c:v>NSW</c:v>
                </c:pt>
              </c:strCache>
            </c:strRef>
          </c:tx>
          <c:spPr>
            <a:solidFill>
              <a:srgbClr val="F3D767"/>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'1_NSW'!$D$101:$AQ$101</c:f>
              <c:numCache>
                <c:formatCode>_-* #,##0_-;\-* #,##0_-;_-* "-"??_-;_-@_-</c:formatCode>
                <c:ptCount val="40"/>
                <c:pt idx="0">
                  <c:v>10137.929673166422</c:v>
                </c:pt>
                <c:pt idx="1">
                  <c:v>30992.253185841488</c:v>
                </c:pt>
                <c:pt idx="2">
                  <c:v>60692.515421645017</c:v>
                </c:pt>
                <c:pt idx="3">
                  <c:v>96362.138053960691</c:v>
                </c:pt>
                <c:pt idx="4">
                  <c:v>134565.81688531104</c:v>
                </c:pt>
                <c:pt idx="5">
                  <c:v>167156.4652428815</c:v>
                </c:pt>
                <c:pt idx="6">
                  <c:v>192374.05926578591</c:v>
                </c:pt>
                <c:pt idx="7">
                  <c:v>214145.2330201132</c:v>
                </c:pt>
                <c:pt idx="8">
                  <c:v>237680.11521127343</c:v>
                </c:pt>
                <c:pt idx="9">
                  <c:v>266695.24369777093</c:v>
                </c:pt>
                <c:pt idx="10">
                  <c:v>298411.72298612469</c:v>
                </c:pt>
                <c:pt idx="11">
                  <c:v>332417.48487672961</c:v>
                </c:pt>
                <c:pt idx="12">
                  <c:v>362098.26469723292</c:v>
                </c:pt>
                <c:pt idx="13">
                  <c:v>389442.76963908377</c:v>
                </c:pt>
                <c:pt idx="14">
                  <c:v>401211.03737738455</c:v>
                </c:pt>
                <c:pt idx="15">
                  <c:v>407839.77435877651</c:v>
                </c:pt>
                <c:pt idx="16">
                  <c:v>420497.98341664631</c:v>
                </c:pt>
                <c:pt idx="17">
                  <c:v>420607.21434770216</c:v>
                </c:pt>
                <c:pt idx="18">
                  <c:v>422054.03889594541</c:v>
                </c:pt>
                <c:pt idx="19">
                  <c:v>369424.10264999862</c:v>
                </c:pt>
                <c:pt idx="20">
                  <c:v>359369.90864512511</c:v>
                </c:pt>
                <c:pt idx="21">
                  <c:v>338475.38858744415</c:v>
                </c:pt>
                <c:pt idx="22">
                  <c:v>315683.41811909777</c:v>
                </c:pt>
                <c:pt idx="23">
                  <c:v>261430.81328325529</c:v>
                </c:pt>
                <c:pt idx="24">
                  <c:v>234234.59990486206</c:v>
                </c:pt>
                <c:pt idx="25">
                  <c:v>240646.91158943583</c:v>
                </c:pt>
                <c:pt idx="26">
                  <c:v>236181.13118742098</c:v>
                </c:pt>
                <c:pt idx="27">
                  <c:v>215699.5913698714</c:v>
                </c:pt>
                <c:pt idx="28">
                  <c:v>220083.82994268436</c:v>
                </c:pt>
                <c:pt idx="29">
                  <c:v>219052.49247737246</c:v>
                </c:pt>
                <c:pt idx="30">
                  <c:v>217723.33670752458</c:v>
                </c:pt>
                <c:pt idx="31">
                  <c:v>216144.75668071688</c:v>
                </c:pt>
                <c:pt idx="32">
                  <c:v>219614.85461169822</c:v>
                </c:pt>
                <c:pt idx="33">
                  <c:v>222981.18955238719</c:v>
                </c:pt>
                <c:pt idx="34">
                  <c:v>210786.32302163733</c:v>
                </c:pt>
                <c:pt idx="35">
                  <c:v>214005.90895027091</c:v>
                </c:pt>
                <c:pt idx="36">
                  <c:v>217050.06415320441</c:v>
                </c:pt>
                <c:pt idx="37">
                  <c:v>220085.97853378096</c:v>
                </c:pt>
                <c:pt idx="38">
                  <c:v>223048.74343180237</c:v>
                </c:pt>
                <c:pt idx="39">
                  <c:v>225976.47887792118</c:v>
                </c:pt>
              </c:numCache>
            </c:numRef>
          </c:val>
          <c:extLst>
            <c:ext xmlns:c16="http://schemas.microsoft.com/office/drawing/2014/chart" uri="{C3380CC4-5D6E-409C-BE32-E72D297353CC}">
              <c16:uniqueId val="{00000000-D6D3-4378-820A-8630B6BB14B2}"/>
            </c:ext>
          </c:extLst>
        </c:ser>
        <c:ser>
          <c:idx val="1"/>
          <c:order val="1"/>
          <c:tx>
            <c:strRef>
              <c:f>'2_VIC'!$C$80</c:f>
              <c:strCache>
                <c:ptCount val="1"/>
                <c:pt idx="0">
                  <c:v>VIC</c:v>
                </c:pt>
              </c:strCache>
            </c:strRef>
          </c:tx>
          <c:spPr>
            <a:solidFill>
              <a:srgbClr val="70DEDA"/>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'2_VIC'!$D$101:$AQ$101</c:f>
              <c:numCache>
                <c:formatCode>_-* #,##0_-;\-* #,##0_-;_-* "-"??_-;_-@_-</c:formatCode>
                <c:ptCount val="40"/>
                <c:pt idx="0">
                  <c:v>9531.5089660508092</c:v>
                </c:pt>
                <c:pt idx="1">
                  <c:v>31085.664831079135</c:v>
                </c:pt>
                <c:pt idx="2">
                  <c:v>63259.958311595605</c:v>
                </c:pt>
                <c:pt idx="3">
                  <c:v>100806.3726430657</c:v>
                </c:pt>
                <c:pt idx="4">
                  <c:v>138915.32906361419</c:v>
                </c:pt>
                <c:pt idx="5">
                  <c:v>169744.70521553495</c:v>
                </c:pt>
                <c:pt idx="6">
                  <c:v>196166.16503419215</c:v>
                </c:pt>
                <c:pt idx="7">
                  <c:v>214403.67283602513</c:v>
                </c:pt>
                <c:pt idx="8">
                  <c:v>230623.0965625231</c:v>
                </c:pt>
                <c:pt idx="9">
                  <c:v>250300.69678426191</c:v>
                </c:pt>
                <c:pt idx="10">
                  <c:v>280964.64225742035</c:v>
                </c:pt>
                <c:pt idx="11">
                  <c:v>312966.45852519438</c:v>
                </c:pt>
                <c:pt idx="12">
                  <c:v>335018.10871093289</c:v>
                </c:pt>
                <c:pt idx="13">
                  <c:v>353517.63381038973</c:v>
                </c:pt>
                <c:pt idx="14">
                  <c:v>364743.89007523184</c:v>
                </c:pt>
                <c:pt idx="15">
                  <c:v>369658.30787703797</c:v>
                </c:pt>
                <c:pt idx="16">
                  <c:v>386510.91289756808</c:v>
                </c:pt>
                <c:pt idx="17">
                  <c:v>390890.11653715465</c:v>
                </c:pt>
                <c:pt idx="18">
                  <c:v>407590.70765382651</c:v>
                </c:pt>
                <c:pt idx="19">
                  <c:v>419424.54893496964</c:v>
                </c:pt>
                <c:pt idx="20">
                  <c:v>415369.24644423526</c:v>
                </c:pt>
                <c:pt idx="21">
                  <c:v>448027.59796209674</c:v>
                </c:pt>
                <c:pt idx="22">
                  <c:v>401092.81601834868</c:v>
                </c:pt>
                <c:pt idx="23">
                  <c:v>333979.51009539119</c:v>
                </c:pt>
                <c:pt idx="24">
                  <c:v>283229.49565113574</c:v>
                </c:pt>
                <c:pt idx="25">
                  <c:v>268931.85079347959</c:v>
                </c:pt>
                <c:pt idx="26">
                  <c:v>242578.02253423983</c:v>
                </c:pt>
                <c:pt idx="27">
                  <c:v>241679.35025799912</c:v>
                </c:pt>
                <c:pt idx="28">
                  <c:v>231992.16284315565</c:v>
                </c:pt>
                <c:pt idx="29">
                  <c:v>78556.988022752688</c:v>
                </c:pt>
                <c:pt idx="30">
                  <c:v>68363.92543655567</c:v>
                </c:pt>
                <c:pt idx="31">
                  <c:v>49483.827679712886</c:v>
                </c:pt>
                <c:pt idx="32">
                  <c:v>41265.535321924341</c:v>
                </c:pt>
                <c:pt idx="33">
                  <c:v>34377.704181048619</c:v>
                </c:pt>
                <c:pt idx="34">
                  <c:v>28739.940433832693</c:v>
                </c:pt>
                <c:pt idx="35">
                  <c:v>24196.249904633187</c:v>
                </c:pt>
                <c:pt idx="36">
                  <c:v>20676.715337582064</c:v>
                </c:pt>
                <c:pt idx="37">
                  <c:v>18042.143761260551</c:v>
                </c:pt>
                <c:pt idx="38">
                  <c:v>16116.28685194667</c:v>
                </c:pt>
                <c:pt idx="39">
                  <c:v>14726.515553929365</c:v>
                </c:pt>
              </c:numCache>
            </c:numRef>
          </c:val>
          <c:extLst>
            <c:ext xmlns:c16="http://schemas.microsoft.com/office/drawing/2014/chart" uri="{C3380CC4-5D6E-409C-BE32-E72D297353CC}">
              <c16:uniqueId val="{00000001-D6D3-4378-820A-8630B6BB14B2}"/>
            </c:ext>
          </c:extLst>
        </c:ser>
        <c:ser>
          <c:idx val="9"/>
          <c:order val="2"/>
          <c:tx>
            <c:strRef>
              <c:f>'3_QLD'!$C$80</c:f>
              <c:strCache>
                <c:ptCount val="1"/>
                <c:pt idx="0">
                  <c:v>QLD</c:v>
                </c:pt>
              </c:strCache>
            </c:strRef>
          </c:tx>
          <c:spPr>
            <a:solidFill>
              <a:srgbClr val="4573EC"/>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'3_QLD'!$D$101:$AQ$101</c:f>
              <c:numCache>
                <c:formatCode>_-* #,##0_-;\-* #,##0_-;_-* "-"??_-;_-@_-</c:formatCode>
                <c:ptCount val="40"/>
                <c:pt idx="0">
                  <c:v>12812.265090713743</c:v>
                </c:pt>
                <c:pt idx="1">
                  <c:v>39856.302124494512</c:v>
                </c:pt>
                <c:pt idx="2">
                  <c:v>76707.041660760646</c:v>
                </c:pt>
                <c:pt idx="3">
                  <c:v>116341.94377922011</c:v>
                </c:pt>
                <c:pt idx="4">
                  <c:v>154540.49850874493</c:v>
                </c:pt>
                <c:pt idx="5">
                  <c:v>185144.01674652356</c:v>
                </c:pt>
                <c:pt idx="6">
                  <c:v>213952.93245092442</c:v>
                </c:pt>
                <c:pt idx="7">
                  <c:v>238821.91752472759</c:v>
                </c:pt>
                <c:pt idx="8">
                  <c:v>265897.95447760122</c:v>
                </c:pt>
                <c:pt idx="9">
                  <c:v>303256.75854132546</c:v>
                </c:pt>
                <c:pt idx="10">
                  <c:v>347663.16662328708</c:v>
                </c:pt>
                <c:pt idx="11">
                  <c:v>403450.06600383262</c:v>
                </c:pt>
                <c:pt idx="12">
                  <c:v>454110.54897390353</c:v>
                </c:pt>
                <c:pt idx="13">
                  <c:v>495955.86212094186</c:v>
                </c:pt>
                <c:pt idx="14">
                  <c:v>518234.77573829371</c:v>
                </c:pt>
                <c:pt idx="15">
                  <c:v>537670.82841298368</c:v>
                </c:pt>
                <c:pt idx="16">
                  <c:v>567427.2526868172</c:v>
                </c:pt>
                <c:pt idx="17">
                  <c:v>611929.51035222819</c:v>
                </c:pt>
                <c:pt idx="18">
                  <c:v>586731.8123292831</c:v>
                </c:pt>
                <c:pt idx="19">
                  <c:v>558874.71804485098</c:v>
                </c:pt>
                <c:pt idx="20">
                  <c:v>528610.04544148559</c:v>
                </c:pt>
                <c:pt idx="21">
                  <c:v>509261.21564402326</c:v>
                </c:pt>
                <c:pt idx="22">
                  <c:v>470058.87236732926</c:v>
                </c:pt>
                <c:pt idx="23">
                  <c:v>332585.05426369433</c:v>
                </c:pt>
                <c:pt idx="24">
                  <c:v>184622.90859226315</c:v>
                </c:pt>
                <c:pt idx="25">
                  <c:v>197266.03104539681</c:v>
                </c:pt>
                <c:pt idx="26">
                  <c:v>154969.63020161586</c:v>
                </c:pt>
                <c:pt idx="27">
                  <c:v>166136.78716744288</c:v>
                </c:pt>
                <c:pt idx="28">
                  <c:v>177269.34613129019</c:v>
                </c:pt>
                <c:pt idx="29">
                  <c:v>150137.6001092541</c:v>
                </c:pt>
                <c:pt idx="30">
                  <c:v>141411.45964456513</c:v>
                </c:pt>
                <c:pt idx="31">
                  <c:v>132263.48669679859</c:v>
                </c:pt>
                <c:pt idx="32">
                  <c:v>122847.01251123009</c:v>
                </c:pt>
                <c:pt idx="33">
                  <c:v>133222.4699880667</c:v>
                </c:pt>
                <c:pt idx="34">
                  <c:v>123426.29309696326</c:v>
                </c:pt>
                <c:pt idx="35">
                  <c:v>123594.8407036623</c:v>
                </c:pt>
                <c:pt idx="36">
                  <c:v>123564.12800429875</c:v>
                </c:pt>
                <c:pt idx="37">
                  <c:v>123583.45580524574</c:v>
                </c:pt>
                <c:pt idx="38">
                  <c:v>123622.05432066333</c:v>
                </c:pt>
                <c:pt idx="39">
                  <c:v>123658.19518993016</c:v>
                </c:pt>
              </c:numCache>
            </c:numRef>
          </c:val>
          <c:extLst>
            <c:ext xmlns:c16="http://schemas.microsoft.com/office/drawing/2014/chart" uri="{C3380CC4-5D6E-409C-BE32-E72D297353CC}">
              <c16:uniqueId val="{00000002-D6D3-4378-820A-8630B6BB14B2}"/>
            </c:ext>
          </c:extLst>
        </c:ser>
        <c:ser>
          <c:idx val="8"/>
          <c:order val="3"/>
          <c:tx>
            <c:strRef>
              <c:f>'4_SA'!$C$80</c:f>
              <c:strCache>
                <c:ptCount val="1"/>
                <c:pt idx="0">
                  <c:v>SA</c:v>
                </c:pt>
              </c:strCache>
            </c:strRef>
          </c:tx>
          <c:spPr>
            <a:solidFill>
              <a:srgbClr val="C9D7FB"/>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'4_SA'!$D$101:$AQ$101</c:f>
              <c:numCache>
                <c:formatCode>_-* #,##0_-;\-* #,##0_-;_-* "-"??_-;_-@_-</c:formatCode>
                <c:ptCount val="40"/>
                <c:pt idx="0">
                  <c:v>2807.7681761641579</c:v>
                </c:pt>
                <c:pt idx="1">
                  <c:v>8342.1038368932204</c:v>
                </c:pt>
                <c:pt idx="2">
                  <c:v>15655.94643267346</c:v>
                </c:pt>
                <c:pt idx="3">
                  <c:v>23155.472284067364</c:v>
                </c:pt>
                <c:pt idx="4">
                  <c:v>30856.359719973567</c:v>
                </c:pt>
                <c:pt idx="5">
                  <c:v>36336.880246347704</c:v>
                </c:pt>
                <c:pt idx="6">
                  <c:v>40171.613896664945</c:v>
                </c:pt>
                <c:pt idx="7">
                  <c:v>42679.668603542319</c:v>
                </c:pt>
                <c:pt idx="8">
                  <c:v>46002.00539513804</c:v>
                </c:pt>
                <c:pt idx="9">
                  <c:v>51061.181669367303</c:v>
                </c:pt>
                <c:pt idx="10">
                  <c:v>57134.853642891612</c:v>
                </c:pt>
                <c:pt idx="11">
                  <c:v>59228.921342142625</c:v>
                </c:pt>
                <c:pt idx="12">
                  <c:v>58738.86808506705</c:v>
                </c:pt>
                <c:pt idx="13">
                  <c:v>58868.555334464952</c:v>
                </c:pt>
                <c:pt idx="14">
                  <c:v>60925.948102770446</c:v>
                </c:pt>
                <c:pt idx="15">
                  <c:v>61436.25859559673</c:v>
                </c:pt>
                <c:pt idx="16">
                  <c:v>65016.515944519822</c:v>
                </c:pt>
                <c:pt idx="17">
                  <c:v>68019.180880376094</c:v>
                </c:pt>
                <c:pt idx="18">
                  <c:v>65666.630256103439</c:v>
                </c:pt>
                <c:pt idx="19">
                  <c:v>63550.5376361792</c:v>
                </c:pt>
                <c:pt idx="20">
                  <c:v>67133.293021076272</c:v>
                </c:pt>
                <c:pt idx="21">
                  <c:v>67041.516066432203</c:v>
                </c:pt>
                <c:pt idx="22">
                  <c:v>69295.079752447928</c:v>
                </c:pt>
                <c:pt idx="23">
                  <c:v>63553.855692559766</c:v>
                </c:pt>
                <c:pt idx="24">
                  <c:v>57245.777679997205</c:v>
                </c:pt>
                <c:pt idx="25">
                  <c:v>55863.829919350072</c:v>
                </c:pt>
                <c:pt idx="26">
                  <c:v>52836.681358218411</c:v>
                </c:pt>
                <c:pt idx="27">
                  <c:v>55133.534591601594</c:v>
                </c:pt>
                <c:pt idx="28">
                  <c:v>55939.584904879594</c:v>
                </c:pt>
                <c:pt idx="29">
                  <c:v>56676.964404420592</c:v>
                </c:pt>
                <c:pt idx="30">
                  <c:v>57335.908243933067</c:v>
                </c:pt>
                <c:pt idx="31">
                  <c:v>56554.37989121009</c:v>
                </c:pt>
                <c:pt idx="32">
                  <c:v>55748.210689810192</c:v>
                </c:pt>
                <c:pt idx="33">
                  <c:v>57733.27496734327</c:v>
                </c:pt>
                <c:pt idx="34">
                  <c:v>58279.810761516652</c:v>
                </c:pt>
                <c:pt idx="35">
                  <c:v>58828.823052618231</c:v>
                </c:pt>
                <c:pt idx="36">
                  <c:v>59348.101974412668</c:v>
                </c:pt>
                <c:pt idx="37">
                  <c:v>59857.48825573668</c:v>
                </c:pt>
                <c:pt idx="38">
                  <c:v>60324.206677145383</c:v>
                </c:pt>
                <c:pt idx="39">
                  <c:v>60803.187301482394</c:v>
                </c:pt>
              </c:numCache>
            </c:numRef>
          </c:val>
          <c:extLst>
            <c:ext xmlns:c16="http://schemas.microsoft.com/office/drawing/2014/chart" uri="{C3380CC4-5D6E-409C-BE32-E72D297353CC}">
              <c16:uniqueId val="{00000003-D6D3-4378-820A-8630B6BB14B2}"/>
            </c:ext>
          </c:extLst>
        </c:ser>
        <c:ser>
          <c:idx val="7"/>
          <c:order val="4"/>
          <c:tx>
            <c:strRef>
              <c:f>'5_WA'!$C$80</c:f>
              <c:strCache>
                <c:ptCount val="1"/>
                <c:pt idx="0">
                  <c:v>WA</c:v>
                </c:pt>
              </c:strCache>
            </c:strRef>
          </c:tx>
          <c:spPr>
            <a:solidFill>
              <a:srgbClr val="3AEDA8"/>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'5_WA'!$D$101:$AQ$101</c:f>
              <c:numCache>
                <c:formatCode>_-* #,##0_-;\-* #,##0_-;_-* "-"??_-;_-@_-</c:formatCode>
                <c:ptCount val="40"/>
                <c:pt idx="0">
                  <c:v>2430.5458814136509</c:v>
                </c:pt>
                <c:pt idx="1">
                  <c:v>8261.430649591799</c:v>
                </c:pt>
                <c:pt idx="2">
                  <c:v>16602.174010600604</c:v>
                </c:pt>
                <c:pt idx="3">
                  <c:v>25501.221610163586</c:v>
                </c:pt>
                <c:pt idx="4">
                  <c:v>34728.150258994123</c:v>
                </c:pt>
                <c:pt idx="5">
                  <c:v>42527.699660197861</c:v>
                </c:pt>
                <c:pt idx="6">
                  <c:v>49291.091967209955</c:v>
                </c:pt>
                <c:pt idx="7">
                  <c:v>53809.458725107776</c:v>
                </c:pt>
                <c:pt idx="8">
                  <c:v>57864.905217691863</c:v>
                </c:pt>
                <c:pt idx="9">
                  <c:v>63424.542659825209</c:v>
                </c:pt>
                <c:pt idx="10">
                  <c:v>70105.286640205377</c:v>
                </c:pt>
                <c:pt idx="11">
                  <c:v>77391.575766259193</c:v>
                </c:pt>
                <c:pt idx="12">
                  <c:v>85665.339929916663</c:v>
                </c:pt>
                <c:pt idx="13">
                  <c:v>93319.150163727725</c:v>
                </c:pt>
                <c:pt idx="14">
                  <c:v>96491.241948440933</c:v>
                </c:pt>
                <c:pt idx="15">
                  <c:v>97828.402211360604</c:v>
                </c:pt>
                <c:pt idx="16">
                  <c:v>102893.48427229915</c:v>
                </c:pt>
                <c:pt idx="17">
                  <c:v>113927.11702717614</c:v>
                </c:pt>
                <c:pt idx="18">
                  <c:v>117700.7290349114</c:v>
                </c:pt>
                <c:pt idx="19">
                  <c:v>113709.70985581659</c:v>
                </c:pt>
                <c:pt idx="20">
                  <c:v>114750.58100114459</c:v>
                </c:pt>
                <c:pt idx="21">
                  <c:v>112971.71461336018</c:v>
                </c:pt>
                <c:pt idx="22">
                  <c:v>98964.230008036291</c:v>
                </c:pt>
                <c:pt idx="23">
                  <c:v>91556.38157624421</c:v>
                </c:pt>
                <c:pt idx="24">
                  <c:v>77668.117477603446</c:v>
                </c:pt>
                <c:pt idx="25">
                  <c:v>78213.607175185287</c:v>
                </c:pt>
                <c:pt idx="26">
                  <c:v>81369.089602288368</c:v>
                </c:pt>
                <c:pt idx="27">
                  <c:v>82895.97283577513</c:v>
                </c:pt>
                <c:pt idx="28">
                  <c:v>82747.91894038218</c:v>
                </c:pt>
                <c:pt idx="29">
                  <c:v>83965.216303432855</c:v>
                </c:pt>
                <c:pt idx="30">
                  <c:v>83522.227045288048</c:v>
                </c:pt>
                <c:pt idx="31">
                  <c:v>84575.813305045609</c:v>
                </c:pt>
                <c:pt idx="32">
                  <c:v>85579.041832863339</c:v>
                </c:pt>
                <c:pt idx="33">
                  <c:v>84926.335634613395</c:v>
                </c:pt>
                <c:pt idx="34">
                  <c:v>90785.088954492239</c:v>
                </c:pt>
                <c:pt idx="35">
                  <c:v>91768.772621308322</c:v>
                </c:pt>
                <c:pt idx="36">
                  <c:v>92710.785480353501</c:v>
                </c:pt>
                <c:pt idx="37">
                  <c:v>93600.224977434191</c:v>
                </c:pt>
                <c:pt idx="38">
                  <c:v>94474.91961753527</c:v>
                </c:pt>
                <c:pt idx="39">
                  <c:v>95338.765062399703</c:v>
                </c:pt>
              </c:numCache>
            </c:numRef>
          </c:val>
          <c:extLst>
            <c:ext xmlns:c16="http://schemas.microsoft.com/office/drawing/2014/chart" uri="{C3380CC4-5D6E-409C-BE32-E72D297353CC}">
              <c16:uniqueId val="{00000004-D6D3-4378-820A-8630B6BB14B2}"/>
            </c:ext>
          </c:extLst>
        </c:ser>
        <c:ser>
          <c:idx val="6"/>
          <c:order val="5"/>
          <c:tx>
            <c:strRef>
              <c:f>'6_TAS'!$C$80</c:f>
              <c:strCache>
                <c:ptCount val="1"/>
                <c:pt idx="0">
                  <c:v>TAS</c:v>
                </c:pt>
              </c:strCache>
            </c:strRef>
          </c:tx>
          <c:spPr>
            <a:solidFill>
              <a:srgbClr val="FD5943"/>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'6_TAS'!$D$101:$AQ$101</c:f>
              <c:numCache>
                <c:formatCode>_-* #,##0_-;\-* #,##0_-;_-* "-"??_-;_-@_-</c:formatCode>
                <c:ptCount val="40"/>
                <c:pt idx="0">
                  <c:v>406.35858625663968</c:v>
                </c:pt>
                <c:pt idx="1">
                  <c:v>1937.2683823326879</c:v>
                </c:pt>
                <c:pt idx="2">
                  <c:v>4991.8550568469509</c:v>
                </c:pt>
                <c:pt idx="3">
                  <c:v>7385.3309427350905</c:v>
                </c:pt>
                <c:pt idx="4">
                  <c:v>8709.2099922158523</c:v>
                </c:pt>
                <c:pt idx="5">
                  <c:v>9100.5264756200995</c:v>
                </c:pt>
                <c:pt idx="6">
                  <c:v>8293.6504437420663</c:v>
                </c:pt>
                <c:pt idx="7">
                  <c:v>6932.0548183035644</c:v>
                </c:pt>
                <c:pt idx="8">
                  <c:v>8288.2733486532597</c:v>
                </c:pt>
                <c:pt idx="9">
                  <c:v>11168.937555718418</c:v>
                </c:pt>
                <c:pt idx="10">
                  <c:v>15546.374954992963</c:v>
                </c:pt>
                <c:pt idx="11">
                  <c:v>14969.959185655985</c:v>
                </c:pt>
                <c:pt idx="12">
                  <c:v>14724.153381607117</c:v>
                </c:pt>
                <c:pt idx="13">
                  <c:v>14081.76074040449</c:v>
                </c:pt>
                <c:pt idx="14">
                  <c:v>14753.214486066514</c:v>
                </c:pt>
                <c:pt idx="15">
                  <c:v>14586.271325051737</c:v>
                </c:pt>
                <c:pt idx="16">
                  <c:v>16557.920970172989</c:v>
                </c:pt>
                <c:pt idx="17">
                  <c:v>12378.413891057415</c:v>
                </c:pt>
                <c:pt idx="18">
                  <c:v>19341.031321502727</c:v>
                </c:pt>
                <c:pt idx="19">
                  <c:v>24317.716951079623</c:v>
                </c:pt>
                <c:pt idx="20">
                  <c:v>24094.862430965717</c:v>
                </c:pt>
                <c:pt idx="21">
                  <c:v>24962.705683758279</c:v>
                </c:pt>
                <c:pt idx="22">
                  <c:v>5692.2615263467233</c:v>
                </c:pt>
                <c:pt idx="23">
                  <c:v>5882.6849536575719</c:v>
                </c:pt>
                <c:pt idx="24">
                  <c:v>3549.527467719683</c:v>
                </c:pt>
                <c:pt idx="25">
                  <c:v>6201.1281991920259</c:v>
                </c:pt>
                <c:pt idx="26">
                  <c:v>6321.1825299415723</c:v>
                </c:pt>
                <c:pt idx="27">
                  <c:v>7743.3533932784012</c:v>
                </c:pt>
                <c:pt idx="28">
                  <c:v>9174.8630758063919</c:v>
                </c:pt>
                <c:pt idx="29">
                  <c:v>2573.7506104626063</c:v>
                </c:pt>
                <c:pt idx="30">
                  <c:v>2618.8573919521787</c:v>
                </c:pt>
                <c:pt idx="31">
                  <c:v>2662.7553654161275</c:v>
                </c:pt>
                <c:pt idx="32">
                  <c:v>2705.8375664948799</c:v>
                </c:pt>
                <c:pt idx="33">
                  <c:v>2744.2182981431051</c:v>
                </c:pt>
                <c:pt idx="34">
                  <c:v>2790.8865458502078</c:v>
                </c:pt>
                <c:pt idx="35">
                  <c:v>2828.1484278161752</c:v>
                </c:pt>
                <c:pt idx="36">
                  <c:v>2864.6572525626871</c:v>
                </c:pt>
                <c:pt idx="37">
                  <c:v>2904.9628732385281</c:v>
                </c:pt>
                <c:pt idx="38">
                  <c:v>2944.8611980812566</c:v>
                </c:pt>
                <c:pt idx="39">
                  <c:v>2978.9714277746261</c:v>
                </c:pt>
              </c:numCache>
            </c:numRef>
          </c:val>
          <c:extLst>
            <c:ext xmlns:c16="http://schemas.microsoft.com/office/drawing/2014/chart" uri="{C3380CC4-5D6E-409C-BE32-E72D297353CC}">
              <c16:uniqueId val="{00000005-D6D3-4378-820A-8630B6BB14B2}"/>
            </c:ext>
          </c:extLst>
        </c:ser>
        <c:ser>
          <c:idx val="2"/>
          <c:order val="6"/>
          <c:tx>
            <c:strRef>
              <c:f>'7_NT'!$C$80</c:f>
              <c:strCache>
                <c:ptCount val="1"/>
                <c:pt idx="0">
                  <c:v>NT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'7_NT'!$D$101:$AQ$101</c:f>
              <c:numCache>
                <c:formatCode>_-* #,##0_-;\-* #,##0_-;_-* "-"??_-;_-@_-</c:formatCode>
                <c:ptCount val="40"/>
                <c:pt idx="0">
                  <c:v>645.69253985828254</c:v>
                </c:pt>
                <c:pt idx="1">
                  <c:v>1901.5134495937818</c:v>
                </c:pt>
                <c:pt idx="2">
                  <c:v>3429.8642224393843</c:v>
                </c:pt>
                <c:pt idx="3">
                  <c:v>4970.4378823672887</c:v>
                </c:pt>
                <c:pt idx="4">
                  <c:v>6458.5672687200131</c:v>
                </c:pt>
                <c:pt idx="5">
                  <c:v>7771.0867916155694</c:v>
                </c:pt>
                <c:pt idx="6">
                  <c:v>8911.9871142491902</c:v>
                </c:pt>
                <c:pt idx="7">
                  <c:v>9956.7418817491125</c:v>
                </c:pt>
                <c:pt idx="8">
                  <c:v>11061.906757743433</c:v>
                </c:pt>
                <c:pt idx="9">
                  <c:v>12485.750895578007</c:v>
                </c:pt>
                <c:pt idx="10">
                  <c:v>14756.030141886309</c:v>
                </c:pt>
                <c:pt idx="11">
                  <c:v>16734.610921926651</c:v>
                </c:pt>
                <c:pt idx="12">
                  <c:v>16855.260069514232</c:v>
                </c:pt>
                <c:pt idx="13">
                  <c:v>17629.890399269207</c:v>
                </c:pt>
                <c:pt idx="14">
                  <c:v>17026.173996163649</c:v>
                </c:pt>
                <c:pt idx="15">
                  <c:v>14440.496517667983</c:v>
                </c:pt>
                <c:pt idx="16">
                  <c:v>17346.835704968915</c:v>
                </c:pt>
                <c:pt idx="17">
                  <c:v>19688.202415447289</c:v>
                </c:pt>
                <c:pt idx="18">
                  <c:v>23436.09124060515</c:v>
                </c:pt>
                <c:pt idx="19">
                  <c:v>23841.564409998871</c:v>
                </c:pt>
                <c:pt idx="20">
                  <c:v>22964.857138005842</c:v>
                </c:pt>
                <c:pt idx="21">
                  <c:v>20216.646622886285</c:v>
                </c:pt>
                <c:pt idx="22">
                  <c:v>19793.454538360296</c:v>
                </c:pt>
                <c:pt idx="23">
                  <c:v>20620.346163057759</c:v>
                </c:pt>
                <c:pt idx="24">
                  <c:v>20887.787512922179</c:v>
                </c:pt>
                <c:pt idx="25">
                  <c:v>19536.628108794735</c:v>
                </c:pt>
                <c:pt idx="26">
                  <c:v>20060.90354799918</c:v>
                </c:pt>
                <c:pt idx="27">
                  <c:v>20535.947410437897</c:v>
                </c:pt>
                <c:pt idx="28">
                  <c:v>20432.976417646416</c:v>
                </c:pt>
                <c:pt idx="29">
                  <c:v>20836.967702064758</c:v>
                </c:pt>
                <c:pt idx="30">
                  <c:v>21220.800886677949</c:v>
                </c:pt>
                <c:pt idx="31">
                  <c:v>21600.814377332295</c:v>
                </c:pt>
                <c:pt idx="32">
                  <c:v>21395.202452087156</c:v>
                </c:pt>
                <c:pt idx="33">
                  <c:v>21755.15203806822</c:v>
                </c:pt>
                <c:pt idx="34">
                  <c:v>22108.860217069247</c:v>
                </c:pt>
                <c:pt idx="35">
                  <c:v>22462.345086813439</c:v>
                </c:pt>
                <c:pt idx="36">
                  <c:v>22809.801689841413</c:v>
                </c:pt>
                <c:pt idx="37">
                  <c:v>23150.982292780987</c:v>
                </c:pt>
                <c:pt idx="38">
                  <c:v>23492.720952060408</c:v>
                </c:pt>
                <c:pt idx="39">
                  <c:v>23826.67264005875</c:v>
                </c:pt>
              </c:numCache>
            </c:numRef>
          </c:val>
          <c:extLst>
            <c:ext xmlns:c16="http://schemas.microsoft.com/office/drawing/2014/chart" uri="{C3380CC4-5D6E-409C-BE32-E72D297353CC}">
              <c16:uniqueId val="{00000006-D6D3-4378-820A-8630B6BB14B2}"/>
            </c:ext>
          </c:extLst>
        </c:ser>
        <c:ser>
          <c:idx val="10"/>
          <c:order val="7"/>
          <c:tx>
            <c:strRef>
              <c:f>'8_ACT'!$C$80</c:f>
              <c:strCache>
                <c:ptCount val="1"/>
                <c:pt idx="0">
                  <c:v>ACT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'8_ACT'!$D$101:$AQ$101</c:f>
              <c:numCache>
                <c:formatCode>_-* #,##0_-;\-* #,##0_-;_-* "-"??_-;_-@_-</c:formatCode>
                <c:ptCount val="40"/>
                <c:pt idx="0">
                  <c:v>1029.2494581544743</c:v>
                </c:pt>
                <c:pt idx="1">
                  <c:v>3012.6582350974204</c:v>
                </c:pt>
                <c:pt idx="2">
                  <c:v>5492.3806341784511</c:v>
                </c:pt>
                <c:pt idx="3">
                  <c:v>8099.5732714800979</c:v>
                </c:pt>
                <c:pt idx="4">
                  <c:v>10860.558645798315</c:v>
                </c:pt>
                <c:pt idx="5">
                  <c:v>13088.97833291514</c:v>
                </c:pt>
                <c:pt idx="6">
                  <c:v>15010.831119541457</c:v>
                </c:pt>
                <c:pt idx="7">
                  <c:v>16679.805865759234</c:v>
                </c:pt>
                <c:pt idx="8">
                  <c:v>18622.312743164381</c:v>
                </c:pt>
                <c:pt idx="9">
                  <c:v>21350.625710345194</c:v>
                </c:pt>
                <c:pt idx="10">
                  <c:v>24446.768923494616</c:v>
                </c:pt>
                <c:pt idx="11">
                  <c:v>28274.094702341768</c:v>
                </c:pt>
                <c:pt idx="12">
                  <c:v>31315.135261265299</c:v>
                </c:pt>
                <c:pt idx="13">
                  <c:v>34115.501805927663</c:v>
                </c:pt>
                <c:pt idx="14">
                  <c:v>33313.395631363819</c:v>
                </c:pt>
                <c:pt idx="15">
                  <c:v>30222.32182435197</c:v>
                </c:pt>
                <c:pt idx="16">
                  <c:v>33045.881139116842</c:v>
                </c:pt>
                <c:pt idx="17">
                  <c:v>35109.818101439174</c:v>
                </c:pt>
                <c:pt idx="18">
                  <c:v>37054.659450682229</c:v>
                </c:pt>
                <c:pt idx="19">
                  <c:v>34034.784500951573</c:v>
                </c:pt>
                <c:pt idx="20">
                  <c:v>33967.284669940083</c:v>
                </c:pt>
                <c:pt idx="21">
                  <c:v>33266.372395200146</c:v>
                </c:pt>
                <c:pt idx="22">
                  <c:v>32445.36158017056</c:v>
                </c:pt>
                <c:pt idx="23">
                  <c:v>29586.434035536673</c:v>
                </c:pt>
                <c:pt idx="24">
                  <c:v>28419.604452426764</c:v>
                </c:pt>
                <c:pt idx="25">
                  <c:v>29358.138556416423</c:v>
                </c:pt>
                <c:pt idx="26">
                  <c:v>29558.31872929068</c:v>
                </c:pt>
                <c:pt idx="27">
                  <c:v>28696.601140048821</c:v>
                </c:pt>
                <c:pt idx="28">
                  <c:v>29407.352205446587</c:v>
                </c:pt>
                <c:pt idx="29">
                  <c:v>29763.539601396435</c:v>
                </c:pt>
                <c:pt idx="30">
                  <c:v>30086.096560892242</c:v>
                </c:pt>
                <c:pt idx="31">
                  <c:v>30406.779009520935</c:v>
                </c:pt>
                <c:pt idx="32">
                  <c:v>31034.569832028224</c:v>
                </c:pt>
                <c:pt idx="33">
                  <c:v>31660.12831149147</c:v>
                </c:pt>
                <c:pt idx="34">
                  <c:v>31318.244604619205</c:v>
                </c:pt>
                <c:pt idx="35">
                  <c:v>31951.417615756305</c:v>
                </c:pt>
                <c:pt idx="36">
                  <c:v>32589.210779816305</c:v>
                </c:pt>
                <c:pt idx="37">
                  <c:v>33234.577869262677</c:v>
                </c:pt>
                <c:pt idx="38">
                  <c:v>33884.622070406855</c:v>
                </c:pt>
                <c:pt idx="39">
                  <c:v>34544.079346552942</c:v>
                </c:pt>
              </c:numCache>
            </c:numRef>
          </c:val>
          <c:extLst>
            <c:ext xmlns:c16="http://schemas.microsoft.com/office/drawing/2014/chart" uri="{C3380CC4-5D6E-409C-BE32-E72D297353CC}">
              <c16:uniqueId val="{00000007-D6D3-4378-820A-8630B6BB14B2}"/>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(t CO2-e/year)</a:t>
                </a:r>
                <a:endParaRPr lang="en-AU" sz="900"/>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7838951356572588"/>
          <c:y val="0.16391057459709088"/>
          <c:w val="7.9815218092516488E-2"/>
          <c:h val="0.45454117055700416"/>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HOME!$AW$2</c:f>
          <c:strCache>
            <c:ptCount val="1"/>
            <c:pt idx="0">
              <c:v>National Bill Savings</c:v>
            </c:pt>
          </c:strCache>
        </c:strRef>
      </c:tx>
      <c:layout>
        <c:manualLayout>
          <c:xMode val="edge"/>
          <c:yMode val="edge"/>
          <c:x val="0.15624524563383696"/>
          <c:y val="3.994478451096195E-2"/>
        </c:manualLayout>
      </c:layout>
      <c:overlay val="0"/>
      <c:spPr>
        <a:noFill/>
        <a:ln>
          <a:noFill/>
        </a:ln>
        <a:effectLst/>
      </c:spPr>
      <c:txPr>
        <a:bodyPr rot="0" vert="horz"/>
        <a:lstStyle/>
        <a:p>
          <a:pPr>
            <a:defRPr sz="1200"/>
          </a:pPr>
          <a:endParaRPr lang="en-US"/>
        </a:p>
      </c:txPr>
    </c:title>
    <c:autoTitleDeleted val="0"/>
    <c:plotArea>
      <c:layout>
        <c:manualLayout>
          <c:layoutTarget val="inner"/>
          <c:xMode val="edge"/>
          <c:yMode val="edge"/>
          <c:x val="0.17036153267396673"/>
          <c:y val="0.13102654015073331"/>
          <c:w val="0.78401341501479072"/>
          <c:h val="0.79084832053643495"/>
        </c:manualLayout>
      </c:layout>
      <c:areaChart>
        <c:grouping val="stacked"/>
        <c:varyColors val="0"/>
        <c:ser>
          <c:idx val="0"/>
          <c:order val="0"/>
          <c:tx>
            <c:strRef>
              <c:f>HOME!$C$103</c:f>
              <c:strCache>
                <c:ptCount val="1"/>
                <c:pt idx="0">
                  <c:v> Res Water</c:v>
                </c:pt>
              </c:strCache>
            </c:strRef>
          </c:tx>
          <c:spPr>
            <a:solidFill>
              <a:srgbClr val="4762A9"/>
            </a:solidFill>
            <a:ln w="25400">
              <a:noFill/>
            </a:ln>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HOME!$D$103:$AQ$103</c:f>
              <c:numCache>
                <c:formatCode>_-"$"* #,##0_-;\-"$"* #,##0_-;_-"$"* "-"??_-;_-@_-</c:formatCode>
                <c:ptCount val="40"/>
                <c:pt idx="0" formatCode="_-* #,##0_-;\-* #,##0_-;_-* &quot;-&quot;??_-;_-@_-">
                  <c:v>4768645.9636911694</c:v>
                </c:pt>
                <c:pt idx="1">
                  <c:v>16020085.560285702</c:v>
                </c:pt>
                <c:pt idx="2">
                  <c:v>34143118.564649127</c:v>
                </c:pt>
                <c:pt idx="3">
                  <c:v>61543981.003237687</c:v>
                </c:pt>
                <c:pt idx="4">
                  <c:v>96633927.605241418</c:v>
                </c:pt>
                <c:pt idx="5">
                  <c:v>133462784.38270339</c:v>
                </c:pt>
                <c:pt idx="6">
                  <c:v>163567346.71340626</c:v>
                </c:pt>
                <c:pt idx="7">
                  <c:v>189464694.20504463</c:v>
                </c:pt>
                <c:pt idx="8">
                  <c:v>210459736.12105805</c:v>
                </c:pt>
                <c:pt idx="9">
                  <c:v>228355287.12137198</c:v>
                </c:pt>
                <c:pt idx="10">
                  <c:v>250848197.72331393</c:v>
                </c:pt>
                <c:pt idx="11">
                  <c:v>276344736.32134968</c:v>
                </c:pt>
                <c:pt idx="12">
                  <c:v>311836195.80988479</c:v>
                </c:pt>
                <c:pt idx="13">
                  <c:v>352139073.09408474</c:v>
                </c:pt>
                <c:pt idx="14">
                  <c:v>374733888.81616151</c:v>
                </c:pt>
                <c:pt idx="15">
                  <c:v>374671759.07053053</c:v>
                </c:pt>
                <c:pt idx="16">
                  <c:v>367541873.4040702</c:v>
                </c:pt>
                <c:pt idx="17">
                  <c:v>376725460.63792038</c:v>
                </c:pt>
                <c:pt idx="18">
                  <c:v>397431436.58121389</c:v>
                </c:pt>
                <c:pt idx="19">
                  <c:v>418065078.09019864</c:v>
                </c:pt>
                <c:pt idx="20">
                  <c:v>437600258.08510536</c:v>
                </c:pt>
                <c:pt idx="21">
                  <c:v>456241634.87101316</c:v>
                </c:pt>
                <c:pt idx="22">
                  <c:v>473966714.29007697</c:v>
                </c:pt>
                <c:pt idx="23">
                  <c:v>490555903.2442171</c:v>
                </c:pt>
                <c:pt idx="24">
                  <c:v>505700973.47511631</c:v>
                </c:pt>
                <c:pt idx="25">
                  <c:v>519226488.63324064</c:v>
                </c:pt>
                <c:pt idx="26">
                  <c:v>531276778.04869026</c:v>
                </c:pt>
                <c:pt idx="27">
                  <c:v>542138778.53829682</c:v>
                </c:pt>
                <c:pt idx="28">
                  <c:v>551998735.41398346</c:v>
                </c:pt>
                <c:pt idx="29">
                  <c:v>561152508.96555626</c:v>
                </c:pt>
                <c:pt idx="30">
                  <c:v>569706944.78445852</c:v>
                </c:pt>
                <c:pt idx="31">
                  <c:v>577836118.0241375</c:v>
                </c:pt>
                <c:pt idx="32">
                  <c:v>585689951.10473704</c:v>
                </c:pt>
                <c:pt idx="33">
                  <c:v>593263652.67651439</c:v>
                </c:pt>
                <c:pt idx="34">
                  <c:v>600547142.59730732</c:v>
                </c:pt>
                <c:pt idx="35">
                  <c:v>607467297.6216985</c:v>
                </c:pt>
                <c:pt idx="36">
                  <c:v>613926160.90979457</c:v>
                </c:pt>
                <c:pt idx="37">
                  <c:v>619899869.49065173</c:v>
                </c:pt>
                <c:pt idx="38">
                  <c:v>625394273.00369024</c:v>
                </c:pt>
                <c:pt idx="39">
                  <c:v>630432152.3544637</c:v>
                </c:pt>
              </c:numCache>
            </c:numRef>
          </c:val>
          <c:extLst>
            <c:ext xmlns:c16="http://schemas.microsoft.com/office/drawing/2014/chart" uri="{C3380CC4-5D6E-409C-BE32-E72D297353CC}">
              <c16:uniqueId val="{00000000-5177-43A4-818C-DC7C982C854D}"/>
            </c:ext>
          </c:extLst>
        </c:ser>
        <c:ser>
          <c:idx val="12"/>
          <c:order val="1"/>
          <c:tx>
            <c:strRef>
              <c:f>HOME!$C$115</c:f>
              <c:strCache>
                <c:ptCount val="1"/>
                <c:pt idx="0">
                  <c:v> Res Elec</c:v>
                </c:pt>
              </c:strCache>
            </c:strRef>
          </c:tx>
          <c:spPr>
            <a:solidFill>
              <a:srgbClr val="6E93F3"/>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HOME!$D$115:$AQ$115</c:f>
              <c:numCache>
                <c:formatCode>_-"$"* #,##0_-;\-"$"* #,##0_-;_-"$"* "-"??_-;_-@_-</c:formatCode>
                <c:ptCount val="40"/>
                <c:pt idx="0" formatCode="_-* #,##0_-;\-* #,##0_-;_-* &quot;-&quot;??_-;_-@_-">
                  <c:v>2987432.7390411953</c:v>
                </c:pt>
                <c:pt idx="1">
                  <c:v>10596688.182676584</c:v>
                </c:pt>
                <c:pt idx="2">
                  <c:v>25169451.65772045</c:v>
                </c:pt>
                <c:pt idx="3">
                  <c:v>48213774.912086815</c:v>
                </c:pt>
                <c:pt idx="4">
                  <c:v>78508219.396161407</c:v>
                </c:pt>
                <c:pt idx="5">
                  <c:v>115547328.6517272</c:v>
                </c:pt>
                <c:pt idx="6">
                  <c:v>153723212.48465908</c:v>
                </c:pt>
                <c:pt idx="7">
                  <c:v>181120577.23837346</c:v>
                </c:pt>
                <c:pt idx="8">
                  <c:v>188097456.76250777</c:v>
                </c:pt>
                <c:pt idx="9">
                  <c:v>200433521.44266468</c:v>
                </c:pt>
                <c:pt idx="10">
                  <c:v>243829793.47439831</c:v>
                </c:pt>
                <c:pt idx="11">
                  <c:v>300378482.6917308</c:v>
                </c:pt>
                <c:pt idx="12">
                  <c:v>331791916.22203338</c:v>
                </c:pt>
                <c:pt idx="13">
                  <c:v>342918436.61973566</c:v>
                </c:pt>
                <c:pt idx="14">
                  <c:v>350701697.32397604</c:v>
                </c:pt>
                <c:pt idx="15">
                  <c:v>343254509.18787634</c:v>
                </c:pt>
                <c:pt idx="16">
                  <c:v>357730747.14152879</c:v>
                </c:pt>
                <c:pt idx="17">
                  <c:v>421511756.22175372</c:v>
                </c:pt>
                <c:pt idx="18">
                  <c:v>478590616.86423695</c:v>
                </c:pt>
                <c:pt idx="19">
                  <c:v>488348075.37612671</c:v>
                </c:pt>
                <c:pt idx="20">
                  <c:v>457333695.71201056</c:v>
                </c:pt>
                <c:pt idx="21">
                  <c:v>445541781.98130947</c:v>
                </c:pt>
                <c:pt idx="22">
                  <c:v>480591035.10504413</c:v>
                </c:pt>
                <c:pt idx="23">
                  <c:v>506804506.78920376</c:v>
                </c:pt>
                <c:pt idx="24">
                  <c:v>513684258.11368191</c:v>
                </c:pt>
                <c:pt idx="25">
                  <c:v>525384738.07530183</c:v>
                </c:pt>
                <c:pt idx="26">
                  <c:v>542492425.53039825</c:v>
                </c:pt>
                <c:pt idx="27">
                  <c:v>592808953.28860283</c:v>
                </c:pt>
                <c:pt idx="28">
                  <c:v>636525838.4983902</c:v>
                </c:pt>
                <c:pt idx="29">
                  <c:v>641183197.73603439</c:v>
                </c:pt>
                <c:pt idx="30">
                  <c:v>636736821.75247681</c:v>
                </c:pt>
                <c:pt idx="31">
                  <c:v>635569406.42679095</c:v>
                </c:pt>
                <c:pt idx="32">
                  <c:v>640412132.95803058</c:v>
                </c:pt>
                <c:pt idx="33">
                  <c:v>641643345.81910205</c:v>
                </c:pt>
                <c:pt idx="34">
                  <c:v>645844117.33071947</c:v>
                </c:pt>
                <c:pt idx="35">
                  <c:v>654830696.41346252</c:v>
                </c:pt>
                <c:pt idx="36">
                  <c:v>660616520.44680321</c:v>
                </c:pt>
                <c:pt idx="37">
                  <c:v>661664985.84231162</c:v>
                </c:pt>
                <c:pt idx="38">
                  <c:v>656537119.72189701</c:v>
                </c:pt>
                <c:pt idx="39">
                  <c:v>652125904.96499431</c:v>
                </c:pt>
              </c:numCache>
            </c:numRef>
          </c:val>
          <c:extLst>
            <c:ext xmlns:c16="http://schemas.microsoft.com/office/drawing/2014/chart" uri="{C3380CC4-5D6E-409C-BE32-E72D297353CC}">
              <c16:uniqueId val="{00000001-5177-43A4-818C-DC7C982C854D}"/>
            </c:ext>
          </c:extLst>
        </c:ser>
        <c:ser>
          <c:idx val="13"/>
          <c:order val="2"/>
          <c:tx>
            <c:strRef>
              <c:f>HOME!$C$116</c:f>
              <c:strCache>
                <c:ptCount val="1"/>
                <c:pt idx="0">
                  <c:v> Res Gas</c:v>
                </c:pt>
              </c:strCache>
            </c:strRef>
          </c:tx>
          <c:spPr>
            <a:solidFill>
              <a:srgbClr val="C9D7FB"/>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HOME!$D$116:$AQ$116</c:f>
              <c:numCache>
                <c:formatCode>_-* #,##0_-;\-* #,##0_-;_-* "-"??_-;_-@_-</c:formatCode>
                <c:ptCount val="40"/>
                <c:pt idx="0">
                  <c:v>1714670.0304687493</c:v>
                </c:pt>
                <c:pt idx="1">
                  <c:v>6436882.3203838365</c:v>
                </c:pt>
                <c:pt idx="2">
                  <c:v>15361356.339720387</c:v>
                </c:pt>
                <c:pt idx="3">
                  <c:v>29549165.879942402</c:v>
                </c:pt>
                <c:pt idx="4">
                  <c:v>46526032.030946374</c:v>
                </c:pt>
                <c:pt idx="5">
                  <c:v>63930796.403246917</c:v>
                </c:pt>
                <c:pt idx="6">
                  <c:v>80930865.771697059</c:v>
                </c:pt>
                <c:pt idx="7">
                  <c:v>95463597.464936003</c:v>
                </c:pt>
                <c:pt idx="8">
                  <c:v>109911172.2075097</c:v>
                </c:pt>
                <c:pt idx="9">
                  <c:v>121453475.00514422</c:v>
                </c:pt>
                <c:pt idx="10">
                  <c:v>136930872.07782349</c:v>
                </c:pt>
                <c:pt idx="11">
                  <c:v>163244530.46560568</c:v>
                </c:pt>
                <c:pt idx="12">
                  <c:v>186253180.5730862</c:v>
                </c:pt>
                <c:pt idx="13">
                  <c:v>198502492.49194443</c:v>
                </c:pt>
                <c:pt idx="14">
                  <c:v>200116328.98624957</c:v>
                </c:pt>
                <c:pt idx="15">
                  <c:v>191665570.77071524</c:v>
                </c:pt>
                <c:pt idx="16">
                  <c:v>209685378.69069603</c:v>
                </c:pt>
                <c:pt idx="17">
                  <c:v>244250721.39522249</c:v>
                </c:pt>
                <c:pt idx="18">
                  <c:v>255751613.97917452</c:v>
                </c:pt>
                <c:pt idx="19">
                  <c:v>269385575.82173753</c:v>
                </c:pt>
                <c:pt idx="20">
                  <c:v>274971140.30262989</c:v>
                </c:pt>
                <c:pt idx="21">
                  <c:v>261906282.36783955</c:v>
                </c:pt>
                <c:pt idx="22">
                  <c:v>256806411.72018674</c:v>
                </c:pt>
                <c:pt idx="23">
                  <c:v>253159879.81101078</c:v>
                </c:pt>
                <c:pt idx="24">
                  <c:v>242952288.26485226</c:v>
                </c:pt>
                <c:pt idx="25">
                  <c:v>236380937.57239962</c:v>
                </c:pt>
                <c:pt idx="26">
                  <c:v>233695421.22330827</c:v>
                </c:pt>
                <c:pt idx="27">
                  <c:v>234082078.30321181</c:v>
                </c:pt>
                <c:pt idx="28">
                  <c:v>236404841.4126873</c:v>
                </c:pt>
                <c:pt idx="29">
                  <c:v>234021141.91576877</c:v>
                </c:pt>
                <c:pt idx="30">
                  <c:v>230320755.46506262</c:v>
                </c:pt>
                <c:pt idx="31">
                  <c:v>228407383.76768011</c:v>
                </c:pt>
                <c:pt idx="32">
                  <c:v>226242684.94853958</c:v>
                </c:pt>
                <c:pt idx="33">
                  <c:v>227365508.43002492</c:v>
                </c:pt>
                <c:pt idx="34">
                  <c:v>229670350.87391096</c:v>
                </c:pt>
                <c:pt idx="35">
                  <c:v>228061835.75360134</c:v>
                </c:pt>
                <c:pt idx="36">
                  <c:v>226297930.10064733</c:v>
                </c:pt>
                <c:pt idx="37">
                  <c:v>230397956.53169355</c:v>
                </c:pt>
                <c:pt idx="38">
                  <c:v>238214220.78538457</c:v>
                </c:pt>
                <c:pt idx="39">
                  <c:v>242824041.97676206</c:v>
                </c:pt>
              </c:numCache>
            </c:numRef>
          </c:val>
          <c:extLst>
            <c:ext xmlns:c16="http://schemas.microsoft.com/office/drawing/2014/chart" uri="{C3380CC4-5D6E-409C-BE32-E72D297353CC}">
              <c16:uniqueId val="{00000002-5177-43A4-818C-DC7C982C854D}"/>
            </c:ext>
          </c:extLst>
        </c:ser>
        <c:ser>
          <c:idx val="21"/>
          <c:order val="3"/>
          <c:tx>
            <c:strRef>
              <c:f>HOME!$C$124</c:f>
              <c:strCache>
                <c:ptCount val="1"/>
                <c:pt idx="0">
                  <c:v> Res GHG</c:v>
                </c:pt>
              </c:strCache>
            </c:strRef>
          </c:tx>
          <c:spPr>
            <a:pattFill prst="wdUpDiag">
              <a:fgClr>
                <a:srgbClr val="4762A9"/>
              </a:fgClr>
              <a:bgClr>
                <a:sysClr val="window" lastClr="FFFFFF"/>
              </a:bgClr>
            </a:pattFill>
            <a:ln>
              <a:solidFill>
                <a:srgbClr val="4762A9"/>
              </a:solidFill>
            </a:ln>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HOME!$D$124:$AQ$124</c:f>
              <c:numCache>
                <c:formatCode>_-"$"* #,##0_-;\-"$"* #,##0_-;_-"$"* "-"??_-;_-@_-</c:formatCode>
                <c:ptCount val="40"/>
                <c:pt idx="0" formatCode="_-* #,##0_-;\-* #,##0_-;_-* &quot;-&quot;??_-;_-@_-">
                  <c:v>599378.13554140623</c:v>
                </c:pt>
                <c:pt idx="1">
                  <c:v>2080094.7298223125</c:v>
                </c:pt>
                <c:pt idx="2">
                  <c:v>4574561.0050483271</c:v>
                </c:pt>
                <c:pt idx="3">
                  <c:v>8002135.0100899609</c:v>
                </c:pt>
                <c:pt idx="4">
                  <c:v>11806233.452797158</c:v>
                </c:pt>
                <c:pt idx="5">
                  <c:v>14973615.750901552</c:v>
                </c:pt>
                <c:pt idx="6">
                  <c:v>17494032.482516691</c:v>
                </c:pt>
                <c:pt idx="7">
                  <c:v>19347458.289391063</c:v>
                </c:pt>
                <c:pt idx="8">
                  <c:v>22573865.897024211</c:v>
                </c:pt>
                <c:pt idx="9">
                  <c:v>26477252.292057626</c:v>
                </c:pt>
                <c:pt idx="10">
                  <c:v>31219238.220449764</c:v>
                </c:pt>
                <c:pt idx="11">
                  <c:v>36415447.003323756</c:v>
                </c:pt>
                <c:pt idx="12">
                  <c:v>41457190.664906301</c:v>
                </c:pt>
                <c:pt idx="13">
                  <c:v>46585379.323277421</c:v>
                </c:pt>
                <c:pt idx="14">
                  <c:v>51346401.904766575</c:v>
                </c:pt>
                <c:pt idx="15">
                  <c:v>55759458.159841567</c:v>
                </c:pt>
                <c:pt idx="16">
                  <c:v>60912311.245965764</c:v>
                </c:pt>
                <c:pt idx="17">
                  <c:v>65735143.557987906</c:v>
                </c:pt>
                <c:pt idx="18">
                  <c:v>68381525.274720535</c:v>
                </c:pt>
                <c:pt idx="19">
                  <c:v>77409900.165264577</c:v>
                </c:pt>
                <c:pt idx="20">
                  <c:v>86865150.484991759</c:v>
                </c:pt>
                <c:pt idx="21">
                  <c:v>99848968.870000869</c:v>
                </c:pt>
                <c:pt idx="22">
                  <c:v>107159759.66641359</c:v>
                </c:pt>
                <c:pt idx="23">
                  <c:v>101847297.90304373</c:v>
                </c:pt>
                <c:pt idx="24">
                  <c:v>95440021.957917154</c:v>
                </c:pt>
                <c:pt idx="25">
                  <c:v>110947219.62971193</c:v>
                </c:pt>
                <c:pt idx="26">
                  <c:v>114354789.11582735</c:v>
                </c:pt>
                <c:pt idx="27">
                  <c:v>123633748.01775502</c:v>
                </c:pt>
                <c:pt idx="28">
                  <c:v>132628974.84514232</c:v>
                </c:pt>
                <c:pt idx="29">
                  <c:v>107008898.97333063</c:v>
                </c:pt>
                <c:pt idx="30">
                  <c:v>108022839.68769325</c:v>
                </c:pt>
                <c:pt idx="31">
                  <c:v>106924775.76228015</c:v>
                </c:pt>
                <c:pt idx="32">
                  <c:v>108442342.15898412</c:v>
                </c:pt>
                <c:pt idx="33">
                  <c:v>113834499.66051194</c:v>
                </c:pt>
                <c:pt idx="34">
                  <c:v>113111127.24877459</c:v>
                </c:pt>
                <c:pt idx="35">
                  <c:v>116894891.64385805</c:v>
                </c:pt>
                <c:pt idx="36">
                  <c:v>120818105.88142726</c:v>
                </c:pt>
                <c:pt idx="37">
                  <c:v>124959868.81211713</c:v>
                </c:pt>
                <c:pt idx="38">
                  <c:v>129272332.410519</c:v>
                </c:pt>
                <c:pt idx="39">
                  <c:v>133330200.76484986</c:v>
                </c:pt>
              </c:numCache>
            </c:numRef>
          </c:val>
          <c:extLst>
            <c:ext xmlns:c16="http://schemas.microsoft.com/office/drawing/2014/chart" uri="{C3380CC4-5D6E-409C-BE32-E72D297353CC}">
              <c16:uniqueId val="{00000003-5177-43A4-818C-DC7C982C854D}"/>
            </c:ext>
          </c:extLst>
        </c:ser>
        <c:ser>
          <c:idx val="1"/>
          <c:order val="4"/>
          <c:tx>
            <c:strRef>
              <c:f>HOME!$C$104</c:f>
              <c:strCache>
                <c:ptCount val="1"/>
                <c:pt idx="0">
                  <c:v> Non-Res Water</c:v>
                </c:pt>
              </c:strCache>
            </c:strRef>
          </c:tx>
          <c:spPr>
            <a:solidFill>
              <a:srgbClr val="FFB440"/>
            </a:solidFill>
            <a:ln w="25400">
              <a:noFill/>
            </a:ln>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HOME!$D$104:$AQ$104</c:f>
              <c:numCache>
                <c:formatCode>_-* #,##0_-;\-* #,##0_-;_-* "-"??_-;_-@_-</c:formatCode>
                <c:ptCount val="40"/>
                <c:pt idx="0">
                  <c:v>3854012.873207754</c:v>
                </c:pt>
                <c:pt idx="1">
                  <c:v>12362713.959877735</c:v>
                </c:pt>
                <c:pt idx="2">
                  <c:v>23391248.562311746</c:v>
                </c:pt>
                <c:pt idx="3">
                  <c:v>34944180.82636217</c:v>
                </c:pt>
                <c:pt idx="4">
                  <c:v>47341149.342331059</c:v>
                </c:pt>
                <c:pt idx="5">
                  <c:v>59752567.176757842</c:v>
                </c:pt>
                <c:pt idx="6">
                  <c:v>72097710.274596453</c:v>
                </c:pt>
                <c:pt idx="7">
                  <c:v>83839279.002887592</c:v>
                </c:pt>
                <c:pt idx="8">
                  <c:v>95034835.665520936</c:v>
                </c:pt>
                <c:pt idx="9">
                  <c:v>107878898.23972715</c:v>
                </c:pt>
                <c:pt idx="10">
                  <c:v>123623198.73565161</c:v>
                </c:pt>
                <c:pt idx="11">
                  <c:v>142737688.24059522</c:v>
                </c:pt>
                <c:pt idx="12">
                  <c:v>163524755.53189227</c:v>
                </c:pt>
                <c:pt idx="13">
                  <c:v>185537820.09356588</c:v>
                </c:pt>
                <c:pt idx="14">
                  <c:v>179037227.34857515</c:v>
                </c:pt>
                <c:pt idx="15">
                  <c:v>153117682.94332671</c:v>
                </c:pt>
                <c:pt idx="16">
                  <c:v>159474204.93646541</c:v>
                </c:pt>
                <c:pt idx="17">
                  <c:v>172160469.33200857</c:v>
                </c:pt>
                <c:pt idx="18">
                  <c:v>190374554.33784646</c:v>
                </c:pt>
                <c:pt idx="19">
                  <c:v>199436845.97182059</c:v>
                </c:pt>
                <c:pt idx="20">
                  <c:v>209322200.2076301</c:v>
                </c:pt>
                <c:pt idx="21">
                  <c:v>219253826.36768085</c:v>
                </c:pt>
                <c:pt idx="22">
                  <c:v>229053752.84634447</c:v>
                </c:pt>
                <c:pt idx="23">
                  <c:v>238434082.34267265</c:v>
                </c:pt>
                <c:pt idx="24">
                  <c:v>247088119.29370838</c:v>
                </c:pt>
                <c:pt idx="25">
                  <c:v>254839688.12902823</c:v>
                </c:pt>
                <c:pt idx="26">
                  <c:v>261661021.43921676</c:v>
                </c:pt>
                <c:pt idx="27">
                  <c:v>267660527.49025908</c:v>
                </c:pt>
                <c:pt idx="28">
                  <c:v>272957022.58325219</c:v>
                </c:pt>
                <c:pt idx="29">
                  <c:v>277742606.44293582</c:v>
                </c:pt>
                <c:pt idx="30">
                  <c:v>282197709.25581795</c:v>
                </c:pt>
                <c:pt idx="31">
                  <c:v>286420480.50754017</c:v>
                </c:pt>
                <c:pt idx="32">
                  <c:v>290450155.6510064</c:v>
                </c:pt>
                <c:pt idx="33">
                  <c:v>294301582.89504904</c:v>
                </c:pt>
                <c:pt idx="34">
                  <c:v>297987298.4749586</c:v>
                </c:pt>
                <c:pt idx="35">
                  <c:v>301474552.5288285</c:v>
                </c:pt>
                <c:pt idx="36">
                  <c:v>304751319.32855904</c:v>
                </c:pt>
                <c:pt idx="37">
                  <c:v>307814246.18813211</c:v>
                </c:pt>
                <c:pt idx="38">
                  <c:v>310678554.52154469</c:v>
                </c:pt>
                <c:pt idx="39">
                  <c:v>313360892.01273793</c:v>
                </c:pt>
              </c:numCache>
            </c:numRef>
          </c:val>
          <c:extLst>
            <c:ext xmlns:c16="http://schemas.microsoft.com/office/drawing/2014/chart" uri="{C3380CC4-5D6E-409C-BE32-E72D297353CC}">
              <c16:uniqueId val="{00000004-5177-43A4-818C-DC7C982C854D}"/>
            </c:ext>
          </c:extLst>
        </c:ser>
        <c:ser>
          <c:idx val="15"/>
          <c:order val="5"/>
          <c:tx>
            <c:strRef>
              <c:f>HOME!$C$118</c:f>
              <c:strCache>
                <c:ptCount val="1"/>
                <c:pt idx="0">
                  <c:v> Non-Res Elec</c:v>
                </c:pt>
              </c:strCache>
            </c:strRef>
          </c:tx>
          <c:spPr>
            <a:solidFill>
              <a:srgbClr val="FFD9A0"/>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HOME!$D$118:$AQ$118</c:f>
              <c:numCache>
                <c:formatCode>_-* #,##0_-;\-* #,##0_-;_-* "-"??_-;_-@_-</c:formatCode>
                <c:ptCount val="40"/>
                <c:pt idx="0">
                  <c:v>3274506.5134523767</c:v>
                </c:pt>
                <c:pt idx="1">
                  <c:v>9603746.1846868861</c:v>
                </c:pt>
                <c:pt idx="2">
                  <c:v>17745070.622307334</c:v>
                </c:pt>
                <c:pt idx="3">
                  <c:v>24550571.087359905</c:v>
                </c:pt>
                <c:pt idx="4">
                  <c:v>30451149.630720165</c:v>
                </c:pt>
                <c:pt idx="5">
                  <c:v>37745053.179618374</c:v>
                </c:pt>
                <c:pt idx="6">
                  <c:v>46858631.88450329</c:v>
                </c:pt>
                <c:pt idx="7">
                  <c:v>54731610.314741962</c:v>
                </c:pt>
                <c:pt idx="8">
                  <c:v>58253605.156564809</c:v>
                </c:pt>
                <c:pt idx="9">
                  <c:v>65341234.872874781</c:v>
                </c:pt>
                <c:pt idx="10">
                  <c:v>84927857.534828559</c:v>
                </c:pt>
                <c:pt idx="11">
                  <c:v>111628832.55573158</c:v>
                </c:pt>
                <c:pt idx="12">
                  <c:v>127625713.1499442</c:v>
                </c:pt>
                <c:pt idx="13">
                  <c:v>133794728.81479044</c:v>
                </c:pt>
                <c:pt idx="14">
                  <c:v>126909201.17305924</c:v>
                </c:pt>
                <c:pt idx="15">
                  <c:v>112856098.46782114</c:v>
                </c:pt>
                <c:pt idx="16">
                  <c:v>120174918.16665533</c:v>
                </c:pt>
                <c:pt idx="17">
                  <c:v>144906408.00380185</c:v>
                </c:pt>
                <c:pt idx="18">
                  <c:v>168402026.86395529</c:v>
                </c:pt>
                <c:pt idx="19">
                  <c:v>169036807.67154965</c:v>
                </c:pt>
                <c:pt idx="20">
                  <c:v>158179315.1751855</c:v>
                </c:pt>
                <c:pt idx="21">
                  <c:v>154212464.57789782</c:v>
                </c:pt>
                <c:pt idx="22">
                  <c:v>166505278.33546689</c:v>
                </c:pt>
                <c:pt idx="23">
                  <c:v>175604089.25109774</c:v>
                </c:pt>
                <c:pt idx="24">
                  <c:v>177913525.79370773</c:v>
                </c:pt>
                <c:pt idx="25">
                  <c:v>181609633.81060016</c:v>
                </c:pt>
                <c:pt idx="26">
                  <c:v>186860869.06300056</c:v>
                </c:pt>
                <c:pt idx="27">
                  <c:v>203267817.25472733</c:v>
                </c:pt>
                <c:pt idx="28">
                  <c:v>217231931.09713295</c:v>
                </c:pt>
                <c:pt idx="29">
                  <c:v>217933001.04110625</c:v>
                </c:pt>
                <c:pt idx="30">
                  <c:v>215712866.74680781</c:v>
                </c:pt>
                <c:pt idx="31">
                  <c:v>214742518.09802583</c:v>
                </c:pt>
                <c:pt idx="32">
                  <c:v>215892059.468088</c:v>
                </c:pt>
                <c:pt idx="33">
                  <c:v>215906497.48820317</c:v>
                </c:pt>
                <c:pt idx="34">
                  <c:v>216980841.8377037</c:v>
                </c:pt>
                <c:pt idx="35">
                  <c:v>219713189.3663533</c:v>
                </c:pt>
                <c:pt idx="36">
                  <c:v>221431862.92596352</c:v>
                </c:pt>
                <c:pt idx="37">
                  <c:v>221619988.3121987</c:v>
                </c:pt>
                <c:pt idx="38">
                  <c:v>219801216.91691172</c:v>
                </c:pt>
                <c:pt idx="39">
                  <c:v>218286500.76070318</c:v>
                </c:pt>
              </c:numCache>
            </c:numRef>
          </c:val>
          <c:extLst>
            <c:ext xmlns:c16="http://schemas.microsoft.com/office/drawing/2014/chart" uri="{C3380CC4-5D6E-409C-BE32-E72D297353CC}">
              <c16:uniqueId val="{00000005-5177-43A4-818C-DC7C982C854D}"/>
            </c:ext>
          </c:extLst>
        </c:ser>
        <c:ser>
          <c:idx val="16"/>
          <c:order val="6"/>
          <c:tx>
            <c:strRef>
              <c:f>HOME!$C$119</c:f>
              <c:strCache>
                <c:ptCount val="1"/>
                <c:pt idx="0">
                  <c:v> Non-Res Gas</c:v>
                </c:pt>
              </c:strCache>
            </c:strRef>
          </c:tx>
          <c:spPr>
            <a:solidFill>
              <a:srgbClr val="FEE9C4"/>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HOME!$D$119:$AQ$119</c:f>
              <c:numCache>
                <c:formatCode>_-* #,##0_-;\-* #,##0_-;_-* "-"??_-;_-@_-</c:formatCode>
                <c:ptCount val="40"/>
                <c:pt idx="0">
                  <c:v>1812524.0981157203</c:v>
                </c:pt>
                <c:pt idx="1">
                  <c:v>5548966.6837399788</c:v>
                </c:pt>
                <c:pt idx="2">
                  <c:v>10241185.457651289</c:v>
                </c:pt>
                <c:pt idx="3">
                  <c:v>14137387.929014362</c:v>
                </c:pt>
                <c:pt idx="4">
                  <c:v>16894491.772470027</c:v>
                </c:pt>
                <c:pt idx="5">
                  <c:v>19604631.329080179</c:v>
                </c:pt>
                <c:pt idx="6">
                  <c:v>23077493.114903793</c:v>
                </c:pt>
                <c:pt idx="7">
                  <c:v>26664562.123150218</c:v>
                </c:pt>
                <c:pt idx="8">
                  <c:v>31265565.464686118</c:v>
                </c:pt>
                <c:pt idx="9">
                  <c:v>36647558.747218251</c:v>
                </c:pt>
                <c:pt idx="10">
                  <c:v>44374606.163482331</c:v>
                </c:pt>
                <c:pt idx="11">
                  <c:v>56762994.723302104</c:v>
                </c:pt>
                <c:pt idx="12">
                  <c:v>67016963.133327603</c:v>
                </c:pt>
                <c:pt idx="13">
                  <c:v>71872106.537761956</c:v>
                </c:pt>
                <c:pt idx="14">
                  <c:v>67876732.464602306</c:v>
                </c:pt>
                <c:pt idx="15">
                  <c:v>59490868.639931381</c:v>
                </c:pt>
                <c:pt idx="16">
                  <c:v>65605129.78794767</c:v>
                </c:pt>
                <c:pt idx="17">
                  <c:v>77354779.328640208</c:v>
                </c:pt>
                <c:pt idx="18">
                  <c:v>82434806.767882317</c:v>
                </c:pt>
                <c:pt idx="19">
                  <c:v>85421227.260193959</c:v>
                </c:pt>
                <c:pt idx="20">
                  <c:v>87132351.166342169</c:v>
                </c:pt>
                <c:pt idx="21">
                  <c:v>83448806.574066609</c:v>
                </c:pt>
                <c:pt idx="22">
                  <c:v>82346360.013361603</c:v>
                </c:pt>
                <c:pt idx="23">
                  <c:v>81568306.146934047</c:v>
                </c:pt>
                <c:pt idx="24">
                  <c:v>78463848.628490403</c:v>
                </c:pt>
                <c:pt idx="25">
                  <c:v>76302002.01985611</c:v>
                </c:pt>
                <c:pt idx="26">
                  <c:v>75307876.17537266</c:v>
                </c:pt>
                <c:pt idx="27">
                  <c:v>75285206.039967969</c:v>
                </c:pt>
                <c:pt idx="28">
                  <c:v>75889155.346996918</c:v>
                </c:pt>
                <c:pt idx="29">
                  <c:v>75002069.329008773</c:v>
                </c:pt>
                <c:pt idx="30">
                  <c:v>73717084.143166319</c:v>
                </c:pt>
                <c:pt idx="31">
                  <c:v>73020305.786969095</c:v>
                </c:pt>
                <c:pt idx="32">
                  <c:v>72288459.421202093</c:v>
                </c:pt>
                <c:pt idx="33">
                  <c:v>72667893.453956917</c:v>
                </c:pt>
                <c:pt idx="34">
                  <c:v>73407309.088961884</c:v>
                </c:pt>
                <c:pt idx="35">
                  <c:v>72816380.808187827</c:v>
                </c:pt>
                <c:pt idx="36">
                  <c:v>72173076.976797178</c:v>
                </c:pt>
                <c:pt idx="37">
                  <c:v>73466543.769812822</c:v>
                </c:pt>
                <c:pt idx="38">
                  <c:v>75948407.441242009</c:v>
                </c:pt>
                <c:pt idx="39">
                  <c:v>77404595.233344883</c:v>
                </c:pt>
              </c:numCache>
            </c:numRef>
          </c:val>
          <c:extLst>
            <c:ext xmlns:c16="http://schemas.microsoft.com/office/drawing/2014/chart" uri="{C3380CC4-5D6E-409C-BE32-E72D297353CC}">
              <c16:uniqueId val="{00000006-5177-43A4-818C-DC7C982C854D}"/>
            </c:ext>
          </c:extLst>
        </c:ser>
        <c:ser>
          <c:idx val="22"/>
          <c:order val="7"/>
          <c:tx>
            <c:strRef>
              <c:f>HOME!$C$125</c:f>
              <c:strCache>
                <c:ptCount val="1"/>
                <c:pt idx="0">
                  <c:v> Non-Res GHG</c:v>
                </c:pt>
              </c:strCache>
            </c:strRef>
          </c:tx>
          <c:spPr>
            <a:pattFill prst="wdUpDiag">
              <a:fgClr>
                <a:srgbClr val="FFB440"/>
              </a:fgClr>
              <a:bgClr>
                <a:sysClr val="window" lastClr="FFFFFF"/>
              </a:bgClr>
            </a:pattFill>
            <a:ln w="9525">
              <a:solidFill>
                <a:srgbClr val="FFB440"/>
              </a:solidFill>
              <a:prstDash val="solid"/>
            </a:ln>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HOME!$D$125:$AQ$125</c:f>
              <c:numCache>
                <c:formatCode>_-* #,##0_-;\-* #,##0_-;_-* "-"??_-;_-@_-</c:formatCode>
                <c:ptCount val="40"/>
                <c:pt idx="0">
                  <c:v>637069.86342200218</c:v>
                </c:pt>
                <c:pt idx="1">
                  <c:v>1821117.0303276237</c:v>
                </c:pt>
                <c:pt idx="2">
                  <c:v>3116455.4198313216</c:v>
                </c:pt>
                <c:pt idx="3">
                  <c:v>3930452.668204607</c:v>
                </c:pt>
                <c:pt idx="4">
                  <c:v>4402182.8147319918</c:v>
                </c:pt>
                <c:pt idx="5">
                  <c:v>4709345.7018770482</c:v>
                </c:pt>
                <c:pt idx="6">
                  <c:v>5103933.8716081697</c:v>
                </c:pt>
                <c:pt idx="7">
                  <c:v>5531914.4062511902</c:v>
                </c:pt>
                <c:pt idx="8">
                  <c:v>6608539.8566218838</c:v>
                </c:pt>
                <c:pt idx="9">
                  <c:v>8220185.4751522988</c:v>
                </c:pt>
                <c:pt idx="10">
                  <c:v>10395404.298251379</c:v>
                </c:pt>
                <c:pt idx="11">
                  <c:v>12925540.702733884</c:v>
                </c:pt>
                <c:pt idx="12">
                  <c:v>15215535.874506706</c:v>
                </c:pt>
                <c:pt idx="13">
                  <c:v>17247897.370408528</c:v>
                </c:pt>
                <c:pt idx="14">
                  <c:v>17939473.838948965</c:v>
                </c:pt>
                <c:pt idx="15">
                  <c:v>18179087.120657854</c:v>
                </c:pt>
                <c:pt idx="16">
                  <c:v>20012609.898033984</c:v>
                </c:pt>
                <c:pt idx="17">
                  <c:v>21873515.991519753</c:v>
                </c:pt>
                <c:pt idx="18">
                  <c:v>23065202.89931028</c:v>
                </c:pt>
                <c:pt idx="19">
                  <c:v>25794249.988948628</c:v>
                </c:pt>
                <c:pt idx="20">
                  <c:v>28879224.711751588</c:v>
                </c:pt>
                <c:pt idx="21">
                  <c:v>33164528.718828734</c:v>
                </c:pt>
                <c:pt idx="22">
                  <c:v>35521129.568875022</c:v>
                </c:pt>
                <c:pt idx="23">
                  <c:v>33776367.971484989</c:v>
                </c:pt>
                <c:pt idx="24">
                  <c:v>31253165.586531885</c:v>
                </c:pt>
                <c:pt idx="25">
                  <c:v>36312659.024801761</c:v>
                </c:pt>
                <c:pt idx="26">
                  <c:v>37186041.784907952</c:v>
                </c:pt>
                <c:pt idx="27">
                  <c:v>40383407.937658988</c:v>
                </c:pt>
                <c:pt idx="28">
                  <c:v>43310756.102544896</c:v>
                </c:pt>
                <c:pt idx="29">
                  <c:v>35248837.342776366</c:v>
                </c:pt>
                <c:pt idx="30">
                  <c:v>35561343.445419095</c:v>
                </c:pt>
                <c:pt idx="31">
                  <c:v>35248610.764607325</c:v>
                </c:pt>
                <c:pt idx="32">
                  <c:v>35622135.845020413</c:v>
                </c:pt>
                <c:pt idx="33">
                  <c:v>37467726.28224466</c:v>
                </c:pt>
                <c:pt idx="34">
                  <c:v>37343592.96184358</c:v>
                </c:pt>
                <c:pt idx="35">
                  <c:v>38582560.032461204</c:v>
                </c:pt>
                <c:pt idx="36">
                  <c:v>39866027.271565944</c:v>
                </c:pt>
                <c:pt idx="37">
                  <c:v>41219384.172072783</c:v>
                </c:pt>
                <c:pt idx="38">
                  <c:v>42630126.823789954</c:v>
                </c:pt>
                <c:pt idx="39">
                  <c:v>43959931.342666574</c:v>
                </c:pt>
              </c:numCache>
            </c:numRef>
          </c:val>
          <c:extLst>
            <c:ext xmlns:c16="http://schemas.microsoft.com/office/drawing/2014/chart" uri="{C3380CC4-5D6E-409C-BE32-E72D297353CC}">
              <c16:uniqueId val="{00000007-5177-43A4-818C-DC7C982C854D}"/>
            </c:ext>
          </c:extLst>
        </c:ser>
        <c:dLbls>
          <c:showLegendKey val="0"/>
          <c:showVal val="0"/>
          <c:showCatName val="0"/>
          <c:showSerName val="0"/>
          <c:showPercent val="0"/>
          <c:showBubbleSize val="0"/>
        </c:dLbls>
        <c:axId val="371324191"/>
        <c:axId val="371324671"/>
        <c:extLst/>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a:t>Total Benefits ($/Year)</a:t>
                </a:r>
              </a:p>
            </c:rich>
          </c:tx>
          <c:layout>
            <c:manualLayout>
              <c:xMode val="edge"/>
              <c:yMode val="edge"/>
              <c:x val="1.8748800874416913E-2"/>
              <c:y val="0.3072813717768898"/>
            </c:manualLayout>
          </c:layout>
          <c:overlay val="0"/>
          <c:spPr>
            <a:noFill/>
            <a:ln>
              <a:noFill/>
            </a:ln>
            <a:effectLst/>
          </c:spPr>
        </c:title>
        <c:numFmt formatCode="#,###,,&quot;M&quot;"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8133724547045449"/>
          <c:y val="0.16212306288791362"/>
          <c:w val="0.22927863322960942"/>
          <c:h val="0.38442450382354471"/>
        </c:manualLayout>
      </c:layout>
      <c:overlay val="1"/>
      <c:spPr>
        <a:solidFill>
          <a:sysClr val="window" lastClr="FFFFFF"/>
        </a:solidFill>
        <a:ln>
          <a:noFill/>
        </a:ln>
        <a:effectLst/>
      </c:spPr>
      <c:txPr>
        <a:bodyPr rot="0" vert="horz" anchor="ctr" anchorCtr="0"/>
        <a:lstStyle/>
        <a:p>
          <a:pPr>
            <a:defRPr sz="900">
              <a:solidFill>
                <a:schemeClr val="tx1"/>
              </a:solidFill>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National Bill Savings</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6005325497394365"/>
          <c:y val="0.13885576380888656"/>
          <c:w val="0.79990152556593253"/>
          <c:h val="0.7843020119957369"/>
        </c:manualLayout>
      </c:layout>
      <c:areaChart>
        <c:grouping val="stacked"/>
        <c:varyColors val="0"/>
        <c:ser>
          <c:idx val="0"/>
          <c:order val="0"/>
          <c:tx>
            <c:strRef>
              <c:f>'1_NSW'!$C$80</c:f>
              <c:strCache>
                <c:ptCount val="1"/>
                <c:pt idx="0">
                  <c:v>NSW</c:v>
                </c:pt>
              </c:strCache>
            </c:strRef>
          </c:tx>
          <c:spPr>
            <a:solidFill>
              <a:srgbClr val="F3D767"/>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'1_NSW'!$D$106:$AQ$106</c:f>
              <c:numCache>
                <c:formatCode>_-* #,##0_-;\-* #,##0_-;_-* "-"??_-;_-@_-</c:formatCode>
                <c:ptCount val="40"/>
                <c:pt idx="0">
                  <c:v>6075616.269975963</c:v>
                </c:pt>
                <c:pt idx="1">
                  <c:v>19739071.123949766</c:v>
                </c:pt>
                <c:pt idx="2">
                  <c:v>41129068.709172025</c:v>
                </c:pt>
                <c:pt idx="3">
                  <c:v>69961276.167173699</c:v>
                </c:pt>
                <c:pt idx="4">
                  <c:v>101825051.3834084</c:v>
                </c:pt>
                <c:pt idx="5">
                  <c:v>132950698.77855705</c:v>
                </c:pt>
                <c:pt idx="6">
                  <c:v>160614192.00831872</c:v>
                </c:pt>
                <c:pt idx="7">
                  <c:v>176683478.11695033</c:v>
                </c:pt>
                <c:pt idx="8">
                  <c:v>195523114.64912257</c:v>
                </c:pt>
                <c:pt idx="9">
                  <c:v>223717152.09847578</c:v>
                </c:pt>
                <c:pt idx="10">
                  <c:v>256303637.79228929</c:v>
                </c:pt>
                <c:pt idx="11">
                  <c:v>300265553.53866422</c:v>
                </c:pt>
                <c:pt idx="12">
                  <c:v>336163263.20416069</c:v>
                </c:pt>
                <c:pt idx="13">
                  <c:v>357775593.9749642</c:v>
                </c:pt>
                <c:pt idx="14">
                  <c:v>368075396.19803119</c:v>
                </c:pt>
                <c:pt idx="15">
                  <c:v>358181528.01424998</c:v>
                </c:pt>
                <c:pt idx="16">
                  <c:v>366231828.05269694</c:v>
                </c:pt>
                <c:pt idx="17">
                  <c:v>404755484.59860951</c:v>
                </c:pt>
                <c:pt idx="18">
                  <c:v>441340934.82605964</c:v>
                </c:pt>
                <c:pt idx="19">
                  <c:v>462068588.63216245</c:v>
                </c:pt>
                <c:pt idx="20">
                  <c:v>465905784.81729239</c:v>
                </c:pt>
                <c:pt idx="21">
                  <c:v>465847516.20968521</c:v>
                </c:pt>
                <c:pt idx="22">
                  <c:v>486699658.38110083</c:v>
                </c:pt>
                <c:pt idx="23">
                  <c:v>501310550.45890677</c:v>
                </c:pt>
                <c:pt idx="24">
                  <c:v>503636939.274351</c:v>
                </c:pt>
                <c:pt idx="25">
                  <c:v>512805708.36319846</c:v>
                </c:pt>
                <c:pt idx="26">
                  <c:v>525139236.87013149</c:v>
                </c:pt>
                <c:pt idx="27">
                  <c:v>540708741.33767879</c:v>
                </c:pt>
                <c:pt idx="28">
                  <c:v>558765737.79495478</c:v>
                </c:pt>
                <c:pt idx="29">
                  <c:v>565685267.95841014</c:v>
                </c:pt>
                <c:pt idx="30">
                  <c:v>569390273.69556761</c:v>
                </c:pt>
                <c:pt idx="31">
                  <c:v>574568754.66752934</c:v>
                </c:pt>
                <c:pt idx="32">
                  <c:v>581814743.89189351</c:v>
                </c:pt>
                <c:pt idx="33">
                  <c:v>589079530.10299909</c:v>
                </c:pt>
                <c:pt idx="34">
                  <c:v>593211897.06192875</c:v>
                </c:pt>
                <c:pt idx="35">
                  <c:v>601093012.10501647</c:v>
                </c:pt>
                <c:pt idx="36">
                  <c:v>607967274.91140163</c:v>
                </c:pt>
                <c:pt idx="37">
                  <c:v>616133184.69361115</c:v>
                </c:pt>
                <c:pt idx="38">
                  <c:v>624920049.2549895</c:v>
                </c:pt>
                <c:pt idx="39">
                  <c:v>631794301.66758776</c:v>
                </c:pt>
              </c:numCache>
            </c:numRef>
          </c:val>
          <c:extLst>
            <c:ext xmlns:c16="http://schemas.microsoft.com/office/drawing/2014/chart" uri="{C3380CC4-5D6E-409C-BE32-E72D297353CC}">
              <c16:uniqueId val="{00000000-23A9-4C78-8D25-A3ADEE5D50E6}"/>
            </c:ext>
          </c:extLst>
        </c:ser>
        <c:ser>
          <c:idx val="1"/>
          <c:order val="1"/>
          <c:tx>
            <c:strRef>
              <c:f>'2_VIC'!$C$80</c:f>
              <c:strCache>
                <c:ptCount val="1"/>
                <c:pt idx="0">
                  <c:v>VIC</c:v>
                </c:pt>
              </c:strCache>
            </c:strRef>
          </c:tx>
          <c:spPr>
            <a:solidFill>
              <a:srgbClr val="70DEDA"/>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'2_VIC'!$D$106:$AQ$106</c:f>
              <c:numCache>
                <c:formatCode>_-* #,##0_-;\-* #,##0_-;_-* "-"??_-;_-@_-</c:formatCode>
                <c:ptCount val="40"/>
                <c:pt idx="0">
                  <c:v>3889794.8124509705</c:v>
                </c:pt>
                <c:pt idx="1">
                  <c:v>13235568.698794685</c:v>
                </c:pt>
                <c:pt idx="2">
                  <c:v>28308112.191252012</c:v>
                </c:pt>
                <c:pt idx="3">
                  <c:v>48969991.901974037</c:v>
                </c:pt>
                <c:pt idx="4">
                  <c:v>73823942.259272844</c:v>
                </c:pt>
                <c:pt idx="5">
                  <c:v>100851626.48186542</c:v>
                </c:pt>
                <c:pt idx="6">
                  <c:v>122524007.30630937</c:v>
                </c:pt>
                <c:pt idx="7">
                  <c:v>145969371.68642423</c:v>
                </c:pt>
                <c:pt idx="8">
                  <c:v>163431527.40667868</c:v>
                </c:pt>
                <c:pt idx="9">
                  <c:v>175507211.69874009</c:v>
                </c:pt>
                <c:pt idx="10">
                  <c:v>205949550.33554345</c:v>
                </c:pt>
                <c:pt idx="11">
                  <c:v>243040708.72900707</c:v>
                </c:pt>
                <c:pt idx="12">
                  <c:v>281191442.20001233</c:v>
                </c:pt>
                <c:pt idx="13">
                  <c:v>313070373.4129653</c:v>
                </c:pt>
                <c:pt idx="14">
                  <c:v>321881573.27694339</c:v>
                </c:pt>
                <c:pt idx="15">
                  <c:v>312349385.80430269</c:v>
                </c:pt>
                <c:pt idx="16">
                  <c:v>323705601.283952</c:v>
                </c:pt>
                <c:pt idx="17">
                  <c:v>364927193.19518149</c:v>
                </c:pt>
                <c:pt idx="18">
                  <c:v>396013393.32834613</c:v>
                </c:pt>
                <c:pt idx="19">
                  <c:v>415764509.14965653</c:v>
                </c:pt>
                <c:pt idx="20">
                  <c:v>429806768.14537811</c:v>
                </c:pt>
                <c:pt idx="21">
                  <c:v>444330992.62815058</c:v>
                </c:pt>
                <c:pt idx="22">
                  <c:v>465275929.73979801</c:v>
                </c:pt>
                <c:pt idx="23">
                  <c:v>481573086.10129964</c:v>
                </c:pt>
                <c:pt idx="24">
                  <c:v>491476805.53144193</c:v>
                </c:pt>
                <c:pt idx="25">
                  <c:v>505778936.71164733</c:v>
                </c:pt>
                <c:pt idx="26">
                  <c:v>518883287.81916165</c:v>
                </c:pt>
                <c:pt idx="27">
                  <c:v>550711449.4507426</c:v>
                </c:pt>
                <c:pt idx="28">
                  <c:v>578073446.06264472</c:v>
                </c:pt>
                <c:pt idx="29">
                  <c:v>552349509.41765404</c:v>
                </c:pt>
                <c:pt idx="30">
                  <c:v>552931400.92004204</c:v>
                </c:pt>
                <c:pt idx="31">
                  <c:v>552220338.16300714</c:v>
                </c:pt>
                <c:pt idx="32">
                  <c:v>556013853.84757113</c:v>
                </c:pt>
                <c:pt idx="33">
                  <c:v>558348806.08686531</c:v>
                </c:pt>
                <c:pt idx="34">
                  <c:v>562011915.21702516</c:v>
                </c:pt>
                <c:pt idx="35">
                  <c:v>567578429.66172242</c:v>
                </c:pt>
                <c:pt idx="36">
                  <c:v>571907222.79358733</c:v>
                </c:pt>
                <c:pt idx="37">
                  <c:v>574342350.10343218</c:v>
                </c:pt>
                <c:pt idx="38">
                  <c:v>574097578.53200603</c:v>
                </c:pt>
                <c:pt idx="39">
                  <c:v>574071487.37981915</c:v>
                </c:pt>
              </c:numCache>
            </c:numRef>
          </c:val>
          <c:extLst>
            <c:ext xmlns:c16="http://schemas.microsoft.com/office/drawing/2014/chart" uri="{C3380CC4-5D6E-409C-BE32-E72D297353CC}">
              <c16:uniqueId val="{00000001-23A9-4C78-8D25-A3ADEE5D50E6}"/>
            </c:ext>
          </c:extLst>
        </c:ser>
        <c:ser>
          <c:idx val="9"/>
          <c:order val="2"/>
          <c:tx>
            <c:strRef>
              <c:f>'3_QLD'!$C$80</c:f>
              <c:strCache>
                <c:ptCount val="1"/>
                <c:pt idx="0">
                  <c:v>QLD</c:v>
                </c:pt>
              </c:strCache>
            </c:strRef>
          </c:tx>
          <c:spPr>
            <a:solidFill>
              <a:srgbClr val="4573EC"/>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'3_QLD'!$D$106:$AQ$106</c:f>
              <c:numCache>
                <c:formatCode>_-* #,##0_-;\-* #,##0_-;_-* "-"??_-;_-@_-</c:formatCode>
                <c:ptCount val="40"/>
                <c:pt idx="0">
                  <c:v>5549355.9009569893</c:v>
                </c:pt>
                <c:pt idx="1">
                  <c:v>17761509.883622415</c:v>
                </c:pt>
                <c:pt idx="2">
                  <c:v>35697405.684848376</c:v>
                </c:pt>
                <c:pt idx="3">
                  <c:v>56870593.321334951</c:v>
                </c:pt>
                <c:pt idx="4">
                  <c:v>81293071.433893934</c:v>
                </c:pt>
                <c:pt idx="5">
                  <c:v>109883051.3228582</c:v>
                </c:pt>
                <c:pt idx="6">
                  <c:v>143905833.09363833</c:v>
                </c:pt>
                <c:pt idx="7">
                  <c:v>179241365.91405705</c:v>
                </c:pt>
                <c:pt idx="8">
                  <c:v>196519997.79423839</c:v>
                </c:pt>
                <c:pt idx="9">
                  <c:v>209312250.9195964</c:v>
                </c:pt>
                <c:pt idx="10">
                  <c:v>250094021.63964039</c:v>
                </c:pt>
                <c:pt idx="11">
                  <c:v>303252973.4571566</c:v>
                </c:pt>
                <c:pt idx="12">
                  <c:v>336997591.34697688</c:v>
                </c:pt>
                <c:pt idx="13">
                  <c:v>357553640.63499719</c:v>
                </c:pt>
                <c:pt idx="14">
                  <c:v>363992587.30481952</c:v>
                </c:pt>
                <c:pt idx="15">
                  <c:v>356424342.73264128</c:v>
                </c:pt>
                <c:pt idx="16">
                  <c:v>371035212.27073336</c:v>
                </c:pt>
                <c:pt idx="17">
                  <c:v>415066270.51953423</c:v>
                </c:pt>
                <c:pt idx="18">
                  <c:v>454422815.44097459</c:v>
                </c:pt>
                <c:pt idx="19">
                  <c:v>470114328.81008375</c:v>
                </c:pt>
                <c:pt idx="20">
                  <c:v>456261787.91317391</c:v>
                </c:pt>
                <c:pt idx="21">
                  <c:v>450405557.14045691</c:v>
                </c:pt>
                <c:pt idx="22">
                  <c:v>470104828.61470395</c:v>
                </c:pt>
                <c:pt idx="23">
                  <c:v>473888657.91719073</c:v>
                </c:pt>
                <c:pt idx="24">
                  <c:v>470095260.05903256</c:v>
                </c:pt>
                <c:pt idx="25">
                  <c:v>488140680.81562191</c:v>
                </c:pt>
                <c:pt idx="26">
                  <c:v>492786570.40525573</c:v>
                </c:pt>
                <c:pt idx="27">
                  <c:v>521042032.26495874</c:v>
                </c:pt>
                <c:pt idx="28">
                  <c:v>545994902.76412344</c:v>
                </c:pt>
                <c:pt idx="29">
                  <c:v>542500659.99886966</c:v>
                </c:pt>
                <c:pt idx="30">
                  <c:v>538925784.89066803</c:v>
                </c:pt>
                <c:pt idx="31">
                  <c:v>536637391.01530188</c:v>
                </c:pt>
                <c:pt idx="32">
                  <c:v>537203930.16703022</c:v>
                </c:pt>
                <c:pt idx="33">
                  <c:v>542158046.24972451</c:v>
                </c:pt>
                <c:pt idx="34">
                  <c:v>543155530.48942947</c:v>
                </c:pt>
                <c:pt idx="35">
                  <c:v>548534296.6891824</c:v>
                </c:pt>
                <c:pt idx="36">
                  <c:v>552565800.72426236</c:v>
                </c:pt>
                <c:pt idx="37">
                  <c:v>555262019.48200858</c:v>
                </c:pt>
                <c:pt idx="38">
                  <c:v>555457485.85910761</c:v>
                </c:pt>
                <c:pt idx="39">
                  <c:v>555753002.47738647</c:v>
                </c:pt>
              </c:numCache>
            </c:numRef>
          </c:val>
          <c:extLst>
            <c:ext xmlns:c16="http://schemas.microsoft.com/office/drawing/2014/chart" uri="{C3380CC4-5D6E-409C-BE32-E72D297353CC}">
              <c16:uniqueId val="{00000002-23A9-4C78-8D25-A3ADEE5D50E6}"/>
            </c:ext>
          </c:extLst>
        </c:ser>
        <c:ser>
          <c:idx val="8"/>
          <c:order val="3"/>
          <c:tx>
            <c:strRef>
              <c:f>'4_SA'!$C$80</c:f>
              <c:strCache>
                <c:ptCount val="1"/>
                <c:pt idx="0">
                  <c:v>SA</c:v>
                </c:pt>
              </c:strCache>
            </c:strRef>
          </c:tx>
          <c:spPr>
            <a:solidFill>
              <a:srgbClr val="C9D7FB"/>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'4_SA'!$D$106:$AQ$106</c:f>
              <c:numCache>
                <c:formatCode>_-* #,##0_-;\-* #,##0_-;_-* "-"??_-;_-@_-</c:formatCode>
                <c:ptCount val="40"/>
                <c:pt idx="0">
                  <c:v>1460126.3171733553</c:v>
                </c:pt>
                <c:pt idx="1">
                  <c:v>4837657.2489005225</c:v>
                </c:pt>
                <c:pt idx="2">
                  <c:v>10000091.075571049</c:v>
                </c:pt>
                <c:pt idx="3">
                  <c:v>17814812.180257812</c:v>
                </c:pt>
                <c:pt idx="4">
                  <c:v>28140398.568891868</c:v>
                </c:pt>
                <c:pt idx="5">
                  <c:v>40258103.491454527</c:v>
                </c:pt>
                <c:pt idx="6">
                  <c:v>52728495.169555634</c:v>
                </c:pt>
                <c:pt idx="7">
                  <c:v>59771228.386227503</c:v>
                </c:pt>
                <c:pt idx="8">
                  <c:v>63940461.626106627</c:v>
                </c:pt>
                <c:pt idx="9">
                  <c:v>70799335.857121423</c:v>
                </c:pt>
                <c:pt idx="10">
                  <c:v>80451656.835663691</c:v>
                </c:pt>
                <c:pt idx="11">
                  <c:v>95214443.501814067</c:v>
                </c:pt>
                <c:pt idx="12">
                  <c:v>107712446.23729028</c:v>
                </c:pt>
                <c:pt idx="13">
                  <c:v>117071873.21641183</c:v>
                </c:pt>
                <c:pt idx="14">
                  <c:v>113796812.43604209</c:v>
                </c:pt>
                <c:pt idx="15">
                  <c:v>101839729.3349054</c:v>
                </c:pt>
                <c:pt idx="16">
                  <c:v>108286379.84710795</c:v>
                </c:pt>
                <c:pt idx="17">
                  <c:v>124962326.77199093</c:v>
                </c:pt>
                <c:pt idx="18">
                  <c:v>138860046.6923472</c:v>
                </c:pt>
                <c:pt idx="19">
                  <c:v>143107530.1380749</c:v>
                </c:pt>
                <c:pt idx="20">
                  <c:v>142891215.96474719</c:v>
                </c:pt>
                <c:pt idx="21">
                  <c:v>143538056.2081835</c:v>
                </c:pt>
                <c:pt idx="22">
                  <c:v>150405031.31599653</c:v>
                </c:pt>
                <c:pt idx="23">
                  <c:v>154654683.02895519</c:v>
                </c:pt>
                <c:pt idx="24">
                  <c:v>154293613.89977992</c:v>
                </c:pt>
                <c:pt idx="25">
                  <c:v>154985525.13326746</c:v>
                </c:pt>
                <c:pt idx="26">
                  <c:v>156773519.04605427</c:v>
                </c:pt>
                <c:pt idx="27">
                  <c:v>163073977.41579449</c:v>
                </c:pt>
                <c:pt idx="28">
                  <c:v>168836907.20322463</c:v>
                </c:pt>
                <c:pt idx="29">
                  <c:v>170794952.01665229</c:v>
                </c:pt>
                <c:pt idx="30">
                  <c:v>171559207.05219504</c:v>
                </c:pt>
                <c:pt idx="31">
                  <c:v>172706887.50532416</c:v>
                </c:pt>
                <c:pt idx="32">
                  <c:v>173837669.3506071</c:v>
                </c:pt>
                <c:pt idx="33">
                  <c:v>175893866.20594746</c:v>
                </c:pt>
                <c:pt idx="34">
                  <c:v>178500365.64937857</c:v>
                </c:pt>
                <c:pt idx="35">
                  <c:v>180529206.50228691</c:v>
                </c:pt>
                <c:pt idx="36">
                  <c:v>181764703.20586491</c:v>
                </c:pt>
                <c:pt idx="37">
                  <c:v>184204487.85809076</c:v>
                </c:pt>
                <c:pt idx="38">
                  <c:v>187091024.95990077</c:v>
                </c:pt>
                <c:pt idx="39">
                  <c:v>188817023.09469792</c:v>
                </c:pt>
              </c:numCache>
            </c:numRef>
          </c:val>
          <c:extLst>
            <c:ext xmlns:c16="http://schemas.microsoft.com/office/drawing/2014/chart" uri="{C3380CC4-5D6E-409C-BE32-E72D297353CC}">
              <c16:uniqueId val="{00000003-23A9-4C78-8D25-A3ADEE5D50E6}"/>
            </c:ext>
          </c:extLst>
        </c:ser>
        <c:ser>
          <c:idx val="7"/>
          <c:order val="4"/>
          <c:tx>
            <c:strRef>
              <c:f>'5_WA'!$C$80</c:f>
              <c:strCache>
                <c:ptCount val="1"/>
                <c:pt idx="0">
                  <c:v>WA</c:v>
                </c:pt>
              </c:strCache>
            </c:strRef>
          </c:tx>
          <c:spPr>
            <a:solidFill>
              <a:srgbClr val="3AEDA8"/>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'5_WA'!$D$106:$AQ$106</c:f>
              <c:numCache>
                <c:formatCode>_-* #,##0_-;\-* #,##0_-;_-* "-"??_-;_-@_-</c:formatCode>
                <c:ptCount val="40"/>
                <c:pt idx="0">
                  <c:v>1403858.0554315846</c:v>
                </c:pt>
                <c:pt idx="1">
                  <c:v>4724171.7022856455</c:v>
                </c:pt>
                <c:pt idx="2">
                  <c:v>10083227.720897458</c:v>
                </c:pt>
                <c:pt idx="3">
                  <c:v>17546283.230477467</c:v>
                </c:pt>
                <c:pt idx="4">
                  <c:v>27318571.465002131</c:v>
                </c:pt>
                <c:pt idx="5">
                  <c:v>38684623.505734436</c:v>
                </c:pt>
                <c:pt idx="6">
                  <c:v>49498133.608811192</c:v>
                </c:pt>
                <c:pt idx="7">
                  <c:v>56648788.136882178</c:v>
                </c:pt>
                <c:pt idx="8">
                  <c:v>61503407.676390693</c:v>
                </c:pt>
                <c:pt idx="9">
                  <c:v>69007936.133428425</c:v>
                </c:pt>
                <c:pt idx="10">
                  <c:v>78731476.94600004</c:v>
                </c:pt>
                <c:pt idx="11">
                  <c:v>91867516.333235934</c:v>
                </c:pt>
                <c:pt idx="12">
                  <c:v>106434621.18238141</c:v>
                </c:pt>
                <c:pt idx="13">
                  <c:v>118516549.67217046</c:v>
                </c:pt>
                <c:pt idx="14">
                  <c:v>122372793.818582</c:v>
                </c:pt>
                <c:pt idx="15">
                  <c:v>118202892.67012312</c:v>
                </c:pt>
                <c:pt idx="16">
                  <c:v>124151302.31742503</c:v>
                </c:pt>
                <c:pt idx="17">
                  <c:v>135212517.24951974</c:v>
                </c:pt>
                <c:pt idx="18">
                  <c:v>139805786.05171075</c:v>
                </c:pt>
                <c:pt idx="19">
                  <c:v>145570758.14236209</c:v>
                </c:pt>
                <c:pt idx="20">
                  <c:v>148697793.75846404</c:v>
                </c:pt>
                <c:pt idx="21">
                  <c:v>151050868.222377</c:v>
                </c:pt>
                <c:pt idx="22">
                  <c:v>156889377.54972377</c:v>
                </c:pt>
                <c:pt idx="23">
                  <c:v>162535909.97175372</c:v>
                </c:pt>
                <c:pt idx="24">
                  <c:v>163832851.74996102</c:v>
                </c:pt>
                <c:pt idx="25">
                  <c:v>167532060.85424691</c:v>
                </c:pt>
                <c:pt idx="26">
                  <c:v>173110343.05603021</c:v>
                </c:pt>
                <c:pt idx="27">
                  <c:v>180549990.57596102</c:v>
                </c:pt>
                <c:pt idx="28">
                  <c:v>186906549.3029817</c:v>
                </c:pt>
                <c:pt idx="29">
                  <c:v>189731685.17806342</c:v>
                </c:pt>
                <c:pt idx="30">
                  <c:v>190623199.49681464</c:v>
                </c:pt>
                <c:pt idx="31">
                  <c:v>192612881.16956785</c:v>
                </c:pt>
                <c:pt idx="32">
                  <c:v>195319048.14861679</c:v>
                </c:pt>
                <c:pt idx="33">
                  <c:v>198466696.79394519</c:v>
                </c:pt>
                <c:pt idx="34">
                  <c:v>203525285.80983487</c:v>
                </c:pt>
                <c:pt idx="35">
                  <c:v>205733819.29748607</c:v>
                </c:pt>
                <c:pt idx="36">
                  <c:v>207672824.26439422</c:v>
                </c:pt>
                <c:pt idx="37">
                  <c:v>211220726.60219836</c:v>
                </c:pt>
                <c:pt idx="38">
                  <c:v>215324350.93221545</c:v>
                </c:pt>
                <c:pt idx="39">
                  <c:v>218286474.85796672</c:v>
                </c:pt>
              </c:numCache>
            </c:numRef>
          </c:val>
          <c:extLst>
            <c:ext xmlns:c16="http://schemas.microsoft.com/office/drawing/2014/chart" uri="{C3380CC4-5D6E-409C-BE32-E72D297353CC}">
              <c16:uniqueId val="{00000004-23A9-4C78-8D25-A3ADEE5D50E6}"/>
            </c:ext>
          </c:extLst>
        </c:ser>
        <c:ser>
          <c:idx val="6"/>
          <c:order val="5"/>
          <c:tx>
            <c:strRef>
              <c:f>'6_TAS'!$C$80</c:f>
              <c:strCache>
                <c:ptCount val="1"/>
                <c:pt idx="0">
                  <c:v>TAS</c:v>
                </c:pt>
              </c:strCache>
            </c:strRef>
          </c:tx>
          <c:spPr>
            <a:solidFill>
              <a:srgbClr val="FD5943"/>
            </a:solidFill>
            <a:ln>
              <a:noFill/>
            </a:ln>
            <a:effectLst/>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'6_TAS'!$D$106:$AQ$106</c:f>
              <c:numCache>
                <c:formatCode>_-* #,##0_-;\-* #,##0_-;_-* "-"??_-;_-@_-</c:formatCode>
                <c:ptCount val="40"/>
                <c:pt idx="0">
                  <c:v>663040.88371675159</c:v>
                </c:pt>
                <c:pt idx="1">
                  <c:v>2173642.9878871869</c:v>
                </c:pt>
                <c:pt idx="2">
                  <c:v>4452546.2166998219</c:v>
                </c:pt>
                <c:pt idx="3">
                  <c:v>6899391.4409886487</c:v>
                </c:pt>
                <c:pt idx="4">
                  <c:v>9815753.8147970755</c:v>
                </c:pt>
                <c:pt idx="5">
                  <c:v>13056887.416247267</c:v>
                </c:pt>
                <c:pt idx="6">
                  <c:v>15565880.509406243</c:v>
                </c:pt>
                <c:pt idx="7">
                  <c:v>16016224.018687177</c:v>
                </c:pt>
                <c:pt idx="8">
                  <c:v>16614936.085343949</c:v>
                </c:pt>
                <c:pt idx="9">
                  <c:v>19019897.290843792</c:v>
                </c:pt>
                <c:pt idx="10">
                  <c:v>22635281.322585981</c:v>
                </c:pt>
                <c:pt idx="11">
                  <c:v>27176573.727333426</c:v>
                </c:pt>
                <c:pt idx="12">
                  <c:v>30120005.107518278</c:v>
                </c:pt>
                <c:pt idx="13">
                  <c:v>33428223.318924278</c:v>
                </c:pt>
                <c:pt idx="14">
                  <c:v>31644615.474370789</c:v>
                </c:pt>
                <c:pt idx="15">
                  <c:v>26422579.625833038</c:v>
                </c:pt>
                <c:pt idx="16">
                  <c:v>28018716.912122466</c:v>
                </c:pt>
                <c:pt idx="17">
                  <c:v>31591441.338869918</c:v>
                </c:pt>
                <c:pt idx="18">
                  <c:v>36850720.525073364</c:v>
                </c:pt>
                <c:pt idx="19">
                  <c:v>36556899.498462684</c:v>
                </c:pt>
                <c:pt idx="20">
                  <c:v>35855874.479520299</c:v>
                </c:pt>
                <c:pt idx="21">
                  <c:v>36900960.783236749</c:v>
                </c:pt>
                <c:pt idx="22">
                  <c:v>37866537.039799727</c:v>
                </c:pt>
                <c:pt idx="23">
                  <c:v>39992078.214667857</c:v>
                </c:pt>
                <c:pt idx="24">
                  <c:v>40162489.050249778</c:v>
                </c:pt>
                <c:pt idx="25">
                  <c:v>41540546.218158007</c:v>
                </c:pt>
                <c:pt idx="26">
                  <c:v>43674886.58037921</c:v>
                </c:pt>
                <c:pt idx="27">
                  <c:v>47733978.505976632</c:v>
                </c:pt>
                <c:pt idx="28">
                  <c:v>50325660.189391457</c:v>
                </c:pt>
                <c:pt idx="29">
                  <c:v>48749554.36031466</c:v>
                </c:pt>
                <c:pt idx="30">
                  <c:v>48169588.766797788</c:v>
                </c:pt>
                <c:pt idx="31">
                  <c:v>47868034.985043555</c:v>
                </c:pt>
                <c:pt idx="32">
                  <c:v>47965747.928724885</c:v>
                </c:pt>
                <c:pt idx="33">
                  <c:v>47928146.016639434</c:v>
                </c:pt>
                <c:pt idx="34">
                  <c:v>48119609.318318069</c:v>
                </c:pt>
                <c:pt idx="35">
                  <c:v>48574624.156224601</c:v>
                </c:pt>
                <c:pt idx="36">
                  <c:v>48885902.123794034</c:v>
                </c:pt>
                <c:pt idx="37">
                  <c:v>49005344.971181594</c:v>
                </c:pt>
                <c:pt idx="38">
                  <c:v>48841901.512269713</c:v>
                </c:pt>
                <c:pt idx="39">
                  <c:v>48705273.307782188</c:v>
                </c:pt>
              </c:numCache>
            </c:numRef>
          </c:val>
          <c:extLst>
            <c:ext xmlns:c16="http://schemas.microsoft.com/office/drawing/2014/chart" uri="{C3380CC4-5D6E-409C-BE32-E72D297353CC}">
              <c16:uniqueId val="{00000005-23A9-4C78-8D25-A3ADEE5D50E6}"/>
            </c:ext>
          </c:extLst>
        </c:ser>
        <c:ser>
          <c:idx val="2"/>
          <c:order val="6"/>
          <c:tx>
            <c:strRef>
              <c:f>'7_NT'!$C$80</c:f>
              <c:strCache>
                <c:ptCount val="1"/>
                <c:pt idx="0">
                  <c:v>NT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'7_NT'!$D$106:$AQ$106</c:f>
              <c:numCache>
                <c:formatCode>_-* #,##0_-;\-* #,##0_-;_-* "-"??_-;_-@_-</c:formatCode>
                <c:ptCount val="40"/>
                <c:pt idx="0">
                  <c:v>253549.96274355703</c:v>
                </c:pt>
                <c:pt idx="1">
                  <c:v>812612.4973631968</c:v>
                </c:pt>
                <c:pt idx="2">
                  <c:v>1611929.4159297482</c:v>
                </c:pt>
                <c:pt idx="3">
                  <c:v>2611441.4311516015</c:v>
                </c:pt>
                <c:pt idx="4">
                  <c:v>3922996.2638789252</c:v>
                </c:pt>
                <c:pt idx="5">
                  <c:v>5409682.447099329</c:v>
                </c:pt>
                <c:pt idx="6">
                  <c:v>7278246.4717202922</c:v>
                </c:pt>
                <c:pt idx="7">
                  <c:v>8700235.2763763089</c:v>
                </c:pt>
                <c:pt idx="8">
                  <c:v>9414173.5838914234</c:v>
                </c:pt>
                <c:pt idx="9">
                  <c:v>10731531.038005317</c:v>
                </c:pt>
                <c:pt idx="10">
                  <c:v>12859784.729415106</c:v>
                </c:pt>
                <c:pt idx="11">
                  <c:v>15432100.820038589</c:v>
                </c:pt>
                <c:pt idx="12">
                  <c:v>16874817.745533139</c:v>
                </c:pt>
                <c:pt idx="13">
                  <c:v>18288280.528990522</c:v>
                </c:pt>
                <c:pt idx="14">
                  <c:v>16098141.293694772</c:v>
                </c:pt>
                <c:pt idx="15">
                  <c:v>11365563.803898456</c:v>
                </c:pt>
                <c:pt idx="16">
                  <c:v>13558343.687241016</c:v>
                </c:pt>
                <c:pt idx="17">
                  <c:v>16620086.021926293</c:v>
                </c:pt>
                <c:pt idx="18">
                  <c:v>20213211.985599913</c:v>
                </c:pt>
                <c:pt idx="19">
                  <c:v>21120235.442525018</c:v>
                </c:pt>
                <c:pt idx="20">
                  <c:v>21232200.43763496</c:v>
                </c:pt>
                <c:pt idx="21">
                  <c:v>21422225.150732875</c:v>
                </c:pt>
                <c:pt idx="22">
                  <c:v>22925298.149275195</c:v>
                </c:pt>
                <c:pt idx="23">
                  <c:v>24415294.252610326</c:v>
                </c:pt>
                <c:pt idx="24">
                  <c:v>25261068.958891504</c:v>
                </c:pt>
                <c:pt idx="25">
                  <c:v>25899932.090705842</c:v>
                </c:pt>
                <c:pt idx="26">
                  <c:v>27043006.444283452</c:v>
                </c:pt>
                <c:pt idx="27">
                  <c:v>28730149.189570755</c:v>
                </c:pt>
                <c:pt idx="28">
                  <c:v>30001868.351705547</c:v>
                </c:pt>
                <c:pt idx="29">
                  <c:v>30620546.407348461</c:v>
                </c:pt>
                <c:pt idx="30">
                  <c:v>31016014.679056875</c:v>
                </c:pt>
                <c:pt idx="31">
                  <c:v>31521378.863937382</c:v>
                </c:pt>
                <c:pt idx="32">
                  <c:v>32036696.958009399</c:v>
                </c:pt>
                <c:pt idx="33">
                  <c:v>32621665.794741735</c:v>
                </c:pt>
                <c:pt idx="34">
                  <c:v>33299790.431486748</c:v>
                </c:pt>
                <c:pt idx="35">
                  <c:v>34107776.529911354</c:v>
                </c:pt>
                <c:pt idx="36">
                  <c:v>34858851.848089695</c:v>
                </c:pt>
                <c:pt idx="37">
                  <c:v>35522932.531740919</c:v>
                </c:pt>
                <c:pt idx="38">
                  <c:v>36061895.523120202</c:v>
                </c:pt>
                <c:pt idx="39">
                  <c:v>36593130.775374301</c:v>
                </c:pt>
              </c:numCache>
            </c:numRef>
          </c:val>
          <c:extLst>
            <c:ext xmlns:c16="http://schemas.microsoft.com/office/drawing/2014/chart" uri="{C3380CC4-5D6E-409C-BE32-E72D297353CC}">
              <c16:uniqueId val="{00000006-23A9-4C78-8D25-A3ADEE5D50E6}"/>
            </c:ext>
          </c:extLst>
        </c:ser>
        <c:ser>
          <c:idx val="10"/>
          <c:order val="7"/>
          <c:tx>
            <c:strRef>
              <c:f>'8_ACT'!$C$80</c:f>
              <c:strCache>
                <c:ptCount val="1"/>
                <c:pt idx="0">
                  <c:v>ACT</c:v>
                </c:pt>
              </c:strCache>
            </c:strRef>
          </c:tx>
          <c:spPr>
            <a:ln w="25400">
              <a:noFill/>
            </a:ln>
          </c:spPr>
          <c:cat>
            <c:numRef>
              <c:f>'7_NT'!$D$77:$AQ$77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'8_ACT'!$D$106:$AQ$106</c:f>
              <c:numCache>
                <c:formatCode>_-* #,##0_-;\-* #,##0_-;_-* "-"??_-;_-@_-</c:formatCode>
                <c:ptCount val="40"/>
                <c:pt idx="0">
                  <c:v>352898.01448919642</c:v>
                </c:pt>
                <c:pt idx="1">
                  <c:v>1186060.508997801</c:v>
                </c:pt>
                <c:pt idx="2">
                  <c:v>2460066.6148687624</c:v>
                </c:pt>
                <c:pt idx="3">
                  <c:v>4197859.642939412</c:v>
                </c:pt>
                <c:pt idx="4">
                  <c:v>6423600.856255224</c:v>
                </c:pt>
                <c:pt idx="5">
                  <c:v>8631449.1320974696</c:v>
                </c:pt>
                <c:pt idx="6">
                  <c:v>10738438.430131117</c:v>
                </c:pt>
                <c:pt idx="7">
                  <c:v>13133001.50916942</c:v>
                </c:pt>
                <c:pt idx="8">
                  <c:v>15257158.309719289</c:v>
                </c:pt>
                <c:pt idx="9">
                  <c:v>16712098.160002291</c:v>
                </c:pt>
                <c:pt idx="10">
                  <c:v>19123758.627061598</c:v>
                </c:pt>
                <c:pt idx="11">
                  <c:v>24188382.597120538</c:v>
                </c:pt>
                <c:pt idx="12">
                  <c:v>29227263.935708579</c:v>
                </c:pt>
                <c:pt idx="13">
                  <c:v>32893399.586147167</c:v>
                </c:pt>
                <c:pt idx="14">
                  <c:v>30799032.053855408</c:v>
                </c:pt>
                <c:pt idx="15">
                  <c:v>24209012.374745723</c:v>
                </c:pt>
                <c:pt idx="16">
                  <c:v>26149788.900086034</c:v>
                </c:pt>
                <c:pt idx="17">
                  <c:v>31382934.773223545</c:v>
                </c:pt>
                <c:pt idx="18">
                  <c:v>36924874.718229972</c:v>
                </c:pt>
                <c:pt idx="19">
                  <c:v>38594910.532513298</c:v>
                </c:pt>
                <c:pt idx="20">
                  <c:v>39631910.329436474</c:v>
                </c:pt>
                <c:pt idx="21">
                  <c:v>40122117.985812835</c:v>
                </c:pt>
                <c:pt idx="22">
                  <c:v>41783780.755373277</c:v>
                </c:pt>
                <c:pt idx="23">
                  <c:v>43380173.514279</c:v>
                </c:pt>
                <c:pt idx="24">
                  <c:v>43737172.590300106</c:v>
                </c:pt>
                <c:pt idx="25">
                  <c:v>44319976.708097108</c:v>
                </c:pt>
                <c:pt idx="26">
                  <c:v>45424372.159425884</c:v>
                </c:pt>
                <c:pt idx="27">
                  <c:v>46710198.129799947</c:v>
                </c:pt>
                <c:pt idx="28">
                  <c:v>48042183.63110517</c:v>
                </c:pt>
                <c:pt idx="29">
                  <c:v>48860086.409204215</c:v>
                </c:pt>
                <c:pt idx="30">
                  <c:v>49360895.779760994</c:v>
                </c:pt>
                <c:pt idx="31">
                  <c:v>50033932.768323116</c:v>
                </c:pt>
                <c:pt idx="32">
                  <c:v>50848231.263155021</c:v>
                </c:pt>
                <c:pt idx="33">
                  <c:v>51953949.454743087</c:v>
                </c:pt>
                <c:pt idx="34">
                  <c:v>53067386.436775051</c:v>
                </c:pt>
                <c:pt idx="35">
                  <c:v>53690239.226620369</c:v>
                </c:pt>
                <c:pt idx="36">
                  <c:v>54258423.970166653</c:v>
                </c:pt>
                <c:pt idx="37">
                  <c:v>55351796.876727477</c:v>
                </c:pt>
                <c:pt idx="38">
                  <c:v>56681965.051368684</c:v>
                </c:pt>
                <c:pt idx="39">
                  <c:v>57703525.849906109</c:v>
                </c:pt>
              </c:numCache>
            </c:numRef>
          </c:val>
          <c:extLst>
            <c:ext xmlns:c16="http://schemas.microsoft.com/office/drawing/2014/chart" uri="{C3380CC4-5D6E-409C-BE32-E72D297353CC}">
              <c16:uniqueId val="{00000007-23A9-4C78-8D25-A3ADEE5D50E6}"/>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($/year)</a:t>
                </a:r>
                <a:endParaRPr lang="en-AU" sz="900"/>
              </a:p>
            </c:rich>
          </c:tx>
          <c:layout>
            <c:manualLayout>
              <c:xMode val="edge"/>
              <c:yMode val="edge"/>
              <c:x val="5.9756256080796336E-3"/>
              <c:y val="0.36025109401151889"/>
            </c:manualLayout>
          </c:layout>
          <c:overlay val="0"/>
          <c:spPr>
            <a:noFill/>
            <a:ln>
              <a:noFill/>
            </a:ln>
            <a:effectLst/>
          </c:spPr>
        </c:title>
        <c:numFmt formatCode="#,###,,\ &quot;M&quot;"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7760986792608902"/>
          <c:y val="0.17261906895229356"/>
          <c:w val="0.10465660119838043"/>
          <c:h val="0.45454117055700416"/>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Annual water savings</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5279683208875455"/>
          <c:y val="0.13885576380888656"/>
          <c:w val="0.80101211047706555"/>
          <c:h val="0.7843020119957369"/>
        </c:manualLayout>
      </c:layout>
      <c:areaChart>
        <c:grouping val="stacked"/>
        <c:varyColors val="0"/>
        <c:ser>
          <c:idx val="2"/>
          <c:order val="1"/>
          <c:tx>
            <c:strRef>
              <c:f>HOME!$C$369</c:f>
              <c:strCache>
                <c:ptCount val="1"/>
                <c:pt idx="0">
                  <c:v>2025 EVAL (RES)</c:v>
                </c:pt>
              </c:strCache>
            </c:strRef>
          </c:tx>
          <c:spPr>
            <a:effectLst/>
          </c:spPr>
          <c:cat>
            <c:numRef>
              <c:f>HOME!$D$374:$AQ$374</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HOME!$D$369:$AQ$369</c:f>
              <c:numCache>
                <c:formatCode>_-* #,##0.0_-;\-* #,##0.0_-;_-* "-"??_-;_-@_-</c:formatCode>
                <c:ptCount val="40"/>
                <c:pt idx="0">
                  <c:v>1.9869387977698352</c:v>
                </c:pt>
                <c:pt idx="1">
                  <c:v>6.3445522844353688</c:v>
                </c:pt>
                <c:pt idx="2" formatCode="_-* #,##0_-;\-* #,##0_-;_-* &quot;-&quot;??_-;_-@_-">
                  <c:v>12.855765521011083</c:v>
                </c:pt>
                <c:pt idx="3" formatCode="_-* #,##0_-;\-* #,##0_-;_-* &quot;-&quot;??_-;_-@_-">
                  <c:v>20.970545871795853</c:v>
                </c:pt>
                <c:pt idx="4" formatCode="_-* #,##0_-;\-* #,##0_-;_-* &quot;-&quot;??_-;_-@_-">
                  <c:v>29.84846941514034</c:v>
                </c:pt>
                <c:pt idx="5" formatCode="_-* #,##0_-;\-* #,##0_-;_-* &quot;-&quot;??_-;_-@_-">
                  <c:v>37.635772144697839</c:v>
                </c:pt>
                <c:pt idx="6" formatCode="_-* #,##0_-;\-* #,##0_-;_-* &quot;-&quot;??_-;_-@_-">
                  <c:v>43.797945027990032</c:v>
                </c:pt>
                <c:pt idx="7" formatCode="_-* #,##0_-;\-* #,##0_-;_-* &quot;-&quot;??_-;_-@_-">
                  <c:v>49.013800758544356</c:v>
                </c:pt>
                <c:pt idx="8" formatCode="_-* #,##0_-;\-* #,##0_-;_-* &quot;-&quot;??_-;_-@_-">
                  <c:v>54.389698072903556</c:v>
                </c:pt>
                <c:pt idx="9" formatCode="_-* #,##0_-;\-* #,##0_-;_-* &quot;-&quot;??_-;_-@_-">
                  <c:v>60.999384251657638</c:v>
                </c:pt>
                <c:pt idx="10" formatCode="_-* #,##0_-;\-* #,##0_-;_-* &quot;-&quot;??_-;_-@_-">
                  <c:v>69.246147609720936</c:v>
                </c:pt>
                <c:pt idx="11" formatCode="_-* #,##0_-;\-* #,##0_-;_-* &quot;-&quot;??_-;_-@_-">
                  <c:v>78.725690940577067</c:v>
                </c:pt>
                <c:pt idx="12" formatCode="_-* #,##0_-;\-* #,##0_-;_-* &quot;-&quot;??_-;_-@_-">
                  <c:v>88.326699495091574</c:v>
                </c:pt>
                <c:pt idx="13" formatCode="_-* #,##0_-;\-* #,##0_-;_-* &quot;-&quot;??_-;_-@_-">
                  <c:v>97.444098553631221</c:v>
                </c:pt>
                <c:pt idx="14" formatCode="_-* #,##0_-;\-* #,##0_-;_-* &quot;-&quot;??_-;_-@_-">
                  <c:v>104.62326303805061</c:v>
                </c:pt>
                <c:pt idx="15" formatCode="_-* #,##0_-;\-* #,##0_-;_-* &quot;-&quot;??_-;_-@_-">
                  <c:v>111.05856968027376</c:v>
                </c:pt>
                <c:pt idx="16" formatCode="_-* #,##0_-;\-* #,##0_-;_-* &quot;-&quot;??_-;_-@_-">
                  <c:v>119.28979897422973</c:v>
                </c:pt>
                <c:pt idx="17" formatCode="_-* #,##0_-;\-* #,##0_-;_-* &quot;-&quot;??_-;_-@_-">
                  <c:v>127.76685232592328</c:v>
                </c:pt>
                <c:pt idx="18" formatCode="_-* #,##0_-;\-* #,##0_-;_-* &quot;-&quot;??_-;_-@_-">
                  <c:v>133.761238193732</c:v>
                </c:pt>
                <c:pt idx="19" formatCode="_-* #,##0_-;\-* #,##0_-;_-* &quot;-&quot;??_-;_-@_-">
                  <c:v>140.66534252392151</c:v>
                </c:pt>
                <c:pt idx="20" formatCode="_-* #,##0_-;\-* #,##0_-;_-* &quot;-&quot;??_-;_-@_-">
                  <c:v>147.19757012423244</c:v>
                </c:pt>
                <c:pt idx="21" formatCode="_-* #,##0_-;\-* #,##0_-;_-* &quot;-&quot;??_-;_-@_-">
                  <c:v>153.42725696386628</c:v>
                </c:pt>
                <c:pt idx="22" formatCode="_-* #,##0_-;\-* #,##0_-;_-* &quot;-&quot;??_-;_-@_-">
                  <c:v>159.34666628188313</c:v>
                </c:pt>
                <c:pt idx="23" formatCode="_-* #,##0_-;\-* #,##0_-;_-* &quot;-&quot;??_-;_-@_-">
                  <c:v>164.88337472101929</c:v>
                </c:pt>
                <c:pt idx="24" formatCode="_-* #,##0_-;\-* #,##0_-;_-* &quot;-&quot;??_-;_-@_-">
                  <c:v>169.93088388729305</c:v>
                </c:pt>
                <c:pt idx="25" formatCode="_-* #,##0_-;\-* #,##0_-;_-* &quot;-&quot;??_-;_-@_-">
                  <c:v>174.43130093830706</c:v>
                </c:pt>
                <c:pt idx="26" formatCode="_-* #,##0_-;\-* #,##0_-;_-* &quot;-&quot;??_-;_-@_-">
                  <c:v>178.43288269792589</c:v>
                </c:pt>
                <c:pt idx="27" formatCode="_-* #,##0_-;\-* #,##0_-;_-* &quot;-&quot;??_-;_-@_-">
                  <c:v>182.03328580944986</c:v>
                </c:pt>
                <c:pt idx="28" formatCode="_-* #,##0_-;\-* #,##0_-;_-* &quot;-&quot;??_-;_-@_-">
                  <c:v>185.29491372366272</c:v>
                </c:pt>
                <c:pt idx="29" formatCode="_-* #,##0_-;\-* #,##0_-;_-* &quot;-&quot;??_-;_-@_-">
                  <c:v>188.31860657828651</c:v>
                </c:pt>
                <c:pt idx="30" formatCode="_-* #,##0_-;\-* #,##0_-;_-* &quot;-&quot;??_-;_-@_-">
                  <c:v>191.14029651325546</c:v>
                </c:pt>
                <c:pt idx="31" formatCode="_-* #,##0_-;\-* #,##0_-;_-* &quot;-&quot;??_-;_-@_-">
                  <c:v>193.8190902399507</c:v>
                </c:pt>
                <c:pt idx="32" formatCode="_-* #,##0_-;\-* #,##0_-;_-* &quot;-&quot;??_-;_-@_-">
                  <c:v>196.4052954742026</c:v>
                </c:pt>
                <c:pt idx="33" formatCode="_-* #,##0_-;\-* #,##0_-;_-* &quot;-&quot;??_-;_-@_-">
                  <c:v>198.89708118029731</c:v>
                </c:pt>
                <c:pt idx="34" formatCode="_-* #,##0_-;\-* #,##0_-;_-* &quot;-&quot;??_-;_-@_-">
                  <c:v>201.29036968585152</c:v>
                </c:pt>
                <c:pt idx="35" formatCode="_-* #,##0_-;\-* #,##0_-;_-* &quot;-&quot;??_-;_-@_-">
                  <c:v>203.56087294306886</c:v>
                </c:pt>
                <c:pt idx="36" formatCode="_-* #,##0_-;\-* #,##0_-;_-* &quot;-&quot;??_-;_-@_-">
                  <c:v>205.67451759324385</c:v>
                </c:pt>
                <c:pt idx="37" formatCode="_-* #,##0_-;\-* #,##0_-;_-* &quot;-&quot;??_-;_-@_-">
                  <c:v>207.62343309869476</c:v>
                </c:pt>
                <c:pt idx="38" formatCode="_-* #,##0_-;\-* #,##0_-;_-* &quot;-&quot;??_-;_-@_-">
                  <c:v>209.40964934543567</c:v>
                </c:pt>
                <c:pt idx="39" formatCode="_-* #,##0_-;\-* #,##0_-;_-* &quot;-&quot;??_-;_-@_-">
                  <c:v>211.04079387352803</c:v>
                </c:pt>
              </c:numCache>
            </c:numRef>
          </c:val>
          <c:extLst>
            <c:ext xmlns:c16="http://schemas.microsoft.com/office/drawing/2014/chart" uri="{C3380CC4-5D6E-409C-BE32-E72D297353CC}">
              <c16:uniqueId val="{00000000-C6BC-49EF-81E0-931B33DBC601}"/>
            </c:ext>
          </c:extLst>
        </c:ser>
        <c:ser>
          <c:idx val="0"/>
          <c:order val="2"/>
          <c:tx>
            <c:strRef>
              <c:f>HOME!$C$370</c:f>
              <c:strCache>
                <c:ptCount val="1"/>
                <c:pt idx="0">
                  <c:v>2025 EVAL (NON-RES)</c:v>
                </c:pt>
              </c:strCache>
            </c:strRef>
          </c:tx>
          <c:spPr>
            <a:effectLst/>
          </c:spPr>
          <c:cat>
            <c:numRef>
              <c:f>HOME!$D$374:$AQ$374</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HOME!$D$370:$AQ$370</c:f>
              <c:numCache>
                <c:formatCode>_-* #,##0.0_-;\-* #,##0.0_-;_-* "-"??_-;_-@_-</c:formatCode>
                <c:ptCount val="40"/>
                <c:pt idx="0">
                  <c:v>1.6116024065608507</c:v>
                </c:pt>
                <c:pt idx="1">
                  <c:v>4.915063649293792</c:v>
                </c:pt>
                <c:pt idx="2" formatCode="_-* #,##0_-;\-* #,##0_-;_-* &quot;-&quot;??_-;_-@_-">
                  <c:v>8.872454180407221</c:v>
                </c:pt>
                <c:pt idx="3" formatCode="_-* #,##0_-;\-* #,##0_-;_-* &quot;-&quot;??_-;_-@_-">
                  <c:v>12.078750721560965</c:v>
                </c:pt>
                <c:pt idx="4" formatCode="_-* #,##0_-;\-* #,##0_-;_-* &quot;-&quot;??_-;_-@_-">
                  <c:v>14.931847327700002</c:v>
                </c:pt>
                <c:pt idx="5" formatCode="_-* #,##0_-;\-* #,##0_-;_-* &quot;-&quot;??_-;_-@_-">
                  <c:v>17.207975774788181</c:v>
                </c:pt>
                <c:pt idx="6" formatCode="_-* #,##0_-;\-* #,##0_-;_-* &quot;-&quot;??_-;_-@_-">
                  <c:v>19.637616123874324</c:v>
                </c:pt>
                <c:pt idx="7" formatCode="_-* #,##0_-;\-* #,##0_-;_-* &quot;-&quot;??_-;_-@_-">
                  <c:v>22.025288348368949</c:v>
                </c:pt>
                <c:pt idx="8" formatCode="_-* #,##0_-;\-* #,##0_-;_-* &quot;-&quot;??_-;_-@_-">
                  <c:v>24.945710787283083</c:v>
                </c:pt>
                <c:pt idx="9" formatCode="_-* #,##0_-;\-* #,##0_-;_-* &quot;-&quot;??_-;_-@_-">
                  <c:v>29.241146563693825</c:v>
                </c:pt>
                <c:pt idx="10" formatCode="_-* #,##0_-;\-* #,##0_-;_-* &quot;-&quot;??_-;_-@_-">
                  <c:v>34.586543852245377</c:v>
                </c:pt>
                <c:pt idx="11" formatCode="_-* #,##0_-;\-* #,##0_-;_-* &quot;-&quot;??_-;_-@_-">
                  <c:v>41.217174541329555</c:v>
                </c:pt>
                <c:pt idx="12" formatCode="_-* #,##0_-;\-* #,##0_-;_-* &quot;-&quot;??_-;_-@_-">
                  <c:v>46.983205671294478</c:v>
                </c:pt>
                <c:pt idx="13" formatCode="_-* #,##0_-;\-* #,##0_-;_-* &quot;-&quot;??_-;_-@_-">
                  <c:v>52.180346336780701</c:v>
                </c:pt>
                <c:pt idx="14" formatCode="_-* #,##0_-;\-* #,##0_-;_-* &quot;-&quot;??_-;_-@_-">
                  <c:v>50.624462608845377</c:v>
                </c:pt>
                <c:pt idx="15" formatCode="_-* #,##0_-;\-* #,##0_-;_-* &quot;-&quot;??_-;_-@_-">
                  <c:v>45.261028583041913</c:v>
                </c:pt>
                <c:pt idx="16" formatCode="_-* #,##0_-;\-* #,##0_-;_-* &quot;-&quot;??_-;_-@_-">
                  <c:v>52.045902768865751</c:v>
                </c:pt>
                <c:pt idx="17" formatCode="_-* #,##0_-;\-* #,##0_-;_-* &quot;-&quot;??_-;_-@_-">
                  <c:v>59.226308528787982</c:v>
                </c:pt>
                <c:pt idx="18" formatCode="_-* #,##0_-;\-* #,##0_-;_-* &quot;-&quot;??_-;_-@_-">
                  <c:v>65.49302367672243</c:v>
                </c:pt>
                <c:pt idx="19" formatCode="_-* #,##0_-;\-* #,##0_-;_-* &quot;-&quot;??_-;_-@_-">
                  <c:v>68.631161582483031</c:v>
                </c:pt>
                <c:pt idx="20" formatCode="_-* #,##0_-;\-* #,##0_-;_-* &quot;-&quot;??_-;_-@_-">
                  <c:v>72.043297179280728</c:v>
                </c:pt>
                <c:pt idx="21" formatCode="_-* #,##0_-;\-* #,##0_-;_-* &quot;-&quot;??_-;_-@_-">
                  <c:v>75.475334145086407</c:v>
                </c:pt>
                <c:pt idx="22" formatCode="_-* #,##0_-;\-* #,##0_-;_-* &quot;-&quot;??_-;_-@_-">
                  <c:v>78.866628108931877</c:v>
                </c:pt>
                <c:pt idx="23" formatCode="_-* #,##0_-;\-* #,##0_-;_-* &quot;-&quot;??_-;_-@_-">
                  <c:v>82.118924496560538</c:v>
                </c:pt>
                <c:pt idx="24" formatCode="_-* #,##0_-;\-* #,##0_-;_-* &quot;-&quot;??_-;_-@_-">
                  <c:v>85.124026877386612</c:v>
                </c:pt>
                <c:pt idx="25" formatCode="_-* #,##0_-;\-* #,##0_-;_-* &quot;-&quot;??_-;_-@_-">
                  <c:v>87.822110918520139</c:v>
                </c:pt>
                <c:pt idx="26" formatCode="_-* #,##0_-;\-* #,##0_-;_-* &quot;-&quot;??_-;_-@_-">
                  <c:v>90.200705853240095</c:v>
                </c:pt>
                <c:pt idx="27" formatCode="_-* #,##0_-;\-* #,##0_-;_-* &quot;-&quot;??_-;_-@_-">
                  <c:v>92.296845111146624</c:v>
                </c:pt>
                <c:pt idx="28" formatCode="_-* #,##0_-;\-* #,##0_-;_-* &quot;-&quot;??_-;_-@_-">
                  <c:v>94.152324651681766</c:v>
                </c:pt>
                <c:pt idx="29" formatCode="_-* #,##0_-;\-* #,##0_-;_-* &quot;-&quot;??_-;_-@_-">
                  <c:v>95.832489633190789</c:v>
                </c:pt>
                <c:pt idx="30" formatCode="_-* #,##0_-;\-* #,##0_-;_-* &quot;-&quot;??_-;_-@_-">
                  <c:v>97.400281303294065</c:v>
                </c:pt>
                <c:pt idx="31" formatCode="_-* #,##0_-;\-* #,##0_-;_-* &quot;-&quot;??_-;_-@_-">
                  <c:v>98.889700319948602</c:v>
                </c:pt>
                <c:pt idx="32" formatCode="_-* #,##0_-;\-* #,##0_-;_-* &quot;-&quot;??_-;_-@_-">
                  <c:v>100.31324141058815</c:v>
                </c:pt>
                <c:pt idx="33" formatCode="_-* #,##0_-;\-* #,##0_-;_-* &quot;-&quot;??_-;_-@_-">
                  <c:v>101.67682936215581</c:v>
                </c:pt>
                <c:pt idx="34" formatCode="_-* #,##0_-;\-* #,##0_-;_-* &quot;-&quot;??_-;_-@_-">
                  <c:v>102.98452794965868</c:v>
                </c:pt>
                <c:pt idx="35" formatCode="_-* #,##0_-;\-* #,##0_-;_-* &quot;-&quot;??_-;_-@_-">
                  <c:v>104.22512721050077</c:v>
                </c:pt>
                <c:pt idx="36" formatCode="_-* #,##0_-;\-* #,##0_-;_-* &quot;-&quot;??_-;_-@_-">
                  <c:v>105.39365118705587</c:v>
                </c:pt>
                <c:pt idx="37" formatCode="_-* #,##0_-;\-* #,##0_-;_-* &quot;-&quot;??_-;_-@_-">
                  <c:v>106.4878315497521</c:v>
                </c:pt>
                <c:pt idx="38" formatCode="_-* #,##0_-;\-* #,##0_-;_-* &quot;-&quot;??_-;_-@_-">
                  <c:v>107.51343094799313</c:v>
                </c:pt>
                <c:pt idx="39" formatCode="_-* #,##0_-;\-* #,##0_-;_-* &quot;-&quot;??_-;_-@_-">
                  <c:v>108.47459677433403</c:v>
                </c:pt>
              </c:numCache>
            </c:numRef>
          </c:val>
          <c:extLst>
            <c:ext xmlns:c16="http://schemas.microsoft.com/office/drawing/2014/chart" uri="{C3380CC4-5D6E-409C-BE32-E72D297353CC}">
              <c16:uniqueId val="{00000001-C6BC-49EF-81E0-931B33DBC601}"/>
            </c:ext>
          </c:extLst>
        </c:ser>
        <c:dLbls>
          <c:showLegendKey val="0"/>
          <c:showVal val="0"/>
          <c:showCatName val="0"/>
          <c:showSerName val="0"/>
          <c:showPercent val="0"/>
          <c:showBubbleSize val="0"/>
        </c:dLbls>
        <c:axId val="371324191"/>
        <c:axId val="371324671"/>
      </c:areaChart>
      <c:lineChart>
        <c:grouping val="standard"/>
        <c:varyColors val="0"/>
        <c:ser>
          <c:idx val="1"/>
          <c:order val="0"/>
          <c:tx>
            <c:strRef>
              <c:f>HOME!$C$372</c:f>
              <c:strCache>
                <c:ptCount val="1"/>
                <c:pt idx="0">
                  <c:v>2018 EVAL</c:v>
                </c:pt>
              </c:strCache>
            </c:strRef>
          </c:tx>
          <c:spPr>
            <a:ln>
              <a:solidFill>
                <a:sysClr val="windowText" lastClr="000000"/>
              </a:solidFill>
              <a:prstDash val="sysDot"/>
            </a:ln>
          </c:spPr>
          <c:marker>
            <c:symbol val="none"/>
          </c:marker>
          <c:cat>
            <c:numRef>
              <c:f>HOME!$D$374:$AQ$374</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HOME!$D$372:$AQ$372</c:f>
              <c:numCache>
                <c:formatCode>_-* #,##0.0_-;\-* #,##0.0_-;_-* "-"??_-;_-@_-</c:formatCode>
                <c:ptCount val="40"/>
                <c:pt idx="0">
                  <c:v>1.29</c:v>
                </c:pt>
                <c:pt idx="1">
                  <c:v>5.47</c:v>
                </c:pt>
                <c:pt idx="2" formatCode="0">
                  <c:v>12.74</c:v>
                </c:pt>
                <c:pt idx="3" formatCode="0">
                  <c:v>22.27</c:v>
                </c:pt>
                <c:pt idx="4" formatCode="0">
                  <c:v>32.39</c:v>
                </c:pt>
                <c:pt idx="5" formatCode="0">
                  <c:v>42.7</c:v>
                </c:pt>
                <c:pt idx="6" formatCode="0">
                  <c:v>54.22</c:v>
                </c:pt>
                <c:pt idx="7" formatCode="0">
                  <c:v>65.959999999999994</c:v>
                </c:pt>
                <c:pt idx="8" formatCode="0">
                  <c:v>77.83</c:v>
                </c:pt>
                <c:pt idx="9" formatCode="0">
                  <c:v>89.7</c:v>
                </c:pt>
                <c:pt idx="10" formatCode="0">
                  <c:v>101.19</c:v>
                </c:pt>
                <c:pt idx="11" formatCode="0">
                  <c:v>112.18</c:v>
                </c:pt>
                <c:pt idx="12" formatCode="0">
                  <c:v>122.36</c:v>
                </c:pt>
                <c:pt idx="13" formatCode="0">
                  <c:v>132.03</c:v>
                </c:pt>
                <c:pt idx="14" formatCode="0">
                  <c:v>141.13999999999999</c:v>
                </c:pt>
                <c:pt idx="15" formatCode="0">
                  <c:v>149.71</c:v>
                </c:pt>
                <c:pt idx="16" formatCode="0">
                  <c:v>157.79</c:v>
                </c:pt>
                <c:pt idx="17" formatCode="0">
                  <c:v>165.2</c:v>
                </c:pt>
                <c:pt idx="18" formatCode="0">
                  <c:v>172.16</c:v>
                </c:pt>
                <c:pt idx="19" formatCode="0">
                  <c:v>178.68</c:v>
                </c:pt>
                <c:pt idx="20" formatCode="0">
                  <c:v>184.81</c:v>
                </c:pt>
                <c:pt idx="21" formatCode="0">
                  <c:v>190.6</c:v>
                </c:pt>
                <c:pt idx="22" formatCode="0">
                  <c:v>196.09</c:v>
                </c:pt>
                <c:pt idx="23" formatCode="0">
                  <c:v>201.3</c:v>
                </c:pt>
                <c:pt idx="24" formatCode="0">
                  <c:v>206.25</c:v>
                </c:pt>
                <c:pt idx="25" formatCode="0">
                  <c:v>210.95</c:v>
                </c:pt>
                <c:pt idx="26" formatCode="0">
                  <c:v>215.4</c:v>
                </c:pt>
                <c:pt idx="27" formatCode="0">
                  <c:v>219.62</c:v>
                </c:pt>
                <c:pt idx="28" formatCode="0">
                  <c:v>223.6</c:v>
                </c:pt>
                <c:pt idx="29" formatCode="0">
                  <c:v>227.36</c:v>
                </c:pt>
                <c:pt idx="30" formatCode="0">
                  <c:v>230.92</c:v>
                </c:pt>
              </c:numCache>
            </c:numRef>
          </c:val>
          <c:smooth val="0"/>
          <c:extLst>
            <c:ext xmlns:c16="http://schemas.microsoft.com/office/drawing/2014/chart" uri="{C3380CC4-5D6E-409C-BE32-E72D297353CC}">
              <c16:uniqueId val="{00000002-C6BC-49EF-81E0-931B33DBC601}"/>
            </c:ext>
          </c:extLst>
        </c:ser>
        <c:dLbls>
          <c:showLegendKey val="0"/>
          <c:showVal val="0"/>
          <c:showCatName val="0"/>
          <c:showSerName val="0"/>
          <c:showPercent val="0"/>
          <c:showBubbleSize val="0"/>
        </c:dLbls>
        <c:marker val="1"/>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(GL/year)</a:t>
                </a:r>
                <a:endParaRPr lang="en-AU" sz="900"/>
              </a:p>
            </c:rich>
          </c:tx>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l"/>
      <c:layout>
        <c:manualLayout>
          <c:xMode val="edge"/>
          <c:yMode val="edge"/>
          <c:x val="0.16604621258973681"/>
          <c:y val="0.16913637761405922"/>
          <c:w val="0.39266132482338384"/>
          <c:h val="0.20693132108486439"/>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Annual</a:t>
            </a:r>
            <a:r>
              <a:rPr lang="en-US" baseline="0"/>
              <a:t> </a:t>
            </a:r>
            <a:r>
              <a:rPr lang="en-US"/>
              <a:t>International visitation</a:t>
            </a:r>
          </a:p>
        </c:rich>
      </c:tx>
      <c:layout>
        <c:manualLayout>
          <c:xMode val="edge"/>
          <c:yMode val="edge"/>
          <c:x val="0.1849765778700628"/>
          <c:y val="3.6358414161512746E-2"/>
        </c:manualLayout>
      </c:layout>
      <c:overlay val="0"/>
    </c:title>
    <c:autoTitleDeleted val="0"/>
    <c:plotArea>
      <c:layout>
        <c:manualLayout>
          <c:layoutTarget val="inner"/>
          <c:xMode val="edge"/>
          <c:yMode val="edge"/>
          <c:x val="0.19136448105556339"/>
          <c:y val="0.13885576380888656"/>
          <c:w val="0.76592500374844952"/>
          <c:h val="0.7843020119957369"/>
        </c:manualLayout>
      </c:layout>
      <c:areaChart>
        <c:grouping val="stacked"/>
        <c:varyColors val="0"/>
        <c:ser>
          <c:idx val="1"/>
          <c:order val="0"/>
          <c:tx>
            <c:strRef>
              <c:f>NSW!$A$5</c:f>
              <c:strCache>
                <c:ptCount val="1"/>
                <c:pt idx="0">
                  <c:v>NSW</c:v>
                </c:pt>
              </c:strCache>
            </c:strRef>
          </c:tx>
          <c:spPr>
            <a:solidFill>
              <a:srgbClr val="70DEDA"/>
            </a:solidFill>
            <a:ln>
              <a:noFill/>
            </a:ln>
            <a:effectLst/>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NSW!$B$5:$AT$5</c:f>
              <c:numCache>
                <c:formatCode>_-* #,##0_-;\-* #,##0_-;_-* "-"??_-;_-@_-</c:formatCode>
                <c:ptCount val="45"/>
                <c:pt idx="0">
                  <c:v>52259839.478299998</c:v>
                </c:pt>
                <c:pt idx="1">
                  <c:v>57536934.274300002</c:v>
                </c:pt>
                <c:pt idx="2">
                  <c:v>54640188.133299999</c:v>
                </c:pt>
                <c:pt idx="3">
                  <c:v>60337393.368999995</c:v>
                </c:pt>
                <c:pt idx="4">
                  <c:v>60847559.348900005</c:v>
                </c:pt>
                <c:pt idx="5">
                  <c:v>66204363.777100004</c:v>
                </c:pt>
                <c:pt idx="6">
                  <c:v>66793573.521700002</c:v>
                </c:pt>
                <c:pt idx="7">
                  <c:v>69882796.388699993</c:v>
                </c:pt>
                <c:pt idx="8">
                  <c:v>75235338.694100007</c:v>
                </c:pt>
                <c:pt idx="9">
                  <c:v>79271090.418200001</c:v>
                </c:pt>
                <c:pt idx="10">
                  <c:v>86366455.429499999</c:v>
                </c:pt>
                <c:pt idx="11">
                  <c:v>91874880.0537</c:v>
                </c:pt>
                <c:pt idx="12">
                  <c:v>94301461.180900007</c:v>
                </c:pt>
                <c:pt idx="13">
                  <c:v>98142300.322699994</c:v>
                </c:pt>
                <c:pt idx="14">
                  <c:v>69747140.132200003</c:v>
                </c:pt>
                <c:pt idx="15">
                  <c:v>4173611.2231999994</c:v>
                </c:pt>
                <c:pt idx="16">
                  <c:v>21105974.222600002</c:v>
                </c:pt>
                <c:pt idx="17">
                  <c:v>67736803.363399997</c:v>
                </c:pt>
                <c:pt idx="18">
                  <c:v>99057516.186800003</c:v>
                </c:pt>
                <c:pt idx="19">
                  <c:v>102586936.25175384</c:v>
                </c:pt>
                <c:pt idx="20">
                  <c:v>106116356.31670769</c:v>
                </c:pt>
                <c:pt idx="21">
                  <c:v>109645776.38166152</c:v>
                </c:pt>
                <c:pt idx="22">
                  <c:v>113175196.44661535</c:v>
                </c:pt>
                <c:pt idx="23">
                  <c:v>116704616.5115692</c:v>
                </c:pt>
                <c:pt idx="24">
                  <c:v>120234036.57652304</c:v>
                </c:pt>
                <c:pt idx="25">
                  <c:v>123763456.64147688</c:v>
                </c:pt>
                <c:pt idx="26">
                  <c:v>127292876.70643072</c:v>
                </c:pt>
                <c:pt idx="27">
                  <c:v>130822296.77138455</c:v>
                </c:pt>
                <c:pt idx="28">
                  <c:v>134351716.8363384</c:v>
                </c:pt>
                <c:pt idx="29">
                  <c:v>137881136.90129226</c:v>
                </c:pt>
                <c:pt idx="30">
                  <c:v>141410556.9662461</c:v>
                </c:pt>
                <c:pt idx="31">
                  <c:v>144939977.03119996</c:v>
                </c:pt>
                <c:pt idx="32">
                  <c:v>148469397.09615383</c:v>
                </c:pt>
                <c:pt idx="33">
                  <c:v>151998817.16110766</c:v>
                </c:pt>
                <c:pt idx="34">
                  <c:v>155528237.22606152</c:v>
                </c:pt>
                <c:pt idx="35">
                  <c:v>159057657.29101539</c:v>
                </c:pt>
                <c:pt idx="36">
                  <c:v>162587077.35596922</c:v>
                </c:pt>
                <c:pt idx="37">
                  <c:v>166116497.42092308</c:v>
                </c:pt>
                <c:pt idx="38">
                  <c:v>169645917.48587695</c:v>
                </c:pt>
                <c:pt idx="39">
                  <c:v>173175337.55083078</c:v>
                </c:pt>
                <c:pt idx="40">
                  <c:v>176704757.61578465</c:v>
                </c:pt>
                <c:pt idx="41">
                  <c:v>180234177.68073851</c:v>
                </c:pt>
                <c:pt idx="42">
                  <c:v>183763597.74569237</c:v>
                </c:pt>
                <c:pt idx="43">
                  <c:v>187293017.81064621</c:v>
                </c:pt>
                <c:pt idx="44">
                  <c:v>190822437.87560007</c:v>
                </c:pt>
              </c:numCache>
            </c:numRef>
          </c:val>
          <c:extLst>
            <c:ext xmlns:c16="http://schemas.microsoft.com/office/drawing/2014/chart" uri="{C3380CC4-5D6E-409C-BE32-E72D297353CC}">
              <c16:uniqueId val="{00000000-722F-4BA2-A542-EA7643EC2D36}"/>
            </c:ext>
          </c:extLst>
        </c:ser>
        <c:ser>
          <c:idx val="0"/>
          <c:order val="1"/>
          <c:tx>
            <c:strRef>
              <c:f>VIC!$A$5</c:f>
              <c:strCache>
                <c:ptCount val="1"/>
                <c:pt idx="0">
                  <c:v>VIC</c:v>
                </c:pt>
              </c:strCache>
            </c:strRef>
          </c:tx>
          <c:spPr>
            <a:solidFill>
              <a:srgbClr val="F3D767"/>
            </a:solidFill>
            <a:ln>
              <a:noFill/>
            </a:ln>
            <a:effectLst/>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VIC!$B$5:$AT$5</c:f>
              <c:numCache>
                <c:formatCode>_-* #,##0_-;\-* #,##0_-;_-* "-"??_-;_-@_-</c:formatCode>
                <c:ptCount val="45"/>
                <c:pt idx="0">
                  <c:v>28660169.896300003</c:v>
                </c:pt>
                <c:pt idx="1">
                  <c:v>31292320.422499999</c:v>
                </c:pt>
                <c:pt idx="2">
                  <c:v>30871039.8015</c:v>
                </c:pt>
                <c:pt idx="3">
                  <c:v>33751527.135299996</c:v>
                </c:pt>
                <c:pt idx="4">
                  <c:v>40006832.056500003</c:v>
                </c:pt>
                <c:pt idx="5">
                  <c:v>40847104.429099999</c:v>
                </c:pt>
                <c:pt idx="6">
                  <c:v>43301164.053800002</c:v>
                </c:pt>
                <c:pt idx="7">
                  <c:v>46643017.733100004</c:v>
                </c:pt>
                <c:pt idx="8">
                  <c:v>47562543.719499998</c:v>
                </c:pt>
                <c:pt idx="9">
                  <c:v>54354745.889399998</c:v>
                </c:pt>
                <c:pt idx="10">
                  <c:v>58345701.077200003</c:v>
                </c:pt>
                <c:pt idx="11">
                  <c:v>66799668.558699995</c:v>
                </c:pt>
                <c:pt idx="12">
                  <c:v>68602464.694299996</c:v>
                </c:pt>
                <c:pt idx="13">
                  <c:v>72935268.742800012</c:v>
                </c:pt>
                <c:pt idx="14">
                  <c:v>55253062.099100001</c:v>
                </c:pt>
                <c:pt idx="15">
                  <c:v>1491164.192</c:v>
                </c:pt>
                <c:pt idx="16">
                  <c:v>17956165.377599999</c:v>
                </c:pt>
                <c:pt idx="17">
                  <c:v>40953130.112799995</c:v>
                </c:pt>
                <c:pt idx="18">
                  <c:v>66719446.741399996</c:v>
                </c:pt>
                <c:pt idx="19">
                  <c:v>70125223.575746149</c:v>
                </c:pt>
                <c:pt idx="20">
                  <c:v>73531000.410092294</c:v>
                </c:pt>
                <c:pt idx="21">
                  <c:v>76936777.24443844</c:v>
                </c:pt>
                <c:pt idx="22">
                  <c:v>80342554.0787846</c:v>
                </c:pt>
                <c:pt idx="23">
                  <c:v>83748330.913130745</c:v>
                </c:pt>
                <c:pt idx="24">
                  <c:v>87154107.747476891</c:v>
                </c:pt>
                <c:pt idx="25">
                  <c:v>90559884.581823051</c:v>
                </c:pt>
                <c:pt idx="26">
                  <c:v>93965661.416169196</c:v>
                </c:pt>
                <c:pt idx="27">
                  <c:v>97371438.250515342</c:v>
                </c:pt>
                <c:pt idx="28">
                  <c:v>100777215.0848615</c:v>
                </c:pt>
                <c:pt idx="29">
                  <c:v>104182991.91920765</c:v>
                </c:pt>
                <c:pt idx="30">
                  <c:v>107588768.75355379</c:v>
                </c:pt>
                <c:pt idx="31">
                  <c:v>110994545.58789995</c:v>
                </c:pt>
                <c:pt idx="32">
                  <c:v>114400322.4222461</c:v>
                </c:pt>
                <c:pt idx="33">
                  <c:v>117806099.25659224</c:v>
                </c:pt>
                <c:pt idx="34">
                  <c:v>121211876.0909384</c:v>
                </c:pt>
                <c:pt idx="35">
                  <c:v>124617652.92528455</c:v>
                </c:pt>
                <c:pt idx="36">
                  <c:v>128023429.75963069</c:v>
                </c:pt>
                <c:pt idx="37">
                  <c:v>131429206.59397686</c:v>
                </c:pt>
                <c:pt idx="38">
                  <c:v>134834983.428323</c:v>
                </c:pt>
                <c:pt idx="39">
                  <c:v>138240760.26266915</c:v>
                </c:pt>
                <c:pt idx="40">
                  <c:v>141646537.09701529</c:v>
                </c:pt>
                <c:pt idx="41">
                  <c:v>145052313.93136147</c:v>
                </c:pt>
                <c:pt idx="42">
                  <c:v>148458090.76570761</c:v>
                </c:pt>
                <c:pt idx="43">
                  <c:v>151863867.60005376</c:v>
                </c:pt>
                <c:pt idx="44">
                  <c:v>155269644.4343999</c:v>
                </c:pt>
              </c:numCache>
            </c:numRef>
          </c:val>
          <c:extLst>
            <c:ext xmlns:c16="http://schemas.microsoft.com/office/drawing/2014/chart" uri="{C3380CC4-5D6E-409C-BE32-E72D297353CC}">
              <c16:uniqueId val="{00000001-722F-4BA2-A542-EA7643EC2D36}"/>
            </c:ext>
          </c:extLst>
        </c:ser>
        <c:ser>
          <c:idx val="9"/>
          <c:order val="2"/>
          <c:tx>
            <c:strRef>
              <c:f>QLD!$A$5</c:f>
              <c:strCache>
                <c:ptCount val="1"/>
                <c:pt idx="0">
                  <c:v>QLD</c:v>
                </c:pt>
              </c:strCache>
            </c:strRef>
          </c:tx>
          <c:spPr>
            <a:solidFill>
              <a:srgbClr val="4573EC"/>
            </a:solidFill>
            <a:ln>
              <a:noFill/>
            </a:ln>
            <a:effectLst/>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QLD!$B$5:$AT$5</c:f>
              <c:numCache>
                <c:formatCode>_-* #,##0_-;\-* #,##0_-;_-* "-"??_-;_-@_-</c:formatCode>
                <c:ptCount val="45"/>
                <c:pt idx="0">
                  <c:v>32196823.437100001</c:v>
                </c:pt>
                <c:pt idx="1">
                  <c:v>35942726.988000005</c:v>
                </c:pt>
                <c:pt idx="2">
                  <c:v>38207284.798699997</c:v>
                </c:pt>
                <c:pt idx="3">
                  <c:v>40534444.193099998</c:v>
                </c:pt>
                <c:pt idx="4">
                  <c:v>40136127.235599995</c:v>
                </c:pt>
                <c:pt idx="5">
                  <c:v>40529512.621299997</c:v>
                </c:pt>
                <c:pt idx="6">
                  <c:v>42176548.351799995</c:v>
                </c:pt>
                <c:pt idx="7">
                  <c:v>47017595.763500005</c:v>
                </c:pt>
                <c:pt idx="8">
                  <c:v>45970060.7333</c:v>
                </c:pt>
                <c:pt idx="9">
                  <c:v>49840384.022100002</c:v>
                </c:pt>
                <c:pt idx="10">
                  <c:v>51892192.496600002</c:v>
                </c:pt>
                <c:pt idx="11">
                  <c:v>53573656.284299999</c:v>
                </c:pt>
                <c:pt idx="12">
                  <c:v>54083190.460600004</c:v>
                </c:pt>
                <c:pt idx="13">
                  <c:v>54575211.727800004</c:v>
                </c:pt>
                <c:pt idx="14">
                  <c:v>40420051.887100004</c:v>
                </c:pt>
                <c:pt idx="15">
                  <c:v>1909270.6547000001</c:v>
                </c:pt>
                <c:pt idx="16">
                  <c:v>8635881.259300001</c:v>
                </c:pt>
                <c:pt idx="17">
                  <c:v>40148149.324000001</c:v>
                </c:pt>
                <c:pt idx="18">
                  <c:v>52023324.428999998</c:v>
                </c:pt>
                <c:pt idx="19">
                  <c:v>53744738.912900001</c:v>
                </c:pt>
                <c:pt idx="20">
                  <c:v>55466153.396800004</c:v>
                </c:pt>
                <c:pt idx="21">
                  <c:v>57187567.8807</c:v>
                </c:pt>
                <c:pt idx="22">
                  <c:v>58908982.364600003</c:v>
                </c:pt>
                <c:pt idx="23">
                  <c:v>60630396.848499998</c:v>
                </c:pt>
                <c:pt idx="24">
                  <c:v>62351811.332400002</c:v>
                </c:pt>
                <c:pt idx="25">
                  <c:v>64073225.816299997</c:v>
                </c:pt>
                <c:pt idx="26">
                  <c:v>65794640.3002</c:v>
                </c:pt>
                <c:pt idx="27">
                  <c:v>67516054.784100011</c:v>
                </c:pt>
                <c:pt idx="28">
                  <c:v>69237469.268000022</c:v>
                </c:pt>
                <c:pt idx="29">
                  <c:v>70958883.751900017</c:v>
                </c:pt>
                <c:pt idx="30">
                  <c:v>72680298.235800028</c:v>
                </c:pt>
                <c:pt idx="31">
                  <c:v>74401712.719700038</c:v>
                </c:pt>
                <c:pt idx="32">
                  <c:v>76123127.203600049</c:v>
                </c:pt>
                <c:pt idx="33">
                  <c:v>77844541.687500045</c:v>
                </c:pt>
                <c:pt idx="34">
                  <c:v>79565956.171400055</c:v>
                </c:pt>
                <c:pt idx="35">
                  <c:v>81287370.655300066</c:v>
                </c:pt>
                <c:pt idx="36">
                  <c:v>83008785.139200076</c:v>
                </c:pt>
                <c:pt idx="37">
                  <c:v>84730199.623100087</c:v>
                </c:pt>
                <c:pt idx="38">
                  <c:v>86451614.107000083</c:v>
                </c:pt>
                <c:pt idx="39">
                  <c:v>88173028.590900093</c:v>
                </c:pt>
                <c:pt idx="40">
                  <c:v>89894443.074800104</c:v>
                </c:pt>
                <c:pt idx="41">
                  <c:v>91615857.558700114</c:v>
                </c:pt>
                <c:pt idx="42">
                  <c:v>93337272.042600125</c:v>
                </c:pt>
                <c:pt idx="43">
                  <c:v>95058686.526500121</c:v>
                </c:pt>
                <c:pt idx="44">
                  <c:v>96780101.010400131</c:v>
                </c:pt>
              </c:numCache>
            </c:numRef>
          </c:val>
          <c:extLst>
            <c:ext xmlns:c16="http://schemas.microsoft.com/office/drawing/2014/chart" uri="{C3380CC4-5D6E-409C-BE32-E72D297353CC}">
              <c16:uniqueId val="{00000002-722F-4BA2-A542-EA7643EC2D36}"/>
            </c:ext>
          </c:extLst>
        </c:ser>
        <c:ser>
          <c:idx val="8"/>
          <c:order val="3"/>
          <c:tx>
            <c:strRef>
              <c:f>SA!$A$5</c:f>
              <c:strCache>
                <c:ptCount val="1"/>
                <c:pt idx="0">
                  <c:v>SA</c:v>
                </c:pt>
              </c:strCache>
            </c:strRef>
          </c:tx>
          <c:spPr>
            <a:solidFill>
              <a:srgbClr val="C9D7FB"/>
            </a:solidFill>
            <a:ln>
              <a:noFill/>
            </a:ln>
            <a:effectLst/>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SA!$B$5:$AT$5</c:f>
              <c:numCache>
                <c:formatCode>_-* #,##0_-;\-* #,##0_-;_-* "-"??_-;_-@_-</c:formatCode>
                <c:ptCount val="45"/>
                <c:pt idx="0">
                  <c:v>7257319.3791000005</c:v>
                </c:pt>
                <c:pt idx="1">
                  <c:v>7299473.8537999997</c:v>
                </c:pt>
                <c:pt idx="2">
                  <c:v>7069324.6986000007</c:v>
                </c:pt>
                <c:pt idx="3">
                  <c:v>7400062.8586999997</c:v>
                </c:pt>
                <c:pt idx="4">
                  <c:v>8584096.4978</c:v>
                </c:pt>
                <c:pt idx="5">
                  <c:v>9154616.9387999997</c:v>
                </c:pt>
                <c:pt idx="6">
                  <c:v>10136455.2016</c:v>
                </c:pt>
                <c:pt idx="7">
                  <c:v>12563336.6368</c:v>
                </c:pt>
                <c:pt idx="8">
                  <c:v>9928575.5540999994</c:v>
                </c:pt>
                <c:pt idx="9">
                  <c:v>9620219.3764999993</c:v>
                </c:pt>
                <c:pt idx="10">
                  <c:v>9822072.2951000016</c:v>
                </c:pt>
                <c:pt idx="11">
                  <c:v>11243277.0063</c:v>
                </c:pt>
                <c:pt idx="12">
                  <c:v>10523190.0429</c:v>
                </c:pt>
                <c:pt idx="13">
                  <c:v>9523242.0788000003</c:v>
                </c:pt>
                <c:pt idx="14">
                  <c:v>8487272.2852999996</c:v>
                </c:pt>
                <c:pt idx="15">
                  <c:v>403763.3775</c:v>
                </c:pt>
                <c:pt idx="16">
                  <c:v>1989348.0950999998</c:v>
                </c:pt>
                <c:pt idx="17">
                  <c:v>9675125.3534999993</c:v>
                </c:pt>
                <c:pt idx="18">
                  <c:v>14342205.190200001</c:v>
                </c:pt>
                <c:pt idx="19">
                  <c:v>14516506.936330771</c:v>
                </c:pt>
                <c:pt idx="20">
                  <c:v>14690808.682461541</c:v>
                </c:pt>
                <c:pt idx="21">
                  <c:v>14865110.428592309</c:v>
                </c:pt>
                <c:pt idx="22">
                  <c:v>15039412.174723079</c:v>
                </c:pt>
                <c:pt idx="23">
                  <c:v>15213713.92085385</c:v>
                </c:pt>
                <c:pt idx="24">
                  <c:v>15388015.66698462</c:v>
                </c:pt>
                <c:pt idx="25">
                  <c:v>15562317.41311539</c:v>
                </c:pt>
                <c:pt idx="26">
                  <c:v>15736619.15924616</c:v>
                </c:pt>
                <c:pt idx="27">
                  <c:v>15910920.90537693</c:v>
                </c:pt>
                <c:pt idx="28">
                  <c:v>16085222.6515077</c:v>
                </c:pt>
                <c:pt idx="29">
                  <c:v>16259524.39763847</c:v>
                </c:pt>
                <c:pt idx="30">
                  <c:v>16433826.143769238</c:v>
                </c:pt>
                <c:pt idx="31">
                  <c:v>16608127.889900006</c:v>
                </c:pt>
                <c:pt idx="32">
                  <c:v>16782429.636030775</c:v>
                </c:pt>
                <c:pt idx="33">
                  <c:v>16956731.382161543</c:v>
                </c:pt>
                <c:pt idx="34">
                  <c:v>17131033.128292311</c:v>
                </c:pt>
                <c:pt idx="35">
                  <c:v>17305334.874423079</c:v>
                </c:pt>
                <c:pt idx="36">
                  <c:v>17479636.620553847</c:v>
                </c:pt>
                <c:pt idx="37">
                  <c:v>17653938.366684616</c:v>
                </c:pt>
                <c:pt idx="38">
                  <c:v>17828240.112815384</c:v>
                </c:pt>
                <c:pt idx="39">
                  <c:v>18002541.858946152</c:v>
                </c:pt>
                <c:pt idx="40">
                  <c:v>18176843.60507692</c:v>
                </c:pt>
                <c:pt idx="41">
                  <c:v>18351145.351207688</c:v>
                </c:pt>
                <c:pt idx="42">
                  <c:v>18525447.097338457</c:v>
                </c:pt>
                <c:pt idx="43">
                  <c:v>18699748.843469225</c:v>
                </c:pt>
                <c:pt idx="44">
                  <c:v>18874050.589599993</c:v>
                </c:pt>
              </c:numCache>
            </c:numRef>
          </c:val>
          <c:extLst>
            <c:ext xmlns:c16="http://schemas.microsoft.com/office/drawing/2014/chart" uri="{C3380CC4-5D6E-409C-BE32-E72D297353CC}">
              <c16:uniqueId val="{00000003-722F-4BA2-A542-EA7643EC2D36}"/>
            </c:ext>
          </c:extLst>
        </c:ser>
        <c:ser>
          <c:idx val="7"/>
          <c:order val="4"/>
          <c:tx>
            <c:strRef>
              <c:f>WA!$A$5</c:f>
              <c:strCache>
                <c:ptCount val="1"/>
                <c:pt idx="0">
                  <c:v>WA</c:v>
                </c:pt>
              </c:strCache>
            </c:strRef>
          </c:tx>
          <c:spPr>
            <a:solidFill>
              <a:srgbClr val="3AEDA8"/>
            </a:solidFill>
            <a:ln>
              <a:noFill/>
            </a:ln>
            <a:effectLst/>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WA!$B$5:$AT$5</c:f>
              <c:numCache>
                <c:formatCode>_-* #,##0_-;\-* #,##0_-;_-* "-"??_-;_-@_-</c:formatCode>
                <c:ptCount val="45"/>
                <c:pt idx="0">
                  <c:v>16263615.253899999</c:v>
                </c:pt>
                <c:pt idx="1">
                  <c:v>17222047.0515</c:v>
                </c:pt>
                <c:pt idx="2">
                  <c:v>19144090.547799997</c:v>
                </c:pt>
                <c:pt idx="3">
                  <c:v>21105019.531999998</c:v>
                </c:pt>
                <c:pt idx="4">
                  <c:v>22142334.720699999</c:v>
                </c:pt>
                <c:pt idx="5">
                  <c:v>22899573.466400001</c:v>
                </c:pt>
                <c:pt idx="6">
                  <c:v>26803087.941199999</c:v>
                </c:pt>
                <c:pt idx="7">
                  <c:v>28758227.0832</c:v>
                </c:pt>
                <c:pt idx="8">
                  <c:v>27529450.660700001</c:v>
                </c:pt>
                <c:pt idx="9">
                  <c:v>29245661.482700001</c:v>
                </c:pt>
                <c:pt idx="10">
                  <c:v>27980615.416900001</c:v>
                </c:pt>
                <c:pt idx="11">
                  <c:v>28183293.983200002</c:v>
                </c:pt>
                <c:pt idx="12">
                  <c:v>26720064.623400003</c:v>
                </c:pt>
                <c:pt idx="13">
                  <c:v>23818665.231200002</c:v>
                </c:pt>
                <c:pt idx="14">
                  <c:v>19170975.844900001</c:v>
                </c:pt>
                <c:pt idx="15">
                  <c:v>832143.37939999998</c:v>
                </c:pt>
                <c:pt idx="16">
                  <c:v>4303716.5559999999</c:v>
                </c:pt>
                <c:pt idx="17">
                  <c:v>24235555.1895</c:v>
                </c:pt>
                <c:pt idx="18">
                  <c:v>31135013.3411</c:v>
                </c:pt>
                <c:pt idx="19">
                  <c:v>31716171.03166154</c:v>
                </c:pt>
                <c:pt idx="20">
                  <c:v>32297328.722223081</c:v>
                </c:pt>
                <c:pt idx="21">
                  <c:v>32878486.412784617</c:v>
                </c:pt>
                <c:pt idx="22">
                  <c:v>33459644.103346154</c:v>
                </c:pt>
                <c:pt idx="23">
                  <c:v>34040801.793907687</c:v>
                </c:pt>
                <c:pt idx="24">
                  <c:v>34621959.484469227</c:v>
                </c:pt>
                <c:pt idx="25">
                  <c:v>35203117.17503076</c:v>
                </c:pt>
                <c:pt idx="26">
                  <c:v>35784274.865592301</c:v>
                </c:pt>
                <c:pt idx="27">
                  <c:v>36365432.556153834</c:v>
                </c:pt>
                <c:pt idx="28">
                  <c:v>36946590.246715374</c:v>
                </c:pt>
                <c:pt idx="29">
                  <c:v>37527747.937276907</c:v>
                </c:pt>
                <c:pt idx="30">
                  <c:v>38108905.627838448</c:v>
                </c:pt>
                <c:pt idx="31">
                  <c:v>38690063.318399981</c:v>
                </c:pt>
                <c:pt idx="32">
                  <c:v>39271221.008961521</c:v>
                </c:pt>
                <c:pt idx="33">
                  <c:v>39852378.699523054</c:v>
                </c:pt>
                <c:pt idx="34">
                  <c:v>40433536.390084594</c:v>
                </c:pt>
                <c:pt idx="35">
                  <c:v>41014694.080646127</c:v>
                </c:pt>
                <c:pt idx="36">
                  <c:v>41595851.771207668</c:v>
                </c:pt>
                <c:pt idx="37">
                  <c:v>42177009.461769201</c:v>
                </c:pt>
                <c:pt idx="38">
                  <c:v>42758167.152330741</c:v>
                </c:pt>
                <c:pt idx="39">
                  <c:v>43339324.842892274</c:v>
                </c:pt>
                <c:pt idx="40">
                  <c:v>43920482.533453807</c:v>
                </c:pt>
                <c:pt idx="41">
                  <c:v>44501640.224015348</c:v>
                </c:pt>
                <c:pt idx="42">
                  <c:v>45082797.914576881</c:v>
                </c:pt>
                <c:pt idx="43">
                  <c:v>45663955.605138421</c:v>
                </c:pt>
                <c:pt idx="44">
                  <c:v>46245113.295699954</c:v>
                </c:pt>
              </c:numCache>
            </c:numRef>
          </c:val>
          <c:extLst>
            <c:ext xmlns:c16="http://schemas.microsoft.com/office/drawing/2014/chart" uri="{C3380CC4-5D6E-409C-BE32-E72D297353CC}">
              <c16:uniqueId val="{00000004-722F-4BA2-A542-EA7643EC2D36}"/>
            </c:ext>
          </c:extLst>
        </c:ser>
        <c:ser>
          <c:idx val="6"/>
          <c:order val="5"/>
          <c:tx>
            <c:strRef>
              <c:f>TAS!$A$5</c:f>
              <c:strCache>
                <c:ptCount val="1"/>
                <c:pt idx="0">
                  <c:v>TAS</c:v>
                </c:pt>
              </c:strCache>
            </c:strRef>
          </c:tx>
          <c:spPr>
            <a:solidFill>
              <a:srgbClr val="FD5943"/>
            </a:solidFill>
            <a:ln>
              <a:noFill/>
            </a:ln>
            <a:effectLst/>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TAS!$B$5:$AT$5</c:f>
              <c:numCache>
                <c:formatCode>_-* #,##0_-;\-* #,##0_-;_-* "-"??_-;_-@_-</c:formatCode>
                <c:ptCount val="45"/>
                <c:pt idx="0">
                  <c:v>2949708.8369</c:v>
                </c:pt>
                <c:pt idx="1">
                  <c:v>3423785.4299999997</c:v>
                </c:pt>
                <c:pt idx="2">
                  <c:v>2815319.1802000003</c:v>
                </c:pt>
                <c:pt idx="3">
                  <c:v>2708327.64</c:v>
                </c:pt>
                <c:pt idx="4">
                  <c:v>2547281.2185</c:v>
                </c:pt>
                <c:pt idx="5">
                  <c:v>2815934.1531000002</c:v>
                </c:pt>
                <c:pt idx="6">
                  <c:v>2822625.8637999999</c:v>
                </c:pt>
                <c:pt idx="7">
                  <c:v>3204028.8354999996</c:v>
                </c:pt>
                <c:pt idx="8">
                  <c:v>2704431.6664</c:v>
                </c:pt>
                <c:pt idx="9">
                  <c:v>3149635.5953000002</c:v>
                </c:pt>
                <c:pt idx="10">
                  <c:v>3402115.2248</c:v>
                </c:pt>
                <c:pt idx="11">
                  <c:v>3818219.7201</c:v>
                </c:pt>
                <c:pt idx="12">
                  <c:v>5247800.3345999997</c:v>
                </c:pt>
                <c:pt idx="13">
                  <c:v>4512567.1566000003</c:v>
                </c:pt>
                <c:pt idx="14">
                  <c:v>2962863.5324000004</c:v>
                </c:pt>
                <c:pt idx="15">
                  <c:v>179056.90340000001</c:v>
                </c:pt>
                <c:pt idx="16">
                  <c:v>740535.79440000001</c:v>
                </c:pt>
                <c:pt idx="17">
                  <c:v>2431441.8875000002</c:v>
                </c:pt>
                <c:pt idx="18">
                  <c:v>4884294.9319000002</c:v>
                </c:pt>
                <c:pt idx="19">
                  <c:v>5004514.8026461536</c:v>
                </c:pt>
                <c:pt idx="20">
                  <c:v>5124734.6733923079</c:v>
                </c:pt>
                <c:pt idx="21">
                  <c:v>5244954.5441384614</c:v>
                </c:pt>
                <c:pt idx="22">
                  <c:v>5365174.4148846157</c:v>
                </c:pt>
                <c:pt idx="23">
                  <c:v>5485394.2856307691</c:v>
                </c:pt>
                <c:pt idx="24">
                  <c:v>5605614.1563769234</c:v>
                </c:pt>
                <c:pt idx="25">
                  <c:v>5725834.0271230768</c:v>
                </c:pt>
                <c:pt idx="26">
                  <c:v>5846053.8978692312</c:v>
                </c:pt>
                <c:pt idx="27">
                  <c:v>5966273.7686153855</c:v>
                </c:pt>
                <c:pt idx="28">
                  <c:v>6086493.6393615389</c:v>
                </c:pt>
                <c:pt idx="29">
                  <c:v>6206713.5101076933</c:v>
                </c:pt>
                <c:pt idx="30">
                  <c:v>6326933.3808538467</c:v>
                </c:pt>
                <c:pt idx="31">
                  <c:v>6447153.251600001</c:v>
                </c:pt>
                <c:pt idx="32">
                  <c:v>6567373.1223461544</c:v>
                </c:pt>
                <c:pt idx="33">
                  <c:v>6687592.9930923088</c:v>
                </c:pt>
                <c:pt idx="34">
                  <c:v>6807812.8638384622</c:v>
                </c:pt>
                <c:pt idx="35">
                  <c:v>6928032.7345846165</c:v>
                </c:pt>
                <c:pt idx="36">
                  <c:v>7048252.6053307699</c:v>
                </c:pt>
                <c:pt idx="37">
                  <c:v>7168472.4760769242</c:v>
                </c:pt>
                <c:pt idx="38">
                  <c:v>7288692.3468230776</c:v>
                </c:pt>
                <c:pt idx="39">
                  <c:v>7408912.217569232</c:v>
                </c:pt>
                <c:pt idx="40">
                  <c:v>7529132.0883153854</c:v>
                </c:pt>
                <c:pt idx="41">
                  <c:v>7649351.9590615397</c:v>
                </c:pt>
                <c:pt idx="42">
                  <c:v>7769571.8298076931</c:v>
                </c:pt>
                <c:pt idx="43">
                  <c:v>7889791.7005538475</c:v>
                </c:pt>
                <c:pt idx="44">
                  <c:v>8010011.5713000018</c:v>
                </c:pt>
              </c:numCache>
            </c:numRef>
          </c:val>
          <c:extLst>
            <c:ext xmlns:c16="http://schemas.microsoft.com/office/drawing/2014/chart" uri="{C3380CC4-5D6E-409C-BE32-E72D297353CC}">
              <c16:uniqueId val="{00000005-722F-4BA2-A542-EA7643EC2D36}"/>
            </c:ext>
          </c:extLst>
        </c:ser>
        <c:ser>
          <c:idx val="2"/>
          <c:order val="6"/>
          <c:tx>
            <c:strRef>
              <c:f>NT!$A$5</c:f>
              <c:strCache>
                <c:ptCount val="1"/>
                <c:pt idx="0">
                  <c:v>NT</c:v>
                </c:pt>
              </c:strCache>
            </c:strRef>
          </c:tx>
          <c:spPr>
            <a:ln w="25400">
              <a:noFill/>
            </a:ln>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NT!$B$5:$AT$5</c:f>
              <c:numCache>
                <c:formatCode>_-* #,##0_-;\-* #,##0_-;_-* "-"??_-;_-@_-</c:formatCode>
                <c:ptCount val="45"/>
                <c:pt idx="0">
                  <c:v>2796930.6545000002</c:v>
                </c:pt>
                <c:pt idx="1">
                  <c:v>3446934.5776</c:v>
                </c:pt>
                <c:pt idx="2">
                  <c:v>2989477.4796000002</c:v>
                </c:pt>
                <c:pt idx="3">
                  <c:v>3443405.4774000002</c:v>
                </c:pt>
                <c:pt idx="4">
                  <c:v>4575224.8582000006</c:v>
                </c:pt>
                <c:pt idx="5">
                  <c:v>4111920.0381999998</c:v>
                </c:pt>
                <c:pt idx="6">
                  <c:v>3664644.8875000002</c:v>
                </c:pt>
                <c:pt idx="7">
                  <c:v>4280040.3764000004</c:v>
                </c:pt>
                <c:pt idx="8">
                  <c:v>4166938.1339000002</c:v>
                </c:pt>
                <c:pt idx="9">
                  <c:v>4863309.1845999993</c:v>
                </c:pt>
                <c:pt idx="10">
                  <c:v>3801598.6746</c:v>
                </c:pt>
                <c:pt idx="11">
                  <c:v>3884782.1332</c:v>
                </c:pt>
                <c:pt idx="12">
                  <c:v>3619021.8188</c:v>
                </c:pt>
                <c:pt idx="13">
                  <c:v>3222407.6294</c:v>
                </c:pt>
                <c:pt idx="14">
                  <c:v>2566357.9684000001</c:v>
                </c:pt>
                <c:pt idx="15">
                  <c:v>248240.44079999998</c:v>
                </c:pt>
                <c:pt idx="16">
                  <c:v>819489.34219999996</c:v>
                </c:pt>
                <c:pt idx="17">
                  <c:v>3545239.4871</c:v>
                </c:pt>
                <c:pt idx="18">
                  <c:v>4734740.1007000003</c:v>
                </c:pt>
                <c:pt idx="19">
                  <c:v>4767469.0987692298</c:v>
                </c:pt>
                <c:pt idx="20">
                  <c:v>4800198.0968384612</c:v>
                </c:pt>
                <c:pt idx="21">
                  <c:v>4832927.0949076926</c:v>
                </c:pt>
                <c:pt idx="22">
                  <c:v>4865656.092976924</c:v>
                </c:pt>
                <c:pt idx="23">
                  <c:v>4898385.0910461554</c:v>
                </c:pt>
                <c:pt idx="24">
                  <c:v>4931114.0891153868</c:v>
                </c:pt>
                <c:pt idx="25">
                  <c:v>4963843.0871846173</c:v>
                </c:pt>
                <c:pt idx="26">
                  <c:v>4996572.0852538487</c:v>
                </c:pt>
                <c:pt idx="27">
                  <c:v>5029301.0833230801</c:v>
                </c:pt>
                <c:pt idx="28">
                  <c:v>5062030.0813923115</c:v>
                </c:pt>
                <c:pt idx="29">
                  <c:v>5094759.0794615429</c:v>
                </c:pt>
                <c:pt idx="30">
                  <c:v>5127488.0775307734</c:v>
                </c:pt>
                <c:pt idx="31">
                  <c:v>5160217.0756000048</c:v>
                </c:pt>
                <c:pt idx="32">
                  <c:v>5192946.0736692362</c:v>
                </c:pt>
                <c:pt idx="33">
                  <c:v>5225675.0717384676</c:v>
                </c:pt>
                <c:pt idx="34">
                  <c:v>5258404.069807699</c:v>
                </c:pt>
                <c:pt idx="35">
                  <c:v>5291133.0678769303</c:v>
                </c:pt>
                <c:pt idx="36">
                  <c:v>5323862.0659461608</c:v>
                </c:pt>
                <c:pt idx="37">
                  <c:v>5356591.0640153922</c:v>
                </c:pt>
                <c:pt idx="38">
                  <c:v>5389320.0620846236</c:v>
                </c:pt>
                <c:pt idx="39">
                  <c:v>5422049.060153855</c:v>
                </c:pt>
                <c:pt idx="40">
                  <c:v>5454778.0582230864</c:v>
                </c:pt>
                <c:pt idx="41">
                  <c:v>5487507.0562923178</c:v>
                </c:pt>
                <c:pt idx="42">
                  <c:v>5520236.0543615483</c:v>
                </c:pt>
                <c:pt idx="43">
                  <c:v>5552965.0524307797</c:v>
                </c:pt>
                <c:pt idx="44">
                  <c:v>5585694.0505000111</c:v>
                </c:pt>
              </c:numCache>
            </c:numRef>
          </c:val>
          <c:extLst>
            <c:ext xmlns:c16="http://schemas.microsoft.com/office/drawing/2014/chart" uri="{C3380CC4-5D6E-409C-BE32-E72D297353CC}">
              <c16:uniqueId val="{00000006-722F-4BA2-A542-EA7643EC2D36}"/>
            </c:ext>
          </c:extLst>
        </c:ser>
        <c:ser>
          <c:idx val="10"/>
          <c:order val="7"/>
          <c:tx>
            <c:strRef>
              <c:f>ACT!$A$5</c:f>
              <c:strCache>
                <c:ptCount val="1"/>
                <c:pt idx="0">
                  <c:v>ACT</c:v>
                </c:pt>
              </c:strCache>
            </c:strRef>
          </c:tx>
          <c:spPr>
            <a:ln w="25400">
              <a:noFill/>
            </a:ln>
          </c:spPr>
          <c:cat>
            <c:numRef>
              <c:f>national!$B$1:$AT$1</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ACT!$B$5:$AT$5</c:f>
              <c:numCache>
                <c:formatCode>_-* #,##0_-;\-* #,##0_-;_-* "-"??_-;_-@_-</c:formatCode>
                <c:ptCount val="45"/>
                <c:pt idx="0">
                  <c:v>1847079.2113000001</c:v>
                </c:pt>
                <c:pt idx="1">
                  <c:v>2208696.3587000002</c:v>
                </c:pt>
                <c:pt idx="2">
                  <c:v>2771176.0225</c:v>
                </c:pt>
                <c:pt idx="3">
                  <c:v>2948461.0094999997</c:v>
                </c:pt>
                <c:pt idx="4">
                  <c:v>2891426.9319000002</c:v>
                </c:pt>
                <c:pt idx="5">
                  <c:v>3455300.8059</c:v>
                </c:pt>
                <c:pt idx="6">
                  <c:v>4213051.7077000001</c:v>
                </c:pt>
                <c:pt idx="7">
                  <c:v>4783753.6469000001</c:v>
                </c:pt>
                <c:pt idx="8">
                  <c:v>4220747.3136999998</c:v>
                </c:pt>
                <c:pt idx="9">
                  <c:v>4556293.2393000005</c:v>
                </c:pt>
                <c:pt idx="10">
                  <c:v>5002191.5909000002</c:v>
                </c:pt>
                <c:pt idx="11">
                  <c:v>4562400.8817000007</c:v>
                </c:pt>
                <c:pt idx="12">
                  <c:v>5657760.7977999998</c:v>
                </c:pt>
                <c:pt idx="13">
                  <c:v>5794975.3915999997</c:v>
                </c:pt>
                <c:pt idx="14">
                  <c:v>3957990.1315000001</c:v>
                </c:pt>
                <c:pt idx="15">
                  <c:v>120936.3956</c:v>
                </c:pt>
                <c:pt idx="16">
                  <c:v>814328.54999999993</c:v>
                </c:pt>
                <c:pt idx="17">
                  <c:v>3821799.7033000002</c:v>
                </c:pt>
                <c:pt idx="18">
                  <c:v>4758005.8496000003</c:v>
                </c:pt>
                <c:pt idx="19">
                  <c:v>5061690.171161538</c:v>
                </c:pt>
                <c:pt idx="20">
                  <c:v>5365374.4927230766</c:v>
                </c:pt>
                <c:pt idx="21">
                  <c:v>5669058.8142846143</c:v>
                </c:pt>
                <c:pt idx="22">
                  <c:v>5972743.1358461529</c:v>
                </c:pt>
                <c:pt idx="23">
                  <c:v>6276427.4574076906</c:v>
                </c:pt>
                <c:pt idx="24">
                  <c:v>6580111.7789692292</c:v>
                </c:pt>
                <c:pt idx="25">
                  <c:v>6883796.1005307669</c:v>
                </c:pt>
                <c:pt idx="26">
                  <c:v>7187480.4220923055</c:v>
                </c:pt>
                <c:pt idx="27">
                  <c:v>7491164.7436538432</c:v>
                </c:pt>
                <c:pt idx="28">
                  <c:v>7794849.0652153818</c:v>
                </c:pt>
                <c:pt idx="29">
                  <c:v>8098533.3867769195</c:v>
                </c:pt>
                <c:pt idx="30">
                  <c:v>8402217.7083384581</c:v>
                </c:pt>
                <c:pt idx="31">
                  <c:v>8705902.0298999958</c:v>
                </c:pt>
                <c:pt idx="32">
                  <c:v>9009586.3514615353</c:v>
                </c:pt>
                <c:pt idx="33">
                  <c:v>9313270.6730230749</c:v>
                </c:pt>
                <c:pt idx="34">
                  <c:v>9616954.9945846144</c:v>
                </c:pt>
                <c:pt idx="35">
                  <c:v>9920639.3161461521</c:v>
                </c:pt>
                <c:pt idx="36">
                  <c:v>10224323.637707692</c:v>
                </c:pt>
                <c:pt idx="37">
                  <c:v>10528007.959269231</c:v>
                </c:pt>
                <c:pt idx="38">
                  <c:v>10831692.280830771</c:v>
                </c:pt>
                <c:pt idx="39">
                  <c:v>11135376.602392308</c:v>
                </c:pt>
                <c:pt idx="40">
                  <c:v>11439060.923953848</c:v>
                </c:pt>
                <c:pt idx="41">
                  <c:v>11742745.245515388</c:v>
                </c:pt>
                <c:pt idx="42">
                  <c:v>12046429.567076925</c:v>
                </c:pt>
                <c:pt idx="43">
                  <c:v>12350113.888638465</c:v>
                </c:pt>
                <c:pt idx="44">
                  <c:v>12653798.210200004</c:v>
                </c:pt>
              </c:numCache>
            </c:numRef>
          </c:val>
          <c:extLst>
            <c:ext xmlns:c16="http://schemas.microsoft.com/office/drawing/2014/chart" uri="{C3380CC4-5D6E-409C-BE32-E72D297353CC}">
              <c16:uniqueId val="{00000007-722F-4BA2-A542-EA7643EC2D36}"/>
            </c:ext>
          </c:extLst>
        </c:ser>
        <c:dLbls>
          <c:showLegendKey val="0"/>
          <c:showVal val="0"/>
          <c:showCatName val="0"/>
          <c:showSerName val="0"/>
          <c:showPercent val="0"/>
          <c:showBubbleSize val="0"/>
        </c:dLbls>
        <c:axId val="371324191"/>
        <c:axId val="371324671"/>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International visits </a:t>
                </a:r>
                <a:br>
                  <a:rPr lang="en-AU" sz="900" b="1" i="0" u="none" strike="noStrike" kern="1200" baseline="0">
                    <a:solidFill>
                      <a:srgbClr val="414042"/>
                    </a:solidFill>
                    <a:latin typeface="Arial" panose="020B0604020202020204" pitchFamily="34" charset="0"/>
                    <a:cs typeface="Arial" panose="020B0604020202020204" pitchFamily="34" charset="0"/>
                  </a:rPr>
                </a:br>
                <a:r>
                  <a:rPr lang="en-AU" sz="900" b="1" i="0" u="none" strike="noStrike" kern="1200" baseline="0">
                    <a:solidFill>
                      <a:srgbClr val="414042"/>
                    </a:solidFill>
                    <a:latin typeface="Arial" panose="020B0604020202020204" pitchFamily="34" charset="0"/>
                    <a:cs typeface="Arial" panose="020B0604020202020204" pitchFamily="34" charset="0"/>
                  </a:rPr>
                  <a:t>(visitor nights/Year)</a:t>
                </a:r>
                <a:endParaRPr lang="en-AU" sz="900"/>
              </a:p>
            </c:rich>
          </c:tx>
          <c:layout>
            <c:manualLayout>
              <c:xMode val="edge"/>
              <c:yMode val="edge"/>
              <c:x val="3.2241209317963933E-2"/>
              <c:y val="0.31380002985587924"/>
            </c:manualLayout>
          </c:layout>
          <c:overlay val="0"/>
          <c:spPr>
            <a:noFill/>
            <a:ln>
              <a:noFill/>
            </a:ln>
            <a:effectLst/>
          </c:spPr>
        </c:title>
        <c:numFmt formatCode="0,,\ &quot;M&quot;"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20665015834359424"/>
          <c:y val="0.1673233070488219"/>
          <c:w val="0.11449577206210568"/>
          <c:h val="0.46893987063712067"/>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Cumulative GHG savings - national</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5279683208875455"/>
          <c:y val="0.13885576380888656"/>
          <c:w val="0.80101211047706555"/>
          <c:h val="0.76108691578961785"/>
        </c:manualLayout>
      </c:layout>
      <c:lineChart>
        <c:grouping val="standard"/>
        <c:varyColors val="0"/>
        <c:ser>
          <c:idx val="2"/>
          <c:order val="0"/>
          <c:tx>
            <c:strRef>
              <c:f>HOME!$C$483</c:f>
              <c:strCache>
                <c:ptCount val="1"/>
                <c:pt idx="0">
                  <c:v>2018 Eval</c:v>
                </c:pt>
              </c:strCache>
            </c:strRef>
          </c:tx>
          <c:spPr>
            <a:ln>
              <a:solidFill>
                <a:sysClr val="windowText" lastClr="000000"/>
              </a:solidFill>
              <a:prstDash val="sysDot"/>
            </a:ln>
          </c:spPr>
          <c:marker>
            <c:symbol val="none"/>
          </c:marker>
          <c:cat>
            <c:numRef>
              <c:f>HOME!$D$482:$AQ$482</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HOME!$D$483:$AQ$483</c:f>
              <c:numCache>
                <c:formatCode>_(* #,##0.00_);_(* \(#,##0.00\);_(* "-"??_);_(@_)</c:formatCode>
                <c:ptCount val="40"/>
                <c:pt idx="0">
                  <c:v>0.03</c:v>
                </c:pt>
                <c:pt idx="1">
                  <c:v>0.14000000000000001</c:v>
                </c:pt>
                <c:pt idx="2">
                  <c:v>0.39</c:v>
                </c:pt>
                <c:pt idx="3">
                  <c:v>0.82</c:v>
                </c:pt>
                <c:pt idx="4">
                  <c:v>1.44</c:v>
                </c:pt>
                <c:pt idx="5">
                  <c:v>2.25</c:v>
                </c:pt>
                <c:pt idx="6">
                  <c:v>3.27</c:v>
                </c:pt>
                <c:pt idx="7">
                  <c:v>4.47</c:v>
                </c:pt>
                <c:pt idx="8">
                  <c:v>5.85</c:v>
                </c:pt>
                <c:pt idx="9">
                  <c:v>7.41</c:v>
                </c:pt>
                <c:pt idx="10" formatCode="_-* #,##0.0_-;\-* #,##0.0_-;_-* &quot;-&quot;??_-;_-@_-">
                  <c:v>9.1300000000000008</c:v>
                </c:pt>
                <c:pt idx="11">
                  <c:v>11</c:v>
                </c:pt>
                <c:pt idx="12">
                  <c:v>12.99</c:v>
                </c:pt>
                <c:pt idx="13">
                  <c:v>15.09</c:v>
                </c:pt>
                <c:pt idx="14">
                  <c:v>17.27</c:v>
                </c:pt>
                <c:pt idx="15">
                  <c:v>19.53</c:v>
                </c:pt>
                <c:pt idx="16">
                  <c:v>21.84</c:v>
                </c:pt>
                <c:pt idx="17">
                  <c:v>24.2</c:v>
                </c:pt>
                <c:pt idx="18">
                  <c:v>26.59</c:v>
                </c:pt>
                <c:pt idx="19">
                  <c:v>29.01</c:v>
                </c:pt>
                <c:pt idx="20" formatCode="_-* #,##0.0_-;\-* #,##0.0_-;_-* &quot;-&quot;??_-;_-@_-">
                  <c:v>31.45</c:v>
                </c:pt>
                <c:pt idx="21">
                  <c:v>33.9</c:v>
                </c:pt>
                <c:pt idx="22">
                  <c:v>36.36</c:v>
                </c:pt>
                <c:pt idx="23">
                  <c:v>38.82</c:v>
                </c:pt>
                <c:pt idx="24">
                  <c:v>41.28</c:v>
                </c:pt>
                <c:pt idx="25">
                  <c:v>43.74</c:v>
                </c:pt>
                <c:pt idx="26">
                  <c:v>46.2</c:v>
                </c:pt>
                <c:pt idx="27">
                  <c:v>48.64</c:v>
                </c:pt>
                <c:pt idx="28">
                  <c:v>51.08</c:v>
                </c:pt>
                <c:pt idx="29">
                  <c:v>53.49</c:v>
                </c:pt>
                <c:pt idx="30" formatCode="_-* #,##0.0_-;\-* #,##0.0_-;_-* &quot;-&quot;??_-;_-@_-">
                  <c:v>55.9</c:v>
                </c:pt>
              </c:numCache>
            </c:numRef>
          </c:val>
          <c:smooth val="0"/>
          <c:extLst>
            <c:ext xmlns:c16="http://schemas.microsoft.com/office/drawing/2014/chart" uri="{C3380CC4-5D6E-409C-BE32-E72D297353CC}">
              <c16:uniqueId val="{00000000-2353-4583-8444-4101BEF31543}"/>
            </c:ext>
          </c:extLst>
        </c:ser>
        <c:ser>
          <c:idx val="0"/>
          <c:order val="1"/>
          <c:tx>
            <c:strRef>
              <c:f>HOME!$C$484</c:f>
              <c:strCache>
                <c:ptCount val="1"/>
                <c:pt idx="0">
                  <c:v>2025 Eval</c:v>
                </c:pt>
              </c:strCache>
            </c:strRef>
          </c:tx>
          <c:spPr>
            <a:effectLst/>
          </c:spPr>
          <c:marker>
            <c:symbol val="none"/>
          </c:marker>
          <c:cat>
            <c:numRef>
              <c:f>HOME!$D$482:$AQ$482</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HOME!$D$484:$AQ$484</c:f>
              <c:numCache>
                <c:formatCode>_(* #,##0.00_);_(* \(#,##0.00\);_(* "-"??_);_(@_)</c:formatCode>
                <c:ptCount val="40"/>
                <c:pt idx="0">
                  <c:v>3.9801318371774863E-2</c:v>
                </c:pt>
                <c:pt idx="1">
                  <c:v>0.16519051306669716</c:v>
                </c:pt>
                <c:pt idx="2">
                  <c:v>0.41202224881743732</c:v>
                </c:pt>
                <c:pt idx="3">
                  <c:v>0.79464473928449675</c:v>
                </c:pt>
                <c:pt idx="4">
                  <c:v>1.3142792296278683</c:v>
                </c:pt>
                <c:pt idx="5">
                  <c:v>1.9451495883395016</c:v>
                </c:pt>
                <c:pt idx="6">
                  <c:v>2.669321919631809</c:v>
                </c:pt>
                <c:pt idx="7">
                  <c:v>3.4667504729071359</c:v>
                </c:pt>
                <c:pt idx="8">
                  <c:v>4.3427910426209237</c:v>
                </c:pt>
                <c:pt idx="9">
                  <c:v>5.3225347801351166</c:v>
                </c:pt>
                <c:pt idx="10" formatCode="_-* #,##0.0_-;\-* #,##0.0_-;_-* &quot;-&quot;??_-;_-@_-">
                  <c:v>6.4315636263054206</c:v>
                </c:pt>
                <c:pt idx="11">
                  <c:v>7.6769967976295019</c:v>
                </c:pt>
                <c:pt idx="12">
                  <c:v>9.0355224767389437</c:v>
                </c:pt>
                <c:pt idx="13">
                  <c:v>10.492453600753151</c:v>
                </c:pt>
                <c:pt idx="14">
                  <c:v>11.999153278108865</c:v>
                </c:pt>
                <c:pt idx="15">
                  <c:v>13.532835939231692</c:v>
                </c:pt>
                <c:pt idx="16">
                  <c:v>15.142132726263803</c:v>
                </c:pt>
                <c:pt idx="17">
                  <c:v>16.814682299816386</c:v>
                </c:pt>
                <c:pt idx="18">
                  <c:v>18.494257999999245</c:v>
                </c:pt>
                <c:pt idx="19">
                  <c:v>20.101435682983091</c:v>
                </c:pt>
                <c:pt idx="20" formatCode="_-* #,##0.0_-;\-* #,##0.0_-;_-* &quot;-&quot;??_-;_-@_-">
                  <c:v>21.667695761775068</c:v>
                </c:pt>
                <c:pt idx="21">
                  <c:v>23.221918919350269</c:v>
                </c:pt>
                <c:pt idx="22">
                  <c:v>24.634944413260406</c:v>
                </c:pt>
                <c:pt idx="23">
                  <c:v>25.774139493323801</c:v>
                </c:pt>
                <c:pt idx="24">
                  <c:v>26.663997312062733</c:v>
                </c:pt>
                <c:pt idx="25">
                  <c:v>27.560015437449984</c:v>
                </c:pt>
                <c:pt idx="26">
                  <c:v>28.383890397140998</c:v>
                </c:pt>
                <c:pt idx="27">
                  <c:v>29.202411535307455</c:v>
                </c:pt>
                <c:pt idx="28">
                  <c:v>30.029459569768747</c:v>
                </c:pt>
                <c:pt idx="29">
                  <c:v>30.671023088999902</c:v>
                </c:pt>
                <c:pt idx="30" formatCode="_-* #,##0.0_-;\-* #,##0.0_-;_-* &quot;-&quot;??_-;_-@_-">
                  <c:v>31.293305700917291</c:v>
                </c:pt>
                <c:pt idx="31">
                  <c:v>31.886998313923044</c:v>
                </c:pt>
                <c:pt idx="32">
                  <c:v>32.46718857874118</c:v>
                </c:pt>
                <c:pt idx="33">
                  <c:v>33.056589051712344</c:v>
                </c:pt>
                <c:pt idx="34">
                  <c:v>33.624824499348321</c:v>
                </c:pt>
                <c:pt idx="35">
                  <c:v>34.194461005711197</c:v>
                </c:pt>
                <c:pt idx="36">
                  <c:v>34.766074470383273</c:v>
                </c:pt>
                <c:pt idx="37">
                  <c:v>35.34053428475201</c:v>
                </c:pt>
                <c:pt idx="38">
                  <c:v>35.918442699871655</c:v>
                </c:pt>
                <c:pt idx="39">
                  <c:v>36.500295565271706</c:v>
                </c:pt>
              </c:numCache>
            </c:numRef>
          </c:val>
          <c:smooth val="0"/>
          <c:extLst>
            <c:ext xmlns:c16="http://schemas.microsoft.com/office/drawing/2014/chart" uri="{C3380CC4-5D6E-409C-BE32-E72D297353CC}">
              <c16:uniqueId val="{00000001-2353-4583-8444-4101BEF31543}"/>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a:t>
                </a:r>
                <a:r>
                  <a:rPr lang="en-AU" sz="900" b="1" i="0" u="none" strike="noStrike" baseline="0">
                    <a:effectLst/>
                  </a:rPr>
                  <a:t>Mt CO2 –e</a:t>
                </a:r>
                <a:r>
                  <a:rPr lang="en-AU" sz="900" b="1" i="0" u="none" strike="noStrike" kern="1200" baseline="0">
                    <a:solidFill>
                      <a:srgbClr val="414042"/>
                    </a:solidFill>
                    <a:latin typeface="Arial" panose="020B0604020202020204" pitchFamily="34" charset="0"/>
                    <a:cs typeface="Arial" panose="020B0604020202020204" pitchFamily="34" charset="0"/>
                  </a:rPr>
                  <a:t>)</a:t>
                </a:r>
                <a:endParaRPr lang="en-AU" sz="900"/>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l"/>
      <c:layout>
        <c:manualLayout>
          <c:xMode val="edge"/>
          <c:yMode val="edge"/>
          <c:x val="0.17777777777777778"/>
          <c:y val="0.17849044911052786"/>
          <c:w val="0.26060809710708732"/>
          <c:h val="0.15009855232833691"/>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u="none" strike="noStrike" kern="1200" baseline="0">
                <a:solidFill>
                  <a:srgbClr val="414042"/>
                </a:solidFill>
                <a:latin typeface="Arial" panose="020B0604020202020204" pitchFamily="34" charset="0"/>
                <a:cs typeface="Arial" panose="020B0604020202020204" pitchFamily="34" charset="0"/>
              </a:rPr>
              <a:t>Emission Intensity of electricity - national</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7237454813323835"/>
          <c:y val="0.13885576380888656"/>
          <c:w val="0.78143445605867579"/>
          <c:h val="0.7843020119957369"/>
        </c:manualLayout>
      </c:layout>
      <c:lineChart>
        <c:grouping val="standard"/>
        <c:varyColors val="0"/>
        <c:ser>
          <c:idx val="2"/>
          <c:order val="0"/>
          <c:tx>
            <c:strRef>
              <c:f>HOME!$C$527</c:f>
              <c:strCache>
                <c:ptCount val="1"/>
                <c:pt idx="0">
                  <c:v>2018 Eval</c:v>
                </c:pt>
              </c:strCache>
            </c:strRef>
          </c:tx>
          <c:spPr>
            <a:ln>
              <a:solidFill>
                <a:sysClr val="windowText" lastClr="000000"/>
              </a:solidFill>
              <a:prstDash val="sysDot"/>
            </a:ln>
          </c:spPr>
          <c:marker>
            <c:symbol val="none"/>
          </c:marker>
          <c:cat>
            <c:numRef>
              <c:f>HOME!$D$526:$AQ$526</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HOME!$D$527:$AQ$527</c:f>
              <c:numCache>
                <c:formatCode>_-* #,##0.0_-;\-* #,##0.0_-;_-* "-"??_-;_-@_-</c:formatCode>
                <c:ptCount val="40"/>
                <c:pt idx="0">
                  <c:v>291.69843926623417</c:v>
                </c:pt>
                <c:pt idx="1">
                  <c:v>291.63267902119026</c:v>
                </c:pt>
                <c:pt idx="2">
                  <c:v>292.21863384063926</c:v>
                </c:pt>
                <c:pt idx="3">
                  <c:v>289.82529710038426</c:v>
                </c:pt>
                <c:pt idx="4">
                  <c:v>285.41780549169772</c:v>
                </c:pt>
                <c:pt idx="5">
                  <c:v>280.26100379651797</c:v>
                </c:pt>
                <c:pt idx="6">
                  <c:v>277.13569317271583</c:v>
                </c:pt>
                <c:pt idx="7">
                  <c:v>271.55307882212401</c:v>
                </c:pt>
                <c:pt idx="8">
                  <c:v>264.83498268036055</c:v>
                </c:pt>
                <c:pt idx="9">
                  <c:v>258.29152302828368</c:v>
                </c:pt>
                <c:pt idx="10">
                  <c:v>256.42319617145603</c:v>
                </c:pt>
                <c:pt idx="11">
                  <c:v>253.54323179976737</c:v>
                </c:pt>
                <c:pt idx="12">
                  <c:v>250.67333998779009</c:v>
                </c:pt>
                <c:pt idx="13">
                  <c:v>247.77447416442786</c:v>
                </c:pt>
                <c:pt idx="14">
                  <c:v>244.8974203601741</c:v>
                </c:pt>
                <c:pt idx="15">
                  <c:v>242.01745598848544</c:v>
                </c:pt>
                <c:pt idx="16">
                  <c:v>239.13746281567705</c:v>
                </c:pt>
                <c:pt idx="17">
                  <c:v>236.24869835314593</c:v>
                </c:pt>
                <c:pt idx="18">
                  <c:v>233.36870518033751</c:v>
                </c:pt>
                <c:pt idx="19">
                  <c:v>230.48874080864886</c:v>
                </c:pt>
                <c:pt idx="20">
                  <c:v>227.60874763584047</c:v>
                </c:pt>
                <c:pt idx="21">
                  <c:v>224.69899957138566</c:v>
                </c:pt>
                <c:pt idx="22">
                  <c:v>221.83999000050096</c:v>
                </c:pt>
                <c:pt idx="23">
                  <c:v>218.94914338771963</c:v>
                </c:pt>
                <c:pt idx="24">
                  <c:v>216.08297182455854</c:v>
                </c:pt>
                <c:pt idx="25">
                  <c:v>213.17322376010364</c:v>
                </c:pt>
                <c:pt idx="26">
                  <c:v>210.30411282838799</c:v>
                </c:pt>
                <c:pt idx="27">
                  <c:v>207.42336757643764</c:v>
                </c:pt>
                <c:pt idx="28">
                  <c:v>204.55425664472199</c:v>
                </c:pt>
                <c:pt idx="29">
                  <c:v>201.64450858026709</c:v>
                </c:pt>
              </c:numCache>
            </c:numRef>
          </c:val>
          <c:smooth val="0"/>
          <c:extLst>
            <c:ext xmlns:c16="http://schemas.microsoft.com/office/drawing/2014/chart" uri="{C3380CC4-5D6E-409C-BE32-E72D297353CC}">
              <c16:uniqueId val="{00000000-EEF1-40B9-972F-97AB9A74CC8B}"/>
            </c:ext>
          </c:extLst>
        </c:ser>
        <c:ser>
          <c:idx val="0"/>
          <c:order val="1"/>
          <c:tx>
            <c:strRef>
              <c:f>HOME!$C$528</c:f>
              <c:strCache>
                <c:ptCount val="1"/>
                <c:pt idx="0">
                  <c:v>2025 Eval</c:v>
                </c:pt>
              </c:strCache>
            </c:strRef>
          </c:tx>
          <c:spPr>
            <a:effectLst/>
          </c:spPr>
          <c:marker>
            <c:symbol val="none"/>
          </c:marker>
          <c:cat>
            <c:numRef>
              <c:f>HOME!$D$526:$AQ$526</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HOME!$D$528:$AQ$528</c:f>
              <c:numCache>
                <c:formatCode>_-* #,##0.0_-;\-* #,##0.0_-;_-* "-"??_-;_-@_-</c:formatCode>
                <c:ptCount val="40"/>
                <c:pt idx="0">
                  <c:v>291.99237612169463</c:v>
                </c:pt>
                <c:pt idx="1">
                  <c:v>291.89722219110467</c:v>
                </c:pt>
                <c:pt idx="2">
                  <c:v>292.51257069609971</c:v>
                </c:pt>
                <c:pt idx="3">
                  <c:v>290.08984027029868</c:v>
                </c:pt>
                <c:pt idx="4">
                  <c:v>285.68234866161214</c:v>
                </c:pt>
                <c:pt idx="5">
                  <c:v>280.52554696643239</c:v>
                </c:pt>
                <c:pt idx="6">
                  <c:v>277.40023634263025</c:v>
                </c:pt>
                <c:pt idx="7">
                  <c:v>271.84701567758441</c:v>
                </c:pt>
                <c:pt idx="8">
                  <c:v>265.12891953582101</c:v>
                </c:pt>
                <c:pt idx="9">
                  <c:v>259.4740417406951</c:v>
                </c:pt>
                <c:pt idx="10">
                  <c:v>255.10926666484502</c:v>
                </c:pt>
                <c:pt idx="11">
                  <c:v>247.56847142783371</c:v>
                </c:pt>
                <c:pt idx="12">
                  <c:v>236.9348415272508</c:v>
                </c:pt>
                <c:pt idx="13">
                  <c:v>228.46853731885057</c:v>
                </c:pt>
                <c:pt idx="14">
                  <c:v>251.9609750028803</c:v>
                </c:pt>
                <c:pt idx="15">
                  <c:v>247.59619992703026</c:v>
                </c:pt>
                <c:pt idx="16">
                  <c:v>212.22532548938955</c:v>
                </c:pt>
                <c:pt idx="17">
                  <c:v>203.19464471608686</c:v>
                </c:pt>
                <c:pt idx="18">
                  <c:v>196.30318850712973</c:v>
                </c:pt>
                <c:pt idx="19">
                  <c:v>174.86221054402654</c:v>
                </c:pt>
                <c:pt idx="20">
                  <c:v>160.68327475972058</c:v>
                </c:pt>
                <c:pt idx="21">
                  <c:v>147.98875891650124</c:v>
                </c:pt>
                <c:pt idx="22">
                  <c:v>118.69821462874513</c:v>
                </c:pt>
                <c:pt idx="23">
                  <c:v>81.047921135786666</c:v>
                </c:pt>
                <c:pt idx="24">
                  <c:v>52.362534436760278</c:v>
                </c:pt>
                <c:pt idx="25">
                  <c:v>49.996955541326827</c:v>
                </c:pt>
                <c:pt idx="26">
                  <c:v>42.393465933841064</c:v>
                </c:pt>
                <c:pt idx="27">
                  <c:v>38.721829135258758</c:v>
                </c:pt>
                <c:pt idx="28">
                  <c:v>38.264548383421598</c:v>
                </c:pt>
                <c:pt idx="29">
                  <c:v>23.242241077755747</c:v>
                </c:pt>
                <c:pt idx="30">
                  <c:v>21.517342216404007</c:v>
                </c:pt>
                <c:pt idx="31">
                  <c:v>19.170985730233571</c:v>
                </c:pt>
                <c:pt idx="32">
                  <c:v>18.388913653587732</c:v>
                </c:pt>
                <c:pt idx="33">
                  <c:v>18.821213565143022</c:v>
                </c:pt>
                <c:pt idx="34">
                  <c:v>16.510304478395042</c:v>
                </c:pt>
                <c:pt idx="35">
                  <c:v>16.510304478395042</c:v>
                </c:pt>
                <c:pt idx="36">
                  <c:v>16.510304478395042</c:v>
                </c:pt>
                <c:pt idx="37">
                  <c:v>16.510304478395042</c:v>
                </c:pt>
                <c:pt idx="38">
                  <c:v>16.510304478395042</c:v>
                </c:pt>
                <c:pt idx="39">
                  <c:v>16.510304478395042</c:v>
                </c:pt>
              </c:numCache>
            </c:numRef>
          </c:val>
          <c:smooth val="0"/>
          <c:extLst>
            <c:ext xmlns:c16="http://schemas.microsoft.com/office/drawing/2014/chart" uri="{C3380CC4-5D6E-409C-BE32-E72D297353CC}">
              <c16:uniqueId val="{00000001-EEF1-40B9-972F-97AB9A74CC8B}"/>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Emission intensity </a:t>
                </a:r>
                <a:br>
                  <a:rPr lang="en-AU" sz="900" b="1" i="0" u="none" strike="noStrike" kern="1200" baseline="0">
                    <a:solidFill>
                      <a:srgbClr val="414042"/>
                    </a:solidFill>
                    <a:latin typeface="Arial" panose="020B0604020202020204" pitchFamily="34" charset="0"/>
                    <a:cs typeface="Arial" panose="020B0604020202020204" pitchFamily="34" charset="0"/>
                  </a:rPr>
                </a:br>
                <a:r>
                  <a:rPr lang="en-AU" sz="900" b="1" i="0" u="none" strike="noStrike" kern="1200" baseline="0">
                    <a:solidFill>
                      <a:srgbClr val="414042"/>
                    </a:solidFill>
                    <a:latin typeface="Arial" panose="020B0604020202020204" pitchFamily="34" charset="0"/>
                    <a:cs typeface="Arial" panose="020B0604020202020204" pitchFamily="34" charset="0"/>
                  </a:rPr>
                  <a:t>(kg CO2-e/GJ)</a:t>
                </a:r>
              </a:p>
            </c:rich>
          </c:tx>
          <c:layout>
            <c:manualLayout>
              <c:xMode val="edge"/>
              <c:yMode val="edge"/>
              <c:x val="1.5906590895827577E-2"/>
              <c:y val="0.33499488360425261"/>
            </c:manualLayout>
          </c:layout>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l"/>
      <c:layout>
        <c:manualLayout>
          <c:xMode val="edge"/>
          <c:yMode val="edge"/>
          <c:x val="0.1861681148058143"/>
          <c:y val="0.73773878769394041"/>
          <c:w val="0.24313998250218721"/>
          <c:h val="0.14275520166900979"/>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Bill savings - national</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5279683208875455"/>
          <c:y val="0.13885576380888656"/>
          <c:w val="0.80101211047706555"/>
          <c:h val="0.7843020119957369"/>
        </c:manualLayout>
      </c:layout>
      <c:lineChart>
        <c:grouping val="standard"/>
        <c:varyColors val="0"/>
        <c:ser>
          <c:idx val="2"/>
          <c:order val="0"/>
          <c:tx>
            <c:strRef>
              <c:f>HOME!$C$483</c:f>
              <c:strCache>
                <c:ptCount val="1"/>
                <c:pt idx="0">
                  <c:v>2018 Eval</c:v>
                </c:pt>
              </c:strCache>
            </c:strRef>
          </c:tx>
          <c:spPr>
            <a:ln>
              <a:solidFill>
                <a:sysClr val="windowText" lastClr="000000"/>
              </a:solidFill>
              <a:prstDash val="sysDot"/>
            </a:ln>
          </c:spPr>
          <c:marker>
            <c:symbol val="none"/>
          </c:marker>
          <c:cat>
            <c:numRef>
              <c:f>HOME!$D$482:$AQ$482</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HOME!$D$506:$AQ$506</c:f>
              <c:numCache>
                <c:formatCode>_-* #,##0_-;\-* #,##0_-;_-* "-"??_-;_-@_-</c:formatCode>
                <c:ptCount val="40"/>
                <c:pt idx="0">
                  <c:v>10.9930151338766</c:v>
                </c:pt>
                <c:pt idx="1">
                  <c:v>44.202964652223486</c:v>
                </c:pt>
                <c:pt idx="2">
                  <c:v>105.61637554585153</c:v>
                </c:pt>
                <c:pt idx="3">
                  <c:v>200.83293864370285</c:v>
                </c:pt>
                <c:pt idx="4">
                  <c:v>319.04050104384129</c:v>
                </c:pt>
                <c:pt idx="5">
                  <c:v>467.85564516129023</c:v>
                </c:pt>
                <c:pt idx="6">
                  <c:v>624.07868525896413</c:v>
                </c:pt>
                <c:pt idx="7">
                  <c:v>778.14066147859933</c:v>
                </c:pt>
                <c:pt idx="8">
                  <c:v>838.44362606232278</c:v>
                </c:pt>
                <c:pt idx="9">
                  <c:v>991.62232558139544</c:v>
                </c:pt>
                <c:pt idx="10">
                  <c:v>1159.7712707182322</c:v>
                </c:pt>
                <c:pt idx="11">
                  <c:v>1344.2281842818429</c:v>
                </c:pt>
                <c:pt idx="12">
                  <c:v>1420.2513274336284</c:v>
                </c:pt>
                <c:pt idx="13">
                  <c:v>1474.1055532923651</c:v>
                </c:pt>
                <c:pt idx="14">
                  <c:v>1542.1890178407248</c:v>
                </c:pt>
                <c:pt idx="15">
                  <c:v>1624.8299534097257</c:v>
                </c:pt>
                <c:pt idx="16">
                  <c:v>1698.2151574199713</c:v>
                </c:pt>
                <c:pt idx="17">
                  <c:v>1745.3552198366131</c:v>
                </c:pt>
                <c:pt idx="18">
                  <c:v>1783.8252045818267</c:v>
                </c:pt>
                <c:pt idx="19">
                  <c:v>1828.8184273975664</c:v>
                </c:pt>
                <c:pt idx="20">
                  <c:v>1878.9531952704517</c:v>
                </c:pt>
                <c:pt idx="21">
                  <c:v>1933.047507674067</c:v>
                </c:pt>
                <c:pt idx="22">
                  <c:v>1989.6137595282855</c:v>
                </c:pt>
                <c:pt idx="23">
                  <c:v>2034.376787721264</c:v>
                </c:pt>
                <c:pt idx="24">
                  <c:v>2078.4544445867705</c:v>
                </c:pt>
                <c:pt idx="25">
                  <c:v>2133.2093040552663</c:v>
                </c:pt>
                <c:pt idx="26">
                  <c:v>2154.6026597316463</c:v>
                </c:pt>
                <c:pt idx="27">
                  <c:v>2186.6345585847866</c:v>
                </c:pt>
                <c:pt idx="28">
                  <c:v>2217.149203757539</c:v>
                </c:pt>
                <c:pt idx="29">
                  <c:v>2249.7554144718856</c:v>
                </c:pt>
                <c:pt idx="30">
                  <c:v>2280.583765149197</c:v>
                </c:pt>
              </c:numCache>
            </c:numRef>
          </c:val>
          <c:smooth val="0"/>
          <c:extLst>
            <c:ext xmlns:c16="http://schemas.microsoft.com/office/drawing/2014/chart" uri="{C3380CC4-5D6E-409C-BE32-E72D297353CC}">
              <c16:uniqueId val="{00000000-537B-4ADD-A27E-3F3F40F23E84}"/>
            </c:ext>
          </c:extLst>
        </c:ser>
        <c:ser>
          <c:idx val="0"/>
          <c:order val="1"/>
          <c:tx>
            <c:strRef>
              <c:f>HOME!$C$507</c:f>
              <c:strCache>
                <c:ptCount val="1"/>
                <c:pt idx="0">
                  <c:v>2025 Eval</c:v>
                </c:pt>
              </c:strCache>
            </c:strRef>
          </c:tx>
          <c:spPr>
            <a:effectLst/>
          </c:spPr>
          <c:marker>
            <c:symbol val="none"/>
          </c:marker>
          <c:cat>
            <c:numRef>
              <c:f>HOME!$D$482:$AQ$482</c:f>
              <c:numCache>
                <c:formatCode>0</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HOME!$D$507:$AQ$507</c:f>
              <c:numCache>
                <c:formatCode>_-* #,##0_-;\-* #,##0_-;_-* "-"??_-;_-@_-</c:formatCode>
                <c:ptCount val="40"/>
                <c:pt idx="0">
                  <c:v>18.411792217976966</c:v>
                </c:pt>
                <c:pt idx="1">
                  <c:v>60.56908289165073</c:v>
                </c:pt>
                <c:pt idx="2">
                  <c:v>126.05143120436034</c:v>
                </c:pt>
                <c:pt idx="3">
                  <c:v>212.93906163800335</c:v>
                </c:pt>
                <c:pt idx="4">
                  <c:v>316.35496977787039</c:v>
                </c:pt>
                <c:pt idx="5">
                  <c:v>430.04316112313387</c:v>
                </c:pt>
                <c:pt idx="6">
                  <c:v>540.25526024376597</c:v>
                </c:pt>
                <c:pt idx="7">
                  <c:v>631.28432034913396</c:v>
                </c:pt>
                <c:pt idx="8">
                  <c:v>693.02237137784743</c:v>
                </c:pt>
                <c:pt idx="9">
                  <c:v>760.10997542900111</c:v>
                </c:pt>
                <c:pt idx="10">
                  <c:v>884.53452570949844</c:v>
                </c:pt>
                <c:pt idx="11">
                  <c:v>1051.097264998315</c:v>
                </c:pt>
                <c:pt idx="12">
                  <c:v>1188.0487244201684</c:v>
                </c:pt>
                <c:pt idx="13">
                  <c:v>1284.7646576518832</c:v>
                </c:pt>
                <c:pt idx="14">
                  <c:v>1299.3750761126239</c:v>
                </c:pt>
                <c:pt idx="15">
                  <c:v>1235.0564890802013</c:v>
                </c:pt>
                <c:pt idx="16">
                  <c:v>1280.2122521273634</c:v>
                </c:pt>
                <c:pt idx="17">
                  <c:v>1436.9095949193472</c:v>
                </c:pt>
                <c:pt idx="18">
                  <c:v>1572.9850553943093</c:v>
                </c:pt>
                <c:pt idx="19">
                  <c:v>1629.6936101916269</c:v>
                </c:pt>
                <c:pt idx="20">
                  <c:v>1624.5389606489034</c:v>
                </c:pt>
                <c:pt idx="21">
                  <c:v>1620.6047967398072</c:v>
                </c:pt>
                <c:pt idx="22">
                  <c:v>1689.2695523104805</c:v>
                </c:pt>
                <c:pt idx="23">
                  <c:v>1746.1267675851363</c:v>
                </c:pt>
                <c:pt idx="24">
                  <c:v>1765.8030135695569</c:v>
                </c:pt>
                <c:pt idx="25">
                  <c:v>1793.7434882404266</c:v>
                </c:pt>
                <c:pt idx="26">
                  <c:v>1831.2943914799869</c:v>
                </c:pt>
                <c:pt idx="27">
                  <c:v>1915.2433609150658</c:v>
                </c:pt>
                <c:pt idx="28">
                  <c:v>1991.0075243524429</c:v>
                </c:pt>
                <c:pt idx="29">
                  <c:v>2007.0345254304104</c:v>
                </c:pt>
                <c:pt idx="30">
                  <c:v>2008.39218214779</c:v>
                </c:pt>
                <c:pt idx="31">
                  <c:v>2015.9962126111434</c:v>
                </c:pt>
                <c:pt idx="32">
                  <c:v>2030.975443551604</c:v>
                </c:pt>
                <c:pt idx="33">
                  <c:v>2045.1484807628503</c:v>
                </c:pt>
                <c:pt idx="34">
                  <c:v>2064.4370602035619</c:v>
                </c:pt>
                <c:pt idx="35">
                  <c:v>2084.3639524921318</c:v>
                </c:pt>
                <c:pt idx="36">
                  <c:v>2099.1968706885646</c:v>
                </c:pt>
                <c:pt idx="37">
                  <c:v>2114.8635901348007</c:v>
                </c:pt>
                <c:pt idx="38">
                  <c:v>2126.5737923906704</c:v>
                </c:pt>
                <c:pt idx="39">
                  <c:v>2134.434087303006</c:v>
                </c:pt>
              </c:numCache>
            </c:numRef>
          </c:val>
          <c:smooth val="0"/>
          <c:extLst>
            <c:ext xmlns:c16="http://schemas.microsoft.com/office/drawing/2014/chart" uri="{C3380CC4-5D6E-409C-BE32-E72D297353CC}">
              <c16:uniqueId val="{00000001-537B-4ADD-A27E-3F3F40F23E84}"/>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a:pPr>
                <a:r>
                  <a:rPr lang="en-AU" sz="900" b="1" i="0" u="none" strike="noStrike" kern="1200" baseline="0">
                    <a:solidFill>
                      <a:srgbClr val="414042"/>
                    </a:solidFill>
                    <a:latin typeface="Arial" panose="020B0604020202020204" pitchFamily="34" charset="0"/>
                    <a:cs typeface="Arial" panose="020B0604020202020204" pitchFamily="34" charset="0"/>
                  </a:rPr>
                  <a:t>Savings ($M/Year)</a:t>
                </a:r>
                <a:endParaRPr lang="en-AU" sz="900"/>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l"/>
      <c:layout>
        <c:manualLayout>
          <c:xMode val="edge"/>
          <c:yMode val="edge"/>
          <c:x val="0.17777777777777778"/>
          <c:y val="0.23349858599785955"/>
          <c:w val="0.24313998250218721"/>
          <c:h val="0.15192320533621126"/>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Emission intensity (Electricity)</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7700182354473568"/>
          <c:y val="0.13885576380888656"/>
          <c:w val="0.77651711358918962"/>
          <c:h val="0.72411672499270929"/>
        </c:manualLayout>
      </c:layout>
      <c:lineChart>
        <c:grouping val="standard"/>
        <c:varyColors val="0"/>
        <c:ser>
          <c:idx val="1"/>
          <c:order val="0"/>
          <c:tx>
            <c:strRef>
              <c:f>'ELEC emission (+scope 3)'!$B$1</c:f>
              <c:strCache>
                <c:ptCount val="1"/>
                <c:pt idx="0">
                  <c:v>NSW</c:v>
                </c:pt>
              </c:strCache>
            </c:strRef>
          </c:tx>
          <c:spPr>
            <a:ln w="19050">
              <a:solidFill>
                <a:srgbClr val="0070C0"/>
              </a:solidFill>
            </a:ln>
            <a:effectLst/>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3)'!$B$2:$B$41</c:f>
              <c:numCache>
                <c:formatCode>General</c:formatCode>
                <c:ptCount val="40"/>
                <c:pt idx="0">
                  <c:v>279</c:v>
                </c:pt>
                <c:pt idx="1">
                  <c:v>278</c:v>
                </c:pt>
                <c:pt idx="2">
                  <c:v>277</c:v>
                </c:pt>
                <c:pt idx="3">
                  <c:v>278</c:v>
                </c:pt>
                <c:pt idx="4">
                  <c:v>277</c:v>
                </c:pt>
                <c:pt idx="5">
                  <c:v>276</c:v>
                </c:pt>
                <c:pt idx="6">
                  <c:v>271</c:v>
                </c:pt>
                <c:pt idx="7">
                  <c:v>269</c:v>
                </c:pt>
                <c:pt idx="8">
                  <c:v>266</c:v>
                </c:pt>
                <c:pt idx="9">
                  <c:v>263</c:v>
                </c:pt>
                <c:pt idx="10">
                  <c:v>256</c:v>
                </c:pt>
                <c:pt idx="11">
                  <c:v>249</c:v>
                </c:pt>
                <c:pt idx="12">
                  <c:v>241</c:v>
                </c:pt>
                <c:pt idx="13">
                  <c:v>236</c:v>
                </c:pt>
                <c:pt idx="14" formatCode="0">
                  <c:v>229.66666666666666</c:v>
                </c:pt>
                <c:pt idx="15" formatCode="0">
                  <c:v>223.33333333333331</c:v>
                </c:pt>
                <c:pt idx="16">
                  <c:v>217</c:v>
                </c:pt>
                <c:pt idx="17">
                  <c:v>203</c:v>
                </c:pt>
                <c:pt idx="18" formatCode="0">
                  <c:v>194.44444444444446</c:v>
                </c:pt>
                <c:pt idx="19" formatCode="0">
                  <c:v>152.7777777777778</c:v>
                </c:pt>
                <c:pt idx="20" formatCode="0">
                  <c:v>138.88888888888889</c:v>
                </c:pt>
                <c:pt idx="21" formatCode="0">
                  <c:v>119.44444444444444</c:v>
                </c:pt>
                <c:pt idx="22" formatCode="0">
                  <c:v>100</c:v>
                </c:pt>
                <c:pt idx="23" formatCode="0">
                  <c:v>63.888888888888893</c:v>
                </c:pt>
                <c:pt idx="24" formatCode="0">
                  <c:v>44.44444444444445</c:v>
                </c:pt>
                <c:pt idx="25" formatCode="0">
                  <c:v>44.44444444444445</c:v>
                </c:pt>
                <c:pt idx="26" formatCode="0">
                  <c:v>38.888888888888893</c:v>
                </c:pt>
                <c:pt idx="27" formatCode="0">
                  <c:v>25</c:v>
                </c:pt>
                <c:pt idx="28" formatCode="0">
                  <c:v>25</c:v>
                </c:pt>
                <c:pt idx="29" formatCode="0">
                  <c:v>22.222222222222225</c:v>
                </c:pt>
                <c:pt idx="30" formatCode="0">
                  <c:v>19.444444444444446</c:v>
                </c:pt>
                <c:pt idx="31" formatCode="0">
                  <c:v>16.666666666666668</c:v>
                </c:pt>
                <c:pt idx="32" formatCode="0">
                  <c:v>16.666666666666668</c:v>
                </c:pt>
                <c:pt idx="33" formatCode="0">
                  <c:v>16.666666666666668</c:v>
                </c:pt>
                <c:pt idx="34" formatCode="0">
                  <c:v>8.3333333333333339</c:v>
                </c:pt>
                <c:pt idx="35" formatCode="0">
                  <c:v>8.3333333333333339</c:v>
                </c:pt>
                <c:pt idx="36" formatCode="0">
                  <c:v>8.3333333333333339</c:v>
                </c:pt>
                <c:pt idx="37" formatCode="0">
                  <c:v>8.3333333333333339</c:v>
                </c:pt>
                <c:pt idx="38" formatCode="0">
                  <c:v>8.3333333333333339</c:v>
                </c:pt>
                <c:pt idx="39" formatCode="0">
                  <c:v>8.3333333333333339</c:v>
                </c:pt>
              </c:numCache>
            </c:numRef>
          </c:val>
          <c:smooth val="0"/>
          <c:extLst>
            <c:ext xmlns:c16="http://schemas.microsoft.com/office/drawing/2014/chart" uri="{C3380CC4-5D6E-409C-BE32-E72D297353CC}">
              <c16:uniqueId val="{00000000-5864-4C57-A094-D37D1C034E50}"/>
            </c:ext>
          </c:extLst>
        </c:ser>
        <c:ser>
          <c:idx val="9"/>
          <c:order val="1"/>
          <c:tx>
            <c:strRef>
              <c:f>'ELEC emission (+scope 3)'!$C$1</c:f>
              <c:strCache>
                <c:ptCount val="1"/>
                <c:pt idx="0">
                  <c:v>VIC</c:v>
                </c:pt>
              </c:strCache>
            </c:strRef>
          </c:tx>
          <c:spPr>
            <a:ln w="19050">
              <a:solidFill>
                <a:srgbClr val="00B0F0"/>
              </a:solidFill>
            </a:ln>
            <a:effectLst/>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3)'!$C$2:$C$41</c:f>
              <c:numCache>
                <c:formatCode>General</c:formatCode>
                <c:ptCount val="40"/>
                <c:pt idx="0">
                  <c:v>365</c:v>
                </c:pt>
                <c:pt idx="1">
                  <c:v>367</c:v>
                </c:pt>
                <c:pt idx="2">
                  <c:v>375</c:v>
                </c:pt>
                <c:pt idx="3">
                  <c:v>378</c:v>
                </c:pt>
                <c:pt idx="4">
                  <c:v>376</c:v>
                </c:pt>
                <c:pt idx="5">
                  <c:v>371</c:v>
                </c:pt>
                <c:pt idx="6">
                  <c:v>372</c:v>
                </c:pt>
                <c:pt idx="7">
                  <c:v>362</c:v>
                </c:pt>
                <c:pt idx="8">
                  <c:v>346</c:v>
                </c:pt>
                <c:pt idx="9">
                  <c:v>329</c:v>
                </c:pt>
                <c:pt idx="10">
                  <c:v>323</c:v>
                </c:pt>
                <c:pt idx="11">
                  <c:v>314</c:v>
                </c:pt>
                <c:pt idx="12">
                  <c:v>295</c:v>
                </c:pt>
                <c:pt idx="13">
                  <c:v>279</c:v>
                </c:pt>
                <c:pt idx="14" formatCode="0">
                  <c:v>272</c:v>
                </c:pt>
                <c:pt idx="15" formatCode="0">
                  <c:v>265</c:v>
                </c:pt>
                <c:pt idx="16">
                  <c:v>258</c:v>
                </c:pt>
                <c:pt idx="17">
                  <c:v>238</c:v>
                </c:pt>
                <c:pt idx="18" formatCode="0">
                  <c:v>238.88888888888889</c:v>
                </c:pt>
                <c:pt idx="19" formatCode="0">
                  <c:v>233.33333333333334</c:v>
                </c:pt>
                <c:pt idx="20" formatCode="0">
                  <c:v>213.88888888888889</c:v>
                </c:pt>
                <c:pt idx="21" formatCode="0">
                  <c:v>208.33333333333334</c:v>
                </c:pt>
                <c:pt idx="22" formatCode="0">
                  <c:v>155.55555555555557</c:v>
                </c:pt>
                <c:pt idx="23" formatCode="0">
                  <c:v>105.55555555555556</c:v>
                </c:pt>
                <c:pt idx="24" formatCode="0">
                  <c:v>75</c:v>
                </c:pt>
                <c:pt idx="25" formatCode="0">
                  <c:v>66.666666666666671</c:v>
                </c:pt>
                <c:pt idx="26" formatCode="0">
                  <c:v>55.555555555555557</c:v>
                </c:pt>
                <c:pt idx="27" formatCode="0">
                  <c:v>55.555555555555557</c:v>
                </c:pt>
                <c:pt idx="28" formatCode="0">
                  <c:v>52.777777777777779</c:v>
                </c:pt>
                <c:pt idx="29" formatCode="0">
                  <c:v>5.5555555555555562</c:v>
                </c:pt>
                <c:pt idx="30" formatCode="0">
                  <c:v>5.5555555555555562</c:v>
                </c:pt>
                <c:pt idx="31" formatCode="0">
                  <c:v>2.7777777777777781</c:v>
                </c:pt>
                <c:pt idx="32" formatCode="0">
                  <c:v>2.7777777777777781</c:v>
                </c:pt>
                <c:pt idx="33" formatCode="0">
                  <c:v>2.7777777777777781</c:v>
                </c:pt>
                <c:pt idx="34" formatCode="0">
                  <c:v>2.7777777777777781</c:v>
                </c:pt>
                <c:pt idx="35" formatCode="0">
                  <c:v>2.7777777777777781</c:v>
                </c:pt>
                <c:pt idx="36" formatCode="0">
                  <c:v>2.7777777777777781</c:v>
                </c:pt>
                <c:pt idx="37" formatCode="0">
                  <c:v>2.7777777777777781</c:v>
                </c:pt>
                <c:pt idx="38" formatCode="0">
                  <c:v>2.7777777777777781</c:v>
                </c:pt>
                <c:pt idx="39" formatCode="0">
                  <c:v>2.7777777777777781</c:v>
                </c:pt>
              </c:numCache>
            </c:numRef>
          </c:val>
          <c:smooth val="0"/>
          <c:extLst>
            <c:ext xmlns:c16="http://schemas.microsoft.com/office/drawing/2014/chart" uri="{C3380CC4-5D6E-409C-BE32-E72D297353CC}">
              <c16:uniqueId val="{00000001-5864-4C57-A094-D37D1C034E50}"/>
            </c:ext>
          </c:extLst>
        </c:ser>
        <c:ser>
          <c:idx val="6"/>
          <c:order val="2"/>
          <c:tx>
            <c:strRef>
              <c:f>'ELEC emission (+scope 3)'!$D$1</c:f>
              <c:strCache>
                <c:ptCount val="1"/>
                <c:pt idx="0">
                  <c:v>QLD</c:v>
                </c:pt>
              </c:strCache>
            </c:strRef>
          </c:tx>
          <c:spPr>
            <a:ln w="19050">
              <a:solidFill>
                <a:srgbClr val="E8E8E8">
                  <a:lumMod val="75000"/>
                  <a:alpha val="54000"/>
                </a:srgbClr>
              </a:solidFill>
            </a:ln>
            <a:effectLst/>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3)'!$D$2:$D$41</c:f>
              <c:numCache>
                <c:formatCode>General</c:formatCode>
                <c:ptCount val="40"/>
                <c:pt idx="0">
                  <c:v>285</c:v>
                </c:pt>
                <c:pt idx="1">
                  <c:v>283</c:v>
                </c:pt>
                <c:pt idx="2">
                  <c:v>281</c:v>
                </c:pt>
                <c:pt idx="3">
                  <c:v>277</c:v>
                </c:pt>
                <c:pt idx="4">
                  <c:v>270</c:v>
                </c:pt>
                <c:pt idx="5">
                  <c:v>262</c:v>
                </c:pt>
                <c:pt idx="6">
                  <c:v>260</c:v>
                </c:pt>
                <c:pt idx="7">
                  <c:v>258</c:v>
                </c:pt>
                <c:pt idx="8">
                  <c:v>256</c:v>
                </c:pt>
                <c:pt idx="9">
                  <c:v>257</c:v>
                </c:pt>
                <c:pt idx="10">
                  <c:v>256</c:v>
                </c:pt>
                <c:pt idx="11">
                  <c:v>258</c:v>
                </c:pt>
                <c:pt idx="12">
                  <c:v>257</c:v>
                </c:pt>
                <c:pt idx="13">
                  <c:v>254</c:v>
                </c:pt>
                <c:pt idx="14" formatCode="0">
                  <c:v>250.33333333333334</c:v>
                </c:pt>
                <c:pt idx="15" formatCode="0">
                  <c:v>246.66666666666669</c:v>
                </c:pt>
                <c:pt idx="16">
                  <c:v>243</c:v>
                </c:pt>
                <c:pt idx="17">
                  <c:v>246</c:v>
                </c:pt>
                <c:pt idx="18" formatCode="0">
                  <c:v>225</c:v>
                </c:pt>
                <c:pt idx="19" formatCode="0">
                  <c:v>205.55555555555557</c:v>
                </c:pt>
                <c:pt idx="20" formatCode="0">
                  <c:v>186.11111111111111</c:v>
                </c:pt>
                <c:pt idx="21" formatCode="0">
                  <c:v>172.22222222222223</c:v>
                </c:pt>
                <c:pt idx="22" formatCode="0">
                  <c:v>152.7777777777778</c:v>
                </c:pt>
                <c:pt idx="23" formatCode="0">
                  <c:v>102.77777777777779</c:v>
                </c:pt>
                <c:pt idx="24" formatCode="0">
                  <c:v>52.777777777777779</c:v>
                </c:pt>
                <c:pt idx="25" formatCode="0">
                  <c:v>55.555555555555557</c:v>
                </c:pt>
                <c:pt idx="26" formatCode="0">
                  <c:v>41.666666666666664</c:v>
                </c:pt>
                <c:pt idx="27" formatCode="0">
                  <c:v>44.44444444444445</c:v>
                </c:pt>
                <c:pt idx="28" formatCode="0">
                  <c:v>47.222222222222229</c:v>
                </c:pt>
                <c:pt idx="29" formatCode="0">
                  <c:v>38.888888888888893</c:v>
                </c:pt>
                <c:pt idx="30" formatCode="0">
                  <c:v>36.111111111111114</c:v>
                </c:pt>
                <c:pt idx="31" formatCode="0">
                  <c:v>33.333333333333336</c:v>
                </c:pt>
                <c:pt idx="32" formatCode="0">
                  <c:v>30.555555555555557</c:v>
                </c:pt>
                <c:pt idx="33" formatCode="0">
                  <c:v>33.333333333333336</c:v>
                </c:pt>
                <c:pt idx="34" formatCode="0">
                  <c:v>30.555555555555557</c:v>
                </c:pt>
                <c:pt idx="35" formatCode="0">
                  <c:v>30.555555555555557</c:v>
                </c:pt>
                <c:pt idx="36" formatCode="0">
                  <c:v>30.555555555555557</c:v>
                </c:pt>
                <c:pt idx="37" formatCode="0">
                  <c:v>30.555555555555557</c:v>
                </c:pt>
                <c:pt idx="38" formatCode="0">
                  <c:v>30.555555555555557</c:v>
                </c:pt>
                <c:pt idx="39" formatCode="0">
                  <c:v>30.555555555555557</c:v>
                </c:pt>
              </c:numCache>
            </c:numRef>
          </c:val>
          <c:smooth val="0"/>
          <c:extLst>
            <c:ext xmlns:c16="http://schemas.microsoft.com/office/drawing/2014/chart" uri="{C3380CC4-5D6E-409C-BE32-E72D297353CC}">
              <c16:uniqueId val="{00000002-5864-4C57-A094-D37D1C034E50}"/>
            </c:ext>
          </c:extLst>
        </c:ser>
        <c:ser>
          <c:idx val="2"/>
          <c:order val="3"/>
          <c:tx>
            <c:strRef>
              <c:f>'ELEC emission (+scope 3)'!$E$1</c:f>
              <c:strCache>
                <c:ptCount val="1"/>
                <c:pt idx="0">
                  <c:v>SA</c:v>
                </c:pt>
              </c:strCache>
            </c:strRef>
          </c:tx>
          <c:spPr>
            <a:ln w="19050">
              <a:solidFill>
                <a:srgbClr val="4EA72E">
                  <a:lumMod val="40000"/>
                  <a:lumOff val="60000"/>
                </a:srgbClr>
              </a:solidFill>
            </a:ln>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3)'!$E$2:$E$41</c:f>
              <c:numCache>
                <c:formatCode>General</c:formatCode>
                <c:ptCount val="40"/>
                <c:pt idx="0">
                  <c:v>264</c:v>
                </c:pt>
                <c:pt idx="1">
                  <c:v>248</c:v>
                </c:pt>
                <c:pt idx="2">
                  <c:v>237</c:v>
                </c:pt>
                <c:pt idx="3">
                  <c:v>221</c:v>
                </c:pt>
                <c:pt idx="4">
                  <c:v>212</c:v>
                </c:pt>
                <c:pt idx="5">
                  <c:v>201</c:v>
                </c:pt>
                <c:pt idx="6">
                  <c:v>192</c:v>
                </c:pt>
                <c:pt idx="7">
                  <c:v>181</c:v>
                </c:pt>
                <c:pt idx="8">
                  <c:v>175</c:v>
                </c:pt>
                <c:pt idx="9">
                  <c:v>173</c:v>
                </c:pt>
                <c:pt idx="10">
                  <c:v>170</c:v>
                </c:pt>
                <c:pt idx="11">
                  <c:v>146</c:v>
                </c:pt>
                <c:pt idx="12">
                  <c:v>119</c:v>
                </c:pt>
                <c:pt idx="13">
                  <c:v>101</c:v>
                </c:pt>
                <c:pt idx="14" formatCode="0">
                  <c:v>99</c:v>
                </c:pt>
                <c:pt idx="15" formatCode="0">
                  <c:v>97</c:v>
                </c:pt>
                <c:pt idx="16">
                  <c:v>95</c:v>
                </c:pt>
                <c:pt idx="17">
                  <c:v>92</c:v>
                </c:pt>
                <c:pt idx="18" formatCode="0">
                  <c:v>77.777777777777786</c:v>
                </c:pt>
                <c:pt idx="19" formatCode="0">
                  <c:v>66.666666666666671</c:v>
                </c:pt>
                <c:pt idx="20" formatCode="0">
                  <c:v>69.444444444444443</c:v>
                </c:pt>
                <c:pt idx="21" formatCode="0">
                  <c:v>63.888888888888893</c:v>
                </c:pt>
                <c:pt idx="22" formatCode="0">
                  <c:v>63.888888888888893</c:v>
                </c:pt>
                <c:pt idx="23" formatCode="0">
                  <c:v>47.222222222222229</c:v>
                </c:pt>
                <c:pt idx="24" formatCode="0">
                  <c:v>30.555555555555557</c:v>
                </c:pt>
                <c:pt idx="25" formatCode="0">
                  <c:v>25</c:v>
                </c:pt>
                <c:pt idx="26" formatCode="0">
                  <c:v>16.666666666666668</c:v>
                </c:pt>
                <c:pt idx="27" formatCode="0">
                  <c:v>19.444444444444446</c:v>
                </c:pt>
                <c:pt idx="28" formatCode="0">
                  <c:v>19.444444444444446</c:v>
                </c:pt>
                <c:pt idx="29" formatCode="0">
                  <c:v>19.444444444444446</c:v>
                </c:pt>
                <c:pt idx="30" formatCode="0">
                  <c:v>19.444444444444446</c:v>
                </c:pt>
                <c:pt idx="31" formatCode="0">
                  <c:v>16.666666666666668</c:v>
                </c:pt>
                <c:pt idx="32" formatCode="0">
                  <c:v>13.888888888888889</c:v>
                </c:pt>
                <c:pt idx="33" formatCode="0">
                  <c:v>16.666666666666668</c:v>
                </c:pt>
                <c:pt idx="34" formatCode="0">
                  <c:v>16.666666666666668</c:v>
                </c:pt>
                <c:pt idx="35" formatCode="0">
                  <c:v>16.666666666666668</c:v>
                </c:pt>
                <c:pt idx="36" formatCode="0">
                  <c:v>16.666666666666668</c:v>
                </c:pt>
                <c:pt idx="37" formatCode="0">
                  <c:v>16.666666666666668</c:v>
                </c:pt>
                <c:pt idx="38" formatCode="0">
                  <c:v>16.666666666666668</c:v>
                </c:pt>
                <c:pt idx="39" formatCode="0">
                  <c:v>16.666666666666668</c:v>
                </c:pt>
              </c:numCache>
            </c:numRef>
          </c:val>
          <c:smooth val="0"/>
          <c:extLst>
            <c:ext xmlns:c16="http://schemas.microsoft.com/office/drawing/2014/chart" uri="{C3380CC4-5D6E-409C-BE32-E72D297353CC}">
              <c16:uniqueId val="{00000003-5864-4C57-A094-D37D1C034E50}"/>
            </c:ext>
          </c:extLst>
        </c:ser>
        <c:ser>
          <c:idx val="7"/>
          <c:order val="4"/>
          <c:tx>
            <c:strRef>
              <c:f>'ELEC emission (+scope 3)'!$F$1</c:f>
              <c:strCache>
                <c:ptCount val="1"/>
                <c:pt idx="0">
                  <c:v>WA</c:v>
                </c:pt>
              </c:strCache>
            </c:strRef>
          </c:tx>
          <c:spPr>
            <a:ln w="19050">
              <a:solidFill>
                <a:sysClr val="windowText" lastClr="000000">
                  <a:lumMod val="95000"/>
                  <a:lumOff val="5000"/>
                </a:sysClr>
              </a:solidFill>
            </a:ln>
            <a:effectLst/>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3)'!$F$2:$F$41</c:f>
              <c:numCache>
                <c:formatCode>General</c:formatCode>
                <c:ptCount val="40"/>
                <c:pt idx="0">
                  <c:v>265</c:v>
                </c:pt>
                <c:pt idx="1">
                  <c:v>270</c:v>
                </c:pt>
                <c:pt idx="2">
                  <c:v>264</c:v>
                </c:pt>
                <c:pt idx="3">
                  <c:v>251</c:v>
                </c:pt>
                <c:pt idx="4">
                  <c:v>241</c:v>
                </c:pt>
                <c:pt idx="5">
                  <c:v>233</c:v>
                </c:pt>
                <c:pt idx="6">
                  <c:v>231</c:v>
                </c:pt>
                <c:pt idx="7">
                  <c:v>225</c:v>
                </c:pt>
                <c:pt idx="8">
                  <c:v>217</c:v>
                </c:pt>
                <c:pt idx="9">
                  <c:v>212</c:v>
                </c:pt>
                <c:pt idx="10">
                  <c:v>207</c:v>
                </c:pt>
                <c:pt idx="11">
                  <c:v>198</c:v>
                </c:pt>
                <c:pt idx="12">
                  <c:v>195</c:v>
                </c:pt>
                <c:pt idx="13">
                  <c:v>191</c:v>
                </c:pt>
                <c:pt idx="14" formatCode="0">
                  <c:v>183.33333333333334</c:v>
                </c:pt>
                <c:pt idx="15" formatCode="0">
                  <c:v>175.66666666666669</c:v>
                </c:pt>
                <c:pt idx="16" formatCode="0">
                  <c:v>168</c:v>
                </c:pt>
                <c:pt idx="17" formatCode="0">
                  <c:v>175.5</c:v>
                </c:pt>
                <c:pt idx="18" formatCode="0">
                  <c:v>176.38888888888889</c:v>
                </c:pt>
                <c:pt idx="19" formatCode="0">
                  <c:v>155.55555555555557</c:v>
                </c:pt>
                <c:pt idx="20" formatCode="0">
                  <c:v>147.22222222222223</c:v>
                </c:pt>
                <c:pt idx="21" formatCode="0">
                  <c:v>133.33333333333334</c:v>
                </c:pt>
                <c:pt idx="22" formatCode="0">
                  <c:v>94.444444444444457</c:v>
                </c:pt>
                <c:pt idx="23" formatCode="0">
                  <c:v>72.222222222222229</c:v>
                </c:pt>
                <c:pt idx="24" formatCode="0">
                  <c:v>38.888888888888893</c:v>
                </c:pt>
                <c:pt idx="25" formatCode="0">
                  <c:v>36.111111111111114</c:v>
                </c:pt>
                <c:pt idx="26" formatCode="0">
                  <c:v>38.888888888888893</c:v>
                </c:pt>
                <c:pt idx="27" formatCode="0">
                  <c:v>38.888888888888893</c:v>
                </c:pt>
                <c:pt idx="28" formatCode="0">
                  <c:v>36.111111111111114</c:v>
                </c:pt>
                <c:pt idx="29" formatCode="0">
                  <c:v>36.111111111111114</c:v>
                </c:pt>
                <c:pt idx="30" formatCode="0">
                  <c:v>33.333333333333336</c:v>
                </c:pt>
                <c:pt idx="31" formatCode="0">
                  <c:v>33.333333333333336</c:v>
                </c:pt>
                <c:pt idx="32" formatCode="0">
                  <c:v>33.333333333333336</c:v>
                </c:pt>
                <c:pt idx="33" formatCode="0">
                  <c:v>30.555555555555557</c:v>
                </c:pt>
                <c:pt idx="34" formatCode="0">
                  <c:v>38.888888888888893</c:v>
                </c:pt>
                <c:pt idx="35" formatCode="0">
                  <c:v>38.888888888888893</c:v>
                </c:pt>
                <c:pt idx="36" formatCode="0">
                  <c:v>38.888888888888893</c:v>
                </c:pt>
                <c:pt idx="37" formatCode="0">
                  <c:v>38.888888888888893</c:v>
                </c:pt>
                <c:pt idx="38" formatCode="0">
                  <c:v>38.888888888888893</c:v>
                </c:pt>
                <c:pt idx="39" formatCode="0">
                  <c:v>38.888888888888893</c:v>
                </c:pt>
              </c:numCache>
            </c:numRef>
          </c:val>
          <c:smooth val="0"/>
          <c:extLst>
            <c:ext xmlns:c16="http://schemas.microsoft.com/office/drawing/2014/chart" uri="{C3380CC4-5D6E-409C-BE32-E72D297353CC}">
              <c16:uniqueId val="{00000004-5864-4C57-A094-D37D1C034E50}"/>
            </c:ext>
          </c:extLst>
        </c:ser>
        <c:ser>
          <c:idx val="8"/>
          <c:order val="5"/>
          <c:tx>
            <c:strRef>
              <c:f>'ELEC emission (+scope 3)'!$G$1</c:f>
              <c:strCache>
                <c:ptCount val="1"/>
                <c:pt idx="0">
                  <c:v>TAS</c:v>
                </c:pt>
              </c:strCache>
            </c:strRef>
          </c:tx>
          <c:spPr>
            <a:ln w="19050">
              <a:solidFill>
                <a:srgbClr val="FF0000"/>
              </a:solidFill>
            </a:ln>
            <a:effectLst/>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3)'!$G$2:$G$41</c:f>
              <c:numCache>
                <c:formatCode>General</c:formatCode>
                <c:ptCount val="40"/>
                <c:pt idx="0">
                  <c:v>49</c:v>
                </c:pt>
                <c:pt idx="1">
                  <c:v>77</c:v>
                </c:pt>
                <c:pt idx="2">
                  <c:v>104</c:v>
                </c:pt>
                <c:pt idx="3">
                  <c:v>101</c:v>
                </c:pt>
                <c:pt idx="4">
                  <c:v>87</c:v>
                </c:pt>
                <c:pt idx="5">
                  <c:v>75</c:v>
                </c:pt>
                <c:pt idx="6">
                  <c:v>60</c:v>
                </c:pt>
                <c:pt idx="7">
                  <c:v>45</c:v>
                </c:pt>
                <c:pt idx="8">
                  <c:v>49</c:v>
                </c:pt>
                <c:pt idx="9">
                  <c:v>59</c:v>
                </c:pt>
                <c:pt idx="10">
                  <c:v>72</c:v>
                </c:pt>
                <c:pt idx="11">
                  <c:v>59</c:v>
                </c:pt>
                <c:pt idx="12">
                  <c:v>51</c:v>
                </c:pt>
                <c:pt idx="13">
                  <c:v>44</c:v>
                </c:pt>
                <c:pt idx="14" formatCode="0">
                  <c:v>46</c:v>
                </c:pt>
                <c:pt idx="15" formatCode="0">
                  <c:v>48</c:v>
                </c:pt>
                <c:pt idx="16">
                  <c:v>50</c:v>
                </c:pt>
                <c:pt idx="17">
                  <c:v>34</c:v>
                </c:pt>
                <c:pt idx="18" formatCode="0">
                  <c:v>50</c:v>
                </c:pt>
                <c:pt idx="19" formatCode="0">
                  <c:v>61.111111111111114</c:v>
                </c:pt>
                <c:pt idx="20" formatCode="0">
                  <c:v>58.333333333333336</c:v>
                </c:pt>
                <c:pt idx="21" formatCode="0">
                  <c:v>58.333333333333336</c:v>
                </c:pt>
                <c:pt idx="22" formatCode="0">
                  <c:v>11.111111111111112</c:v>
                </c:pt>
                <c:pt idx="23" formatCode="0">
                  <c:v>11.111111111111112</c:v>
                </c:pt>
                <c:pt idx="24" formatCode="0">
                  <c:v>5.5555555555555562</c:v>
                </c:pt>
                <c:pt idx="25" formatCode="0">
                  <c:v>11.111111111111112</c:v>
                </c:pt>
                <c:pt idx="26" formatCode="0">
                  <c:v>11.111111111111112</c:v>
                </c:pt>
                <c:pt idx="27" formatCode="0">
                  <c:v>13.888888888888889</c:v>
                </c:pt>
                <c:pt idx="28" formatCode="0">
                  <c:v>16.666666666666668</c:v>
                </c:pt>
                <c:pt idx="29" formatCode="0">
                  <c:v>2.7777777777777781</c:v>
                </c:pt>
                <c:pt idx="30" formatCode="0">
                  <c:v>2.7777777777777781</c:v>
                </c:pt>
                <c:pt idx="31" formatCode="0">
                  <c:v>2.7777777777777781</c:v>
                </c:pt>
                <c:pt idx="32" formatCode="0">
                  <c:v>2.7777777777777781</c:v>
                </c:pt>
                <c:pt idx="33" formatCode="0">
                  <c:v>2.7777777777777781</c:v>
                </c:pt>
                <c:pt idx="34" formatCode="0">
                  <c:v>2.7777777777777781</c:v>
                </c:pt>
                <c:pt idx="35" formatCode="0">
                  <c:v>2.7777777777777781</c:v>
                </c:pt>
                <c:pt idx="36" formatCode="0">
                  <c:v>2.7777777777777781</c:v>
                </c:pt>
                <c:pt idx="37" formatCode="0">
                  <c:v>2.7777777777777781</c:v>
                </c:pt>
                <c:pt idx="38" formatCode="0">
                  <c:v>2.7777777777777781</c:v>
                </c:pt>
                <c:pt idx="39" formatCode="0">
                  <c:v>2.7777777777777781</c:v>
                </c:pt>
              </c:numCache>
            </c:numRef>
          </c:val>
          <c:smooth val="0"/>
          <c:extLst>
            <c:ext xmlns:c16="http://schemas.microsoft.com/office/drawing/2014/chart" uri="{C3380CC4-5D6E-409C-BE32-E72D297353CC}">
              <c16:uniqueId val="{00000005-5864-4C57-A094-D37D1C034E50}"/>
            </c:ext>
          </c:extLst>
        </c:ser>
        <c:ser>
          <c:idx val="10"/>
          <c:order val="6"/>
          <c:tx>
            <c:strRef>
              <c:f>'ELEC emission (+scope 3)'!$H$1</c:f>
              <c:strCache>
                <c:ptCount val="1"/>
                <c:pt idx="0">
                  <c:v>NT</c:v>
                </c:pt>
              </c:strCache>
            </c:strRef>
          </c:tx>
          <c:spPr>
            <a:ln w="19050">
              <a:solidFill>
                <a:srgbClr val="E7E200"/>
              </a:solidFill>
            </a:ln>
            <a:effectLst/>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3)'!$H$2:$H$41</c:f>
              <c:numCache>
                <c:formatCode>General</c:formatCode>
                <c:ptCount val="40"/>
                <c:pt idx="0">
                  <c:v>230</c:v>
                </c:pt>
                <c:pt idx="1">
                  <c:v>226</c:v>
                </c:pt>
                <c:pt idx="2">
                  <c:v>223</c:v>
                </c:pt>
                <c:pt idx="3">
                  <c:v>220</c:v>
                </c:pt>
                <c:pt idx="4">
                  <c:v>216</c:v>
                </c:pt>
                <c:pt idx="5">
                  <c:v>217</c:v>
                </c:pt>
                <c:pt idx="6">
                  <c:v>214</c:v>
                </c:pt>
                <c:pt idx="7">
                  <c:v>212</c:v>
                </c:pt>
                <c:pt idx="8">
                  <c:v>209</c:v>
                </c:pt>
                <c:pt idx="9">
                  <c:v>203</c:v>
                </c:pt>
                <c:pt idx="10">
                  <c:v>204</c:v>
                </c:pt>
                <c:pt idx="11">
                  <c:v>194</c:v>
                </c:pt>
                <c:pt idx="12">
                  <c:v>172</c:v>
                </c:pt>
                <c:pt idx="13">
                  <c:v>162</c:v>
                </c:pt>
                <c:pt idx="14" formatCode="0">
                  <c:v>165</c:v>
                </c:pt>
                <c:pt idx="15" formatCode="0">
                  <c:v>168</c:v>
                </c:pt>
                <c:pt idx="16">
                  <c:v>171</c:v>
                </c:pt>
                <c:pt idx="17">
                  <c:v>168</c:v>
                </c:pt>
                <c:pt idx="18" formatCode="0">
                  <c:v>175.00000000000003</c:v>
                </c:pt>
                <c:pt idx="19" formatCode="0">
                  <c:v>169.44444444444446</c:v>
                </c:pt>
                <c:pt idx="20" formatCode="0">
                  <c:v>155.55555555555557</c:v>
                </c:pt>
                <c:pt idx="21" formatCode="0">
                  <c:v>130.55555555555554</c:v>
                </c:pt>
                <c:pt idx="22" formatCode="0">
                  <c:v>122.22222222222223</c:v>
                </c:pt>
                <c:pt idx="23" formatCode="0">
                  <c:v>122.22222222222223</c:v>
                </c:pt>
                <c:pt idx="24" formatCode="0">
                  <c:v>119.44444444444444</c:v>
                </c:pt>
                <c:pt idx="25" formatCode="0">
                  <c:v>108.33333333333334</c:v>
                </c:pt>
                <c:pt idx="26" formatCode="0">
                  <c:v>108.33333333333334</c:v>
                </c:pt>
                <c:pt idx="27" formatCode="0">
                  <c:v>108.33333333333334</c:v>
                </c:pt>
                <c:pt idx="28" formatCode="0">
                  <c:v>105.55555555555556</c:v>
                </c:pt>
                <c:pt idx="29" formatCode="0">
                  <c:v>105.55555555555556</c:v>
                </c:pt>
                <c:pt idx="30" formatCode="0">
                  <c:v>105.55555555555556</c:v>
                </c:pt>
                <c:pt idx="31" formatCode="0">
                  <c:v>105.55555555555556</c:v>
                </c:pt>
                <c:pt idx="32" formatCode="0">
                  <c:v>102.77777777777779</c:v>
                </c:pt>
                <c:pt idx="33" formatCode="0">
                  <c:v>102.77777777777779</c:v>
                </c:pt>
                <c:pt idx="34" formatCode="0">
                  <c:v>102.77777777777779</c:v>
                </c:pt>
                <c:pt idx="35" formatCode="0">
                  <c:v>102.77777777777779</c:v>
                </c:pt>
                <c:pt idx="36" formatCode="0">
                  <c:v>102.77777777777779</c:v>
                </c:pt>
                <c:pt idx="37" formatCode="0">
                  <c:v>102.77777777777779</c:v>
                </c:pt>
                <c:pt idx="38" formatCode="0">
                  <c:v>102.77777777777779</c:v>
                </c:pt>
                <c:pt idx="39" formatCode="0">
                  <c:v>102.77777777777779</c:v>
                </c:pt>
              </c:numCache>
            </c:numRef>
          </c:val>
          <c:smooth val="0"/>
          <c:extLst>
            <c:ext xmlns:c16="http://schemas.microsoft.com/office/drawing/2014/chart" uri="{C3380CC4-5D6E-409C-BE32-E72D297353CC}">
              <c16:uniqueId val="{00000006-5864-4C57-A094-D37D1C034E50}"/>
            </c:ext>
          </c:extLst>
        </c:ser>
        <c:ser>
          <c:idx val="0"/>
          <c:order val="7"/>
          <c:tx>
            <c:strRef>
              <c:f>'ELEC emission (+scope 3)'!$I$1</c:f>
              <c:strCache>
                <c:ptCount val="1"/>
                <c:pt idx="0">
                  <c:v>ACT</c:v>
                </c:pt>
              </c:strCache>
            </c:strRef>
          </c:tx>
          <c:spPr>
            <a:ln w="19050">
              <a:solidFill>
                <a:srgbClr val="FFC000"/>
              </a:solidFill>
            </a:ln>
            <a:effectLst/>
          </c:spPr>
          <c:marker>
            <c:symbol val="none"/>
          </c:marker>
          <c:cat>
            <c:numRef>
              <c:f>'ELEC emission (+scope 3)'!$A$2:$A$41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emission (+scope 3)'!$I$2:$I$41</c:f>
              <c:numCache>
                <c:formatCode>General</c:formatCode>
                <c:ptCount val="40"/>
                <c:pt idx="0">
                  <c:v>279</c:v>
                </c:pt>
                <c:pt idx="1">
                  <c:v>278</c:v>
                </c:pt>
                <c:pt idx="2">
                  <c:v>277</c:v>
                </c:pt>
                <c:pt idx="3">
                  <c:v>278</c:v>
                </c:pt>
                <c:pt idx="4">
                  <c:v>277</c:v>
                </c:pt>
                <c:pt idx="5">
                  <c:v>276</c:v>
                </c:pt>
                <c:pt idx="6">
                  <c:v>271</c:v>
                </c:pt>
                <c:pt idx="7">
                  <c:v>269</c:v>
                </c:pt>
                <c:pt idx="8">
                  <c:v>266</c:v>
                </c:pt>
                <c:pt idx="9">
                  <c:v>263</c:v>
                </c:pt>
                <c:pt idx="10">
                  <c:v>256</c:v>
                </c:pt>
                <c:pt idx="11">
                  <c:v>249</c:v>
                </c:pt>
                <c:pt idx="12">
                  <c:v>241</c:v>
                </c:pt>
                <c:pt idx="13">
                  <c:v>236</c:v>
                </c:pt>
                <c:pt idx="14" formatCode="0">
                  <c:v>229.66666666666666</c:v>
                </c:pt>
                <c:pt idx="15" formatCode="0">
                  <c:v>223.33333333333331</c:v>
                </c:pt>
                <c:pt idx="16">
                  <c:v>217</c:v>
                </c:pt>
                <c:pt idx="17">
                  <c:v>203</c:v>
                </c:pt>
                <c:pt idx="18" formatCode="0">
                  <c:v>194.44444444444446</c:v>
                </c:pt>
                <c:pt idx="19" formatCode="0">
                  <c:v>152.7777777777778</c:v>
                </c:pt>
                <c:pt idx="20" formatCode="0">
                  <c:v>138.88888888888889</c:v>
                </c:pt>
                <c:pt idx="21" formatCode="0">
                  <c:v>119.44444444444444</c:v>
                </c:pt>
                <c:pt idx="22" formatCode="0">
                  <c:v>100</c:v>
                </c:pt>
                <c:pt idx="23" formatCode="0">
                  <c:v>63.888888888888893</c:v>
                </c:pt>
                <c:pt idx="24" formatCode="0">
                  <c:v>44.44444444444445</c:v>
                </c:pt>
                <c:pt idx="25" formatCode="0">
                  <c:v>44.44444444444445</c:v>
                </c:pt>
                <c:pt idx="26" formatCode="0">
                  <c:v>38.888888888888893</c:v>
                </c:pt>
                <c:pt idx="27" formatCode="0">
                  <c:v>25</c:v>
                </c:pt>
                <c:pt idx="28" formatCode="0">
                  <c:v>25</c:v>
                </c:pt>
                <c:pt idx="29" formatCode="0">
                  <c:v>22.222222222222225</c:v>
                </c:pt>
                <c:pt idx="30" formatCode="0">
                  <c:v>19.444444444444446</c:v>
                </c:pt>
                <c:pt idx="31" formatCode="0">
                  <c:v>16.666666666666668</c:v>
                </c:pt>
                <c:pt idx="32" formatCode="0">
                  <c:v>16.666666666666668</c:v>
                </c:pt>
                <c:pt idx="33" formatCode="0">
                  <c:v>16.666666666666668</c:v>
                </c:pt>
                <c:pt idx="34" formatCode="0">
                  <c:v>8.3333333333333339</c:v>
                </c:pt>
                <c:pt idx="35" formatCode="0">
                  <c:v>8.3333333333333339</c:v>
                </c:pt>
                <c:pt idx="36" formatCode="0">
                  <c:v>8.3333333333333339</c:v>
                </c:pt>
                <c:pt idx="37" formatCode="0">
                  <c:v>8.3333333333333339</c:v>
                </c:pt>
                <c:pt idx="38" formatCode="0">
                  <c:v>8.3333333333333339</c:v>
                </c:pt>
                <c:pt idx="39" formatCode="0">
                  <c:v>8.3333333333333339</c:v>
                </c:pt>
              </c:numCache>
            </c:numRef>
          </c:val>
          <c:smooth val="0"/>
          <c:extLst>
            <c:ext xmlns:c16="http://schemas.microsoft.com/office/drawing/2014/chart" uri="{C3380CC4-5D6E-409C-BE32-E72D297353CC}">
              <c16:uniqueId val="{00000007-5864-4C57-A094-D37D1C034E50}"/>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Intensity (kg CO2-e/GJ)</a:t>
                </a:r>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r"/>
      <c:layout>
        <c:manualLayout>
          <c:xMode val="edge"/>
          <c:yMode val="edge"/>
          <c:x val="0.73402095815931223"/>
          <c:y val="0.14915658009049418"/>
          <c:w val="0.18852939901001753"/>
          <c:h val="0.45757473024205308"/>
        </c:manualLayout>
      </c:layout>
      <c:overlay val="0"/>
      <c:spPr>
        <a:solidFill>
          <a:sysClr val="window" lastClr="FFFFFF"/>
        </a:solidFill>
      </c:spPr>
    </c:legend>
    <c:plotVisOnly val="1"/>
    <c:dispBlanksAs val="gap"/>
    <c:showDLblsOverMax val="0"/>
    <c:extLst/>
  </c:chart>
  <c:spPr>
    <a:solidFill>
      <a:schemeClr val="bg1"/>
    </a:solidFill>
    <a:ln w="3175" cap="flat" cmpd="sng" algn="ctr">
      <a:solidFill>
        <a:srgbClr val="FFFFFF"/>
      </a:solidFill>
      <a:round/>
    </a:ln>
    <a:effectLst/>
  </c:spPr>
  <c:txPr>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Emission Intensity (Gas)</a:t>
            </a:r>
          </a:p>
        </c:rich>
      </c:tx>
      <c:layout>
        <c:manualLayout>
          <c:xMode val="edge"/>
          <c:yMode val="edge"/>
          <c:x val="0.15035462144563891"/>
          <c:y val="3.6358488975552654E-2"/>
        </c:manualLayout>
      </c:layout>
      <c:overlay val="0"/>
    </c:title>
    <c:autoTitleDeleted val="0"/>
    <c:plotArea>
      <c:layout>
        <c:manualLayout>
          <c:layoutTarget val="inner"/>
          <c:xMode val="edge"/>
          <c:yMode val="edge"/>
          <c:x val="0.15279683208875455"/>
          <c:y val="0.13414779720331568"/>
          <c:w val="0.79154724409448818"/>
          <c:h val="0.73230977218334947"/>
        </c:manualLayout>
      </c:layout>
      <c:lineChart>
        <c:grouping val="standard"/>
        <c:varyColors val="0"/>
        <c:ser>
          <c:idx val="1"/>
          <c:order val="0"/>
          <c:tx>
            <c:strRef>
              <c:f>'Emission Factor (Gas)'!$X$1</c:f>
              <c:strCache>
                <c:ptCount val="1"/>
                <c:pt idx="0">
                  <c:v>NSW/ACT</c:v>
                </c:pt>
              </c:strCache>
            </c:strRef>
          </c:tx>
          <c:spPr>
            <a:ln w="19050">
              <a:solidFill>
                <a:srgbClr val="0070C0"/>
              </a:solidFill>
            </a:ln>
            <a:effectLst/>
          </c:spPr>
          <c:marker>
            <c:symbol val="none"/>
          </c:marker>
          <c:cat>
            <c:numRef>
              <c:f>'Emission Factor (Gas)'!$L$2:$L$41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'Emission Factor (Gas)'!$X$2:$X$41</c:f>
              <c:numCache>
                <c:formatCode>_(* #,##0.00_);_(* \(#,##0.00\);_(* "-"??_);_(@_)</c:formatCode>
                <c:ptCount val="40"/>
                <c:pt idx="0">
                  <c:v>65.5</c:v>
                </c:pt>
                <c:pt idx="1">
                  <c:v>65.5</c:v>
                </c:pt>
                <c:pt idx="2">
                  <c:v>65.5</c:v>
                </c:pt>
                <c:pt idx="3">
                  <c:v>65.5</c:v>
                </c:pt>
                <c:pt idx="4">
                  <c:v>65.5</c:v>
                </c:pt>
                <c:pt idx="5">
                  <c:v>65.5</c:v>
                </c:pt>
                <c:pt idx="6">
                  <c:v>65.5</c:v>
                </c:pt>
                <c:pt idx="7">
                  <c:v>64.099999999999994</c:v>
                </c:pt>
                <c:pt idx="8" formatCode="General">
                  <c:v>64.33</c:v>
                </c:pt>
                <c:pt idx="9" formatCode="General">
                  <c:v>64.33</c:v>
                </c:pt>
                <c:pt idx="10" formatCode="General">
                  <c:v>64.33</c:v>
                </c:pt>
                <c:pt idx="11" formatCode="General">
                  <c:v>64.33</c:v>
                </c:pt>
                <c:pt idx="12" formatCode="General">
                  <c:v>64.33</c:v>
                </c:pt>
                <c:pt idx="13" formatCode="General">
                  <c:v>64.33</c:v>
                </c:pt>
                <c:pt idx="14" formatCode="General">
                  <c:v>64.63</c:v>
                </c:pt>
                <c:pt idx="15" formatCode="General">
                  <c:v>64.63</c:v>
                </c:pt>
                <c:pt idx="16" formatCode="General">
                  <c:v>64.63</c:v>
                </c:pt>
                <c:pt idx="17" formatCode="General">
                  <c:v>64.63</c:v>
                </c:pt>
                <c:pt idx="18" formatCode="General">
                  <c:v>64.63</c:v>
                </c:pt>
                <c:pt idx="19" formatCode="General">
                  <c:v>64.63</c:v>
                </c:pt>
                <c:pt idx="20" formatCode="General">
                  <c:v>64.63</c:v>
                </c:pt>
                <c:pt idx="21" formatCode="General">
                  <c:v>64.63</c:v>
                </c:pt>
                <c:pt idx="22" formatCode="General">
                  <c:v>64.63</c:v>
                </c:pt>
                <c:pt idx="23" formatCode="General">
                  <c:v>64.63</c:v>
                </c:pt>
                <c:pt idx="24" formatCode="General">
                  <c:v>64.63</c:v>
                </c:pt>
                <c:pt idx="25" formatCode="General">
                  <c:v>64.63</c:v>
                </c:pt>
                <c:pt idx="26" formatCode="General">
                  <c:v>64.63</c:v>
                </c:pt>
                <c:pt idx="27" formatCode="General">
                  <c:v>64.63</c:v>
                </c:pt>
                <c:pt idx="28" formatCode="General">
                  <c:v>64.63</c:v>
                </c:pt>
                <c:pt idx="29" formatCode="General">
                  <c:v>64.63</c:v>
                </c:pt>
                <c:pt idx="30" formatCode="General">
                  <c:v>64.63</c:v>
                </c:pt>
                <c:pt idx="31" formatCode="General">
                  <c:v>64.63</c:v>
                </c:pt>
                <c:pt idx="32" formatCode="General">
                  <c:v>64.63</c:v>
                </c:pt>
                <c:pt idx="33" formatCode="General">
                  <c:v>64.63</c:v>
                </c:pt>
                <c:pt idx="34" formatCode="General">
                  <c:v>64.63</c:v>
                </c:pt>
                <c:pt idx="35" formatCode="General">
                  <c:v>64.63</c:v>
                </c:pt>
                <c:pt idx="36" formatCode="General">
                  <c:v>64.63</c:v>
                </c:pt>
                <c:pt idx="37" formatCode="General">
                  <c:v>64.63</c:v>
                </c:pt>
                <c:pt idx="38" formatCode="General">
                  <c:v>64.63</c:v>
                </c:pt>
                <c:pt idx="39" formatCode="General">
                  <c:v>64.63</c:v>
                </c:pt>
              </c:numCache>
            </c:numRef>
          </c:val>
          <c:smooth val="0"/>
          <c:extLst>
            <c:ext xmlns:c16="http://schemas.microsoft.com/office/drawing/2014/chart" uri="{C3380CC4-5D6E-409C-BE32-E72D297353CC}">
              <c16:uniqueId val="{00000000-0960-48E9-92E1-CDA8BF4BF3D3}"/>
            </c:ext>
          </c:extLst>
        </c:ser>
        <c:ser>
          <c:idx val="9"/>
          <c:order val="1"/>
          <c:tx>
            <c:strRef>
              <c:f>'Emission Factor (Gas)'!$Y$1</c:f>
              <c:strCache>
                <c:ptCount val="1"/>
                <c:pt idx="0">
                  <c:v>VIC/TAS</c:v>
                </c:pt>
              </c:strCache>
            </c:strRef>
          </c:tx>
          <c:spPr>
            <a:ln w="19050">
              <a:solidFill>
                <a:srgbClr val="00B0F0"/>
              </a:solidFill>
            </a:ln>
            <a:effectLst/>
          </c:spPr>
          <c:marker>
            <c:symbol val="none"/>
          </c:marker>
          <c:cat>
            <c:numRef>
              <c:f>'Emission Factor (Gas)'!$L$2:$L$41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'Emission Factor (Gas)'!$Y$2:$Y$41</c:f>
              <c:numCache>
                <c:formatCode>General</c:formatCode>
                <c:ptCount val="40"/>
                <c:pt idx="0">
                  <c:v>55.3</c:v>
                </c:pt>
                <c:pt idx="1">
                  <c:v>55.3</c:v>
                </c:pt>
                <c:pt idx="2">
                  <c:v>55.3</c:v>
                </c:pt>
                <c:pt idx="3">
                  <c:v>55.3</c:v>
                </c:pt>
                <c:pt idx="4">
                  <c:v>55.3</c:v>
                </c:pt>
                <c:pt idx="5">
                  <c:v>55.3</c:v>
                </c:pt>
                <c:pt idx="6">
                  <c:v>55.3</c:v>
                </c:pt>
                <c:pt idx="7">
                  <c:v>55.2</c:v>
                </c:pt>
                <c:pt idx="8">
                  <c:v>55.43</c:v>
                </c:pt>
                <c:pt idx="9">
                  <c:v>55.43</c:v>
                </c:pt>
                <c:pt idx="10">
                  <c:v>55.43</c:v>
                </c:pt>
                <c:pt idx="11">
                  <c:v>55.43</c:v>
                </c:pt>
                <c:pt idx="12">
                  <c:v>55.43</c:v>
                </c:pt>
                <c:pt idx="13">
                  <c:v>55.43</c:v>
                </c:pt>
                <c:pt idx="14">
                  <c:v>55.53</c:v>
                </c:pt>
                <c:pt idx="15">
                  <c:v>55.53</c:v>
                </c:pt>
                <c:pt idx="16">
                  <c:v>55.53</c:v>
                </c:pt>
                <c:pt idx="17">
                  <c:v>55.53</c:v>
                </c:pt>
                <c:pt idx="18">
                  <c:v>55.53</c:v>
                </c:pt>
                <c:pt idx="19">
                  <c:v>55.53</c:v>
                </c:pt>
                <c:pt idx="20">
                  <c:v>55.53</c:v>
                </c:pt>
                <c:pt idx="21">
                  <c:v>55.53</c:v>
                </c:pt>
                <c:pt idx="22">
                  <c:v>55.53</c:v>
                </c:pt>
                <c:pt idx="23">
                  <c:v>55.53</c:v>
                </c:pt>
                <c:pt idx="24">
                  <c:v>55.53</c:v>
                </c:pt>
                <c:pt idx="25">
                  <c:v>55.53</c:v>
                </c:pt>
                <c:pt idx="26">
                  <c:v>55.53</c:v>
                </c:pt>
                <c:pt idx="27">
                  <c:v>55.53</c:v>
                </c:pt>
                <c:pt idx="28">
                  <c:v>55.53</c:v>
                </c:pt>
                <c:pt idx="29">
                  <c:v>55.53</c:v>
                </c:pt>
                <c:pt idx="30">
                  <c:v>55.53</c:v>
                </c:pt>
                <c:pt idx="31">
                  <c:v>55.53</c:v>
                </c:pt>
                <c:pt idx="32">
                  <c:v>55.53</c:v>
                </c:pt>
                <c:pt idx="33">
                  <c:v>55.53</c:v>
                </c:pt>
                <c:pt idx="34">
                  <c:v>55.53</c:v>
                </c:pt>
                <c:pt idx="35">
                  <c:v>55.53</c:v>
                </c:pt>
                <c:pt idx="36">
                  <c:v>55.53</c:v>
                </c:pt>
                <c:pt idx="37">
                  <c:v>55.53</c:v>
                </c:pt>
                <c:pt idx="38">
                  <c:v>55.53</c:v>
                </c:pt>
                <c:pt idx="39">
                  <c:v>55.53</c:v>
                </c:pt>
              </c:numCache>
            </c:numRef>
          </c:val>
          <c:smooth val="0"/>
          <c:extLst>
            <c:ext xmlns:c16="http://schemas.microsoft.com/office/drawing/2014/chart" uri="{C3380CC4-5D6E-409C-BE32-E72D297353CC}">
              <c16:uniqueId val="{00000001-0960-48E9-92E1-CDA8BF4BF3D3}"/>
            </c:ext>
          </c:extLst>
        </c:ser>
        <c:ser>
          <c:idx val="6"/>
          <c:order val="2"/>
          <c:tx>
            <c:strRef>
              <c:f>'Emission Factor (Gas)'!$Z$1</c:f>
              <c:strCache>
                <c:ptCount val="1"/>
                <c:pt idx="0">
                  <c:v>QLD</c:v>
                </c:pt>
              </c:strCache>
            </c:strRef>
          </c:tx>
          <c:spPr>
            <a:ln w="19050">
              <a:solidFill>
                <a:srgbClr val="E8E8E8">
                  <a:lumMod val="75000"/>
                  <a:alpha val="54000"/>
                </a:srgbClr>
              </a:solidFill>
            </a:ln>
            <a:effectLst/>
          </c:spPr>
          <c:marker>
            <c:symbol val="none"/>
          </c:marker>
          <c:cat>
            <c:numRef>
              <c:f>'Emission Factor (Gas)'!$L$2:$L$41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'Emission Factor (Gas)'!$Z$2:$Z$41</c:f>
              <c:numCache>
                <c:formatCode>General</c:formatCode>
                <c:ptCount val="40"/>
                <c:pt idx="0">
                  <c:v>59.9</c:v>
                </c:pt>
                <c:pt idx="1">
                  <c:v>59.9</c:v>
                </c:pt>
                <c:pt idx="2">
                  <c:v>59.9</c:v>
                </c:pt>
                <c:pt idx="3">
                  <c:v>59.9</c:v>
                </c:pt>
                <c:pt idx="4">
                  <c:v>59.9</c:v>
                </c:pt>
                <c:pt idx="5">
                  <c:v>59.9</c:v>
                </c:pt>
                <c:pt idx="6">
                  <c:v>59.9</c:v>
                </c:pt>
                <c:pt idx="7">
                  <c:v>60</c:v>
                </c:pt>
                <c:pt idx="8">
                  <c:v>60.230000000000004</c:v>
                </c:pt>
                <c:pt idx="9">
                  <c:v>60.230000000000004</c:v>
                </c:pt>
                <c:pt idx="10">
                  <c:v>60.230000000000004</c:v>
                </c:pt>
                <c:pt idx="11">
                  <c:v>60.230000000000004</c:v>
                </c:pt>
                <c:pt idx="12">
                  <c:v>60.230000000000004</c:v>
                </c:pt>
                <c:pt idx="13">
                  <c:v>60.230000000000004</c:v>
                </c:pt>
                <c:pt idx="14">
                  <c:v>60.33</c:v>
                </c:pt>
                <c:pt idx="15">
                  <c:v>60.33</c:v>
                </c:pt>
                <c:pt idx="16">
                  <c:v>60.33</c:v>
                </c:pt>
                <c:pt idx="17">
                  <c:v>60.33</c:v>
                </c:pt>
                <c:pt idx="18">
                  <c:v>60.33</c:v>
                </c:pt>
                <c:pt idx="19">
                  <c:v>60.33</c:v>
                </c:pt>
                <c:pt idx="20">
                  <c:v>60.33</c:v>
                </c:pt>
                <c:pt idx="21">
                  <c:v>60.33</c:v>
                </c:pt>
                <c:pt idx="22">
                  <c:v>60.33</c:v>
                </c:pt>
                <c:pt idx="23">
                  <c:v>60.33</c:v>
                </c:pt>
                <c:pt idx="24">
                  <c:v>60.33</c:v>
                </c:pt>
                <c:pt idx="25">
                  <c:v>60.33</c:v>
                </c:pt>
                <c:pt idx="26">
                  <c:v>60.33</c:v>
                </c:pt>
                <c:pt idx="27">
                  <c:v>60.33</c:v>
                </c:pt>
                <c:pt idx="28">
                  <c:v>60.33</c:v>
                </c:pt>
                <c:pt idx="29">
                  <c:v>60.33</c:v>
                </c:pt>
                <c:pt idx="30">
                  <c:v>60.33</c:v>
                </c:pt>
                <c:pt idx="31">
                  <c:v>60.33</c:v>
                </c:pt>
                <c:pt idx="32">
                  <c:v>60.33</c:v>
                </c:pt>
                <c:pt idx="33">
                  <c:v>60.33</c:v>
                </c:pt>
                <c:pt idx="34">
                  <c:v>60.33</c:v>
                </c:pt>
                <c:pt idx="35">
                  <c:v>60.33</c:v>
                </c:pt>
                <c:pt idx="36">
                  <c:v>60.33</c:v>
                </c:pt>
                <c:pt idx="37">
                  <c:v>60.33</c:v>
                </c:pt>
                <c:pt idx="38">
                  <c:v>60.33</c:v>
                </c:pt>
                <c:pt idx="39">
                  <c:v>60.33</c:v>
                </c:pt>
              </c:numCache>
            </c:numRef>
          </c:val>
          <c:smooth val="0"/>
          <c:extLst>
            <c:ext xmlns:c16="http://schemas.microsoft.com/office/drawing/2014/chart" uri="{C3380CC4-5D6E-409C-BE32-E72D297353CC}">
              <c16:uniqueId val="{00000002-0960-48E9-92E1-CDA8BF4BF3D3}"/>
            </c:ext>
          </c:extLst>
        </c:ser>
        <c:ser>
          <c:idx val="2"/>
          <c:order val="3"/>
          <c:tx>
            <c:strRef>
              <c:f>'Emission Factor (Gas)'!$AA$1</c:f>
              <c:strCache>
                <c:ptCount val="1"/>
                <c:pt idx="0">
                  <c:v>SA</c:v>
                </c:pt>
              </c:strCache>
            </c:strRef>
          </c:tx>
          <c:spPr>
            <a:ln w="19050">
              <a:solidFill>
                <a:srgbClr val="4EA72E">
                  <a:lumMod val="40000"/>
                  <a:lumOff val="60000"/>
                </a:srgbClr>
              </a:solidFill>
            </a:ln>
          </c:spPr>
          <c:marker>
            <c:symbol val="none"/>
          </c:marker>
          <c:cat>
            <c:numRef>
              <c:f>'Emission Factor (Gas)'!$L$2:$L$41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'Emission Factor (Gas)'!$AA$2:$AA$41</c:f>
              <c:numCache>
                <c:formatCode>General</c:formatCode>
                <c:ptCount val="40"/>
                <c:pt idx="0">
                  <c:v>61.7</c:v>
                </c:pt>
                <c:pt idx="1">
                  <c:v>61.7</c:v>
                </c:pt>
                <c:pt idx="2">
                  <c:v>61.7</c:v>
                </c:pt>
                <c:pt idx="3">
                  <c:v>61.7</c:v>
                </c:pt>
                <c:pt idx="4">
                  <c:v>61.7</c:v>
                </c:pt>
                <c:pt idx="5">
                  <c:v>61.7</c:v>
                </c:pt>
                <c:pt idx="6">
                  <c:v>61.7</c:v>
                </c:pt>
                <c:pt idx="7">
                  <c:v>61.7</c:v>
                </c:pt>
                <c:pt idx="8">
                  <c:v>61.93</c:v>
                </c:pt>
                <c:pt idx="9">
                  <c:v>61.93</c:v>
                </c:pt>
                <c:pt idx="10">
                  <c:v>61.93</c:v>
                </c:pt>
                <c:pt idx="11">
                  <c:v>61.93</c:v>
                </c:pt>
                <c:pt idx="12">
                  <c:v>61.93</c:v>
                </c:pt>
                <c:pt idx="13">
                  <c:v>61.93</c:v>
                </c:pt>
                <c:pt idx="14">
                  <c:v>62.230000000000004</c:v>
                </c:pt>
                <c:pt idx="15">
                  <c:v>62.230000000000004</c:v>
                </c:pt>
                <c:pt idx="16">
                  <c:v>62.230000000000004</c:v>
                </c:pt>
                <c:pt idx="17">
                  <c:v>62.230000000000004</c:v>
                </c:pt>
                <c:pt idx="18">
                  <c:v>62.230000000000004</c:v>
                </c:pt>
                <c:pt idx="19">
                  <c:v>62.230000000000004</c:v>
                </c:pt>
                <c:pt idx="20">
                  <c:v>62.230000000000004</c:v>
                </c:pt>
                <c:pt idx="21">
                  <c:v>62.230000000000004</c:v>
                </c:pt>
                <c:pt idx="22">
                  <c:v>62.230000000000004</c:v>
                </c:pt>
                <c:pt idx="23">
                  <c:v>62.230000000000004</c:v>
                </c:pt>
                <c:pt idx="24">
                  <c:v>62.230000000000004</c:v>
                </c:pt>
                <c:pt idx="25">
                  <c:v>62.230000000000004</c:v>
                </c:pt>
                <c:pt idx="26">
                  <c:v>62.230000000000004</c:v>
                </c:pt>
                <c:pt idx="27">
                  <c:v>62.230000000000004</c:v>
                </c:pt>
                <c:pt idx="28">
                  <c:v>62.230000000000004</c:v>
                </c:pt>
                <c:pt idx="29">
                  <c:v>62.230000000000004</c:v>
                </c:pt>
                <c:pt idx="30">
                  <c:v>62.230000000000004</c:v>
                </c:pt>
                <c:pt idx="31">
                  <c:v>62.230000000000004</c:v>
                </c:pt>
                <c:pt idx="32">
                  <c:v>62.230000000000004</c:v>
                </c:pt>
                <c:pt idx="33">
                  <c:v>62.230000000000004</c:v>
                </c:pt>
                <c:pt idx="34">
                  <c:v>62.230000000000004</c:v>
                </c:pt>
                <c:pt idx="35">
                  <c:v>62.230000000000004</c:v>
                </c:pt>
                <c:pt idx="36">
                  <c:v>62.230000000000004</c:v>
                </c:pt>
                <c:pt idx="37">
                  <c:v>62.230000000000004</c:v>
                </c:pt>
                <c:pt idx="38">
                  <c:v>62.230000000000004</c:v>
                </c:pt>
                <c:pt idx="39">
                  <c:v>62.230000000000004</c:v>
                </c:pt>
              </c:numCache>
            </c:numRef>
          </c:val>
          <c:smooth val="0"/>
          <c:extLst>
            <c:ext xmlns:c16="http://schemas.microsoft.com/office/drawing/2014/chart" uri="{C3380CC4-5D6E-409C-BE32-E72D297353CC}">
              <c16:uniqueId val="{00000003-0960-48E9-92E1-CDA8BF4BF3D3}"/>
            </c:ext>
          </c:extLst>
        </c:ser>
        <c:ser>
          <c:idx val="7"/>
          <c:order val="4"/>
          <c:tx>
            <c:strRef>
              <c:f>'Emission Factor (Gas)'!$AB$1</c:f>
              <c:strCache>
                <c:ptCount val="1"/>
                <c:pt idx="0">
                  <c:v>WA/NT</c:v>
                </c:pt>
              </c:strCache>
            </c:strRef>
          </c:tx>
          <c:spPr>
            <a:ln w="19050">
              <a:solidFill>
                <a:sysClr val="windowText" lastClr="000000">
                  <a:lumMod val="95000"/>
                  <a:lumOff val="5000"/>
                </a:sysClr>
              </a:solidFill>
            </a:ln>
            <a:effectLst/>
          </c:spPr>
          <c:marker>
            <c:symbol val="none"/>
          </c:marker>
          <c:cat>
            <c:numRef>
              <c:f>'Emission Factor (Gas)'!$L$2:$L$41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'Emission Factor (Gas)'!$AB$2:$AB$41</c:f>
              <c:numCache>
                <c:formatCode>General</c:formatCode>
                <c:ptCount val="40"/>
                <c:pt idx="0">
                  <c:v>55.3</c:v>
                </c:pt>
                <c:pt idx="1">
                  <c:v>55.3</c:v>
                </c:pt>
                <c:pt idx="2">
                  <c:v>55.3</c:v>
                </c:pt>
                <c:pt idx="3">
                  <c:v>55.3</c:v>
                </c:pt>
                <c:pt idx="4">
                  <c:v>55.3</c:v>
                </c:pt>
                <c:pt idx="5">
                  <c:v>55.3</c:v>
                </c:pt>
                <c:pt idx="6">
                  <c:v>55.3</c:v>
                </c:pt>
                <c:pt idx="7">
                  <c:v>55.3</c:v>
                </c:pt>
                <c:pt idx="8">
                  <c:v>55.53</c:v>
                </c:pt>
                <c:pt idx="9">
                  <c:v>55.53</c:v>
                </c:pt>
                <c:pt idx="10">
                  <c:v>55.53</c:v>
                </c:pt>
                <c:pt idx="11">
                  <c:v>55.53</c:v>
                </c:pt>
                <c:pt idx="12">
                  <c:v>55.53</c:v>
                </c:pt>
                <c:pt idx="13">
                  <c:v>55.53</c:v>
                </c:pt>
                <c:pt idx="14">
                  <c:v>55.63</c:v>
                </c:pt>
                <c:pt idx="15">
                  <c:v>55.63</c:v>
                </c:pt>
                <c:pt idx="16">
                  <c:v>55.63</c:v>
                </c:pt>
                <c:pt idx="17">
                  <c:v>55.63</c:v>
                </c:pt>
                <c:pt idx="18">
                  <c:v>55.63</c:v>
                </c:pt>
                <c:pt idx="19">
                  <c:v>55.63</c:v>
                </c:pt>
                <c:pt idx="20">
                  <c:v>55.63</c:v>
                </c:pt>
                <c:pt idx="21">
                  <c:v>55.63</c:v>
                </c:pt>
                <c:pt idx="22">
                  <c:v>55.63</c:v>
                </c:pt>
                <c:pt idx="23">
                  <c:v>55.63</c:v>
                </c:pt>
                <c:pt idx="24">
                  <c:v>55.63</c:v>
                </c:pt>
                <c:pt idx="25">
                  <c:v>55.63</c:v>
                </c:pt>
                <c:pt idx="26">
                  <c:v>55.63</c:v>
                </c:pt>
                <c:pt idx="27">
                  <c:v>55.63</c:v>
                </c:pt>
                <c:pt idx="28">
                  <c:v>55.63</c:v>
                </c:pt>
                <c:pt idx="29">
                  <c:v>55.63</c:v>
                </c:pt>
                <c:pt idx="30">
                  <c:v>55.63</c:v>
                </c:pt>
                <c:pt idx="31">
                  <c:v>55.63</c:v>
                </c:pt>
                <c:pt idx="32">
                  <c:v>55.63</c:v>
                </c:pt>
                <c:pt idx="33">
                  <c:v>55.63</c:v>
                </c:pt>
                <c:pt idx="34">
                  <c:v>55.63</c:v>
                </c:pt>
                <c:pt idx="35">
                  <c:v>55.63</c:v>
                </c:pt>
                <c:pt idx="36">
                  <c:v>55.63</c:v>
                </c:pt>
                <c:pt idx="37">
                  <c:v>55.63</c:v>
                </c:pt>
                <c:pt idx="38">
                  <c:v>55.63</c:v>
                </c:pt>
                <c:pt idx="39">
                  <c:v>55.63</c:v>
                </c:pt>
              </c:numCache>
            </c:numRef>
          </c:val>
          <c:smooth val="0"/>
          <c:extLst>
            <c:ext xmlns:c16="http://schemas.microsoft.com/office/drawing/2014/chart" uri="{C3380CC4-5D6E-409C-BE32-E72D297353CC}">
              <c16:uniqueId val="{00000004-0960-48E9-92E1-CDA8BF4BF3D3}"/>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Intensity (kg CO2-e/GJ)</a:t>
                </a:r>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r"/>
      <c:layout>
        <c:manualLayout>
          <c:xMode val="edge"/>
          <c:yMode val="edge"/>
          <c:x val="0.65119785558720056"/>
          <c:y val="0.5687447247748324"/>
          <c:w val="0.26837040882845198"/>
          <c:h val="0.26658273647997383"/>
        </c:manualLayout>
      </c:layout>
      <c:overlay val="0"/>
      <c:spPr>
        <a:solidFill>
          <a:sysClr val="window" lastClr="FFFFFF"/>
        </a:solidFill>
      </c:spPr>
    </c:legend>
    <c:plotVisOnly val="1"/>
    <c:dispBlanksAs val="gap"/>
    <c:showDLblsOverMax val="0"/>
    <c:extLst/>
  </c:chart>
  <c:spPr>
    <a:solidFill>
      <a:schemeClr val="bg1"/>
    </a:solidFill>
    <a:ln w="3175" cap="flat" cmpd="sng" algn="ctr">
      <a:solidFill>
        <a:srgbClr val="FFFFFF"/>
      </a:solidFill>
      <a:round/>
    </a:ln>
    <a:effectLst/>
  </c:spPr>
  <c:txPr>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HOME!$AW$2</c:f>
          <c:strCache>
            <c:ptCount val="1"/>
            <c:pt idx="0">
              <c:v>National Bill Savings</c:v>
            </c:pt>
          </c:strCache>
        </c:strRef>
      </c:tx>
      <c:layout>
        <c:manualLayout>
          <c:xMode val="edge"/>
          <c:yMode val="edge"/>
          <c:x val="0.13344669601483053"/>
          <c:y val="3.9944824928566845E-2"/>
        </c:manualLayout>
      </c:layout>
      <c:overlay val="0"/>
      <c:spPr>
        <a:noFill/>
        <a:ln>
          <a:noFill/>
        </a:ln>
        <a:effectLst/>
      </c:spPr>
      <c:txPr>
        <a:bodyPr rot="0" vert="horz"/>
        <a:lstStyle/>
        <a:p>
          <a:pPr>
            <a:defRPr sz="1200"/>
          </a:pPr>
          <a:endParaRPr lang="en-US"/>
        </a:p>
      </c:txPr>
    </c:title>
    <c:autoTitleDeleted val="0"/>
    <c:plotArea>
      <c:layout>
        <c:manualLayout>
          <c:layoutTarget val="inner"/>
          <c:xMode val="edge"/>
          <c:yMode val="edge"/>
          <c:x val="0.15121108338421782"/>
          <c:y val="0.13102654015073331"/>
          <c:w val="0.80614151242263643"/>
          <c:h val="0.79084832053643495"/>
        </c:manualLayout>
      </c:layout>
      <c:areaChart>
        <c:grouping val="stacked"/>
        <c:varyColors val="0"/>
        <c:ser>
          <c:idx val="0"/>
          <c:order val="0"/>
          <c:tx>
            <c:strRef>
              <c:f>HOME!$C$103</c:f>
              <c:strCache>
                <c:ptCount val="1"/>
                <c:pt idx="0">
                  <c:v> Res Water</c:v>
                </c:pt>
              </c:strCache>
            </c:strRef>
          </c:tx>
          <c:spPr>
            <a:solidFill>
              <a:srgbClr val="4762A9"/>
            </a:solidFill>
            <a:ln w="25400">
              <a:noFill/>
            </a:ln>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HOME!$D$103:$AQ$103</c:f>
              <c:numCache>
                <c:formatCode>_-"$"* #,##0_-;\-"$"* #,##0_-;_-"$"* "-"??_-;_-@_-</c:formatCode>
                <c:ptCount val="40"/>
                <c:pt idx="0" formatCode="_-* #,##0_-;\-* #,##0_-;_-* &quot;-&quot;??_-;_-@_-">
                  <c:v>4768645.9636911694</c:v>
                </c:pt>
                <c:pt idx="1">
                  <c:v>16020085.560285702</c:v>
                </c:pt>
                <c:pt idx="2">
                  <c:v>34143118.564649127</c:v>
                </c:pt>
                <c:pt idx="3">
                  <c:v>61543981.003237687</c:v>
                </c:pt>
                <c:pt idx="4">
                  <c:v>96633927.605241418</c:v>
                </c:pt>
                <c:pt idx="5">
                  <c:v>133462784.38270339</c:v>
                </c:pt>
                <c:pt idx="6">
                  <c:v>163567346.71340626</c:v>
                </c:pt>
                <c:pt idx="7">
                  <c:v>189464694.20504463</c:v>
                </c:pt>
                <c:pt idx="8">
                  <c:v>210459736.12105805</c:v>
                </c:pt>
                <c:pt idx="9">
                  <c:v>228355287.12137198</c:v>
                </c:pt>
                <c:pt idx="10">
                  <c:v>250848197.72331393</c:v>
                </c:pt>
                <c:pt idx="11">
                  <c:v>276344736.32134968</c:v>
                </c:pt>
                <c:pt idx="12">
                  <c:v>311836195.80988479</c:v>
                </c:pt>
                <c:pt idx="13">
                  <c:v>352139073.09408474</c:v>
                </c:pt>
                <c:pt idx="14">
                  <c:v>374733888.81616151</c:v>
                </c:pt>
                <c:pt idx="15">
                  <c:v>374671759.07053053</c:v>
                </c:pt>
                <c:pt idx="16">
                  <c:v>367541873.4040702</c:v>
                </c:pt>
                <c:pt idx="17">
                  <c:v>376725460.63792038</c:v>
                </c:pt>
                <c:pt idx="18">
                  <c:v>397431436.58121389</c:v>
                </c:pt>
                <c:pt idx="19">
                  <c:v>418065078.09019864</c:v>
                </c:pt>
                <c:pt idx="20">
                  <c:v>437600258.08510536</c:v>
                </c:pt>
                <c:pt idx="21">
                  <c:v>456241634.87101316</c:v>
                </c:pt>
                <c:pt idx="22">
                  <c:v>473966714.29007697</c:v>
                </c:pt>
                <c:pt idx="23">
                  <c:v>490555903.2442171</c:v>
                </c:pt>
                <c:pt idx="24">
                  <c:v>505700973.47511631</c:v>
                </c:pt>
                <c:pt idx="25">
                  <c:v>519226488.63324064</c:v>
                </c:pt>
                <c:pt idx="26">
                  <c:v>531276778.04869026</c:v>
                </c:pt>
                <c:pt idx="27">
                  <c:v>542138778.53829682</c:v>
                </c:pt>
                <c:pt idx="28">
                  <c:v>551998735.41398346</c:v>
                </c:pt>
                <c:pt idx="29">
                  <c:v>561152508.96555626</c:v>
                </c:pt>
                <c:pt idx="30">
                  <c:v>569706944.78445852</c:v>
                </c:pt>
                <c:pt idx="31">
                  <c:v>577836118.0241375</c:v>
                </c:pt>
                <c:pt idx="32">
                  <c:v>585689951.10473704</c:v>
                </c:pt>
                <c:pt idx="33">
                  <c:v>593263652.67651439</c:v>
                </c:pt>
                <c:pt idx="34">
                  <c:v>600547142.59730732</c:v>
                </c:pt>
                <c:pt idx="35">
                  <c:v>607467297.6216985</c:v>
                </c:pt>
                <c:pt idx="36">
                  <c:v>613926160.90979457</c:v>
                </c:pt>
                <c:pt idx="37">
                  <c:v>619899869.49065173</c:v>
                </c:pt>
                <c:pt idx="38">
                  <c:v>625394273.00369024</c:v>
                </c:pt>
                <c:pt idx="39">
                  <c:v>630432152.3544637</c:v>
                </c:pt>
              </c:numCache>
            </c:numRef>
          </c:val>
          <c:extLst>
            <c:ext xmlns:c16="http://schemas.microsoft.com/office/drawing/2014/chart" uri="{C3380CC4-5D6E-409C-BE32-E72D297353CC}">
              <c16:uniqueId val="{00000000-584C-4A69-A6E0-C4A807BDE68F}"/>
            </c:ext>
          </c:extLst>
        </c:ser>
        <c:ser>
          <c:idx val="12"/>
          <c:order val="1"/>
          <c:tx>
            <c:strRef>
              <c:f>HOME!$C$115</c:f>
              <c:strCache>
                <c:ptCount val="1"/>
                <c:pt idx="0">
                  <c:v> Res Elec</c:v>
                </c:pt>
              </c:strCache>
            </c:strRef>
          </c:tx>
          <c:spPr>
            <a:solidFill>
              <a:srgbClr val="6E93F3"/>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HOME!$D$115:$AQ$115</c:f>
              <c:numCache>
                <c:formatCode>_-"$"* #,##0_-;\-"$"* #,##0_-;_-"$"* "-"??_-;_-@_-</c:formatCode>
                <c:ptCount val="40"/>
                <c:pt idx="0" formatCode="_-* #,##0_-;\-* #,##0_-;_-* &quot;-&quot;??_-;_-@_-">
                  <c:v>2987432.7390411953</c:v>
                </c:pt>
                <c:pt idx="1">
                  <c:v>10596688.182676584</c:v>
                </c:pt>
                <c:pt idx="2">
                  <c:v>25169451.65772045</c:v>
                </c:pt>
                <c:pt idx="3">
                  <c:v>48213774.912086815</c:v>
                </c:pt>
                <c:pt idx="4">
                  <c:v>78508219.396161407</c:v>
                </c:pt>
                <c:pt idx="5">
                  <c:v>115547328.6517272</c:v>
                </c:pt>
                <c:pt idx="6">
                  <c:v>153723212.48465908</c:v>
                </c:pt>
                <c:pt idx="7">
                  <c:v>181120577.23837346</c:v>
                </c:pt>
                <c:pt idx="8">
                  <c:v>188097456.76250777</c:v>
                </c:pt>
                <c:pt idx="9">
                  <c:v>200433521.44266468</c:v>
                </c:pt>
                <c:pt idx="10">
                  <c:v>243829793.47439831</c:v>
                </c:pt>
                <c:pt idx="11">
                  <c:v>300378482.6917308</c:v>
                </c:pt>
                <c:pt idx="12">
                  <c:v>331791916.22203338</c:v>
                </c:pt>
                <c:pt idx="13">
                  <c:v>342918436.61973566</c:v>
                </c:pt>
                <c:pt idx="14">
                  <c:v>350701697.32397604</c:v>
                </c:pt>
                <c:pt idx="15">
                  <c:v>343254509.18787634</c:v>
                </c:pt>
                <c:pt idx="16">
                  <c:v>357730747.14152879</c:v>
                </c:pt>
                <c:pt idx="17">
                  <c:v>421511756.22175372</c:v>
                </c:pt>
                <c:pt idx="18">
                  <c:v>478590616.86423695</c:v>
                </c:pt>
                <c:pt idx="19">
                  <c:v>488348075.37612671</c:v>
                </c:pt>
                <c:pt idx="20">
                  <c:v>457333695.71201056</c:v>
                </c:pt>
                <c:pt idx="21">
                  <c:v>445541781.98130947</c:v>
                </c:pt>
                <c:pt idx="22">
                  <c:v>480591035.10504413</c:v>
                </c:pt>
                <c:pt idx="23">
                  <c:v>506804506.78920376</c:v>
                </c:pt>
                <c:pt idx="24">
                  <c:v>513684258.11368191</c:v>
                </c:pt>
                <c:pt idx="25">
                  <c:v>525384738.07530183</c:v>
                </c:pt>
                <c:pt idx="26">
                  <c:v>542492425.53039825</c:v>
                </c:pt>
                <c:pt idx="27">
                  <c:v>592808953.28860283</c:v>
                </c:pt>
                <c:pt idx="28">
                  <c:v>636525838.4983902</c:v>
                </c:pt>
                <c:pt idx="29">
                  <c:v>641183197.73603439</c:v>
                </c:pt>
                <c:pt idx="30">
                  <c:v>636736821.75247681</c:v>
                </c:pt>
                <c:pt idx="31">
                  <c:v>635569406.42679095</c:v>
                </c:pt>
                <c:pt idx="32">
                  <c:v>640412132.95803058</c:v>
                </c:pt>
                <c:pt idx="33">
                  <c:v>641643345.81910205</c:v>
                </c:pt>
                <c:pt idx="34">
                  <c:v>645844117.33071947</c:v>
                </c:pt>
                <c:pt idx="35">
                  <c:v>654830696.41346252</c:v>
                </c:pt>
                <c:pt idx="36">
                  <c:v>660616520.44680321</c:v>
                </c:pt>
                <c:pt idx="37">
                  <c:v>661664985.84231162</c:v>
                </c:pt>
                <c:pt idx="38">
                  <c:v>656537119.72189701</c:v>
                </c:pt>
                <c:pt idx="39">
                  <c:v>652125904.96499431</c:v>
                </c:pt>
              </c:numCache>
            </c:numRef>
          </c:val>
          <c:extLst>
            <c:ext xmlns:c16="http://schemas.microsoft.com/office/drawing/2014/chart" uri="{C3380CC4-5D6E-409C-BE32-E72D297353CC}">
              <c16:uniqueId val="{00000001-584C-4A69-A6E0-C4A807BDE68F}"/>
            </c:ext>
          </c:extLst>
        </c:ser>
        <c:ser>
          <c:idx val="13"/>
          <c:order val="2"/>
          <c:tx>
            <c:strRef>
              <c:f>HOME!$C$116</c:f>
              <c:strCache>
                <c:ptCount val="1"/>
                <c:pt idx="0">
                  <c:v> Res Gas</c:v>
                </c:pt>
              </c:strCache>
            </c:strRef>
          </c:tx>
          <c:spPr>
            <a:solidFill>
              <a:srgbClr val="C9D7FB"/>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HOME!$D$116:$AQ$116</c:f>
              <c:numCache>
                <c:formatCode>_-* #,##0_-;\-* #,##0_-;_-* "-"??_-;_-@_-</c:formatCode>
                <c:ptCount val="40"/>
                <c:pt idx="0">
                  <c:v>1714670.0304687493</c:v>
                </c:pt>
                <c:pt idx="1">
                  <c:v>6436882.3203838365</c:v>
                </c:pt>
                <c:pt idx="2">
                  <c:v>15361356.339720387</c:v>
                </c:pt>
                <c:pt idx="3">
                  <c:v>29549165.879942402</c:v>
                </c:pt>
                <c:pt idx="4">
                  <c:v>46526032.030946374</c:v>
                </c:pt>
                <c:pt idx="5">
                  <c:v>63930796.403246917</c:v>
                </c:pt>
                <c:pt idx="6">
                  <c:v>80930865.771697059</c:v>
                </c:pt>
                <c:pt idx="7">
                  <c:v>95463597.464936003</c:v>
                </c:pt>
                <c:pt idx="8">
                  <c:v>109911172.2075097</c:v>
                </c:pt>
                <c:pt idx="9">
                  <c:v>121453475.00514422</c:v>
                </c:pt>
                <c:pt idx="10">
                  <c:v>136930872.07782349</c:v>
                </c:pt>
                <c:pt idx="11">
                  <c:v>163244530.46560568</c:v>
                </c:pt>
                <c:pt idx="12">
                  <c:v>186253180.5730862</c:v>
                </c:pt>
                <c:pt idx="13">
                  <c:v>198502492.49194443</c:v>
                </c:pt>
                <c:pt idx="14">
                  <c:v>200116328.98624957</c:v>
                </c:pt>
                <c:pt idx="15">
                  <c:v>191665570.77071524</c:v>
                </c:pt>
                <c:pt idx="16">
                  <c:v>209685378.69069603</c:v>
                </c:pt>
                <c:pt idx="17">
                  <c:v>244250721.39522249</c:v>
                </c:pt>
                <c:pt idx="18">
                  <c:v>255751613.97917452</c:v>
                </c:pt>
                <c:pt idx="19">
                  <c:v>269385575.82173753</c:v>
                </c:pt>
                <c:pt idx="20">
                  <c:v>274971140.30262989</c:v>
                </c:pt>
                <c:pt idx="21">
                  <c:v>261906282.36783955</c:v>
                </c:pt>
                <c:pt idx="22">
                  <c:v>256806411.72018674</c:v>
                </c:pt>
                <c:pt idx="23">
                  <c:v>253159879.81101078</c:v>
                </c:pt>
                <c:pt idx="24">
                  <c:v>242952288.26485226</c:v>
                </c:pt>
                <c:pt idx="25">
                  <c:v>236380937.57239962</c:v>
                </c:pt>
                <c:pt idx="26">
                  <c:v>233695421.22330827</c:v>
                </c:pt>
                <c:pt idx="27">
                  <c:v>234082078.30321181</c:v>
                </c:pt>
                <c:pt idx="28">
                  <c:v>236404841.4126873</c:v>
                </c:pt>
                <c:pt idx="29">
                  <c:v>234021141.91576877</c:v>
                </c:pt>
                <c:pt idx="30">
                  <c:v>230320755.46506262</c:v>
                </c:pt>
                <c:pt idx="31">
                  <c:v>228407383.76768011</c:v>
                </c:pt>
                <c:pt idx="32">
                  <c:v>226242684.94853958</c:v>
                </c:pt>
                <c:pt idx="33">
                  <c:v>227365508.43002492</c:v>
                </c:pt>
                <c:pt idx="34">
                  <c:v>229670350.87391096</c:v>
                </c:pt>
                <c:pt idx="35">
                  <c:v>228061835.75360134</c:v>
                </c:pt>
                <c:pt idx="36">
                  <c:v>226297930.10064733</c:v>
                </c:pt>
                <c:pt idx="37">
                  <c:v>230397956.53169355</c:v>
                </c:pt>
                <c:pt idx="38">
                  <c:v>238214220.78538457</c:v>
                </c:pt>
                <c:pt idx="39">
                  <c:v>242824041.97676206</c:v>
                </c:pt>
              </c:numCache>
            </c:numRef>
          </c:val>
          <c:extLst>
            <c:ext xmlns:c16="http://schemas.microsoft.com/office/drawing/2014/chart" uri="{C3380CC4-5D6E-409C-BE32-E72D297353CC}">
              <c16:uniqueId val="{00000002-584C-4A69-A6E0-C4A807BDE68F}"/>
            </c:ext>
          </c:extLst>
        </c:ser>
        <c:ser>
          <c:idx val="1"/>
          <c:order val="3"/>
          <c:tx>
            <c:strRef>
              <c:f>HOME!$C$104</c:f>
              <c:strCache>
                <c:ptCount val="1"/>
                <c:pt idx="0">
                  <c:v> Non-Res Water</c:v>
                </c:pt>
              </c:strCache>
            </c:strRef>
          </c:tx>
          <c:spPr>
            <a:solidFill>
              <a:srgbClr val="FFB440"/>
            </a:solidFill>
            <a:ln w="25400">
              <a:noFill/>
            </a:ln>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HOME!$D$104:$AQ$104</c:f>
              <c:numCache>
                <c:formatCode>_-* #,##0_-;\-* #,##0_-;_-* "-"??_-;_-@_-</c:formatCode>
                <c:ptCount val="40"/>
                <c:pt idx="0">
                  <c:v>3854012.873207754</c:v>
                </c:pt>
                <c:pt idx="1">
                  <c:v>12362713.959877735</c:v>
                </c:pt>
                <c:pt idx="2">
                  <c:v>23391248.562311746</c:v>
                </c:pt>
                <c:pt idx="3">
                  <c:v>34944180.82636217</c:v>
                </c:pt>
                <c:pt idx="4">
                  <c:v>47341149.342331059</c:v>
                </c:pt>
                <c:pt idx="5">
                  <c:v>59752567.176757842</c:v>
                </c:pt>
                <c:pt idx="6">
                  <c:v>72097710.274596453</c:v>
                </c:pt>
                <c:pt idx="7">
                  <c:v>83839279.002887592</c:v>
                </c:pt>
                <c:pt idx="8">
                  <c:v>95034835.665520936</c:v>
                </c:pt>
                <c:pt idx="9">
                  <c:v>107878898.23972715</c:v>
                </c:pt>
                <c:pt idx="10">
                  <c:v>123623198.73565161</c:v>
                </c:pt>
                <c:pt idx="11">
                  <c:v>142737688.24059522</c:v>
                </c:pt>
                <c:pt idx="12">
                  <c:v>163524755.53189227</c:v>
                </c:pt>
                <c:pt idx="13">
                  <c:v>185537820.09356588</c:v>
                </c:pt>
                <c:pt idx="14">
                  <c:v>179037227.34857515</c:v>
                </c:pt>
                <c:pt idx="15">
                  <c:v>153117682.94332671</c:v>
                </c:pt>
                <c:pt idx="16">
                  <c:v>159474204.93646541</c:v>
                </c:pt>
                <c:pt idx="17">
                  <c:v>172160469.33200857</c:v>
                </c:pt>
                <c:pt idx="18">
                  <c:v>190374554.33784646</c:v>
                </c:pt>
                <c:pt idx="19">
                  <c:v>199436845.97182059</c:v>
                </c:pt>
                <c:pt idx="20">
                  <c:v>209322200.2076301</c:v>
                </c:pt>
                <c:pt idx="21">
                  <c:v>219253826.36768085</c:v>
                </c:pt>
                <c:pt idx="22">
                  <c:v>229053752.84634447</c:v>
                </c:pt>
                <c:pt idx="23">
                  <c:v>238434082.34267265</c:v>
                </c:pt>
                <c:pt idx="24">
                  <c:v>247088119.29370838</c:v>
                </c:pt>
                <c:pt idx="25">
                  <c:v>254839688.12902823</c:v>
                </c:pt>
                <c:pt idx="26">
                  <c:v>261661021.43921676</c:v>
                </c:pt>
                <c:pt idx="27">
                  <c:v>267660527.49025908</c:v>
                </c:pt>
                <c:pt idx="28">
                  <c:v>272957022.58325219</c:v>
                </c:pt>
                <c:pt idx="29">
                  <c:v>277742606.44293582</c:v>
                </c:pt>
                <c:pt idx="30">
                  <c:v>282197709.25581795</c:v>
                </c:pt>
                <c:pt idx="31">
                  <c:v>286420480.50754017</c:v>
                </c:pt>
                <c:pt idx="32">
                  <c:v>290450155.6510064</c:v>
                </c:pt>
                <c:pt idx="33">
                  <c:v>294301582.89504904</c:v>
                </c:pt>
                <c:pt idx="34">
                  <c:v>297987298.4749586</c:v>
                </c:pt>
                <c:pt idx="35">
                  <c:v>301474552.5288285</c:v>
                </c:pt>
                <c:pt idx="36">
                  <c:v>304751319.32855904</c:v>
                </c:pt>
                <c:pt idx="37">
                  <c:v>307814246.18813211</c:v>
                </c:pt>
                <c:pt idx="38">
                  <c:v>310678554.52154469</c:v>
                </c:pt>
                <c:pt idx="39">
                  <c:v>313360892.01273793</c:v>
                </c:pt>
              </c:numCache>
            </c:numRef>
          </c:val>
          <c:extLst>
            <c:ext xmlns:c16="http://schemas.microsoft.com/office/drawing/2014/chart" uri="{C3380CC4-5D6E-409C-BE32-E72D297353CC}">
              <c16:uniqueId val="{00000004-584C-4A69-A6E0-C4A807BDE68F}"/>
            </c:ext>
          </c:extLst>
        </c:ser>
        <c:ser>
          <c:idx val="15"/>
          <c:order val="4"/>
          <c:tx>
            <c:strRef>
              <c:f>HOME!$C$118</c:f>
              <c:strCache>
                <c:ptCount val="1"/>
                <c:pt idx="0">
                  <c:v> Non-Res Elec</c:v>
                </c:pt>
              </c:strCache>
            </c:strRef>
          </c:tx>
          <c:spPr>
            <a:solidFill>
              <a:srgbClr val="FFD9A0"/>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HOME!$D$118:$AQ$118</c:f>
              <c:numCache>
                <c:formatCode>_-* #,##0_-;\-* #,##0_-;_-* "-"??_-;_-@_-</c:formatCode>
                <c:ptCount val="40"/>
                <c:pt idx="0">
                  <c:v>3274506.5134523767</c:v>
                </c:pt>
                <c:pt idx="1">
                  <c:v>9603746.1846868861</c:v>
                </c:pt>
                <c:pt idx="2">
                  <c:v>17745070.622307334</c:v>
                </c:pt>
                <c:pt idx="3">
                  <c:v>24550571.087359905</c:v>
                </c:pt>
                <c:pt idx="4">
                  <c:v>30451149.630720165</c:v>
                </c:pt>
                <c:pt idx="5">
                  <c:v>37745053.179618374</c:v>
                </c:pt>
                <c:pt idx="6">
                  <c:v>46858631.88450329</c:v>
                </c:pt>
                <c:pt idx="7">
                  <c:v>54731610.314741962</c:v>
                </c:pt>
                <c:pt idx="8">
                  <c:v>58253605.156564809</c:v>
                </c:pt>
                <c:pt idx="9">
                  <c:v>65341234.872874781</c:v>
                </c:pt>
                <c:pt idx="10">
                  <c:v>84927857.534828559</c:v>
                </c:pt>
                <c:pt idx="11">
                  <c:v>111628832.55573158</c:v>
                </c:pt>
                <c:pt idx="12">
                  <c:v>127625713.1499442</c:v>
                </c:pt>
                <c:pt idx="13">
                  <c:v>133794728.81479044</c:v>
                </c:pt>
                <c:pt idx="14">
                  <c:v>126909201.17305924</c:v>
                </c:pt>
                <c:pt idx="15">
                  <c:v>112856098.46782114</c:v>
                </c:pt>
                <c:pt idx="16">
                  <c:v>120174918.16665533</c:v>
                </c:pt>
                <c:pt idx="17">
                  <c:v>144906408.00380185</c:v>
                </c:pt>
                <c:pt idx="18">
                  <c:v>168402026.86395529</c:v>
                </c:pt>
                <c:pt idx="19">
                  <c:v>169036807.67154965</c:v>
                </c:pt>
                <c:pt idx="20">
                  <c:v>158179315.1751855</c:v>
                </c:pt>
                <c:pt idx="21">
                  <c:v>154212464.57789782</c:v>
                </c:pt>
                <c:pt idx="22">
                  <c:v>166505278.33546689</c:v>
                </c:pt>
                <c:pt idx="23">
                  <c:v>175604089.25109774</c:v>
                </c:pt>
                <c:pt idx="24">
                  <c:v>177913525.79370773</c:v>
                </c:pt>
                <c:pt idx="25">
                  <c:v>181609633.81060016</c:v>
                </c:pt>
                <c:pt idx="26">
                  <c:v>186860869.06300056</c:v>
                </c:pt>
                <c:pt idx="27">
                  <c:v>203267817.25472733</c:v>
                </c:pt>
                <c:pt idx="28">
                  <c:v>217231931.09713295</c:v>
                </c:pt>
                <c:pt idx="29">
                  <c:v>217933001.04110625</c:v>
                </c:pt>
                <c:pt idx="30">
                  <c:v>215712866.74680781</c:v>
                </c:pt>
                <c:pt idx="31">
                  <c:v>214742518.09802583</c:v>
                </c:pt>
                <c:pt idx="32">
                  <c:v>215892059.468088</c:v>
                </c:pt>
                <c:pt idx="33">
                  <c:v>215906497.48820317</c:v>
                </c:pt>
                <c:pt idx="34">
                  <c:v>216980841.8377037</c:v>
                </c:pt>
                <c:pt idx="35">
                  <c:v>219713189.3663533</c:v>
                </c:pt>
                <c:pt idx="36">
                  <c:v>221431862.92596352</c:v>
                </c:pt>
                <c:pt idx="37">
                  <c:v>221619988.3121987</c:v>
                </c:pt>
                <c:pt idx="38">
                  <c:v>219801216.91691172</c:v>
                </c:pt>
                <c:pt idx="39">
                  <c:v>218286500.76070318</c:v>
                </c:pt>
              </c:numCache>
            </c:numRef>
          </c:val>
          <c:extLst>
            <c:ext xmlns:c16="http://schemas.microsoft.com/office/drawing/2014/chart" uri="{C3380CC4-5D6E-409C-BE32-E72D297353CC}">
              <c16:uniqueId val="{00000005-584C-4A69-A6E0-C4A807BDE68F}"/>
            </c:ext>
          </c:extLst>
        </c:ser>
        <c:ser>
          <c:idx val="16"/>
          <c:order val="5"/>
          <c:tx>
            <c:strRef>
              <c:f>HOME!$C$119</c:f>
              <c:strCache>
                <c:ptCount val="1"/>
                <c:pt idx="0">
                  <c:v> Non-Res Gas</c:v>
                </c:pt>
              </c:strCache>
            </c:strRef>
          </c:tx>
          <c:spPr>
            <a:solidFill>
              <a:srgbClr val="FEE9C4"/>
            </a:solidFill>
            <a:ln w="25400"/>
          </c:spPr>
          <c:cat>
            <c:numRef>
              <c:f>HOME!$D$102:$AQ$102</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HOME!$D$119:$AQ$119</c:f>
              <c:numCache>
                <c:formatCode>_-* #,##0_-;\-* #,##0_-;_-* "-"??_-;_-@_-</c:formatCode>
                <c:ptCount val="40"/>
                <c:pt idx="0">
                  <c:v>1812524.0981157203</c:v>
                </c:pt>
                <c:pt idx="1">
                  <c:v>5548966.6837399788</c:v>
                </c:pt>
                <c:pt idx="2">
                  <c:v>10241185.457651289</c:v>
                </c:pt>
                <c:pt idx="3">
                  <c:v>14137387.929014362</c:v>
                </c:pt>
                <c:pt idx="4">
                  <c:v>16894491.772470027</c:v>
                </c:pt>
                <c:pt idx="5">
                  <c:v>19604631.329080179</c:v>
                </c:pt>
                <c:pt idx="6">
                  <c:v>23077493.114903793</c:v>
                </c:pt>
                <c:pt idx="7">
                  <c:v>26664562.123150218</c:v>
                </c:pt>
                <c:pt idx="8">
                  <c:v>31265565.464686118</c:v>
                </c:pt>
                <c:pt idx="9">
                  <c:v>36647558.747218251</c:v>
                </c:pt>
                <c:pt idx="10">
                  <c:v>44374606.163482331</c:v>
                </c:pt>
                <c:pt idx="11">
                  <c:v>56762994.723302104</c:v>
                </c:pt>
                <c:pt idx="12">
                  <c:v>67016963.133327603</c:v>
                </c:pt>
                <c:pt idx="13">
                  <c:v>71872106.537761956</c:v>
                </c:pt>
                <c:pt idx="14">
                  <c:v>67876732.464602306</c:v>
                </c:pt>
                <c:pt idx="15">
                  <c:v>59490868.639931381</c:v>
                </c:pt>
                <c:pt idx="16">
                  <c:v>65605129.78794767</c:v>
                </c:pt>
                <c:pt idx="17">
                  <c:v>77354779.328640208</c:v>
                </c:pt>
                <c:pt idx="18">
                  <c:v>82434806.767882317</c:v>
                </c:pt>
                <c:pt idx="19">
                  <c:v>85421227.260193959</c:v>
                </c:pt>
                <c:pt idx="20">
                  <c:v>87132351.166342169</c:v>
                </c:pt>
                <c:pt idx="21">
                  <c:v>83448806.574066609</c:v>
                </c:pt>
                <c:pt idx="22">
                  <c:v>82346360.013361603</c:v>
                </c:pt>
                <c:pt idx="23">
                  <c:v>81568306.146934047</c:v>
                </c:pt>
                <c:pt idx="24">
                  <c:v>78463848.628490403</c:v>
                </c:pt>
                <c:pt idx="25">
                  <c:v>76302002.01985611</c:v>
                </c:pt>
                <c:pt idx="26">
                  <c:v>75307876.17537266</c:v>
                </c:pt>
                <c:pt idx="27">
                  <c:v>75285206.039967969</c:v>
                </c:pt>
                <c:pt idx="28">
                  <c:v>75889155.346996918</c:v>
                </c:pt>
                <c:pt idx="29">
                  <c:v>75002069.329008773</c:v>
                </c:pt>
                <c:pt idx="30">
                  <c:v>73717084.143166319</c:v>
                </c:pt>
                <c:pt idx="31">
                  <c:v>73020305.786969095</c:v>
                </c:pt>
                <c:pt idx="32">
                  <c:v>72288459.421202093</c:v>
                </c:pt>
                <c:pt idx="33">
                  <c:v>72667893.453956917</c:v>
                </c:pt>
                <c:pt idx="34">
                  <c:v>73407309.088961884</c:v>
                </c:pt>
                <c:pt idx="35">
                  <c:v>72816380.808187827</c:v>
                </c:pt>
                <c:pt idx="36">
                  <c:v>72173076.976797178</c:v>
                </c:pt>
                <c:pt idx="37">
                  <c:v>73466543.769812822</c:v>
                </c:pt>
                <c:pt idx="38">
                  <c:v>75948407.441242009</c:v>
                </c:pt>
                <c:pt idx="39">
                  <c:v>77404595.233344883</c:v>
                </c:pt>
              </c:numCache>
            </c:numRef>
          </c:val>
          <c:extLst>
            <c:ext xmlns:c16="http://schemas.microsoft.com/office/drawing/2014/chart" uri="{C3380CC4-5D6E-409C-BE32-E72D297353CC}">
              <c16:uniqueId val="{00000006-584C-4A69-A6E0-C4A807BDE68F}"/>
            </c:ext>
          </c:extLst>
        </c:ser>
        <c:dLbls>
          <c:showLegendKey val="0"/>
          <c:showVal val="0"/>
          <c:showCatName val="0"/>
          <c:showSerName val="0"/>
          <c:showPercent val="0"/>
          <c:showBubbleSize val="0"/>
        </c:dLbls>
        <c:axId val="371324191"/>
        <c:axId val="371324671"/>
        <c:extLst/>
      </c:area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a:t>Total Benefits ($/Year)</a:t>
                </a:r>
              </a:p>
            </c:rich>
          </c:tx>
          <c:overlay val="0"/>
          <c:spPr>
            <a:noFill/>
            <a:ln>
              <a:noFill/>
            </a:ln>
            <a:effectLst/>
          </c:spPr>
        </c:title>
        <c:numFmt formatCode="#,###,,&quot;M&quot;"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midCat"/>
      </c:valAx>
    </c:plotArea>
    <c:legend>
      <c:legendPos val="r"/>
      <c:layout>
        <c:manualLayout>
          <c:xMode val="edge"/>
          <c:yMode val="edge"/>
          <c:x val="0.16343174770370353"/>
          <c:y val="0.15334492733358387"/>
          <c:w val="0.22927863322960942"/>
          <c:h val="0.38442450382354471"/>
        </c:manualLayout>
      </c:layout>
      <c:overlay val="1"/>
      <c:spPr>
        <a:solidFill>
          <a:sysClr val="window" lastClr="FFFFFF"/>
        </a:solidFill>
        <a:ln>
          <a:noFill/>
        </a:ln>
        <a:effectLst/>
      </c:spPr>
      <c:txPr>
        <a:bodyPr rot="0" vert="horz" anchor="ctr" anchorCtr="0"/>
        <a:lstStyle/>
        <a:p>
          <a:pPr>
            <a:defRPr sz="900">
              <a:solidFill>
                <a:schemeClr val="tx1"/>
              </a:solidFill>
            </a:defRPr>
          </a:pPr>
          <a:endParaRPr lang="en-US"/>
        </a:p>
      </c:txPr>
    </c:legend>
    <c:plotVisOnly val="1"/>
    <c:dispBlanksAs val="gap"/>
    <c:showDLblsOverMax val="0"/>
    <c:extLst/>
  </c:chart>
  <c:spPr>
    <a:solidFill>
      <a:schemeClr val="bg1"/>
    </a:solidFill>
    <a:ln w="317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n-US" b="1"/>
              <a:t>Residential water price (in real 2025 AUD)</a:t>
            </a:r>
          </a:p>
        </c:rich>
      </c:tx>
      <c:layout>
        <c:manualLayout>
          <c:xMode val="edge"/>
          <c:yMode val="edge"/>
          <c:x val="0.15487331480763278"/>
          <c:y val="3.6358462126464069E-2"/>
        </c:manualLayout>
      </c:layout>
      <c:overlay val="0"/>
    </c:title>
    <c:autoTitleDeleted val="0"/>
    <c:plotArea>
      <c:layout>
        <c:manualLayout>
          <c:layoutTarget val="inner"/>
          <c:xMode val="edge"/>
          <c:yMode val="edge"/>
          <c:x val="0.10594482424689593"/>
          <c:y val="0.13885576380888656"/>
          <c:w val="0.73041646330138521"/>
          <c:h val="0.7843020119957369"/>
        </c:manualLayout>
      </c:layout>
      <c:lineChart>
        <c:grouping val="standard"/>
        <c:varyColors val="0"/>
        <c:ser>
          <c:idx val="1"/>
          <c:order val="0"/>
          <c:tx>
            <c:strRef>
              <c:f>weighted_tariff!$B$25</c:f>
              <c:strCache>
                <c:ptCount val="1"/>
                <c:pt idx="0">
                  <c:v> ACT </c:v>
                </c:pt>
              </c:strCache>
            </c:strRef>
          </c:tx>
          <c:spPr>
            <a:ln w="19050">
              <a:solidFill>
                <a:srgbClr val="0070C0"/>
              </a:solidFill>
            </a:ln>
            <a:effectLst/>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weighted_tariff!$B$68:$B$107</c:f>
              <c:numCache>
                <c:formatCode>_(* #,##0.00_);_(* \(#,##0.00\);_(* "-"??_);_(@_)</c:formatCode>
                <c:ptCount val="40"/>
                <c:pt idx="0">
                  <c:v>4.5108350476635906</c:v>
                </c:pt>
                <c:pt idx="1">
                  <c:v>4.4003722707423583</c:v>
                </c:pt>
                <c:pt idx="2">
                  <c:v>4.289909493821126</c:v>
                </c:pt>
                <c:pt idx="3">
                  <c:v>4.177293817740134</c:v>
                </c:pt>
                <c:pt idx="4">
                  <c:v>4.0928552375159946</c:v>
                </c:pt>
                <c:pt idx="5">
                  <c:v>4.2617977264329774</c:v>
                </c:pt>
                <c:pt idx="6">
                  <c:v>4.5035455357558103</c:v>
                </c:pt>
                <c:pt idx="7">
                  <c:v>4.4755207839603468</c:v>
                </c:pt>
                <c:pt idx="8">
                  <c:v>4.4630068010628712</c:v>
                </c:pt>
                <c:pt idx="9">
                  <c:v>4.383216578868474</c:v>
                </c:pt>
                <c:pt idx="10">
                  <c:v>4.229216041064646</c:v>
                </c:pt>
                <c:pt idx="11">
                  <c:v>4.1337375358738839</c:v>
                </c:pt>
                <c:pt idx="12">
                  <c:v>3.8559886327896149</c:v>
                </c:pt>
                <c:pt idx="13">
                  <c:v>3.6100729225043251</c:v>
                </c:pt>
                <c:pt idx="14">
                  <c:v>3.519879937192437</c:v>
                </c:pt>
                <c:pt idx="15">
                  <c:v>3.2699029032727482</c:v>
                </c:pt>
                <c:pt idx="16">
                  <c:v>2.8190238078432603</c:v>
                </c:pt>
                <c:pt idx="17">
                  <c:v>2.544991391379039</c:v>
                </c:pt>
                <c:pt idx="18">
                  <c:v>2.566588616714697</c:v>
                </c:pt>
                <c:pt idx="19">
                  <c:v>2.566588616714697</c:v>
                </c:pt>
                <c:pt idx="20">
                  <c:v>2.566588616714697</c:v>
                </c:pt>
                <c:pt idx="21">
                  <c:v>2.566588616714697</c:v>
                </c:pt>
                <c:pt idx="22">
                  <c:v>2.566588616714697</c:v>
                </c:pt>
                <c:pt idx="23">
                  <c:v>2.566588616714697</c:v>
                </c:pt>
                <c:pt idx="24">
                  <c:v>2.566588616714697</c:v>
                </c:pt>
                <c:pt idx="25">
                  <c:v>2.566588616714697</c:v>
                </c:pt>
                <c:pt idx="26">
                  <c:v>2.566588616714697</c:v>
                </c:pt>
                <c:pt idx="27">
                  <c:v>2.566588616714697</c:v>
                </c:pt>
                <c:pt idx="28">
                  <c:v>2.566588616714697</c:v>
                </c:pt>
                <c:pt idx="29">
                  <c:v>2.566588616714697</c:v>
                </c:pt>
                <c:pt idx="30">
                  <c:v>2.566588616714697</c:v>
                </c:pt>
                <c:pt idx="31">
                  <c:v>2.566588616714697</c:v>
                </c:pt>
                <c:pt idx="32">
                  <c:v>2.566588616714697</c:v>
                </c:pt>
                <c:pt idx="33">
                  <c:v>2.566588616714697</c:v>
                </c:pt>
                <c:pt idx="34">
                  <c:v>2.566588616714697</c:v>
                </c:pt>
                <c:pt idx="35">
                  <c:v>2.566588616714697</c:v>
                </c:pt>
                <c:pt idx="36">
                  <c:v>2.566588616714697</c:v>
                </c:pt>
                <c:pt idx="37">
                  <c:v>2.566588616714697</c:v>
                </c:pt>
                <c:pt idx="38">
                  <c:v>2.566588616714697</c:v>
                </c:pt>
                <c:pt idx="39">
                  <c:v>2.566588616714697</c:v>
                </c:pt>
              </c:numCache>
            </c:numRef>
          </c:val>
          <c:smooth val="0"/>
          <c:extLst>
            <c:ext xmlns:c16="http://schemas.microsoft.com/office/drawing/2014/chart" uri="{C3380CC4-5D6E-409C-BE32-E72D297353CC}">
              <c16:uniqueId val="{00000000-BC88-4118-832A-5AE3087FAB67}"/>
            </c:ext>
          </c:extLst>
        </c:ser>
        <c:ser>
          <c:idx val="9"/>
          <c:order val="1"/>
          <c:tx>
            <c:strRef>
              <c:f>weighted_tariff!$C$25</c:f>
              <c:strCache>
                <c:ptCount val="1"/>
                <c:pt idx="0">
                  <c:v> NT </c:v>
                </c:pt>
              </c:strCache>
            </c:strRef>
          </c:tx>
          <c:spPr>
            <a:ln w="19050">
              <a:solidFill>
                <a:srgbClr val="00B0F0"/>
              </a:solidFill>
            </a:ln>
            <a:effectLst/>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weighted_tariff!$C$68:$C$107</c:f>
              <c:numCache>
                <c:formatCode>_(* #,##0.00_);_(* \(#,##0.00\);_(* "-"??_);_(@_)</c:formatCode>
                <c:ptCount val="40"/>
                <c:pt idx="0">
                  <c:v>1.71643492677647</c:v>
                </c:pt>
                <c:pt idx="1">
                  <c:v>1.7084941133658704</c:v>
                </c:pt>
                <c:pt idx="2">
                  <c:v>1.7005532999552708</c:v>
                </c:pt>
                <c:pt idx="3">
                  <c:v>1.8087342182201436</c:v>
                </c:pt>
                <c:pt idx="4">
                  <c:v>2.0440685999478081</c:v>
                </c:pt>
                <c:pt idx="5">
                  <c:v>2.3352785732071708</c:v>
                </c:pt>
                <c:pt idx="6">
                  <c:v>2.8533825980126188</c:v>
                </c:pt>
                <c:pt idx="7">
                  <c:v>3.1929873315807074</c:v>
                </c:pt>
                <c:pt idx="8">
                  <c:v>3.2075845422403759</c:v>
                </c:pt>
                <c:pt idx="9">
                  <c:v>3.2032447149770866</c:v>
                </c:pt>
                <c:pt idx="10">
                  <c:v>3.1214638301217263</c:v>
                </c:pt>
                <c:pt idx="11">
                  <c:v>3.0111830995035609</c:v>
                </c:pt>
                <c:pt idx="12">
                  <c:v>2.9279065315593105</c:v>
                </c:pt>
                <c:pt idx="13">
                  <c:v>2.8901685859871833</c:v>
                </c:pt>
                <c:pt idx="14">
                  <c:v>2.8062595991970993</c:v>
                </c:pt>
                <c:pt idx="15">
                  <c:v>2.625301669884144</c:v>
                </c:pt>
                <c:pt idx="16">
                  <c:v>2.3998559423520289</c:v>
                </c:pt>
                <c:pt idx="17">
                  <c:v>2.2224239296545445</c:v>
                </c:pt>
                <c:pt idx="18">
                  <c:v>2.1649884726224777</c:v>
                </c:pt>
                <c:pt idx="19">
                  <c:v>2.1649884726224777</c:v>
                </c:pt>
                <c:pt idx="20">
                  <c:v>2.1649884726224777</c:v>
                </c:pt>
                <c:pt idx="21">
                  <c:v>2.1649884726224777</c:v>
                </c:pt>
                <c:pt idx="22">
                  <c:v>2.1649884726224777</c:v>
                </c:pt>
                <c:pt idx="23">
                  <c:v>2.1649884726224777</c:v>
                </c:pt>
                <c:pt idx="24">
                  <c:v>2.1649884726224777</c:v>
                </c:pt>
                <c:pt idx="25">
                  <c:v>2.1649884726224777</c:v>
                </c:pt>
                <c:pt idx="26">
                  <c:v>2.1649884726224777</c:v>
                </c:pt>
                <c:pt idx="27">
                  <c:v>2.1649884726224777</c:v>
                </c:pt>
                <c:pt idx="28">
                  <c:v>2.1649884726224777</c:v>
                </c:pt>
                <c:pt idx="29">
                  <c:v>2.1649884726224777</c:v>
                </c:pt>
                <c:pt idx="30">
                  <c:v>2.1649884726224777</c:v>
                </c:pt>
                <c:pt idx="31">
                  <c:v>2.1649884726224777</c:v>
                </c:pt>
                <c:pt idx="32">
                  <c:v>2.1649884726224777</c:v>
                </c:pt>
                <c:pt idx="33">
                  <c:v>2.1649884726224777</c:v>
                </c:pt>
                <c:pt idx="34">
                  <c:v>2.1649884726224777</c:v>
                </c:pt>
                <c:pt idx="35">
                  <c:v>2.1649884726224777</c:v>
                </c:pt>
                <c:pt idx="36">
                  <c:v>2.1649884726224777</c:v>
                </c:pt>
                <c:pt idx="37">
                  <c:v>2.1649884726224777</c:v>
                </c:pt>
                <c:pt idx="38">
                  <c:v>2.1649884726224777</c:v>
                </c:pt>
                <c:pt idx="39">
                  <c:v>2.1649884726224777</c:v>
                </c:pt>
              </c:numCache>
            </c:numRef>
          </c:val>
          <c:smooth val="0"/>
          <c:extLst>
            <c:ext xmlns:c16="http://schemas.microsoft.com/office/drawing/2014/chart" uri="{C3380CC4-5D6E-409C-BE32-E72D297353CC}">
              <c16:uniqueId val="{00000001-BC88-4118-832A-5AE3087FAB67}"/>
            </c:ext>
          </c:extLst>
        </c:ser>
        <c:ser>
          <c:idx val="6"/>
          <c:order val="2"/>
          <c:tx>
            <c:strRef>
              <c:f>weighted_tariff!$D$25</c:f>
              <c:strCache>
                <c:ptCount val="1"/>
                <c:pt idx="0">
                  <c:v> QLD </c:v>
                </c:pt>
              </c:strCache>
            </c:strRef>
          </c:tx>
          <c:spPr>
            <a:ln w="19050">
              <a:solidFill>
                <a:srgbClr val="E8E8E8">
                  <a:lumMod val="75000"/>
                  <a:alpha val="54000"/>
                </a:srgbClr>
              </a:solidFill>
            </a:ln>
            <a:effectLst/>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weighted_tariff!$D$68:$D$107</c:f>
              <c:numCache>
                <c:formatCode>_(* #,##0.00_);_(* \(#,##0.00\);_(* "-"??_);_(@_)</c:formatCode>
                <c:ptCount val="40"/>
                <c:pt idx="0">
                  <c:v>3.2904679598781055</c:v>
                </c:pt>
                <c:pt idx="1">
                  <c:v>3.3292814925041028</c:v>
                </c:pt>
                <c:pt idx="2">
                  <c:v>3.3680950251301001</c:v>
                </c:pt>
                <c:pt idx="3">
                  <c:v>3.3639140517043762</c:v>
                </c:pt>
                <c:pt idx="4">
                  <c:v>3.5980653462875591</c:v>
                </c:pt>
                <c:pt idx="5">
                  <c:v>4.0895905503339574</c:v>
                </c:pt>
                <c:pt idx="6">
                  <c:v>4.3861827795718185</c:v>
                </c:pt>
                <c:pt idx="7">
                  <c:v>4.5553523143651375</c:v>
                </c:pt>
                <c:pt idx="8">
                  <c:v>4.6482897933795009</c:v>
                </c:pt>
                <c:pt idx="9">
                  <c:v>4.6504447700450111</c:v>
                </c:pt>
                <c:pt idx="10">
                  <c:v>4.6497097049027598</c:v>
                </c:pt>
                <c:pt idx="11">
                  <c:v>4.6210931504075958</c:v>
                </c:pt>
                <c:pt idx="12">
                  <c:v>4.5883100601504143</c:v>
                </c:pt>
                <c:pt idx="13">
                  <c:v>4.6484085684217789</c:v>
                </c:pt>
                <c:pt idx="14">
                  <c:v>4.6617025089681796</c:v>
                </c:pt>
                <c:pt idx="15">
                  <c:v>4.4739209831012623</c:v>
                </c:pt>
                <c:pt idx="16">
                  <c:v>4.1194627637540266</c:v>
                </c:pt>
                <c:pt idx="17">
                  <c:v>3.8113613591058626</c:v>
                </c:pt>
                <c:pt idx="18">
                  <c:v>3.7178170231853489</c:v>
                </c:pt>
                <c:pt idx="19">
                  <c:v>3.7178170231853489</c:v>
                </c:pt>
                <c:pt idx="20">
                  <c:v>3.7178170231853489</c:v>
                </c:pt>
                <c:pt idx="21">
                  <c:v>3.7178170231853489</c:v>
                </c:pt>
                <c:pt idx="22">
                  <c:v>3.7178170231853489</c:v>
                </c:pt>
                <c:pt idx="23">
                  <c:v>3.7178170231853489</c:v>
                </c:pt>
                <c:pt idx="24">
                  <c:v>3.7178170231853489</c:v>
                </c:pt>
                <c:pt idx="25">
                  <c:v>3.7178170231853489</c:v>
                </c:pt>
                <c:pt idx="26">
                  <c:v>3.7178170231853489</c:v>
                </c:pt>
                <c:pt idx="27">
                  <c:v>3.7178170231853489</c:v>
                </c:pt>
                <c:pt idx="28">
                  <c:v>3.7178170231853489</c:v>
                </c:pt>
                <c:pt idx="29">
                  <c:v>3.7178170231853489</c:v>
                </c:pt>
                <c:pt idx="30">
                  <c:v>3.7178170231853489</c:v>
                </c:pt>
                <c:pt idx="31">
                  <c:v>3.7178170231853489</c:v>
                </c:pt>
                <c:pt idx="32">
                  <c:v>3.7178170231853489</c:v>
                </c:pt>
                <c:pt idx="33">
                  <c:v>3.7178170231853489</c:v>
                </c:pt>
                <c:pt idx="34">
                  <c:v>3.7178170231853489</c:v>
                </c:pt>
                <c:pt idx="35">
                  <c:v>3.7178170231853489</c:v>
                </c:pt>
                <c:pt idx="36">
                  <c:v>3.7178170231853489</c:v>
                </c:pt>
                <c:pt idx="37">
                  <c:v>3.7178170231853489</c:v>
                </c:pt>
                <c:pt idx="38">
                  <c:v>3.7178170231853489</c:v>
                </c:pt>
                <c:pt idx="39">
                  <c:v>3.7178170231853489</c:v>
                </c:pt>
              </c:numCache>
            </c:numRef>
          </c:val>
          <c:smooth val="0"/>
          <c:extLst>
            <c:ext xmlns:c16="http://schemas.microsoft.com/office/drawing/2014/chart" uri="{C3380CC4-5D6E-409C-BE32-E72D297353CC}">
              <c16:uniqueId val="{00000002-BC88-4118-832A-5AE3087FAB67}"/>
            </c:ext>
          </c:extLst>
        </c:ser>
        <c:ser>
          <c:idx val="2"/>
          <c:order val="3"/>
          <c:tx>
            <c:strRef>
              <c:f>weighted_tariff!$E$25</c:f>
              <c:strCache>
                <c:ptCount val="1"/>
                <c:pt idx="0">
                  <c:v> SA </c:v>
                </c:pt>
              </c:strCache>
            </c:strRef>
          </c:tx>
          <c:spPr>
            <a:ln w="19050">
              <a:solidFill>
                <a:srgbClr val="4EA72E">
                  <a:lumMod val="40000"/>
                  <a:lumOff val="60000"/>
                </a:srgbClr>
              </a:solidFill>
            </a:ln>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weighted_tariff!$E$68:$E$107</c:f>
              <c:numCache>
                <c:formatCode>_(* #,##0.00_);_(* \(#,##0.00\);_(* "-"??_);_(@_)</c:formatCode>
                <c:ptCount val="40"/>
                <c:pt idx="0">
                  <c:v>1.54442592224818</c:v>
                </c:pt>
                <c:pt idx="1">
                  <c:v>1.7660862445414849</c:v>
                </c:pt>
                <c:pt idx="2">
                  <c:v>1.9877465668347898</c:v>
                </c:pt>
                <c:pt idx="3">
                  <c:v>2.7212133610567406</c:v>
                </c:pt>
                <c:pt idx="4">
                  <c:v>3.5616379406862411</c:v>
                </c:pt>
                <c:pt idx="5">
                  <c:v>4.3127729445122736</c:v>
                </c:pt>
                <c:pt idx="6">
                  <c:v>5.1621303288790372</c:v>
                </c:pt>
                <c:pt idx="7">
                  <c:v>5.2781780431212173</c:v>
                </c:pt>
                <c:pt idx="8">
                  <c:v>4.9551861229329983</c:v>
                </c:pt>
                <c:pt idx="9">
                  <c:v>4.7474815178380227</c:v>
                </c:pt>
                <c:pt idx="10">
                  <c:v>4.3947640005589736</c:v>
                </c:pt>
                <c:pt idx="11">
                  <c:v>4.1980392454293272</c:v>
                </c:pt>
                <c:pt idx="12">
                  <c:v>4.130748901513984</c:v>
                </c:pt>
                <c:pt idx="13">
                  <c:v>4.1088409593455326</c:v>
                </c:pt>
                <c:pt idx="14">
                  <c:v>3.584751796814297</c:v>
                </c:pt>
                <c:pt idx="15">
                  <c:v>2.9201267111149578</c:v>
                </c:pt>
                <c:pt idx="16">
                  <c:v>2.6590348736638658</c:v>
                </c:pt>
                <c:pt idx="17">
                  <c:v>2.4928414973846222</c:v>
                </c:pt>
                <c:pt idx="18">
                  <c:v>2.4530737403784983</c:v>
                </c:pt>
                <c:pt idx="19">
                  <c:v>2.4530737403784983</c:v>
                </c:pt>
                <c:pt idx="20">
                  <c:v>2.4530737403784983</c:v>
                </c:pt>
                <c:pt idx="21">
                  <c:v>2.4530737403784983</c:v>
                </c:pt>
                <c:pt idx="22">
                  <c:v>2.4530737403784983</c:v>
                </c:pt>
                <c:pt idx="23">
                  <c:v>2.4530737403784983</c:v>
                </c:pt>
                <c:pt idx="24">
                  <c:v>2.4530737403784983</c:v>
                </c:pt>
                <c:pt idx="25">
                  <c:v>2.4530737403784983</c:v>
                </c:pt>
                <c:pt idx="26">
                  <c:v>2.4530737403784983</c:v>
                </c:pt>
                <c:pt idx="27">
                  <c:v>2.4530737403784983</c:v>
                </c:pt>
                <c:pt idx="28">
                  <c:v>2.4530737403784983</c:v>
                </c:pt>
                <c:pt idx="29">
                  <c:v>2.4530737403784983</c:v>
                </c:pt>
                <c:pt idx="30">
                  <c:v>2.4530737403784983</c:v>
                </c:pt>
                <c:pt idx="31">
                  <c:v>2.4530737403784983</c:v>
                </c:pt>
                <c:pt idx="32">
                  <c:v>2.4530737403784983</c:v>
                </c:pt>
                <c:pt idx="33">
                  <c:v>2.4530737403784983</c:v>
                </c:pt>
                <c:pt idx="34">
                  <c:v>2.4530737403784983</c:v>
                </c:pt>
                <c:pt idx="35">
                  <c:v>2.4530737403784983</c:v>
                </c:pt>
                <c:pt idx="36">
                  <c:v>2.4530737403784983</c:v>
                </c:pt>
                <c:pt idx="37">
                  <c:v>2.4530737403784983</c:v>
                </c:pt>
                <c:pt idx="38">
                  <c:v>2.4530737403784983</c:v>
                </c:pt>
                <c:pt idx="39">
                  <c:v>2.4530737403784983</c:v>
                </c:pt>
              </c:numCache>
            </c:numRef>
          </c:val>
          <c:smooth val="0"/>
          <c:extLst>
            <c:ext xmlns:c16="http://schemas.microsoft.com/office/drawing/2014/chart" uri="{C3380CC4-5D6E-409C-BE32-E72D297353CC}">
              <c16:uniqueId val="{00000003-BC88-4118-832A-5AE3087FAB67}"/>
            </c:ext>
          </c:extLst>
        </c:ser>
        <c:ser>
          <c:idx val="7"/>
          <c:order val="4"/>
          <c:tx>
            <c:strRef>
              <c:f>weighted_tariff!$F$25</c:f>
              <c:strCache>
                <c:ptCount val="1"/>
                <c:pt idx="0">
                  <c:v> TAS </c:v>
                </c:pt>
              </c:strCache>
            </c:strRef>
          </c:tx>
          <c:spPr>
            <a:ln w="19050">
              <a:solidFill>
                <a:sysClr val="windowText" lastClr="000000">
                  <a:lumMod val="95000"/>
                  <a:lumOff val="5000"/>
                </a:sysClr>
              </a:solidFill>
            </a:ln>
            <a:effectLst/>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weighted_tariff!$F$68:$F$107</c:f>
              <c:numCache>
                <c:formatCode>_(* #,##0.00_);_(* \(#,##0.00\);_(* "-"??_);_(@_)</c:formatCode>
                <c:ptCount val="40"/>
                <c:pt idx="0">
                  <c:v>1.8145876776073648</c:v>
                </c:pt>
                <c:pt idx="1">
                  <c:v>1.8019796392274097</c:v>
                </c:pt>
                <c:pt idx="2">
                  <c:v>1.7893716008474545</c:v>
                </c:pt>
                <c:pt idx="3">
                  <c:v>1.756608241348387</c:v>
                </c:pt>
                <c:pt idx="4">
                  <c:v>1.7132523655334828</c:v>
                </c:pt>
                <c:pt idx="5">
                  <c:v>1.6864814010996092</c:v>
                </c:pt>
                <c:pt idx="6">
                  <c:v>1.669693049261662</c:v>
                </c:pt>
                <c:pt idx="7">
                  <c:v>1.6385177815007113</c:v>
                </c:pt>
                <c:pt idx="8">
                  <c:v>1.6147429168456919</c:v>
                </c:pt>
                <c:pt idx="9">
                  <c:v>1.6070045857951241</c:v>
                </c:pt>
                <c:pt idx="10">
                  <c:v>1.5960166032829755</c:v>
                </c:pt>
                <c:pt idx="11">
                  <c:v>1.5751030249978011</c:v>
                </c:pt>
                <c:pt idx="12">
                  <c:v>1.5695242245074159</c:v>
                </c:pt>
                <c:pt idx="13">
                  <c:v>1.568089087741527</c:v>
                </c:pt>
                <c:pt idx="14">
                  <c:v>1.5195374579124576</c:v>
                </c:pt>
                <c:pt idx="15">
                  <c:v>1.4295250849761156</c:v>
                </c:pt>
                <c:pt idx="16">
                  <c:v>1.3197017512902165</c:v>
                </c:pt>
                <c:pt idx="17">
                  <c:v>1.2317932767023252</c:v>
                </c:pt>
                <c:pt idx="18">
                  <c:v>1.2045446685878962</c:v>
                </c:pt>
                <c:pt idx="19">
                  <c:v>1.2045446685878962</c:v>
                </c:pt>
                <c:pt idx="20">
                  <c:v>1.2045446685878962</c:v>
                </c:pt>
                <c:pt idx="21">
                  <c:v>1.2045446685878962</c:v>
                </c:pt>
                <c:pt idx="22">
                  <c:v>1.2045446685878962</c:v>
                </c:pt>
                <c:pt idx="23">
                  <c:v>1.2045446685878962</c:v>
                </c:pt>
                <c:pt idx="24">
                  <c:v>1.2045446685878962</c:v>
                </c:pt>
                <c:pt idx="25">
                  <c:v>1.2045446685878962</c:v>
                </c:pt>
                <c:pt idx="26">
                  <c:v>1.2045446685878962</c:v>
                </c:pt>
                <c:pt idx="27">
                  <c:v>1.2045446685878962</c:v>
                </c:pt>
                <c:pt idx="28">
                  <c:v>1.2045446685878962</c:v>
                </c:pt>
                <c:pt idx="29">
                  <c:v>1.2045446685878962</c:v>
                </c:pt>
                <c:pt idx="30">
                  <c:v>1.2045446685878962</c:v>
                </c:pt>
                <c:pt idx="31">
                  <c:v>1.2045446685878962</c:v>
                </c:pt>
                <c:pt idx="32">
                  <c:v>1.2045446685878962</c:v>
                </c:pt>
                <c:pt idx="33">
                  <c:v>1.2045446685878962</c:v>
                </c:pt>
                <c:pt idx="34">
                  <c:v>1.2045446685878962</c:v>
                </c:pt>
                <c:pt idx="35">
                  <c:v>1.2045446685878962</c:v>
                </c:pt>
                <c:pt idx="36">
                  <c:v>1.2045446685878962</c:v>
                </c:pt>
                <c:pt idx="37">
                  <c:v>1.2045446685878962</c:v>
                </c:pt>
                <c:pt idx="38">
                  <c:v>1.2045446685878962</c:v>
                </c:pt>
                <c:pt idx="39">
                  <c:v>1.2045446685878962</c:v>
                </c:pt>
              </c:numCache>
            </c:numRef>
          </c:val>
          <c:smooth val="0"/>
          <c:extLst>
            <c:ext xmlns:c16="http://schemas.microsoft.com/office/drawing/2014/chart" uri="{C3380CC4-5D6E-409C-BE32-E72D297353CC}">
              <c16:uniqueId val="{00000004-BC88-4118-832A-5AE3087FAB67}"/>
            </c:ext>
          </c:extLst>
        </c:ser>
        <c:ser>
          <c:idx val="8"/>
          <c:order val="5"/>
          <c:tx>
            <c:strRef>
              <c:f>weighted_tariff!$G$25</c:f>
              <c:strCache>
                <c:ptCount val="1"/>
                <c:pt idx="0">
                  <c:v> VIC </c:v>
                </c:pt>
              </c:strCache>
            </c:strRef>
          </c:tx>
          <c:spPr>
            <a:ln w="19050">
              <a:solidFill>
                <a:srgbClr val="FF0000"/>
              </a:solidFill>
            </a:ln>
            <a:effectLst/>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weighted_tariff!$G$68:$G$107</c:f>
              <c:numCache>
                <c:formatCode>_(* #,##0.00_);_(* \(#,##0.00\);_(* "-"??_);_(@_)</c:formatCode>
                <c:ptCount val="40"/>
                <c:pt idx="0">
                  <c:v>1.9270902785943913</c:v>
                </c:pt>
                <c:pt idx="1">
                  <c:v>2.0988798492453209</c:v>
                </c:pt>
                <c:pt idx="2">
                  <c:v>2.2706694198962505</c:v>
                </c:pt>
                <c:pt idx="3">
                  <c:v>2.6356988058456041</c:v>
                </c:pt>
                <c:pt idx="4">
                  <c:v>3.0026504046278393</c:v>
                </c:pt>
                <c:pt idx="5">
                  <c:v>3.3318708518575804</c:v>
                </c:pt>
                <c:pt idx="6">
                  <c:v>3.4380826676226208</c:v>
                </c:pt>
                <c:pt idx="7">
                  <c:v>3.8124238974678635</c:v>
                </c:pt>
                <c:pt idx="8">
                  <c:v>3.9067708219022217</c:v>
                </c:pt>
                <c:pt idx="9">
                  <c:v>3.4992852758250477</c:v>
                </c:pt>
                <c:pt idx="10">
                  <c:v>3.3683511212807904</c:v>
                </c:pt>
                <c:pt idx="11">
                  <c:v>3.2899933943641604</c:v>
                </c:pt>
                <c:pt idx="12">
                  <c:v>3.4310822892126027</c:v>
                </c:pt>
                <c:pt idx="13">
                  <c:v>3.6435688492531932</c:v>
                </c:pt>
                <c:pt idx="14">
                  <c:v>3.6059499600478806</c:v>
                </c:pt>
                <c:pt idx="15">
                  <c:v>3.3697956584392248</c:v>
                </c:pt>
                <c:pt idx="16">
                  <c:v>3.0382299294567052</c:v>
                </c:pt>
                <c:pt idx="17">
                  <c:v>3.0467498386381333</c:v>
                </c:pt>
                <c:pt idx="18">
                  <c:v>3.2340797645331123</c:v>
                </c:pt>
                <c:pt idx="19">
                  <c:v>3.2340797645331123</c:v>
                </c:pt>
                <c:pt idx="20">
                  <c:v>3.2340797645331123</c:v>
                </c:pt>
                <c:pt idx="21">
                  <c:v>3.2340797645331123</c:v>
                </c:pt>
                <c:pt idx="22">
                  <c:v>3.2340797645331123</c:v>
                </c:pt>
                <c:pt idx="23">
                  <c:v>3.2340797645331123</c:v>
                </c:pt>
                <c:pt idx="24">
                  <c:v>3.2340797645331123</c:v>
                </c:pt>
                <c:pt idx="25">
                  <c:v>3.2340797645331123</c:v>
                </c:pt>
                <c:pt idx="26">
                  <c:v>3.2340797645331123</c:v>
                </c:pt>
                <c:pt idx="27">
                  <c:v>3.2340797645331123</c:v>
                </c:pt>
                <c:pt idx="28">
                  <c:v>3.2340797645331123</c:v>
                </c:pt>
                <c:pt idx="29">
                  <c:v>3.2340797645331123</c:v>
                </c:pt>
                <c:pt idx="30">
                  <c:v>3.2340797645331123</c:v>
                </c:pt>
                <c:pt idx="31">
                  <c:v>3.2340797645331123</c:v>
                </c:pt>
                <c:pt idx="32">
                  <c:v>3.2340797645331123</c:v>
                </c:pt>
                <c:pt idx="33">
                  <c:v>3.2340797645331123</c:v>
                </c:pt>
                <c:pt idx="34">
                  <c:v>3.2340797645331123</c:v>
                </c:pt>
                <c:pt idx="35">
                  <c:v>3.2340797645331123</c:v>
                </c:pt>
                <c:pt idx="36">
                  <c:v>3.2340797645331123</c:v>
                </c:pt>
                <c:pt idx="37">
                  <c:v>3.2340797645331123</c:v>
                </c:pt>
                <c:pt idx="38">
                  <c:v>3.2340797645331123</c:v>
                </c:pt>
                <c:pt idx="39">
                  <c:v>3.2340797645331123</c:v>
                </c:pt>
              </c:numCache>
            </c:numRef>
          </c:val>
          <c:smooth val="0"/>
          <c:extLst>
            <c:ext xmlns:c16="http://schemas.microsoft.com/office/drawing/2014/chart" uri="{C3380CC4-5D6E-409C-BE32-E72D297353CC}">
              <c16:uniqueId val="{00000005-BC88-4118-832A-5AE3087FAB67}"/>
            </c:ext>
          </c:extLst>
        </c:ser>
        <c:ser>
          <c:idx val="10"/>
          <c:order val="6"/>
          <c:tx>
            <c:strRef>
              <c:f>weighted_tariff!$H$25</c:f>
              <c:strCache>
                <c:ptCount val="1"/>
                <c:pt idx="0">
                  <c:v> WA </c:v>
                </c:pt>
              </c:strCache>
            </c:strRef>
          </c:tx>
          <c:spPr>
            <a:ln w="19050">
              <a:solidFill>
                <a:srgbClr val="E7E200"/>
              </a:solidFill>
            </a:ln>
            <a:effectLst/>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weighted_tariff!$H$68:$H$107</c:f>
              <c:numCache>
                <c:formatCode>_(* #,##0.00_);_(* \(#,##0.00\);_(* "-"??_);_(@_)</c:formatCode>
                <c:ptCount val="40"/>
                <c:pt idx="0">
                  <c:v>1.4208305513002712</c:v>
                </c:pt>
                <c:pt idx="1">
                  <c:v>1.4621348029375612</c:v>
                </c:pt>
                <c:pt idx="2">
                  <c:v>1.5034390545748511</c:v>
                </c:pt>
                <c:pt idx="3">
                  <c:v>1.5833136220696213</c:v>
                </c:pt>
                <c:pt idx="4">
                  <c:v>1.8449384181224997</c:v>
                </c:pt>
                <c:pt idx="5">
                  <c:v>2.2524557268948353</c:v>
                </c:pt>
                <c:pt idx="6">
                  <c:v>2.5285625806501635</c:v>
                </c:pt>
                <c:pt idx="7">
                  <c:v>2.6033431767669031</c:v>
                </c:pt>
                <c:pt idx="8">
                  <c:v>2.6088663338867275</c:v>
                </c:pt>
                <c:pt idx="9">
                  <c:v>2.6603270164375385</c:v>
                </c:pt>
                <c:pt idx="10">
                  <c:v>2.6991214763949665</c:v>
                </c:pt>
                <c:pt idx="11">
                  <c:v>2.7332936457395922</c:v>
                </c:pt>
                <c:pt idx="12">
                  <c:v>2.7941891433317609</c:v>
                </c:pt>
                <c:pt idx="13">
                  <c:v>2.8521718965818992</c:v>
                </c:pt>
                <c:pt idx="14">
                  <c:v>2.7982034617953957</c:v>
                </c:pt>
                <c:pt idx="15">
                  <c:v>2.6107616251523664</c:v>
                </c:pt>
                <c:pt idx="16">
                  <c:v>2.3782304460369335</c:v>
                </c:pt>
                <c:pt idx="17">
                  <c:v>2.1985896226377273</c:v>
                </c:pt>
                <c:pt idx="18">
                  <c:v>2.1395456379119304</c:v>
                </c:pt>
                <c:pt idx="19">
                  <c:v>2.1395456379119304</c:v>
                </c:pt>
                <c:pt idx="20">
                  <c:v>2.1395456379119304</c:v>
                </c:pt>
                <c:pt idx="21">
                  <c:v>2.1395456379119304</c:v>
                </c:pt>
                <c:pt idx="22">
                  <c:v>2.1395456379119304</c:v>
                </c:pt>
                <c:pt idx="23">
                  <c:v>2.1395456379119304</c:v>
                </c:pt>
                <c:pt idx="24">
                  <c:v>2.1395456379119304</c:v>
                </c:pt>
                <c:pt idx="25">
                  <c:v>2.1395456379119304</c:v>
                </c:pt>
                <c:pt idx="26">
                  <c:v>2.1395456379119304</c:v>
                </c:pt>
                <c:pt idx="27">
                  <c:v>2.1395456379119304</c:v>
                </c:pt>
                <c:pt idx="28">
                  <c:v>2.1395456379119304</c:v>
                </c:pt>
                <c:pt idx="29">
                  <c:v>2.1395456379119304</c:v>
                </c:pt>
                <c:pt idx="30">
                  <c:v>2.1395456379119304</c:v>
                </c:pt>
                <c:pt idx="31">
                  <c:v>2.1395456379119304</c:v>
                </c:pt>
                <c:pt idx="32">
                  <c:v>2.1395456379119304</c:v>
                </c:pt>
                <c:pt idx="33">
                  <c:v>2.1395456379119304</c:v>
                </c:pt>
                <c:pt idx="34">
                  <c:v>2.1395456379119304</c:v>
                </c:pt>
                <c:pt idx="35">
                  <c:v>2.1395456379119304</c:v>
                </c:pt>
                <c:pt idx="36">
                  <c:v>2.1395456379119304</c:v>
                </c:pt>
                <c:pt idx="37">
                  <c:v>2.1395456379119304</c:v>
                </c:pt>
                <c:pt idx="38">
                  <c:v>2.1395456379119304</c:v>
                </c:pt>
                <c:pt idx="39">
                  <c:v>2.1395456379119304</c:v>
                </c:pt>
              </c:numCache>
            </c:numRef>
          </c:val>
          <c:smooth val="0"/>
          <c:extLst>
            <c:ext xmlns:c16="http://schemas.microsoft.com/office/drawing/2014/chart" uri="{C3380CC4-5D6E-409C-BE32-E72D297353CC}">
              <c16:uniqueId val="{00000006-BC88-4118-832A-5AE3087FAB67}"/>
            </c:ext>
          </c:extLst>
        </c:ser>
        <c:ser>
          <c:idx val="0"/>
          <c:order val="7"/>
          <c:tx>
            <c:strRef>
              <c:f>weighted_tariff!$I$25</c:f>
              <c:strCache>
                <c:ptCount val="1"/>
                <c:pt idx="0">
                  <c:v> NSW </c:v>
                </c:pt>
              </c:strCache>
            </c:strRef>
          </c:tx>
          <c:spPr>
            <a:ln w="19050">
              <a:solidFill>
                <a:srgbClr val="FFC000"/>
              </a:solidFill>
            </a:ln>
            <a:effectLst/>
          </c:spPr>
          <c:marker>
            <c:symbol val="none"/>
          </c:marker>
          <c:cat>
            <c:numRef>
              <c:f>weighted_tariff!$A$68:$A$107</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weighted_tariff!$I$68:$I$107</c:f>
              <c:numCache>
                <c:formatCode>_(* #,##0.00_);_(* \(#,##0.00\);_(* "-"??_);_(@_)</c:formatCode>
                <c:ptCount val="40"/>
                <c:pt idx="0">
                  <c:v>2.8852966928598613</c:v>
                </c:pt>
                <c:pt idx="1">
                  <c:v>3.0758627694202962</c:v>
                </c:pt>
                <c:pt idx="2">
                  <c:v>3.2664288459807311</c:v>
                </c:pt>
                <c:pt idx="3">
                  <c:v>3.6299034644681356</c:v>
                </c:pt>
                <c:pt idx="4">
                  <c:v>3.824092393765802</c:v>
                </c:pt>
                <c:pt idx="5">
                  <c:v>3.8862856567946547</c:v>
                </c:pt>
                <c:pt idx="6">
                  <c:v>3.8922134046361316</c:v>
                </c:pt>
                <c:pt idx="7">
                  <c:v>3.7996907964177096</c:v>
                </c:pt>
                <c:pt idx="8">
                  <c:v>3.7418627773710371</c:v>
                </c:pt>
                <c:pt idx="9">
                  <c:v>3.7442607312491174</c:v>
                </c:pt>
                <c:pt idx="10">
                  <c:v>3.547248457155602</c:v>
                </c:pt>
                <c:pt idx="11">
                  <c:v>3.3136220430612404</c:v>
                </c:pt>
                <c:pt idx="12">
                  <c:v>3.2628919933253702</c:v>
                </c:pt>
                <c:pt idx="13">
                  <c:v>3.2819694405022881</c:v>
                </c:pt>
                <c:pt idx="14">
                  <c:v>3.3540860311536735</c:v>
                </c:pt>
                <c:pt idx="15">
                  <c:v>3.2477539674190892</c:v>
                </c:pt>
                <c:pt idx="16">
                  <c:v>2.9824185666446219</c:v>
                </c:pt>
                <c:pt idx="17">
                  <c:v>2.8465849378873376</c:v>
                </c:pt>
                <c:pt idx="18">
                  <c:v>2.8335199049535014</c:v>
                </c:pt>
                <c:pt idx="19">
                  <c:v>2.8335199049535014</c:v>
                </c:pt>
                <c:pt idx="20">
                  <c:v>2.8335199049535014</c:v>
                </c:pt>
                <c:pt idx="21">
                  <c:v>2.8335199049535014</c:v>
                </c:pt>
                <c:pt idx="22">
                  <c:v>2.8335199049535014</c:v>
                </c:pt>
                <c:pt idx="23">
                  <c:v>2.8335199049535014</c:v>
                </c:pt>
                <c:pt idx="24">
                  <c:v>2.8335199049535014</c:v>
                </c:pt>
                <c:pt idx="25">
                  <c:v>2.8335199049535014</c:v>
                </c:pt>
                <c:pt idx="26">
                  <c:v>2.8335199049535014</c:v>
                </c:pt>
                <c:pt idx="27">
                  <c:v>2.8335199049535014</c:v>
                </c:pt>
                <c:pt idx="28">
                  <c:v>2.8335199049535014</c:v>
                </c:pt>
                <c:pt idx="29">
                  <c:v>2.8335199049535014</c:v>
                </c:pt>
                <c:pt idx="30">
                  <c:v>2.8335199049535014</c:v>
                </c:pt>
                <c:pt idx="31">
                  <c:v>2.8335199049535014</c:v>
                </c:pt>
                <c:pt idx="32">
                  <c:v>2.8335199049535014</c:v>
                </c:pt>
                <c:pt idx="33">
                  <c:v>2.8335199049535014</c:v>
                </c:pt>
                <c:pt idx="34">
                  <c:v>2.8335199049535014</c:v>
                </c:pt>
                <c:pt idx="35">
                  <c:v>2.8335199049535014</c:v>
                </c:pt>
                <c:pt idx="36">
                  <c:v>2.8335199049535014</c:v>
                </c:pt>
                <c:pt idx="37">
                  <c:v>2.8335199049535014</c:v>
                </c:pt>
                <c:pt idx="38">
                  <c:v>2.8335199049535014</c:v>
                </c:pt>
                <c:pt idx="39">
                  <c:v>2.8335199049535014</c:v>
                </c:pt>
              </c:numCache>
            </c:numRef>
          </c:val>
          <c:smooth val="0"/>
          <c:extLst>
            <c:ext xmlns:c16="http://schemas.microsoft.com/office/drawing/2014/chart" uri="{C3380CC4-5D6E-409C-BE32-E72D297353CC}">
              <c16:uniqueId val="{00000007-BC88-4118-832A-5AE3087FAB67}"/>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Price ($/KL)</a:t>
                </a:r>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r"/>
      <c:layout>
        <c:manualLayout>
          <c:xMode val="edge"/>
          <c:yMode val="edge"/>
          <c:x val="0.84287796787332459"/>
          <c:y val="0.13002806687998955"/>
          <c:w val="0.14788917635981186"/>
          <c:h val="0.73133290377537774"/>
        </c:manualLayout>
      </c:layout>
      <c:overlay val="0"/>
      <c:spPr>
        <a:solidFill>
          <a:sysClr val="window" lastClr="FFFFFF"/>
        </a:solidFill>
      </c:spPr>
      <c:txPr>
        <a:bodyPr/>
        <a:lstStyle/>
        <a:p>
          <a:pPr>
            <a:defRPr sz="800"/>
          </a:pPr>
          <a:endParaRPr lang="en-US"/>
        </a:p>
      </c:txPr>
    </c:legend>
    <c:plotVisOnly val="1"/>
    <c:dispBlanksAs val="gap"/>
    <c:showDLblsOverMax val="0"/>
    <c:extLst/>
  </c:chart>
  <c:spPr>
    <a:solidFill>
      <a:schemeClr val="bg1"/>
    </a:solidFill>
    <a:ln w="3175" cap="flat" cmpd="sng" algn="ctr">
      <a:noFill/>
      <a:round/>
    </a:ln>
    <a:effectLst/>
  </c:spPr>
  <c:txPr>
    <a:bodyPr/>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n-US" b="1"/>
              <a:t>Residential electricity price </a:t>
            </a:r>
            <a:r>
              <a:rPr lang="en-US" b="1" baseline="0"/>
              <a:t>(in real 2025 AUD)</a:t>
            </a:r>
            <a:endParaRPr lang="en-US" b="1"/>
          </a:p>
        </c:rich>
      </c:tx>
      <c:layout>
        <c:manualLayout>
          <c:xMode val="edge"/>
          <c:yMode val="edge"/>
          <c:x val="0.15035462144563891"/>
          <c:y val="3.6358488975552654E-2"/>
        </c:manualLayout>
      </c:layout>
      <c:overlay val="0"/>
    </c:title>
    <c:autoTitleDeleted val="0"/>
    <c:plotArea>
      <c:layout>
        <c:manualLayout>
          <c:layoutTarget val="inner"/>
          <c:xMode val="edge"/>
          <c:yMode val="edge"/>
          <c:x val="0.11601769230692374"/>
          <c:y val="0.13885576380888656"/>
          <c:w val="0.71958952409213028"/>
          <c:h val="0.7843020119957369"/>
        </c:manualLayout>
      </c:layout>
      <c:lineChart>
        <c:grouping val="standard"/>
        <c:varyColors val="0"/>
        <c:ser>
          <c:idx val="8"/>
          <c:order val="0"/>
          <c:tx>
            <c:strRef>
              <c:f>'Elec Price'!$Q$1</c:f>
              <c:strCache>
                <c:ptCount val="1"/>
                <c:pt idx="0">
                  <c:v>SA</c:v>
                </c:pt>
              </c:strCache>
            </c:strRef>
          </c:tx>
          <c:spPr>
            <a:ln w="19050">
              <a:solidFill>
                <a:srgbClr val="FF0000"/>
              </a:solidFill>
            </a:ln>
            <a:effectLst/>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Price'!$Q$2:$Q$41</c:f>
              <c:numCache>
                <c:formatCode>_(* #,##0.00_);_(* \(#,##0.00\);_(* "-"??_);_(@_)</c:formatCode>
                <c:ptCount val="40"/>
                <c:pt idx="0">
                  <c:v>23.025293586269193</c:v>
                </c:pt>
                <c:pt idx="1">
                  <c:v>23.639301415236375</c:v>
                </c:pt>
                <c:pt idx="2">
                  <c:v>24.406811201445347</c:v>
                </c:pt>
                <c:pt idx="3">
                  <c:v>25.174320987654319</c:v>
                </c:pt>
                <c:pt idx="4">
                  <c:v>27.476850346281239</c:v>
                </c:pt>
                <c:pt idx="5">
                  <c:v>33.46342667871123</c:v>
                </c:pt>
                <c:pt idx="6">
                  <c:v>36.840469738030713</c:v>
                </c:pt>
                <c:pt idx="7">
                  <c:v>35.765956037338142</c:v>
                </c:pt>
                <c:pt idx="8">
                  <c:v>33.156422764227635</c:v>
                </c:pt>
                <c:pt idx="9">
                  <c:v>33.002920806985841</c:v>
                </c:pt>
                <c:pt idx="10">
                  <c:v>38.375489310448657</c:v>
                </c:pt>
                <c:pt idx="11">
                  <c:v>44.960252935862691</c:v>
                </c:pt>
                <c:pt idx="12">
                  <c:v>45.87509677738467</c:v>
                </c:pt>
                <c:pt idx="13">
                  <c:v>43.172910662824201</c:v>
                </c:pt>
                <c:pt idx="14">
                  <c:v>40.973342939481263</c:v>
                </c:pt>
                <c:pt idx="15">
                  <c:v>37.034582132564836</c:v>
                </c:pt>
                <c:pt idx="16">
                  <c:v>36.267291066282418</c:v>
                </c:pt>
                <c:pt idx="17">
                  <c:v>41.229106628242072</c:v>
                </c:pt>
                <c:pt idx="18">
                  <c:v>45.397479235990168</c:v>
                </c:pt>
                <c:pt idx="19">
                  <c:v>43.849934469200498</c:v>
                </c:pt>
                <c:pt idx="20">
                  <c:v>40.355504587155949</c:v>
                </c:pt>
                <c:pt idx="21">
                  <c:v>38.851572739187404</c:v>
                </c:pt>
                <c:pt idx="22">
                  <c:v>40.355504587155949</c:v>
                </c:pt>
                <c:pt idx="23">
                  <c:v>40.488204456094351</c:v>
                </c:pt>
                <c:pt idx="24">
                  <c:v>38.438728702490153</c:v>
                </c:pt>
                <c:pt idx="25">
                  <c:v>36.816841415465248</c:v>
                </c:pt>
                <c:pt idx="26">
                  <c:v>36.212319790301393</c:v>
                </c:pt>
                <c:pt idx="27">
                  <c:v>37.657273918741751</c:v>
                </c:pt>
                <c:pt idx="28">
                  <c:v>38.607537379302912</c:v>
                </c:pt>
                <c:pt idx="29">
                  <c:v>37.892582983389872</c:v>
                </c:pt>
                <c:pt idx="30">
                  <c:v>36.780431700858507</c:v>
                </c:pt>
                <c:pt idx="31">
                  <c:v>35.986037927621823</c:v>
                </c:pt>
                <c:pt idx="32">
                  <c:v>35.628560729665324</c:v>
                </c:pt>
                <c:pt idx="33">
                  <c:v>35.151924465723326</c:v>
                </c:pt>
                <c:pt idx="34">
                  <c:v>34.913606333752313</c:v>
                </c:pt>
                <c:pt idx="35">
                  <c:v>34.993045711075979</c:v>
                </c:pt>
                <c:pt idx="36">
                  <c:v>34.953326022414146</c:v>
                </c:pt>
                <c:pt idx="37">
                  <c:v>34.715007890443133</c:v>
                </c:pt>
                <c:pt idx="38">
                  <c:v>34.198651937839294</c:v>
                </c:pt>
                <c:pt idx="39">
                  <c:v>33.761735362559129</c:v>
                </c:pt>
              </c:numCache>
            </c:numRef>
          </c:val>
          <c:smooth val="0"/>
          <c:extLst>
            <c:ext xmlns:c16="http://schemas.microsoft.com/office/drawing/2014/chart" uri="{C3380CC4-5D6E-409C-BE32-E72D297353CC}">
              <c16:uniqueId val="{00000000-0674-4F17-8579-2D1868A9675E}"/>
            </c:ext>
          </c:extLst>
        </c:ser>
        <c:ser>
          <c:idx val="0"/>
          <c:order val="1"/>
          <c:tx>
            <c:strRef>
              <c:f>'Elec Price'!$N$1</c:f>
              <c:strCache>
                <c:ptCount val="1"/>
                <c:pt idx="0">
                  <c:v>NSW</c:v>
                </c:pt>
              </c:strCache>
            </c:strRef>
          </c:tx>
          <c:spPr>
            <a:ln w="19050">
              <a:solidFill>
                <a:srgbClr val="FFC000"/>
              </a:solidFill>
            </a:ln>
            <a:effectLst/>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Price'!$N$2:$N$41</c:f>
              <c:numCache>
                <c:formatCode>_(* #,##0.00_);_(* \(#,##0.00\);_(* "-"??_);_(@_)</c:formatCode>
                <c:ptCount val="40"/>
                <c:pt idx="0">
                  <c:v>18.533009635651915</c:v>
                </c:pt>
                <c:pt idx="1">
                  <c:v>19.719122252333634</c:v>
                </c:pt>
                <c:pt idx="2">
                  <c:v>22.536139716952722</c:v>
                </c:pt>
                <c:pt idx="3">
                  <c:v>25.501421258657032</c:v>
                </c:pt>
                <c:pt idx="4">
                  <c:v>28.170174646190905</c:v>
                </c:pt>
                <c:pt idx="5">
                  <c:v>32.321568804576934</c:v>
                </c:pt>
                <c:pt idx="6">
                  <c:v>34.99032219211081</c:v>
                </c:pt>
                <c:pt idx="7">
                  <c:v>33.062889190003013</c:v>
                </c:pt>
                <c:pt idx="8">
                  <c:v>30.394135802469137</c:v>
                </c:pt>
                <c:pt idx="9">
                  <c:v>31.135456187895208</c:v>
                </c:pt>
                <c:pt idx="10">
                  <c:v>34.100737729599516</c:v>
                </c:pt>
                <c:pt idx="11">
                  <c:v>37.398464317976519</c:v>
                </c:pt>
                <c:pt idx="12">
                  <c:v>36.742942214724742</c:v>
                </c:pt>
                <c:pt idx="13">
                  <c:v>33.607348703170032</c:v>
                </c:pt>
                <c:pt idx="14">
                  <c:v>31.919308357348701</c:v>
                </c:pt>
                <c:pt idx="15">
                  <c:v>29.71974063400576</c:v>
                </c:pt>
                <c:pt idx="16">
                  <c:v>29.361671469740632</c:v>
                </c:pt>
                <c:pt idx="17">
                  <c:v>33.198126801152739</c:v>
                </c:pt>
                <c:pt idx="18">
                  <c:v>37.188303997924578</c:v>
                </c:pt>
                <c:pt idx="19">
                  <c:v>37.309197651663354</c:v>
                </c:pt>
                <c:pt idx="20">
                  <c:v>34.094911937377653</c:v>
                </c:pt>
                <c:pt idx="21">
                  <c:v>31.5557729941291</c:v>
                </c:pt>
                <c:pt idx="22">
                  <c:v>32.920743639921646</c:v>
                </c:pt>
                <c:pt idx="23">
                  <c:v>33.610567514677044</c:v>
                </c:pt>
                <c:pt idx="24">
                  <c:v>31.849315068493098</c:v>
                </c:pt>
                <c:pt idx="25">
                  <c:v>30.6457925636007</c:v>
                </c:pt>
                <c:pt idx="26">
                  <c:v>30.5283757338551</c:v>
                </c:pt>
                <c:pt idx="27">
                  <c:v>31.834637964774899</c:v>
                </c:pt>
                <c:pt idx="28">
                  <c:v>32.695674747394037</c:v>
                </c:pt>
                <c:pt idx="29">
                  <c:v>32.090199289108945</c:v>
                </c:pt>
                <c:pt idx="30">
                  <c:v>31.148348576221043</c:v>
                </c:pt>
                <c:pt idx="31">
                  <c:v>30.475598067015405</c:v>
                </c:pt>
                <c:pt idx="32">
                  <c:v>30.172860337872876</c:v>
                </c:pt>
                <c:pt idx="33">
                  <c:v>29.769210032349502</c:v>
                </c:pt>
                <c:pt idx="34">
                  <c:v>29.567384879587806</c:v>
                </c:pt>
                <c:pt idx="35">
                  <c:v>29.63465993050837</c:v>
                </c:pt>
                <c:pt idx="36">
                  <c:v>29.601022405048084</c:v>
                </c:pt>
                <c:pt idx="37">
                  <c:v>29.399197252286388</c:v>
                </c:pt>
                <c:pt idx="38">
                  <c:v>28.961909421302728</c:v>
                </c:pt>
                <c:pt idx="39">
                  <c:v>28.591896641239639</c:v>
                </c:pt>
              </c:numCache>
            </c:numRef>
          </c:val>
          <c:smooth val="0"/>
          <c:extLst>
            <c:ext xmlns:c16="http://schemas.microsoft.com/office/drawing/2014/chart" uri="{C3380CC4-5D6E-409C-BE32-E72D297353CC}">
              <c16:uniqueId val="{00000001-0674-4F17-8579-2D1868A9675E}"/>
            </c:ext>
          </c:extLst>
        </c:ser>
        <c:ser>
          <c:idx val="9"/>
          <c:order val="2"/>
          <c:tx>
            <c:strRef>
              <c:f>'Elec Price'!$P$1</c:f>
              <c:strCache>
                <c:ptCount val="1"/>
                <c:pt idx="0">
                  <c:v>QLD</c:v>
                </c:pt>
              </c:strCache>
            </c:strRef>
          </c:tx>
          <c:spPr>
            <a:ln w="19050">
              <a:solidFill>
                <a:srgbClr val="00B0F0"/>
              </a:solidFill>
            </a:ln>
            <a:effectLst/>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Price'!$P$2:$P$41</c:f>
              <c:numCache>
                <c:formatCode>_(* #,##0.00_);_(* \(#,##0.00\);_(* "-"??_);_(@_)</c:formatCode>
                <c:ptCount val="40"/>
                <c:pt idx="0">
                  <c:v>18.743269292811974</c:v>
                </c:pt>
                <c:pt idx="1">
                  <c:v>19.053075396825395</c:v>
                </c:pt>
                <c:pt idx="2">
                  <c:v>20.447202864885789</c:v>
                </c:pt>
                <c:pt idx="3">
                  <c:v>22.460942540973022</c:v>
                </c:pt>
                <c:pt idx="4">
                  <c:v>24.009973061040132</c:v>
                </c:pt>
                <c:pt idx="5">
                  <c:v>26.333518841140794</c:v>
                </c:pt>
                <c:pt idx="6">
                  <c:v>31.755125661375658</c:v>
                </c:pt>
                <c:pt idx="7">
                  <c:v>37.951247741644082</c:v>
                </c:pt>
                <c:pt idx="8">
                  <c:v>35.627701961543423</c:v>
                </c:pt>
                <c:pt idx="9">
                  <c:v>30.980610401342105</c:v>
                </c:pt>
                <c:pt idx="10">
                  <c:v>32.839447025422629</c:v>
                </c:pt>
                <c:pt idx="11">
                  <c:v>35.281933152664863</c:v>
                </c:pt>
                <c:pt idx="12">
                  <c:v>34.045903719844112</c:v>
                </c:pt>
                <c:pt idx="13">
                  <c:v>31.714697406340054</c:v>
                </c:pt>
                <c:pt idx="14">
                  <c:v>29.71974063400576</c:v>
                </c:pt>
                <c:pt idx="15">
                  <c:v>27.315561959654175</c:v>
                </c:pt>
                <c:pt idx="16">
                  <c:v>27.46902017291066</c:v>
                </c:pt>
                <c:pt idx="17">
                  <c:v>31.714697406340054</c:v>
                </c:pt>
                <c:pt idx="18">
                  <c:v>35.643083573487033</c:v>
                </c:pt>
                <c:pt idx="19">
                  <c:v>35.099999999999994</c:v>
                </c:pt>
                <c:pt idx="20">
                  <c:v>30.7</c:v>
                </c:pt>
                <c:pt idx="21">
                  <c:v>27.6</c:v>
                </c:pt>
                <c:pt idx="22">
                  <c:v>27.8</c:v>
                </c:pt>
                <c:pt idx="23">
                  <c:v>27.55</c:v>
                </c:pt>
                <c:pt idx="24">
                  <c:v>27.35</c:v>
                </c:pt>
                <c:pt idx="25">
                  <c:v>27.6</c:v>
                </c:pt>
                <c:pt idx="26">
                  <c:v>27.6</c:v>
                </c:pt>
                <c:pt idx="27">
                  <c:v>29.3</c:v>
                </c:pt>
                <c:pt idx="28">
                  <c:v>30.746938775510198</c:v>
                </c:pt>
                <c:pt idx="29">
                  <c:v>30.177551020408139</c:v>
                </c:pt>
                <c:pt idx="30">
                  <c:v>29.291836734693845</c:v>
                </c:pt>
                <c:pt idx="31">
                  <c:v>28.659183673469357</c:v>
                </c:pt>
                <c:pt idx="32">
                  <c:v>28.374489795918343</c:v>
                </c:pt>
                <c:pt idx="33">
                  <c:v>27.99489795918366</c:v>
                </c:pt>
                <c:pt idx="34">
                  <c:v>27.805102040816308</c:v>
                </c:pt>
                <c:pt idx="35">
                  <c:v>27.868367346938758</c:v>
                </c:pt>
                <c:pt idx="36">
                  <c:v>27.836734693877531</c:v>
                </c:pt>
                <c:pt idx="37">
                  <c:v>27.646938775510179</c:v>
                </c:pt>
                <c:pt idx="38">
                  <c:v>27.235714285714266</c:v>
                </c:pt>
                <c:pt idx="39">
                  <c:v>26.88775510204081</c:v>
                </c:pt>
              </c:numCache>
            </c:numRef>
          </c:val>
          <c:smooth val="0"/>
          <c:extLst>
            <c:ext xmlns:c16="http://schemas.microsoft.com/office/drawing/2014/chart" uri="{C3380CC4-5D6E-409C-BE32-E72D297353CC}">
              <c16:uniqueId val="{00000002-0674-4F17-8579-2D1868A9675E}"/>
            </c:ext>
          </c:extLst>
        </c:ser>
        <c:ser>
          <c:idx val="1"/>
          <c:order val="3"/>
          <c:tx>
            <c:strRef>
              <c:f>'Elec Price'!$O$1</c:f>
              <c:strCache>
                <c:ptCount val="1"/>
                <c:pt idx="0">
                  <c:v>VIC</c:v>
                </c:pt>
              </c:strCache>
            </c:strRef>
          </c:tx>
          <c:spPr>
            <a:ln w="19050">
              <a:solidFill>
                <a:srgbClr val="0070C0"/>
              </a:solidFill>
            </a:ln>
            <a:effectLst/>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Price'!$O$2:$O$41</c:f>
              <c:numCache>
                <c:formatCode>_(* #,##0.00_);_(* \(#,##0.00\);_(* "-"??_);_(@_)</c:formatCode>
                <c:ptCount val="40"/>
                <c:pt idx="0">
                  <c:v>18.496130683529053</c:v>
                </c:pt>
                <c:pt idx="1">
                  <c:v>19.719015356820229</c:v>
                </c:pt>
                <c:pt idx="2">
                  <c:v>22.011924119241186</c:v>
                </c:pt>
                <c:pt idx="3">
                  <c:v>24.151972297500748</c:v>
                </c:pt>
                <c:pt idx="4">
                  <c:v>27.209183980728696</c:v>
                </c:pt>
                <c:pt idx="5">
                  <c:v>32.253583258054803</c:v>
                </c:pt>
                <c:pt idx="6">
                  <c:v>35.769376693766937</c:v>
                </c:pt>
                <c:pt idx="7">
                  <c:v>36.380819030412525</c:v>
                </c:pt>
                <c:pt idx="8">
                  <c:v>33.629328515507382</c:v>
                </c:pt>
                <c:pt idx="9">
                  <c:v>32.559304426377594</c:v>
                </c:pt>
                <c:pt idx="10">
                  <c:v>35.616516109605541</c:v>
                </c:pt>
                <c:pt idx="11">
                  <c:v>39.591960252935863</c:v>
                </c:pt>
                <c:pt idx="12">
                  <c:v>40.072897646363586</c:v>
                </c:pt>
                <c:pt idx="13">
                  <c:v>37.699567723342938</c:v>
                </c:pt>
                <c:pt idx="14">
                  <c:v>36.727665706051873</c:v>
                </c:pt>
                <c:pt idx="15">
                  <c:v>33.863112391930841</c:v>
                </c:pt>
                <c:pt idx="16">
                  <c:v>31.305475504322764</c:v>
                </c:pt>
                <c:pt idx="17">
                  <c:v>32.993515850144085</c:v>
                </c:pt>
                <c:pt idx="18">
                  <c:v>33.726642995925886</c:v>
                </c:pt>
                <c:pt idx="19">
                  <c:v>31.910148674854501</c:v>
                </c:pt>
                <c:pt idx="20">
                  <c:v>29.655785391079448</c:v>
                </c:pt>
                <c:pt idx="21">
                  <c:v>27.343244990303752</c:v>
                </c:pt>
                <c:pt idx="22">
                  <c:v>27.634130575307001</c:v>
                </c:pt>
                <c:pt idx="23">
                  <c:v>27.5904977375565</c:v>
                </c:pt>
                <c:pt idx="24">
                  <c:v>26.732385261796949</c:v>
                </c:pt>
                <c:pt idx="25">
                  <c:v>26.034259857789202</c:v>
                </c:pt>
                <c:pt idx="26">
                  <c:v>25.670652876535151</c:v>
                </c:pt>
                <c:pt idx="27">
                  <c:v>27.415966386554551</c:v>
                </c:pt>
                <c:pt idx="28">
                  <c:v>28.908803081672168</c:v>
                </c:pt>
                <c:pt idx="29">
                  <c:v>28.373454876456002</c:v>
                </c:pt>
                <c:pt idx="30">
                  <c:v>27.540691001675317</c:v>
                </c:pt>
                <c:pt idx="31">
                  <c:v>26.945859662546258</c:v>
                </c:pt>
                <c:pt idx="32">
                  <c:v>26.678185559938193</c:v>
                </c:pt>
                <c:pt idx="33">
                  <c:v>26.321286756460765</c:v>
                </c:pt>
                <c:pt idx="34">
                  <c:v>26.14283735472204</c:v>
                </c:pt>
                <c:pt idx="35">
                  <c:v>26.202320488634946</c:v>
                </c:pt>
                <c:pt idx="36">
                  <c:v>26.172578921678493</c:v>
                </c:pt>
                <c:pt idx="37">
                  <c:v>25.994129519939776</c:v>
                </c:pt>
                <c:pt idx="38">
                  <c:v>25.607489149505895</c:v>
                </c:pt>
                <c:pt idx="39">
                  <c:v>25.28033191298492</c:v>
                </c:pt>
              </c:numCache>
            </c:numRef>
          </c:val>
          <c:smooth val="0"/>
          <c:extLst>
            <c:ext xmlns:c16="http://schemas.microsoft.com/office/drawing/2014/chart" uri="{C3380CC4-5D6E-409C-BE32-E72D297353CC}">
              <c16:uniqueId val="{00000003-0674-4F17-8579-2D1868A9675E}"/>
            </c:ext>
          </c:extLst>
        </c:ser>
        <c:ser>
          <c:idx val="7"/>
          <c:order val="4"/>
          <c:tx>
            <c:strRef>
              <c:f>'Elec Price'!$R$1</c:f>
              <c:strCache>
                <c:ptCount val="1"/>
                <c:pt idx="0">
                  <c:v>WA</c:v>
                </c:pt>
              </c:strCache>
            </c:strRef>
          </c:tx>
          <c:spPr>
            <a:ln w="19050">
              <a:solidFill>
                <a:sysClr val="windowText" lastClr="000000">
                  <a:lumMod val="95000"/>
                  <a:lumOff val="5000"/>
                </a:sysClr>
              </a:solidFill>
            </a:ln>
            <a:effectLst/>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Price'!$R$2:$R$41</c:f>
              <c:numCache>
                <c:formatCode>_(* #,##0.00_);_(* \(#,##0.00\);_(* "-"??_);_(@_)</c:formatCode>
                <c:ptCount val="40"/>
                <c:pt idx="0">
                  <c:v>18.410182901782022</c:v>
                </c:pt>
                <c:pt idx="1">
                  <c:v>19.343853502687544</c:v>
                </c:pt>
                <c:pt idx="2">
                  <c:v>21.433403697286508</c:v>
                </c:pt>
                <c:pt idx="3">
                  <c:v>23.637702016361857</c:v>
                </c:pt>
                <c:pt idx="4">
                  <c:v>26.02606245098362</c:v>
                </c:pt>
                <c:pt idx="5">
                  <c:v>30.0274474546151</c:v>
                </c:pt>
                <c:pt idx="6">
                  <c:v>33.473938044861718</c:v>
                </c:pt>
                <c:pt idx="7">
                  <c:v>33.645209579206522</c:v>
                </c:pt>
                <c:pt idx="8">
                  <c:v>33.466171953356607</c:v>
                </c:pt>
                <c:pt idx="9">
                  <c:v>34.283916719345584</c:v>
                </c:pt>
                <c:pt idx="10">
                  <c:v>34.287758812578915</c:v>
                </c:pt>
                <c:pt idx="11">
                  <c:v>34.778279956991312</c:v>
                </c:pt>
                <c:pt idx="12">
                  <c:v>35.624578608430205</c:v>
                </c:pt>
                <c:pt idx="13">
                  <c:v>35.714347868594814</c:v>
                </c:pt>
                <c:pt idx="14">
                  <c:v>35.442490643615642</c:v>
                </c:pt>
                <c:pt idx="15">
                  <c:v>34.479572658250497</c:v>
                </c:pt>
                <c:pt idx="16">
                  <c:v>33.287813719448366</c:v>
                </c:pt>
                <c:pt idx="17">
                  <c:v>32.517604513201093</c:v>
                </c:pt>
                <c:pt idx="18">
                  <c:v>32.341161095100858</c:v>
                </c:pt>
                <c:pt idx="19">
                  <c:v>31.486763530537026</c:v>
                </c:pt>
                <c:pt idx="20">
                  <c:v>28.795517819912895</c:v>
                </c:pt>
                <c:pt idx="21">
                  <c:v>26.801737419434598</c:v>
                </c:pt>
                <c:pt idx="22">
                  <c:v>27.50818401752926</c:v>
                </c:pt>
                <c:pt idx="23">
                  <c:v>27.74807175356252</c:v>
                </c:pt>
                <c:pt idx="24">
                  <c:v>26.573401177538393</c:v>
                </c:pt>
                <c:pt idx="25">
                  <c:v>25.83493180947028</c:v>
                </c:pt>
                <c:pt idx="26">
                  <c:v>25.779017755829472</c:v>
                </c:pt>
                <c:pt idx="27">
                  <c:v>27.055304514463799</c:v>
                </c:pt>
                <c:pt idx="28">
                  <c:v>27.939521603003627</c:v>
                </c:pt>
                <c:pt idx="29">
                  <c:v>27.42212305479984</c:v>
                </c:pt>
                <c:pt idx="30">
                  <c:v>26.61728086870508</c:v>
                </c:pt>
                <c:pt idx="31">
                  <c:v>26.042393592923112</c:v>
                </c:pt>
                <c:pt idx="32">
                  <c:v>25.783694318821233</c:v>
                </c:pt>
                <c:pt idx="33">
                  <c:v>25.438761953352063</c:v>
                </c:pt>
                <c:pt idx="34">
                  <c:v>25.266295770617468</c:v>
                </c:pt>
                <c:pt idx="35">
                  <c:v>25.323784498195664</c:v>
                </c:pt>
                <c:pt idx="36">
                  <c:v>25.295040134406566</c:v>
                </c:pt>
                <c:pt idx="37">
                  <c:v>25.122573951671971</c:v>
                </c:pt>
                <c:pt idx="38">
                  <c:v>24.748897222413696</c:v>
                </c:pt>
                <c:pt idx="39">
                  <c:v>24.432709220733624</c:v>
                </c:pt>
              </c:numCache>
            </c:numRef>
          </c:val>
          <c:smooth val="0"/>
          <c:extLst>
            <c:ext xmlns:c16="http://schemas.microsoft.com/office/drawing/2014/chart" uri="{C3380CC4-5D6E-409C-BE32-E72D297353CC}">
              <c16:uniqueId val="{00000004-0674-4F17-8579-2D1868A9675E}"/>
            </c:ext>
          </c:extLst>
        </c:ser>
        <c:ser>
          <c:idx val="6"/>
          <c:order val="5"/>
          <c:tx>
            <c:strRef>
              <c:f>'Elec Price'!$S$1</c:f>
              <c:strCache>
                <c:ptCount val="1"/>
                <c:pt idx="0">
                  <c:v>TAS</c:v>
                </c:pt>
              </c:strCache>
            </c:strRef>
          </c:tx>
          <c:spPr>
            <a:ln w="19050">
              <a:solidFill>
                <a:srgbClr val="E8E8E8">
                  <a:lumMod val="75000"/>
                  <a:alpha val="54000"/>
                </a:srgbClr>
              </a:solidFill>
            </a:ln>
            <a:effectLst/>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Price'!$S$2:$S$41</c:f>
              <c:numCache>
                <c:formatCode>_(* #,##0.00_);_(* \(#,##0.00\);_(* "-"??_);_(@_)</c:formatCode>
                <c:ptCount val="40"/>
                <c:pt idx="0">
                  <c:v>20.484446619157545</c:v>
                </c:pt>
                <c:pt idx="1">
                  <c:v>21.996721201779913</c:v>
                </c:pt>
                <c:pt idx="2">
                  <c:v>23.783954799424532</c:v>
                </c:pt>
                <c:pt idx="3">
                  <c:v>24.471352336980154</c:v>
                </c:pt>
                <c:pt idx="4">
                  <c:v>26.121106427113652</c:v>
                </c:pt>
                <c:pt idx="5">
                  <c:v>29.970532637425134</c:v>
                </c:pt>
                <c:pt idx="6">
                  <c:v>32.307684265114247</c:v>
                </c:pt>
                <c:pt idx="7">
                  <c:v>29.833053129914013</c:v>
                </c:pt>
                <c:pt idx="8">
                  <c:v>27.495901502224896</c:v>
                </c:pt>
                <c:pt idx="9">
                  <c:v>27.770860517247144</c:v>
                </c:pt>
                <c:pt idx="10">
                  <c:v>28.87069657733614</c:v>
                </c:pt>
                <c:pt idx="11">
                  <c:v>29.9970189701897</c:v>
                </c:pt>
                <c:pt idx="12">
                  <c:v>29.165082303080474</c:v>
                </c:pt>
                <c:pt idx="13">
                  <c:v>29.41282420749279</c:v>
                </c:pt>
                <c:pt idx="14">
                  <c:v>27.77593659942363</c:v>
                </c:pt>
                <c:pt idx="15">
                  <c:v>24.604466858789621</c:v>
                </c:pt>
                <c:pt idx="16">
                  <c:v>23.530259365994233</c:v>
                </c:pt>
                <c:pt idx="17">
                  <c:v>25.115994236311238</c:v>
                </c:pt>
                <c:pt idx="18">
                  <c:v>27.069647989978773</c:v>
                </c:pt>
                <c:pt idx="19">
                  <c:v>24.988680465717948</c:v>
                </c:pt>
                <c:pt idx="20">
                  <c:v>22.936610608020651</c:v>
                </c:pt>
                <c:pt idx="21">
                  <c:v>22.441785252263848</c:v>
                </c:pt>
                <c:pt idx="22">
                  <c:v>23.56241914618365</c:v>
                </c:pt>
                <c:pt idx="23">
                  <c:v>24.217335058214701</c:v>
                </c:pt>
                <c:pt idx="24">
                  <c:v>23.6642949547218</c:v>
                </c:pt>
                <c:pt idx="25">
                  <c:v>23.620633893919752</c:v>
                </c:pt>
                <c:pt idx="26">
                  <c:v>24.552069857697248</c:v>
                </c:pt>
                <c:pt idx="27">
                  <c:v>26.807891332470849</c:v>
                </c:pt>
                <c:pt idx="28">
                  <c:v>27.974800010560465</c:v>
                </c:pt>
                <c:pt idx="29">
                  <c:v>27.456748158513033</c:v>
                </c:pt>
                <c:pt idx="30">
                  <c:v>26.650889721994822</c:v>
                </c:pt>
                <c:pt idx="31">
                  <c:v>26.07527655305325</c:v>
                </c:pt>
                <c:pt idx="32">
                  <c:v>25.816250627029547</c:v>
                </c:pt>
                <c:pt idx="33">
                  <c:v>25.470882725664612</c:v>
                </c:pt>
                <c:pt idx="34">
                  <c:v>25.298198774982133</c:v>
                </c:pt>
                <c:pt idx="35">
                  <c:v>25.355760091876292</c:v>
                </c:pt>
                <c:pt idx="36">
                  <c:v>25.326979433429216</c:v>
                </c:pt>
                <c:pt idx="37">
                  <c:v>25.15429548274674</c:v>
                </c:pt>
                <c:pt idx="38">
                  <c:v>24.780146922934719</c:v>
                </c:pt>
                <c:pt idx="39">
                  <c:v>24.463559680016864</c:v>
                </c:pt>
              </c:numCache>
            </c:numRef>
          </c:val>
          <c:smooth val="0"/>
          <c:extLst>
            <c:ext xmlns:c16="http://schemas.microsoft.com/office/drawing/2014/chart" uri="{C3380CC4-5D6E-409C-BE32-E72D297353CC}">
              <c16:uniqueId val="{00000005-0674-4F17-8579-2D1868A9675E}"/>
            </c:ext>
          </c:extLst>
        </c:ser>
        <c:ser>
          <c:idx val="2"/>
          <c:order val="6"/>
          <c:tx>
            <c:strRef>
              <c:f>'Elec Price'!$T$1</c:f>
              <c:strCache>
                <c:ptCount val="1"/>
                <c:pt idx="0">
                  <c:v>NT</c:v>
                </c:pt>
              </c:strCache>
            </c:strRef>
          </c:tx>
          <c:spPr>
            <a:ln w="19050">
              <a:solidFill>
                <a:srgbClr val="4EA72E">
                  <a:lumMod val="40000"/>
                  <a:lumOff val="60000"/>
                </a:srgbClr>
              </a:solidFill>
            </a:ln>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Price'!$T$2:$T$41</c:f>
              <c:numCache>
                <c:formatCode>_(* #,##0.00_);_(* \(#,##0.00\);_(* "-"??_);_(@_)</c:formatCode>
                <c:ptCount val="40"/>
                <c:pt idx="0">
                  <c:v>17.441225906951388</c:v>
                </c:pt>
                <c:pt idx="1">
                  <c:v>18.325755949914509</c:v>
                </c:pt>
                <c:pt idx="2">
                  <c:v>20.305329818481948</c:v>
                </c:pt>
                <c:pt idx="3">
                  <c:v>22.393612436553333</c:v>
                </c:pt>
                <c:pt idx="4">
                  <c:v>24.65626969040553</c:v>
                </c:pt>
                <c:pt idx="5">
                  <c:v>28.447055483319563</c:v>
                </c:pt>
                <c:pt idx="6">
                  <c:v>31.712151831974257</c:v>
                </c:pt>
                <c:pt idx="7">
                  <c:v>32.298360400289283</c:v>
                </c:pt>
                <c:pt idx="8">
                  <c:v>29.912277243579936</c:v>
                </c:pt>
                <c:pt idx="9">
                  <c:v>28.944196478944622</c:v>
                </c:pt>
                <c:pt idx="10">
                  <c:v>31.587206075870874</c:v>
                </c:pt>
                <c:pt idx="11">
                  <c:v>33.10767841011743</c:v>
                </c:pt>
                <c:pt idx="12">
                  <c:v>32.108506525033675</c:v>
                </c:pt>
                <c:pt idx="13">
                  <c:v>31.003031116920113</c:v>
                </c:pt>
                <c:pt idx="14">
                  <c:v>29.634793453320349</c:v>
                </c:pt>
                <c:pt idx="15">
                  <c:v>27.369810511514515</c:v>
                </c:pt>
                <c:pt idx="16">
                  <c:v>26.559033677959651</c:v>
                </c:pt>
                <c:pt idx="17">
                  <c:v>28.875950707336223</c:v>
                </c:pt>
                <c:pt idx="18">
                  <c:v>31.030761372637382</c:v>
                </c:pt>
                <c:pt idx="19">
                  <c:v>30.124299036751488</c:v>
                </c:pt>
                <c:pt idx="20">
                  <c:v>27.549506283295273</c:v>
                </c:pt>
                <c:pt idx="21">
                  <c:v>25.6419988019572</c:v>
                </c:pt>
                <c:pt idx="22">
                  <c:v>26.317876732499666</c:v>
                </c:pt>
                <c:pt idx="23">
                  <c:v>26.547384280600212</c:v>
                </c:pt>
                <c:pt idx="24">
                  <c:v>25.423542903016099</c:v>
                </c:pt>
                <c:pt idx="25">
                  <c:v>24.71702786054151</c:v>
                </c:pt>
                <c:pt idx="26">
                  <c:v>24.663533265245963</c:v>
                </c:pt>
                <c:pt idx="27">
                  <c:v>25.884593789185146</c:v>
                </c:pt>
                <c:pt idx="28">
                  <c:v>26.730549899051653</c:v>
                </c:pt>
                <c:pt idx="29">
                  <c:v>26.235539715735865</c:v>
                </c:pt>
                <c:pt idx="30">
                  <c:v>25.465523875022434</c:v>
                </c:pt>
                <c:pt idx="31">
                  <c:v>24.915512560227135</c:v>
                </c:pt>
                <c:pt idx="32">
                  <c:v>24.668007468569257</c:v>
                </c:pt>
                <c:pt idx="33">
                  <c:v>24.338000679692083</c:v>
                </c:pt>
                <c:pt idx="34">
                  <c:v>24.172997285253487</c:v>
                </c:pt>
                <c:pt idx="35">
                  <c:v>24.227998416733016</c:v>
                </c:pt>
                <c:pt idx="36">
                  <c:v>24.200497850993251</c:v>
                </c:pt>
                <c:pt idx="37">
                  <c:v>24.035494456554659</c:v>
                </c:pt>
                <c:pt idx="38">
                  <c:v>23.677987101937717</c:v>
                </c:pt>
                <c:pt idx="39">
                  <c:v>23.37548087880031</c:v>
                </c:pt>
              </c:numCache>
            </c:numRef>
          </c:val>
          <c:smooth val="0"/>
          <c:extLst>
            <c:ext xmlns:c16="http://schemas.microsoft.com/office/drawing/2014/chart" uri="{C3380CC4-5D6E-409C-BE32-E72D297353CC}">
              <c16:uniqueId val="{00000006-0674-4F17-8579-2D1868A9675E}"/>
            </c:ext>
          </c:extLst>
        </c:ser>
        <c:ser>
          <c:idx val="10"/>
          <c:order val="7"/>
          <c:tx>
            <c:strRef>
              <c:f>'Elec Price'!$U$1</c:f>
              <c:strCache>
                <c:ptCount val="1"/>
                <c:pt idx="0">
                  <c:v>ACT</c:v>
                </c:pt>
              </c:strCache>
            </c:strRef>
          </c:tx>
          <c:spPr>
            <a:ln w="19050">
              <a:solidFill>
                <a:srgbClr val="E7E200"/>
              </a:solidFill>
            </a:ln>
            <a:effectLst/>
          </c:spPr>
          <c:marker>
            <c:symbol val="none"/>
          </c:marker>
          <c:cat>
            <c:numRef>
              <c:f>'Elec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'Elec Price'!$U$2:$U$41</c:f>
              <c:numCache>
                <c:formatCode>_(* #,##0.00_);_(* \(#,##0.00\);_(* "-"??_);_(@_)</c:formatCode>
                <c:ptCount val="40"/>
                <c:pt idx="0">
                  <c:v>12.92139304283444</c:v>
                </c:pt>
                <c:pt idx="1">
                  <c:v>13.565840935975475</c:v>
                </c:pt>
                <c:pt idx="2">
                  <c:v>14.854881749274353</c:v>
                </c:pt>
                <c:pt idx="3">
                  <c:v>16.119436248107469</c:v>
                </c:pt>
                <c:pt idx="4">
                  <c:v>17.644410977191207</c:v>
                </c:pt>
                <c:pt idx="5">
                  <c:v>20.421520458762231</c:v>
                </c:pt>
                <c:pt idx="6">
                  <c:v>22.796723020926603</c:v>
                </c:pt>
                <c:pt idx="7">
                  <c:v>24.448428783725277</c:v>
                </c:pt>
                <c:pt idx="8">
                  <c:v>25.547565537877539</c:v>
                </c:pt>
                <c:pt idx="9">
                  <c:v>24.823528963257324</c:v>
                </c:pt>
                <c:pt idx="10">
                  <c:v>24.60728812628826</c:v>
                </c:pt>
                <c:pt idx="11">
                  <c:v>27.430255254174959</c:v>
                </c:pt>
                <c:pt idx="12">
                  <c:v>30.692782677068237</c:v>
                </c:pt>
                <c:pt idx="13">
                  <c:v>31.044443361516532</c:v>
                </c:pt>
                <c:pt idx="14">
                  <c:v>28.994465183960763</c:v>
                </c:pt>
                <c:pt idx="15">
                  <c:v>26.639551070411315</c:v>
                </c:pt>
                <c:pt idx="16">
                  <c:v>25.850406737274461</c:v>
                </c:pt>
                <c:pt idx="17">
                  <c:v>28.105505635530136</c:v>
                </c:pt>
                <c:pt idx="18">
                  <c:v>30.20282336234478</c:v>
                </c:pt>
                <c:pt idx="19">
                  <c:v>30.028957528957498</c:v>
                </c:pt>
                <c:pt idx="20">
                  <c:v>27.842664092664052</c:v>
                </c:pt>
                <c:pt idx="21">
                  <c:v>24.888996138996099</c:v>
                </c:pt>
                <c:pt idx="22">
                  <c:v>25.062741312741302</c:v>
                </c:pt>
                <c:pt idx="23">
                  <c:v>25.294401544401502</c:v>
                </c:pt>
                <c:pt idx="24">
                  <c:v>23.035714285714249</c:v>
                </c:pt>
                <c:pt idx="25">
                  <c:v>21.414092664092649</c:v>
                </c:pt>
                <c:pt idx="26">
                  <c:v>21.023166023165999</c:v>
                </c:pt>
                <c:pt idx="27">
                  <c:v>20.863899613899598</c:v>
                </c:pt>
                <c:pt idx="28">
                  <c:v>20.736663777480089</c:v>
                </c:pt>
                <c:pt idx="29">
                  <c:v>20.35265148530452</c:v>
                </c:pt>
                <c:pt idx="30">
                  <c:v>19.755299030809205</c:v>
                </c:pt>
                <c:pt idx="31">
                  <c:v>19.328618706169699</c:v>
                </c:pt>
                <c:pt idx="32">
                  <c:v>19.136612560081925</c:v>
                </c:pt>
                <c:pt idx="33">
                  <c:v>18.880604365298225</c:v>
                </c:pt>
                <c:pt idx="34">
                  <c:v>18.752600267906367</c:v>
                </c:pt>
                <c:pt idx="35">
                  <c:v>18.795268300370321</c:v>
                </c:pt>
                <c:pt idx="36">
                  <c:v>18.773934284138345</c:v>
                </c:pt>
                <c:pt idx="37">
                  <c:v>18.64593018674649</c:v>
                </c:pt>
                <c:pt idx="38">
                  <c:v>18.368587975730811</c:v>
                </c:pt>
                <c:pt idx="39">
                  <c:v>18.13391379717909</c:v>
                </c:pt>
              </c:numCache>
            </c:numRef>
          </c:val>
          <c:smooth val="0"/>
          <c:extLst>
            <c:ext xmlns:c16="http://schemas.microsoft.com/office/drawing/2014/chart" uri="{C3380CC4-5D6E-409C-BE32-E72D297353CC}">
              <c16:uniqueId val="{00000007-0674-4F17-8579-2D1868A9675E}"/>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a:t>Price</a:t>
                </a:r>
                <a:r>
                  <a:rPr lang="en-AU" baseline="0"/>
                  <a:t> ($/GJ)</a:t>
                </a:r>
                <a:endParaRPr lang="en-AU"/>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r"/>
      <c:layout>
        <c:manualLayout>
          <c:xMode val="edge"/>
          <c:yMode val="edge"/>
          <c:x val="0.83923094930873532"/>
          <c:y val="0.35748991152489734"/>
          <c:w val="0.15153635949092387"/>
          <c:h val="0.50387090234405851"/>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n-US" b="1" baseline="0"/>
              <a:t>Residential gas price (in real 2025 AUD)</a:t>
            </a:r>
            <a:endParaRPr lang="en-US" b="1"/>
          </a:p>
        </c:rich>
      </c:tx>
      <c:layout>
        <c:manualLayout>
          <c:xMode val="edge"/>
          <c:yMode val="edge"/>
          <c:x val="0.15035462144563891"/>
          <c:y val="3.6358488975552654E-2"/>
        </c:manualLayout>
      </c:layout>
      <c:overlay val="0"/>
    </c:title>
    <c:autoTitleDeleted val="0"/>
    <c:plotArea>
      <c:layout>
        <c:manualLayout>
          <c:layoutTarget val="inner"/>
          <c:xMode val="edge"/>
          <c:yMode val="edge"/>
          <c:x val="0.11128435237272613"/>
          <c:y val="0.13885576380888656"/>
          <c:w val="0.73468795530108244"/>
          <c:h val="0.7843020119957369"/>
        </c:manualLayout>
      </c:layout>
      <c:lineChart>
        <c:grouping val="standard"/>
        <c:varyColors val="0"/>
        <c:ser>
          <c:idx val="1"/>
          <c:order val="0"/>
          <c:tx>
            <c:strRef>
              <c:f>'Gas Price'!$Q$1</c:f>
              <c:strCache>
                <c:ptCount val="1"/>
                <c:pt idx="0">
                  <c:v>SA</c:v>
                </c:pt>
              </c:strCache>
            </c:strRef>
          </c:tx>
          <c:spPr>
            <a:ln w="19050">
              <a:solidFill>
                <a:srgbClr val="0070C0"/>
              </a:solidFill>
            </a:ln>
            <a:effectLst/>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Price'!$Q$2:$Q$41</c:f>
              <c:numCache>
                <c:formatCode>_-* #,##0.0_-;\-* #,##0.0_-;_-* "-"??_-;_-@_-</c:formatCode>
                <c:ptCount val="40"/>
                <c:pt idx="0">
                  <c:v>4.0912503992879756</c:v>
                </c:pt>
                <c:pt idx="1">
                  <c:v>4.1227304151456083</c:v>
                </c:pt>
                <c:pt idx="2">
                  <c:v>4.2473667452859249</c:v>
                </c:pt>
                <c:pt idx="3">
                  <c:v>4.4044871445916538</c:v>
                </c:pt>
                <c:pt idx="4">
                  <c:v>4.4151001509421537</c:v>
                </c:pt>
                <c:pt idx="5">
                  <c:v>4.6999348342227085</c:v>
                </c:pt>
                <c:pt idx="6">
                  <c:v>5.2824922198223874</c:v>
                </c:pt>
                <c:pt idx="7">
                  <c:v>5.8221785005186355</c:v>
                </c:pt>
                <c:pt idx="8">
                  <c:v>6.2555333818481333</c:v>
                </c:pt>
                <c:pt idx="9">
                  <c:v>6.3948336625762714</c:v>
                </c:pt>
                <c:pt idx="10">
                  <c:v>6.27481162098033</c:v>
                </c:pt>
                <c:pt idx="11">
                  <c:v>6.3750586384704278</c:v>
                </c:pt>
                <c:pt idx="12">
                  <c:v>6.6111917380918648</c:v>
                </c:pt>
                <c:pt idx="13">
                  <c:v>6.863220675859564</c:v>
                </c:pt>
                <c:pt idx="14">
                  <c:v>6.9679453861319978</c:v>
                </c:pt>
                <c:pt idx="15">
                  <c:v>6.702838592540731</c:v>
                </c:pt>
                <c:pt idx="16">
                  <c:v>7.0983452083937557</c:v>
                </c:pt>
                <c:pt idx="17">
                  <c:v>8.1239677956218586</c:v>
                </c:pt>
                <c:pt idx="18">
                  <c:v>8.6074270628345726</c:v>
                </c:pt>
                <c:pt idx="19">
                  <c:v>8.5937180377115681</c:v>
                </c:pt>
                <c:pt idx="20">
                  <c:v>8.1995944756750809</c:v>
                </c:pt>
                <c:pt idx="21">
                  <c:v>7.6563540554221738</c:v>
                </c:pt>
                <c:pt idx="22">
                  <c:v>7.4865248085665215</c:v>
                </c:pt>
                <c:pt idx="23">
                  <c:v>7.3414714486249819</c:v>
                </c:pt>
                <c:pt idx="24">
                  <c:v>7.0222615357153764</c:v>
                </c:pt>
                <c:pt idx="25">
                  <c:v>6.8201424000471906</c:v>
                </c:pt>
                <c:pt idx="26">
                  <c:v>6.7374422654579043</c:v>
                </c:pt>
                <c:pt idx="27">
                  <c:v>6.8362862497202812</c:v>
                </c:pt>
                <c:pt idx="28">
                  <c:v>7.0606895001615619</c:v>
                </c:pt>
                <c:pt idx="29">
                  <c:v>7.1190974061152081</c:v>
                </c:pt>
                <c:pt idx="30">
                  <c:v>7.1366873785457567</c:v>
                </c:pt>
                <c:pt idx="31">
                  <c:v>7.2087920087014599</c:v>
                </c:pt>
                <c:pt idx="32">
                  <c:v>7.2127792333966196</c:v>
                </c:pt>
                <c:pt idx="33">
                  <c:v>7.2764085249285371</c:v>
                </c:pt>
                <c:pt idx="34">
                  <c:v>7.4236998138742951</c:v>
                </c:pt>
                <c:pt idx="35">
                  <c:v>7.4484634380839587</c:v>
                </c:pt>
                <c:pt idx="36">
                  <c:v>7.4076007008873788</c:v>
                </c:pt>
                <c:pt idx="37">
                  <c:v>7.5567654749056761</c:v>
                </c:pt>
                <c:pt idx="38">
                  <c:v>7.8181509285539201</c:v>
                </c:pt>
                <c:pt idx="39">
                  <c:v>7.9331602836123896</c:v>
                </c:pt>
              </c:numCache>
            </c:numRef>
          </c:val>
          <c:smooth val="0"/>
          <c:extLst>
            <c:ext xmlns:c16="http://schemas.microsoft.com/office/drawing/2014/chart" uri="{C3380CC4-5D6E-409C-BE32-E72D297353CC}">
              <c16:uniqueId val="{00000000-A432-43BC-BAC9-93FA4160A781}"/>
            </c:ext>
          </c:extLst>
        </c:ser>
        <c:ser>
          <c:idx val="9"/>
          <c:order val="1"/>
          <c:tx>
            <c:strRef>
              <c:f>'Gas Price'!$P$1</c:f>
              <c:strCache>
                <c:ptCount val="1"/>
                <c:pt idx="0">
                  <c:v>QLD</c:v>
                </c:pt>
              </c:strCache>
            </c:strRef>
          </c:tx>
          <c:spPr>
            <a:ln w="19050">
              <a:solidFill>
                <a:srgbClr val="00B0F0"/>
              </a:solidFill>
            </a:ln>
            <a:effectLst/>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Price'!$P$2:$P$41</c:f>
              <c:numCache>
                <c:formatCode>_-* #,##0.0_-;\-* #,##0.0_-;_-* "-"??_-;_-@_-</c:formatCode>
                <c:ptCount val="40"/>
                <c:pt idx="0">
                  <c:v>5.437125071610005</c:v>
                </c:pt>
                <c:pt idx="1">
                  <c:v>5.4236561218012511</c:v>
                </c:pt>
                <c:pt idx="2">
                  <c:v>5.5408590092921184</c:v>
                </c:pt>
                <c:pt idx="3">
                  <c:v>5.7020196071844538</c:v>
                </c:pt>
                <c:pt idx="4">
                  <c:v>5.8375728313561783</c:v>
                </c:pt>
                <c:pt idx="5">
                  <c:v>6.3598431203704218</c:v>
                </c:pt>
                <c:pt idx="6">
                  <c:v>6.9754057113181069</c:v>
                </c:pt>
                <c:pt idx="7">
                  <c:v>7.4090367101670731</c:v>
                </c:pt>
                <c:pt idx="8">
                  <c:v>7.7110728126988271</c:v>
                </c:pt>
                <c:pt idx="9">
                  <c:v>7.9315058295191712</c:v>
                </c:pt>
                <c:pt idx="10">
                  <c:v>8.9287815023517716</c:v>
                </c:pt>
                <c:pt idx="11">
                  <c:v>10.73756653483092</c:v>
                </c:pt>
                <c:pt idx="12">
                  <c:v>11.511758777901054</c:v>
                </c:pt>
                <c:pt idx="13">
                  <c:v>11.068456328264944</c:v>
                </c:pt>
                <c:pt idx="14">
                  <c:v>10.84073815792167</c:v>
                </c:pt>
                <c:pt idx="15">
                  <c:v>10.200491302541227</c:v>
                </c:pt>
                <c:pt idx="16">
                  <c:v>10.040350676602763</c:v>
                </c:pt>
                <c:pt idx="17">
                  <c:v>10.15290355736434</c:v>
                </c:pt>
                <c:pt idx="18">
                  <c:v>9.5736023414418945</c:v>
                </c:pt>
                <c:pt idx="19">
                  <c:v>9.2836159903949849</c:v>
                </c:pt>
                <c:pt idx="20">
                  <c:v>8.9264043159307445</c:v>
                </c:pt>
                <c:pt idx="21">
                  <c:v>8.432618750028805</c:v>
                </c:pt>
                <c:pt idx="22">
                  <c:v>8.365752030333006</c:v>
                </c:pt>
                <c:pt idx="23">
                  <c:v>8.5112840144749526</c:v>
                </c:pt>
                <c:pt idx="24">
                  <c:v>8.3389303444479737</c:v>
                </c:pt>
                <c:pt idx="25">
                  <c:v>8.0707733460602142</c:v>
                </c:pt>
                <c:pt idx="26">
                  <c:v>7.9434175928275153</c:v>
                </c:pt>
                <c:pt idx="27">
                  <c:v>7.8975520752630928</c:v>
                </c:pt>
                <c:pt idx="28">
                  <c:v>7.8187786771926913</c:v>
                </c:pt>
                <c:pt idx="29">
                  <c:v>7.7124032187445914</c:v>
                </c:pt>
                <c:pt idx="30">
                  <c:v>7.6750467818637347</c:v>
                </c:pt>
                <c:pt idx="31">
                  <c:v>7.5392051479753963</c:v>
                </c:pt>
                <c:pt idx="32">
                  <c:v>7.3788828184370479</c:v>
                </c:pt>
                <c:pt idx="33">
                  <c:v>7.5087686556188009</c:v>
                </c:pt>
                <c:pt idx="34">
                  <c:v>7.5931762388686135</c:v>
                </c:pt>
                <c:pt idx="35">
                  <c:v>7.3498494763978552</c:v>
                </c:pt>
                <c:pt idx="36">
                  <c:v>7.1438813102372958</c:v>
                </c:pt>
                <c:pt idx="37">
                  <c:v>7.217157978100242</c:v>
                </c:pt>
                <c:pt idx="38">
                  <c:v>7.3623035213891335</c:v>
                </c:pt>
                <c:pt idx="39">
                  <c:v>7.4085444311374893</c:v>
                </c:pt>
              </c:numCache>
            </c:numRef>
          </c:val>
          <c:smooth val="0"/>
          <c:extLst>
            <c:ext xmlns:c16="http://schemas.microsoft.com/office/drawing/2014/chart" uri="{C3380CC4-5D6E-409C-BE32-E72D297353CC}">
              <c16:uniqueId val="{00000001-A432-43BC-BAC9-93FA4160A781}"/>
            </c:ext>
          </c:extLst>
        </c:ser>
        <c:ser>
          <c:idx val="6"/>
          <c:order val="2"/>
          <c:tx>
            <c:strRef>
              <c:f>'Gas Price'!$S$1</c:f>
              <c:strCache>
                <c:ptCount val="1"/>
                <c:pt idx="0">
                  <c:v>TAS</c:v>
                </c:pt>
              </c:strCache>
            </c:strRef>
          </c:tx>
          <c:spPr>
            <a:ln w="19050">
              <a:solidFill>
                <a:srgbClr val="E8E8E8">
                  <a:lumMod val="75000"/>
                  <a:alpha val="54000"/>
                </a:srgbClr>
              </a:solidFill>
            </a:ln>
            <a:effectLst/>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Price'!$S$2:$S$41</c:f>
              <c:numCache>
                <c:formatCode>_-* #,##0.0_-;\-* #,##0.0_-;_-* "-"??_-;_-@_-</c:formatCode>
                <c:ptCount val="40"/>
                <c:pt idx="0">
                  <c:v>2.4742286763072943</c:v>
                </c:pt>
                <c:pt idx="1">
                  <c:v>2.5063052974050297</c:v>
                </c:pt>
                <c:pt idx="2">
                  <c:v>2.5998789555021187</c:v>
                </c:pt>
                <c:pt idx="3">
                  <c:v>2.7769196983080282</c:v>
                </c:pt>
                <c:pt idx="4">
                  <c:v>2.9874682393378711</c:v>
                </c:pt>
                <c:pt idx="5">
                  <c:v>3.324970807882782</c:v>
                </c:pt>
                <c:pt idx="6">
                  <c:v>3.7422616618898452</c:v>
                </c:pt>
                <c:pt idx="7">
                  <c:v>3.9475226750505787</c:v>
                </c:pt>
                <c:pt idx="8">
                  <c:v>4.139587602774335</c:v>
                </c:pt>
                <c:pt idx="9">
                  <c:v>4.4270806858765983</c:v>
                </c:pt>
                <c:pt idx="10">
                  <c:v>4.7124578932556993</c:v>
                </c:pt>
                <c:pt idx="11">
                  <c:v>5.2326582781423072</c:v>
                </c:pt>
                <c:pt idx="12">
                  <c:v>5.5526003935357782</c:v>
                </c:pt>
                <c:pt idx="13">
                  <c:v>5.5275857274309379</c:v>
                </c:pt>
                <c:pt idx="14">
                  <c:v>5.3826940951229147</c:v>
                </c:pt>
                <c:pt idx="15">
                  <c:v>4.9593533932889837</c:v>
                </c:pt>
                <c:pt idx="16">
                  <c:v>5.0665671121608913</c:v>
                </c:pt>
                <c:pt idx="17">
                  <c:v>5.566180001458112</c:v>
                </c:pt>
                <c:pt idx="18">
                  <c:v>5.6981127239343001</c:v>
                </c:pt>
                <c:pt idx="19">
                  <c:v>5.8432160594089293</c:v>
                </c:pt>
                <c:pt idx="20">
                  <c:v>5.8363417920061504</c:v>
                </c:pt>
                <c:pt idx="21">
                  <c:v>5.595800079086894</c:v>
                </c:pt>
                <c:pt idx="22">
                  <c:v>5.4907313093287842</c:v>
                </c:pt>
                <c:pt idx="23">
                  <c:v>5.3849821034433161</c:v>
                </c:pt>
                <c:pt idx="24">
                  <c:v>5.1522263119261096</c:v>
                </c:pt>
                <c:pt idx="25">
                  <c:v>5.066469528084383</c:v>
                </c:pt>
                <c:pt idx="26">
                  <c:v>5.1300202806468409</c:v>
                </c:pt>
                <c:pt idx="27">
                  <c:v>5.2756516321028579</c:v>
                </c:pt>
                <c:pt idx="28">
                  <c:v>5.4477199257341535</c:v>
                </c:pt>
                <c:pt idx="29">
                  <c:v>5.4795168625498558</c:v>
                </c:pt>
                <c:pt idx="30">
                  <c:v>5.4433301651870138</c:v>
                </c:pt>
                <c:pt idx="31">
                  <c:v>5.460701905596391</c:v>
                </c:pt>
                <c:pt idx="32">
                  <c:v>5.47510894312388</c:v>
                </c:pt>
                <c:pt idx="33">
                  <c:v>5.5325823361087449</c:v>
                </c:pt>
                <c:pt idx="34">
                  <c:v>5.6025333362967835</c:v>
                </c:pt>
                <c:pt idx="35">
                  <c:v>5.5859534394433208</c:v>
                </c:pt>
                <c:pt idx="36">
                  <c:v>5.5614204088424692</c:v>
                </c:pt>
                <c:pt idx="37">
                  <c:v>5.6465308648697397</c:v>
                </c:pt>
                <c:pt idx="38">
                  <c:v>5.8136028861720197</c:v>
                </c:pt>
                <c:pt idx="39">
                  <c:v>5.9005557236950246</c:v>
                </c:pt>
              </c:numCache>
            </c:numRef>
          </c:val>
          <c:smooth val="0"/>
          <c:extLst>
            <c:ext xmlns:c16="http://schemas.microsoft.com/office/drawing/2014/chart" uri="{C3380CC4-5D6E-409C-BE32-E72D297353CC}">
              <c16:uniqueId val="{00000002-A432-43BC-BAC9-93FA4160A781}"/>
            </c:ext>
          </c:extLst>
        </c:ser>
        <c:ser>
          <c:idx val="2"/>
          <c:order val="3"/>
          <c:tx>
            <c:strRef>
              <c:f>'Gas Price'!$T$1</c:f>
              <c:strCache>
                <c:ptCount val="1"/>
                <c:pt idx="0">
                  <c:v>NT</c:v>
                </c:pt>
              </c:strCache>
            </c:strRef>
          </c:tx>
          <c:spPr>
            <a:ln w="19050">
              <a:solidFill>
                <a:srgbClr val="4EA72E">
                  <a:lumMod val="40000"/>
                  <a:lumOff val="60000"/>
                </a:srgbClr>
              </a:solidFill>
            </a:ln>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Price'!$T$2:$T$41</c:f>
              <c:numCache>
                <c:formatCode>_-* #,##0.0_-;\-* #,##0.0_-;_-* "-"??_-;_-@_-</c:formatCode>
                <c:ptCount val="40"/>
                <c:pt idx="0">
                  <c:v>3.4846466364759543</c:v>
                </c:pt>
                <c:pt idx="1">
                  <c:v>3.467726227236593</c:v>
                </c:pt>
                <c:pt idx="2">
                  <c:v>3.5655092307449019</c:v>
                </c:pt>
                <c:pt idx="3">
                  <c:v>3.7360485518961606</c:v>
                </c:pt>
                <c:pt idx="4">
                  <c:v>3.8463757447208158</c:v>
                </c:pt>
                <c:pt idx="5">
                  <c:v>4.0950813593447624</c:v>
                </c:pt>
                <c:pt idx="6">
                  <c:v>4.4288296931792779</c:v>
                </c:pt>
                <c:pt idx="7">
                  <c:v>4.6929581146288513</c:v>
                </c:pt>
                <c:pt idx="8">
                  <c:v>4.9597474061769731</c:v>
                </c:pt>
                <c:pt idx="9">
                  <c:v>5.0361452841671248</c:v>
                </c:pt>
                <c:pt idx="10">
                  <c:v>4.9661984630686824</c:v>
                </c:pt>
                <c:pt idx="11">
                  <c:v>5.2822221016061413</c:v>
                </c:pt>
                <c:pt idx="12">
                  <c:v>5.6051947138681442</c:v>
                </c:pt>
                <c:pt idx="13">
                  <c:v>5.579943108443187</c:v>
                </c:pt>
                <c:pt idx="14">
                  <c:v>5.4336790602609799</c:v>
                </c:pt>
                <c:pt idx="15">
                  <c:v>5.0063284684828879</c:v>
                </c:pt>
                <c:pt idx="16">
                  <c:v>5.1145577174262451</c:v>
                </c:pt>
                <c:pt idx="17">
                  <c:v>5.6189029480553696</c:v>
                </c:pt>
                <c:pt idx="18">
                  <c:v>5.7125323051694679</c:v>
                </c:pt>
                <c:pt idx="19">
                  <c:v>5.7125323051694679</c:v>
                </c:pt>
                <c:pt idx="20">
                  <c:v>5.950554484551529</c:v>
                </c:pt>
                <c:pt idx="21">
                  <c:v>6.4464340249308227</c:v>
                </c:pt>
                <c:pt idx="22">
                  <c:v>6.7042913859280553</c:v>
                </c:pt>
                <c:pt idx="23">
                  <c:v>6.7042913859280553</c:v>
                </c:pt>
                <c:pt idx="24">
                  <c:v>6.7042913859280553</c:v>
                </c:pt>
                <c:pt idx="25">
                  <c:v>6.7042913859280553</c:v>
                </c:pt>
                <c:pt idx="26">
                  <c:v>6.7042913859280553</c:v>
                </c:pt>
                <c:pt idx="27">
                  <c:v>6.7042913859280553</c:v>
                </c:pt>
                <c:pt idx="28">
                  <c:v>6.7042913859280553</c:v>
                </c:pt>
                <c:pt idx="29">
                  <c:v>6.4425042630570131</c:v>
                </c:pt>
                <c:pt idx="30">
                  <c:v>5.9360059362899857</c:v>
                </c:pt>
                <c:pt idx="31">
                  <c:v>5.6340350483457158</c:v>
                </c:pt>
                <c:pt idx="32">
                  <c:v>5.6522130256613696</c:v>
                </c:pt>
                <c:pt idx="33">
                  <c:v>5.8935234468983868</c:v>
                </c:pt>
                <c:pt idx="34">
                  <c:v>5.9895305023999175</c:v>
                </c:pt>
                <c:pt idx="35">
                  <c:v>5.7181961044676175</c:v>
                </c:pt>
                <c:pt idx="36">
                  <c:v>5.4897568202416567</c:v>
                </c:pt>
                <c:pt idx="37">
                  <c:v>5.5735295879757452</c:v>
                </c:pt>
                <c:pt idx="38">
                  <c:v>5.7362271318985805</c:v>
                </c:pt>
                <c:pt idx="39">
                  <c:v>5.7881813174221151</c:v>
                </c:pt>
              </c:numCache>
            </c:numRef>
          </c:val>
          <c:smooth val="0"/>
          <c:extLst>
            <c:ext xmlns:c16="http://schemas.microsoft.com/office/drawing/2014/chart" uri="{C3380CC4-5D6E-409C-BE32-E72D297353CC}">
              <c16:uniqueId val="{00000003-A432-43BC-BAC9-93FA4160A781}"/>
            </c:ext>
          </c:extLst>
        </c:ser>
        <c:ser>
          <c:idx val="7"/>
          <c:order val="4"/>
          <c:tx>
            <c:strRef>
              <c:f>'Gas Price'!$R$1</c:f>
              <c:strCache>
                <c:ptCount val="1"/>
                <c:pt idx="0">
                  <c:v>WA</c:v>
                </c:pt>
              </c:strCache>
            </c:strRef>
          </c:tx>
          <c:spPr>
            <a:ln w="19050">
              <a:solidFill>
                <a:sysClr val="windowText" lastClr="000000">
                  <a:lumMod val="95000"/>
                  <a:lumOff val="5000"/>
                </a:sysClr>
              </a:solidFill>
            </a:ln>
            <a:effectLst/>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Price'!$R$2:$R$41</c:f>
              <c:numCache>
                <c:formatCode>_-* #,##0.0_-;\-* #,##0.0_-;_-* "-"??_-;_-@_-</c:formatCode>
                <c:ptCount val="40"/>
                <c:pt idx="0">
                  <c:v>3.4138250569934114</c:v>
                </c:pt>
                <c:pt idx="1">
                  <c:v>3.3023351808833721</c:v>
                </c:pt>
                <c:pt idx="2">
                  <c:v>3.5162667365885585</c:v>
                </c:pt>
                <c:pt idx="3">
                  <c:v>4.1797420061934005</c:v>
                </c:pt>
                <c:pt idx="4">
                  <c:v>4.6272429251938014</c:v>
                </c:pt>
                <c:pt idx="5">
                  <c:v>4.8892115401744807</c:v>
                </c:pt>
                <c:pt idx="6">
                  <c:v>5.225304190764188</c:v>
                </c:pt>
                <c:pt idx="7">
                  <c:v>5.4855340045130472</c:v>
                </c:pt>
                <c:pt idx="8">
                  <c:v>5.2607458032072802</c:v>
                </c:pt>
                <c:pt idx="9">
                  <c:v>5.1311982085615959</c:v>
                </c:pt>
                <c:pt idx="10">
                  <c:v>5.2539220102149962</c:v>
                </c:pt>
                <c:pt idx="11">
                  <c:v>5.5147453161613118</c:v>
                </c:pt>
                <c:pt idx="12">
                  <c:v>5.8519351704422764</c:v>
                </c:pt>
                <c:pt idx="13">
                  <c:v>5.8255719903138807</c:v>
                </c:pt>
                <c:pt idx="14">
                  <c:v>5.6728694043339463</c:v>
                </c:pt>
                <c:pt idx="15">
                  <c:v>5.2267068558772287</c:v>
                </c:pt>
                <c:pt idx="16">
                  <c:v>5.3397003522128994</c:v>
                </c:pt>
                <c:pt idx="17">
                  <c:v>5.8662468405732717</c:v>
                </c:pt>
                <c:pt idx="18">
                  <c:v>5.9647878290201168</c:v>
                </c:pt>
                <c:pt idx="19">
                  <c:v>6.0034548026672905</c:v>
                </c:pt>
                <c:pt idx="20">
                  <c:v>5.9359296201669647</c:v>
                </c:pt>
                <c:pt idx="21">
                  <c:v>5.7375733690297821</c:v>
                </c:pt>
                <c:pt idx="22">
                  <c:v>5.6701024286300292</c:v>
                </c:pt>
                <c:pt idx="23">
                  <c:v>5.6064150914040383</c:v>
                </c:pt>
                <c:pt idx="24">
                  <c:v>5.4246265203262798</c:v>
                </c:pt>
                <c:pt idx="25">
                  <c:v>5.319656730485872</c:v>
                </c:pt>
                <c:pt idx="26">
                  <c:v>5.3127274873637509</c:v>
                </c:pt>
                <c:pt idx="27">
                  <c:v>5.3815360247742587</c:v>
                </c:pt>
                <c:pt idx="28">
                  <c:v>5.4855690327208011</c:v>
                </c:pt>
                <c:pt idx="29">
                  <c:v>5.4649449535512016</c:v>
                </c:pt>
                <c:pt idx="30">
                  <c:v>5.3834491527319237</c:v>
                </c:pt>
                <c:pt idx="31">
                  <c:v>5.3472347691400701</c:v>
                </c:pt>
                <c:pt idx="32">
                  <c:v>5.3391267534410458</c:v>
                </c:pt>
                <c:pt idx="33">
                  <c:v>5.4283267377408952</c:v>
                </c:pt>
                <c:pt idx="34">
                  <c:v>5.5069805458544643</c:v>
                </c:pt>
                <c:pt idx="35">
                  <c:v>5.4325021646625098</c:v>
                </c:pt>
                <c:pt idx="36">
                  <c:v>5.3566747596528739</c:v>
                </c:pt>
                <c:pt idx="37">
                  <c:v>5.4396735817695516</c:v>
                </c:pt>
                <c:pt idx="38">
                  <c:v>5.5983324294637828</c:v>
                </c:pt>
                <c:pt idx="39">
                  <c:v>5.669978909892456</c:v>
                </c:pt>
              </c:numCache>
            </c:numRef>
          </c:val>
          <c:smooth val="0"/>
          <c:extLst>
            <c:ext xmlns:c16="http://schemas.microsoft.com/office/drawing/2014/chart" uri="{C3380CC4-5D6E-409C-BE32-E72D297353CC}">
              <c16:uniqueId val="{00000004-A432-43BC-BAC9-93FA4160A781}"/>
            </c:ext>
          </c:extLst>
        </c:ser>
        <c:ser>
          <c:idx val="8"/>
          <c:order val="5"/>
          <c:tx>
            <c:strRef>
              <c:f>'Gas Price'!$N$1</c:f>
              <c:strCache>
                <c:ptCount val="1"/>
                <c:pt idx="0">
                  <c:v>NSW</c:v>
                </c:pt>
              </c:strCache>
            </c:strRef>
          </c:tx>
          <c:spPr>
            <a:ln w="19050">
              <a:solidFill>
                <a:srgbClr val="FF0000"/>
              </a:solidFill>
            </a:ln>
            <a:effectLst/>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Price'!$N$2:$N$41</c:f>
              <c:numCache>
                <c:formatCode>_-* #,##0.0_-;\-* #,##0.0_-;_-* "-"??_-;_-@_-</c:formatCode>
                <c:ptCount val="40"/>
                <c:pt idx="0">
                  <c:v>3.4706534247806404</c:v>
                </c:pt>
                <c:pt idx="1">
                  <c:v>3.423491126353416</c:v>
                </c:pt>
                <c:pt idx="2">
                  <c:v>3.4628119972523455</c:v>
                </c:pt>
                <c:pt idx="3">
                  <c:v>3.5539343717538845</c:v>
                </c:pt>
                <c:pt idx="4">
                  <c:v>3.622510031027339</c:v>
                </c:pt>
                <c:pt idx="5">
                  <c:v>3.8121567088712025</c:v>
                </c:pt>
                <c:pt idx="6">
                  <c:v>4.1237677733275877</c:v>
                </c:pt>
                <c:pt idx="7">
                  <c:v>4.3377909477136622</c:v>
                </c:pt>
                <c:pt idx="8">
                  <c:v>4.7928411267001021</c:v>
                </c:pt>
                <c:pt idx="9">
                  <c:v>4.7964052872647507</c:v>
                </c:pt>
                <c:pt idx="10">
                  <c:v>4.6505404228037985</c:v>
                </c:pt>
                <c:pt idx="11">
                  <c:v>5.1557647166386236</c:v>
                </c:pt>
                <c:pt idx="12">
                  <c:v>5.4494963603058864</c:v>
                </c:pt>
                <c:pt idx="13">
                  <c:v>5.4103832762530306</c:v>
                </c:pt>
                <c:pt idx="14">
                  <c:v>5.0457335278666999</c:v>
                </c:pt>
                <c:pt idx="15">
                  <c:v>4.3798353084471948</c:v>
                </c:pt>
                <c:pt idx="16">
                  <c:v>4.3618788297525795</c:v>
                </c:pt>
                <c:pt idx="17">
                  <c:v>4.7841814537636225</c:v>
                </c:pt>
                <c:pt idx="18">
                  <c:v>4.8646426319627594</c:v>
                </c:pt>
                <c:pt idx="19">
                  <c:v>4.9558086518957012</c:v>
                </c:pt>
                <c:pt idx="20">
                  <c:v>4.8572494309907466</c:v>
                </c:pt>
                <c:pt idx="21">
                  <c:v>4.5061797877262411</c:v>
                </c:pt>
                <c:pt idx="22">
                  <c:v>4.3104663934237966</c:v>
                </c:pt>
                <c:pt idx="23">
                  <c:v>4.199006216258562</c:v>
                </c:pt>
                <c:pt idx="24">
                  <c:v>4.0214504361427723</c:v>
                </c:pt>
                <c:pt idx="25">
                  <c:v>3.9362124680621564</c:v>
                </c:pt>
                <c:pt idx="26">
                  <c:v>3.9132991365973222</c:v>
                </c:pt>
                <c:pt idx="27">
                  <c:v>3.9533805057062983</c:v>
                </c:pt>
                <c:pt idx="28">
                  <c:v>4.0555860716619954</c:v>
                </c:pt>
                <c:pt idx="29">
                  <c:v>4.0944619394877257</c:v>
                </c:pt>
                <c:pt idx="30">
                  <c:v>4.1164934290223005</c:v>
                </c:pt>
                <c:pt idx="31">
                  <c:v>4.1587348401349056</c:v>
                </c:pt>
                <c:pt idx="32">
                  <c:v>4.1689039862399531</c:v>
                </c:pt>
                <c:pt idx="33">
                  <c:v>4.2085837802579409</c:v>
                </c:pt>
                <c:pt idx="34">
                  <c:v>4.2615695491424326</c:v>
                </c:pt>
                <c:pt idx="35">
                  <c:v>4.2576535754638467</c:v>
                </c:pt>
                <c:pt idx="36">
                  <c:v>4.2493674038030074</c:v>
                </c:pt>
                <c:pt idx="37">
                  <c:v>4.3164241102333634</c:v>
                </c:pt>
                <c:pt idx="38">
                  <c:v>4.4467944645518038</c:v>
                </c:pt>
                <c:pt idx="39">
                  <c:v>4.5175145390591442</c:v>
                </c:pt>
              </c:numCache>
            </c:numRef>
          </c:val>
          <c:smooth val="0"/>
          <c:extLst>
            <c:ext xmlns:c16="http://schemas.microsoft.com/office/drawing/2014/chart" uri="{C3380CC4-5D6E-409C-BE32-E72D297353CC}">
              <c16:uniqueId val="{00000005-A432-43BC-BAC9-93FA4160A781}"/>
            </c:ext>
          </c:extLst>
        </c:ser>
        <c:ser>
          <c:idx val="10"/>
          <c:order val="6"/>
          <c:tx>
            <c:strRef>
              <c:f>'Gas Price'!$U$1</c:f>
              <c:strCache>
                <c:ptCount val="1"/>
                <c:pt idx="0">
                  <c:v>ACT</c:v>
                </c:pt>
              </c:strCache>
            </c:strRef>
          </c:tx>
          <c:spPr>
            <a:ln w="19050">
              <a:solidFill>
                <a:srgbClr val="E7E200"/>
              </a:solidFill>
            </a:ln>
            <a:effectLst/>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Price'!$U$2:$U$41</c:f>
              <c:numCache>
                <c:formatCode>_-* #,##0.0_-;\-* #,##0.0_-;_-* "-"??_-;_-@_-</c:formatCode>
                <c:ptCount val="40"/>
                <c:pt idx="0">
                  <c:v>2.574616270393137</c:v>
                </c:pt>
                <c:pt idx="1">
                  <c:v>2.6629911042202967</c:v>
                </c:pt>
                <c:pt idx="2">
                  <c:v>2.8518396339849499</c:v>
                </c:pt>
                <c:pt idx="3">
                  <c:v>3.1107678702360593</c:v>
                </c:pt>
                <c:pt idx="4">
                  <c:v>3.2547429298874686</c:v>
                </c:pt>
                <c:pt idx="5">
                  <c:v>3.3570112929205531</c:v>
                </c:pt>
                <c:pt idx="6">
                  <c:v>3.625129858320701</c:v>
                </c:pt>
                <c:pt idx="7">
                  <c:v>3.7895748922347305</c:v>
                </c:pt>
                <c:pt idx="8">
                  <c:v>3.9779583824372393</c:v>
                </c:pt>
                <c:pt idx="9">
                  <c:v>4.0727696867313519</c:v>
                </c:pt>
                <c:pt idx="10">
                  <c:v>4.1281757796556073</c:v>
                </c:pt>
                <c:pt idx="11">
                  <c:v>4.9017793919833892</c:v>
                </c:pt>
                <c:pt idx="12">
                  <c:v>5.2534333373081088</c:v>
                </c:pt>
                <c:pt idx="13">
                  <c:v>5.0400932604582049</c:v>
                </c:pt>
                <c:pt idx="14">
                  <c:v>4.8926241810935078</c:v>
                </c:pt>
                <c:pt idx="15">
                  <c:v>4.2214465217700559</c:v>
                </c:pt>
                <c:pt idx="16">
                  <c:v>3.9368803622995761</c:v>
                </c:pt>
                <c:pt idx="17">
                  <c:v>4.272056873486715</c:v>
                </c:pt>
                <c:pt idx="18">
                  <c:v>4.4296869877180596</c:v>
                </c:pt>
                <c:pt idx="19">
                  <c:v>4.4584026092840094</c:v>
                </c:pt>
                <c:pt idx="20">
                  <c:v>4.408255742230379</c:v>
                </c:pt>
                <c:pt idx="21">
                  <c:v>4.2609485571667225</c:v>
                </c:pt>
                <c:pt idx="22">
                  <c:v>4.210841972438967</c:v>
                </c:pt>
                <c:pt idx="23">
                  <c:v>4.1635452408402616</c:v>
                </c:pt>
                <c:pt idx="24">
                  <c:v>4.0285418692364647</c:v>
                </c:pt>
                <c:pt idx="25">
                  <c:v>3.9505871581070435</c:v>
                </c:pt>
                <c:pt idx="26">
                  <c:v>3.9454412285329088</c:v>
                </c:pt>
                <c:pt idx="27">
                  <c:v>3.9965411656217542</c:v>
                </c:pt>
                <c:pt idx="28">
                  <c:v>4.0738001855238366</c:v>
                </c:pt>
                <c:pt idx="29">
                  <c:v>4.0584839298999968</c:v>
                </c:pt>
                <c:pt idx="30">
                  <c:v>3.9979619299913898</c:v>
                </c:pt>
                <c:pt idx="31">
                  <c:v>3.9710676986518285</c:v>
                </c:pt>
                <c:pt idx="32">
                  <c:v>3.9650463660130644</c:v>
                </c:pt>
                <c:pt idx="33">
                  <c:v>4.0312897968079211</c:v>
                </c:pt>
                <c:pt idx="34">
                  <c:v>4.0897012207046846</c:v>
                </c:pt>
                <c:pt idx="35">
                  <c:v>4.0343906337250131</c:v>
                </c:pt>
                <c:pt idx="36">
                  <c:v>3.978078208386191</c:v>
                </c:pt>
                <c:pt idx="37">
                  <c:v>4.0397164112636554</c:v>
                </c:pt>
                <c:pt idx="38">
                  <c:v>4.1575427369039648</c:v>
                </c:pt>
                <c:pt idx="39">
                  <c:v>4.2107502425467649</c:v>
                </c:pt>
              </c:numCache>
            </c:numRef>
          </c:val>
          <c:smooth val="0"/>
          <c:extLst>
            <c:ext xmlns:c16="http://schemas.microsoft.com/office/drawing/2014/chart" uri="{C3380CC4-5D6E-409C-BE32-E72D297353CC}">
              <c16:uniqueId val="{00000006-A432-43BC-BAC9-93FA4160A781}"/>
            </c:ext>
          </c:extLst>
        </c:ser>
        <c:ser>
          <c:idx val="0"/>
          <c:order val="7"/>
          <c:tx>
            <c:strRef>
              <c:f>'Gas Price'!$O$1</c:f>
              <c:strCache>
                <c:ptCount val="1"/>
                <c:pt idx="0">
                  <c:v>VIC</c:v>
                </c:pt>
              </c:strCache>
            </c:strRef>
          </c:tx>
          <c:spPr>
            <a:ln w="19050">
              <a:solidFill>
                <a:srgbClr val="FFC000"/>
              </a:solidFill>
            </a:ln>
            <a:effectLst/>
          </c:spPr>
          <c:marker>
            <c:symbol val="none"/>
          </c:marker>
          <c:cat>
            <c:numRef>
              <c:f>'Gas Price'!$M$2:$M$41</c:f>
              <c:numCache>
                <c:formatCode>General</c:formatCode>
                <c:ptCount val="4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numCache>
            </c:numRef>
          </c:cat>
          <c:val>
            <c:numRef>
              <c:f>'Gas Price'!$O$2:$O$41</c:f>
              <c:numCache>
                <c:formatCode>_-* #,##0.0_-;\-* #,##0.0_-;_-* "-"??_-;_-@_-</c:formatCode>
                <c:ptCount val="40"/>
                <c:pt idx="0">
                  <c:v>1.898530925981345</c:v>
                </c:pt>
                <c:pt idx="1">
                  <c:v>1.9299325446112559</c:v>
                </c:pt>
                <c:pt idx="2">
                  <c:v>2.0283461621308394</c:v>
                </c:pt>
                <c:pt idx="3">
                  <c:v>2.1086028047988798</c:v>
                </c:pt>
                <c:pt idx="4">
                  <c:v>2.1305996954178541</c:v>
                </c:pt>
                <c:pt idx="5">
                  <c:v>2.2066204105919862</c:v>
                </c:pt>
                <c:pt idx="6">
                  <c:v>2.2508606832869349</c:v>
                </c:pt>
                <c:pt idx="7">
                  <c:v>2.3594316476832482</c:v>
                </c:pt>
                <c:pt idx="8">
                  <c:v>2.5074630641830633</c:v>
                </c:pt>
                <c:pt idx="9">
                  <c:v>2.6079231225592396</c:v>
                </c:pt>
                <c:pt idx="10">
                  <c:v>2.8086678481145713</c:v>
                </c:pt>
                <c:pt idx="11">
                  <c:v>2.9470041673918228</c:v>
                </c:pt>
                <c:pt idx="12">
                  <c:v>3.0938583270746993</c:v>
                </c:pt>
                <c:pt idx="13">
                  <c:v>3.1530031101142892</c:v>
                </c:pt>
                <c:pt idx="14">
                  <c:v>3.0533656853506996</c:v>
                </c:pt>
                <c:pt idx="15">
                  <c:v>2.9718711878917254</c:v>
                </c:pt>
                <c:pt idx="16">
                  <c:v>3.3734294043285371</c:v>
                </c:pt>
                <c:pt idx="17">
                  <c:v>3.8780666992428205</c:v>
                </c:pt>
                <c:pt idx="18">
                  <c:v>3.9457713097461262</c:v>
                </c:pt>
                <c:pt idx="19">
                  <c:v>4.0501467162309339</c:v>
                </c:pt>
                <c:pt idx="20">
                  <c:v>4.0315367337464707</c:v>
                </c:pt>
                <c:pt idx="21">
                  <c:v>3.8334812798209867</c:v>
                </c:pt>
                <c:pt idx="22">
                  <c:v>3.7466837496221972</c:v>
                </c:pt>
                <c:pt idx="23">
                  <c:v>3.6704722611073812</c:v>
                </c:pt>
                <c:pt idx="24">
                  <c:v>3.5026357125378569</c:v>
                </c:pt>
                <c:pt idx="25">
                  <c:v>3.4408848700186145</c:v>
                </c:pt>
                <c:pt idx="26">
                  <c:v>3.4867742223028646</c:v>
                </c:pt>
                <c:pt idx="27">
                  <c:v>3.591817272855848</c:v>
                </c:pt>
                <c:pt idx="28">
                  <c:v>3.7160968410577313</c:v>
                </c:pt>
                <c:pt idx="29">
                  <c:v>3.7392529963022909</c:v>
                </c:pt>
                <c:pt idx="30">
                  <c:v>3.7131419194983115</c:v>
                </c:pt>
                <c:pt idx="31">
                  <c:v>3.7256424870383835</c:v>
                </c:pt>
                <c:pt idx="32">
                  <c:v>3.7360820979185991</c:v>
                </c:pt>
                <c:pt idx="33">
                  <c:v>3.7775917532504262</c:v>
                </c:pt>
                <c:pt idx="34">
                  <c:v>3.8281440098678501</c:v>
                </c:pt>
                <c:pt idx="35">
                  <c:v>3.8162969321198057</c:v>
                </c:pt>
                <c:pt idx="36">
                  <c:v>3.798635761754916</c:v>
                </c:pt>
                <c:pt idx="37">
                  <c:v>3.8600724426590434</c:v>
                </c:pt>
                <c:pt idx="38">
                  <c:v>3.9807739721115265</c:v>
                </c:pt>
                <c:pt idx="39">
                  <c:v>4.0436455127048774</c:v>
                </c:pt>
              </c:numCache>
            </c:numRef>
          </c:val>
          <c:smooth val="0"/>
          <c:extLst>
            <c:ext xmlns:c16="http://schemas.microsoft.com/office/drawing/2014/chart" uri="{C3380CC4-5D6E-409C-BE32-E72D297353CC}">
              <c16:uniqueId val="{00000007-A432-43BC-BAC9-93FA4160A781}"/>
            </c:ext>
          </c:extLst>
        </c:ser>
        <c:dLbls>
          <c:showLegendKey val="0"/>
          <c:showVal val="0"/>
          <c:showCatName val="0"/>
          <c:showSerName val="0"/>
          <c:showPercent val="0"/>
          <c:showBubbleSize val="0"/>
        </c:dLbls>
        <c:smooth val="0"/>
        <c:axId val="371324191"/>
        <c:axId val="371324671"/>
      </c:lineChart>
      <c:dateAx>
        <c:axId val="371324191"/>
        <c:scaling>
          <c:orientation val="minMax"/>
          <c:max val="2045"/>
          <c:min val="20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671"/>
        <c:crosses val="autoZero"/>
        <c:auto val="0"/>
        <c:lblOffset val="100"/>
        <c:baseTimeUnit val="days"/>
        <c:majorUnit val="5"/>
        <c:majorTimeUnit val="days"/>
      </c:dateAx>
      <c:valAx>
        <c:axId val="371324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Price</a:t>
                </a:r>
                <a:r>
                  <a:rPr lang="en-US" baseline="0"/>
                  <a:t> (c/MJ)</a:t>
                </a:r>
                <a:endParaRPr lang="en-US"/>
              </a:p>
            </c:rich>
          </c:tx>
          <c:layout>
            <c:manualLayout>
              <c:xMode val="edge"/>
              <c:yMode val="edge"/>
              <c:x val="2.0688480369070689E-2"/>
              <c:y val="0.39815743381486768"/>
            </c:manualLayout>
          </c:layout>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1324191"/>
        <c:crosses val="autoZero"/>
        <c:crossBetween val="between"/>
      </c:valAx>
    </c:plotArea>
    <c:legend>
      <c:legendPos val="r"/>
      <c:layout>
        <c:manualLayout>
          <c:xMode val="edge"/>
          <c:yMode val="edge"/>
          <c:x val="0.85523174136193003"/>
          <c:y val="0.35256874263748528"/>
          <c:w val="0.13553547916462083"/>
          <c:h val="0.50879200508401012"/>
        </c:manualLayout>
      </c:layout>
      <c:overlay val="0"/>
      <c:spPr>
        <a:solidFill>
          <a:sysClr val="window" lastClr="FFFFFF"/>
        </a:solidFill>
      </c:spPr>
    </c:legend>
    <c:plotVisOnly val="1"/>
    <c:dispBlanksAs val="gap"/>
    <c:showDLblsOverMax val="0"/>
    <c:extLst/>
  </c:chart>
  <c:spPr>
    <a:solidFill>
      <a:schemeClr val="bg1"/>
    </a:solidFill>
    <a:ln w="3175" cap="flat" cmpd="sng" algn="ctr">
      <a:noFill/>
      <a:round/>
    </a:ln>
    <a:effectLst/>
  </c:spPr>
  <c:txPr>
    <a:bodyPr/>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Cost to Government</a:t>
            </a:r>
          </a:p>
        </c:rich>
      </c:tx>
      <c:layout>
        <c:manualLayout>
          <c:xMode val="edge"/>
          <c:yMode val="edge"/>
          <c:x val="0.13362900129664104"/>
          <c:y val="5.5890837333415717E-2"/>
        </c:manualLayout>
      </c:layout>
      <c:overlay val="0"/>
      <c:spPr>
        <a:noFill/>
        <a:ln>
          <a:noFill/>
        </a:ln>
        <a:effectLst/>
      </c:spPr>
    </c:title>
    <c:autoTitleDeleted val="0"/>
    <c:plotArea>
      <c:layout/>
      <c:lineChart>
        <c:grouping val="standard"/>
        <c:varyColors val="0"/>
        <c:ser>
          <c:idx val="1"/>
          <c:order val="0"/>
          <c:tx>
            <c:v>Admin Cost</c:v>
          </c:tx>
          <c:marker>
            <c:symbol val="none"/>
          </c:marker>
          <c:cat>
            <c:strRef>
              <c:f>'cumul linked to left sheet'!$D$27:$W$27</c:f>
              <c:strCache>
                <c:ptCount val="20"/>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pt idx="18">
                  <c:v>2023/2024</c:v>
                </c:pt>
                <c:pt idx="19">
                  <c:v>2024/2025</c:v>
                </c:pt>
              </c:strCache>
            </c:strRef>
          </c:cat>
          <c:val>
            <c:numRef>
              <c:f>'cumul linked to left sheet'!$D$32:$W$32</c:f>
              <c:numCache>
                <c:formatCode>_("$"* #,##0.00_);_("$"* \(#,##0.00\);_("$"* "-"??_);_(@_)</c:formatCode>
                <c:ptCount val="20"/>
                <c:pt idx="0">
                  <c:v>3067726.1220984329</c:v>
                </c:pt>
                <c:pt idx="1">
                  <c:v>2971288.6452923575</c:v>
                </c:pt>
                <c:pt idx="2">
                  <c:v>2886322.1593392901</c:v>
                </c:pt>
                <c:pt idx="3">
                  <c:v>3078295.1790036201</c:v>
                </c:pt>
                <c:pt idx="4">
                  <c:v>3280736.1817294094</c:v>
                </c:pt>
                <c:pt idx="5">
                  <c:v>3297286.0573833697</c:v>
                </c:pt>
                <c:pt idx="6">
                  <c:v>3040412.9009254808</c:v>
                </c:pt>
                <c:pt idx="7">
                  <c:v>2659107.9977807412</c:v>
                </c:pt>
                <c:pt idx="8">
                  <c:v>2575059.3144036718</c:v>
                </c:pt>
                <c:pt idx="9">
                  <c:v>2229410.3387725386</c:v>
                </c:pt>
                <c:pt idx="10">
                  <c:v>2050887.8707571607</c:v>
                </c:pt>
                <c:pt idx="11">
                  <c:v>2253245.7970597404</c:v>
                </c:pt>
                <c:pt idx="12">
                  <c:v>2340793.2225339953</c:v>
                </c:pt>
                <c:pt idx="13">
                  <c:v>2459591.1308203992</c:v>
                </c:pt>
                <c:pt idx="14">
                  <c:v>2505128.6195286191</c:v>
                </c:pt>
                <c:pt idx="15">
                  <c:v>2902737.8329955647</c:v>
                </c:pt>
                <c:pt idx="16">
                  <c:v>2879834.2899611322</c:v>
                </c:pt>
                <c:pt idx="17">
                  <c:v>3204758.4272932434</c:v>
                </c:pt>
                <c:pt idx="18">
                  <c:v>3624087.8962536021</c:v>
                </c:pt>
                <c:pt idx="19">
                  <c:v>3291000</c:v>
                </c:pt>
              </c:numCache>
            </c:numRef>
          </c:val>
          <c:smooth val="0"/>
          <c:extLst>
            <c:ext xmlns:c16="http://schemas.microsoft.com/office/drawing/2014/chart" uri="{C3380CC4-5D6E-409C-BE32-E72D297353CC}">
              <c16:uniqueId val="{00000000-3452-4DB2-838A-3F76D86FC909}"/>
            </c:ext>
          </c:extLst>
        </c:ser>
        <c:dLbls>
          <c:showLegendKey val="0"/>
          <c:showVal val="0"/>
          <c:showCatName val="0"/>
          <c:showSerName val="0"/>
          <c:showPercent val="0"/>
          <c:showBubbleSize val="0"/>
        </c:dLbls>
        <c:marker val="1"/>
        <c:smooth val="0"/>
        <c:axId val="488245215"/>
        <c:axId val="488256255"/>
      </c:lineChart>
      <c:lineChart>
        <c:grouping val="standard"/>
        <c:varyColors val="0"/>
        <c:ser>
          <c:idx val="0"/>
          <c:order val="1"/>
          <c:tx>
            <c:v>$/ML saved</c:v>
          </c:tx>
          <c:marker>
            <c:symbol val="none"/>
          </c:marker>
          <c:cat>
            <c:strRef>
              <c:f>'cumul linked to left sheet'!$D$27:$W$27</c:f>
              <c:strCache>
                <c:ptCount val="20"/>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pt idx="18">
                  <c:v>2023/2024</c:v>
                </c:pt>
                <c:pt idx="19">
                  <c:v>2024/2025</c:v>
                </c:pt>
              </c:strCache>
            </c:strRef>
          </c:cat>
          <c:val>
            <c:numRef>
              <c:f>'cumul linked to left sheet'!$D$33:$W$33</c:f>
              <c:numCache>
                <c:formatCode>_-"$"* #,##0_-;\-"$"* #,##0_-;_-"$"* "-"??_-;_-@_-</c:formatCode>
                <c:ptCount val="20"/>
                <c:pt idx="0">
                  <c:v>852.49159253947312</c:v>
                </c:pt>
                <c:pt idx="1">
                  <c:v>263.88898722483231</c:v>
                </c:pt>
                <c:pt idx="2">
                  <c:v>132.83748963339605</c:v>
                </c:pt>
                <c:pt idx="3">
                  <c:v>93.14253240785763</c:v>
                </c:pt>
                <c:pt idx="4">
                  <c:v>73.262907017152131</c:v>
                </c:pt>
                <c:pt idx="5">
                  <c:v>60.121457458085331</c:v>
                </c:pt>
                <c:pt idx="6">
                  <c:v>47.929155913774899</c:v>
                </c:pt>
                <c:pt idx="7">
                  <c:v>37.431617313938354</c:v>
                </c:pt>
                <c:pt idx="8">
                  <c:v>32.457881687377977</c:v>
                </c:pt>
                <c:pt idx="9">
                  <c:v>24.705199743719486</c:v>
                </c:pt>
                <c:pt idx="10">
                  <c:v>19.751851193305619</c:v>
                </c:pt>
                <c:pt idx="11">
                  <c:v>18.785992714169943</c:v>
                </c:pt>
                <c:pt idx="12">
                  <c:v>17.2994964386059</c:v>
                </c:pt>
                <c:pt idx="13">
                  <c:v>16.438431117467697</c:v>
                </c:pt>
                <c:pt idx="14">
                  <c:v>16.136330558725355</c:v>
                </c:pt>
                <c:pt idx="15">
                  <c:v>18.569250850465867</c:v>
                </c:pt>
                <c:pt idx="16">
                  <c:v>16.808138996501807</c:v>
                </c:pt>
                <c:pt idx="17">
                  <c:v>17.138372401669027</c:v>
                </c:pt>
                <c:pt idx="18">
                  <c:v>18.188257868279919</c:v>
                </c:pt>
                <c:pt idx="19">
                  <c:v>15.724104012396053</c:v>
                </c:pt>
              </c:numCache>
            </c:numRef>
          </c:val>
          <c:smooth val="0"/>
          <c:extLst>
            <c:ext xmlns:c16="http://schemas.microsoft.com/office/drawing/2014/chart" uri="{C3380CC4-5D6E-409C-BE32-E72D297353CC}">
              <c16:uniqueId val="{00000001-3452-4DB2-838A-3F76D86FC909}"/>
            </c:ext>
          </c:extLst>
        </c:ser>
        <c:dLbls>
          <c:showLegendKey val="0"/>
          <c:showVal val="0"/>
          <c:showCatName val="0"/>
          <c:showSerName val="0"/>
          <c:showPercent val="0"/>
          <c:showBubbleSize val="0"/>
        </c:dLbls>
        <c:marker val="1"/>
        <c:smooth val="0"/>
        <c:axId val="488250975"/>
        <c:axId val="488254335"/>
      </c:lineChart>
      <c:catAx>
        <c:axId val="488245215"/>
        <c:scaling>
          <c:orientation val="minMax"/>
        </c:scaling>
        <c:delete val="0"/>
        <c:axPos val="b"/>
        <c:numFmt formatCode="General" sourceLinked="1"/>
        <c:majorTickMark val="cross"/>
        <c:minorTickMark val="none"/>
        <c:tickLblPos val="nextTo"/>
        <c:spPr>
          <a:noFill/>
          <a:ln w="9525" cap="flat" cmpd="sng" algn="ctr">
            <a:solidFill>
              <a:srgbClr val="000000">
                <a:lumMod val="25000"/>
                <a:lumOff val="75000"/>
              </a:srgb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256255"/>
        <c:crosses val="autoZero"/>
        <c:auto val="1"/>
        <c:lblAlgn val="ctr"/>
        <c:lblOffset val="100"/>
        <c:noMultiLvlLbl val="0"/>
      </c:catAx>
      <c:valAx>
        <c:axId val="488256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Admin</a:t>
                </a:r>
                <a:r>
                  <a:rPr lang="en-US" baseline="0"/>
                  <a:t> Cost</a:t>
                </a:r>
                <a:endParaRPr lang="en-US"/>
              </a:p>
            </c:rich>
          </c:tx>
          <c:overlay val="0"/>
        </c:title>
        <c:numFmt formatCode="&quot;$&quot;#,###,,&quot;M&quot;"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88245215"/>
        <c:crosses val="autoZero"/>
        <c:crossBetween val="midCat"/>
        <c:majorUnit val="1000000"/>
      </c:valAx>
      <c:valAx>
        <c:axId val="488254335"/>
        <c:scaling>
          <c:orientation val="minMax"/>
        </c:scaling>
        <c:delete val="0"/>
        <c:axPos val="r"/>
        <c:title>
          <c:tx>
            <c:rich>
              <a:bodyPr/>
              <a:lstStyle/>
              <a:p>
                <a:pPr>
                  <a:defRPr/>
                </a:pPr>
                <a:r>
                  <a:rPr lang="en-US"/>
                  <a:t>$/ML saved</a:t>
                </a:r>
              </a:p>
            </c:rich>
          </c:tx>
          <c:overlay val="0"/>
        </c:title>
        <c:numFmt formatCode="_-&quot;$&quot;* #,##0_-;\-&quot;$&quot;* #,##0_-;_-&quot;$&quot;* &quot;-&quot;??_-;_-@_-" sourceLinked="1"/>
        <c:majorTickMark val="out"/>
        <c:minorTickMark val="none"/>
        <c:tickLblPos val="nextTo"/>
        <c:crossAx val="488250975"/>
        <c:crosses val="max"/>
        <c:crossBetween val="between"/>
        <c:majorUnit val="200"/>
      </c:valAx>
      <c:catAx>
        <c:axId val="488250975"/>
        <c:scaling>
          <c:orientation val="minMax"/>
        </c:scaling>
        <c:delete val="1"/>
        <c:axPos val="b"/>
        <c:numFmt formatCode="General" sourceLinked="1"/>
        <c:majorTickMark val="out"/>
        <c:minorTickMark val="none"/>
        <c:tickLblPos val="nextTo"/>
        <c:crossAx val="488254335"/>
        <c:crosses val="autoZero"/>
        <c:auto val="1"/>
        <c:lblAlgn val="ctr"/>
        <c:lblOffset val="100"/>
        <c:noMultiLvlLbl val="0"/>
      </c:catAx>
    </c:plotArea>
    <c:legend>
      <c:legendPos val="r"/>
      <c:overlay val="0"/>
    </c:legend>
    <c:plotVisOnly val="1"/>
    <c:dispBlanksAs val="gap"/>
    <c:showDLblsOverMax val="0"/>
    <c:extLst/>
  </c:chart>
  <c:spPr>
    <a:ln>
      <a:noFill/>
    </a:ln>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Dishwasher comparison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col"/>
        <c:grouping val="stacked"/>
        <c:varyColors val="0"/>
        <c:ser>
          <c:idx val="0"/>
          <c:order val="0"/>
          <c:tx>
            <c:strRef>
              <c:f>'Results and Sensitivities'!$B$75</c:f>
              <c:strCache>
                <c:ptCount val="1"/>
              </c:strCache>
            </c:strRef>
          </c:tx>
          <c:spPr>
            <a:solidFill>
              <a:srgbClr val="425DA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Sensitivities'!$C$75:$E$75</c:f>
              <c:numCache>
                <c:formatCode>0%</c:formatCode>
                <c:ptCount val="3"/>
                <c:pt idx="0">
                  <c:v>0</c:v>
                </c:pt>
                <c:pt idx="1">
                  <c:v>0</c:v>
                </c:pt>
                <c:pt idx="2">
                  <c:v>0</c:v>
                </c:pt>
              </c:numCache>
            </c:numRef>
          </c:val>
          <c:extLst>
            <c:ext xmlns:c16="http://schemas.microsoft.com/office/drawing/2014/chart" uri="{C3380CC4-5D6E-409C-BE32-E72D297353CC}">
              <c16:uniqueId val="{00000000-8591-46D6-B157-E6C5550DBA31}"/>
            </c:ext>
          </c:extLst>
        </c:ser>
        <c:ser>
          <c:idx val="9"/>
          <c:order val="1"/>
          <c:tx>
            <c:strRef>
              <c:f>'Results and Sensitivities'!$B$76</c:f>
              <c:strCache>
                <c:ptCount val="1"/>
                <c:pt idx="0">
                  <c:v>1.5 Star</c:v>
                </c:pt>
              </c:strCache>
            </c:strRef>
          </c:tx>
          <c:spPr>
            <a:solidFill>
              <a:srgbClr val="4674ED"/>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Sensitivities'!$C$76:$E$76</c:f>
              <c:numCache>
                <c:formatCode>0%</c:formatCode>
                <c:ptCount val="3"/>
                <c:pt idx="0">
                  <c:v>0</c:v>
                </c:pt>
                <c:pt idx="1">
                  <c:v>0</c:v>
                </c:pt>
                <c:pt idx="2">
                  <c:v>0</c:v>
                </c:pt>
              </c:numCache>
            </c:numRef>
          </c:val>
          <c:extLst>
            <c:ext xmlns:c16="http://schemas.microsoft.com/office/drawing/2014/chart" uri="{C3380CC4-5D6E-409C-BE32-E72D297353CC}">
              <c16:uniqueId val="{00000001-8591-46D6-B157-E6C5550DBA31}"/>
            </c:ext>
          </c:extLst>
        </c:ser>
        <c:ser>
          <c:idx val="1"/>
          <c:order val="2"/>
          <c:tx>
            <c:strRef>
              <c:f>'Results and Sensitivities'!$B$77</c:f>
              <c:strCache>
                <c:ptCount val="1"/>
                <c:pt idx="0">
                  <c:v>2 Star</c:v>
                </c:pt>
              </c:strCache>
            </c:strRef>
          </c:tx>
          <c:spPr>
            <a:solidFill>
              <a:srgbClr val="6A8FF0"/>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Sensitivities'!$C$77:$E$77</c:f>
              <c:numCache>
                <c:formatCode>0%</c:formatCode>
                <c:ptCount val="3"/>
                <c:pt idx="0">
                  <c:v>0</c:v>
                </c:pt>
                <c:pt idx="1">
                  <c:v>0</c:v>
                </c:pt>
                <c:pt idx="2">
                  <c:v>0</c:v>
                </c:pt>
              </c:numCache>
            </c:numRef>
          </c:val>
          <c:extLst>
            <c:ext xmlns:c16="http://schemas.microsoft.com/office/drawing/2014/chart" uri="{C3380CC4-5D6E-409C-BE32-E72D297353CC}">
              <c16:uniqueId val="{00000002-8591-46D6-B157-E6C5550DBA31}"/>
            </c:ext>
          </c:extLst>
        </c:ser>
        <c:ser>
          <c:idx val="2"/>
          <c:order val="3"/>
          <c:tx>
            <c:strRef>
              <c:f>'Results and Sensitivities'!$B$78</c:f>
              <c:strCache>
                <c:ptCount val="1"/>
                <c:pt idx="0">
                  <c:v>3 Star</c:v>
                </c:pt>
              </c:strCache>
            </c:strRef>
          </c:tx>
          <c:spPr>
            <a:solidFill>
              <a:srgbClr val="C5D3F8"/>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Sensitivities'!$C$78:$E$78</c:f>
              <c:numCache>
                <c:formatCode>0%</c:formatCode>
                <c:ptCount val="3"/>
                <c:pt idx="0">
                  <c:v>0</c:v>
                </c:pt>
                <c:pt idx="1">
                  <c:v>0</c:v>
                </c:pt>
                <c:pt idx="2">
                  <c:v>1.3168421052631579E-2</c:v>
                </c:pt>
              </c:numCache>
            </c:numRef>
          </c:val>
          <c:extLst>
            <c:ext xmlns:c16="http://schemas.microsoft.com/office/drawing/2014/chart" uri="{C3380CC4-5D6E-409C-BE32-E72D297353CC}">
              <c16:uniqueId val="{00000006-8591-46D6-B157-E6C5550DBA31}"/>
            </c:ext>
          </c:extLst>
        </c:ser>
        <c:ser>
          <c:idx val="3"/>
          <c:order val="4"/>
          <c:tx>
            <c:strRef>
              <c:f>'Results and Sensitivities'!$B$79</c:f>
              <c:strCache>
                <c:ptCount val="1"/>
                <c:pt idx="0">
                  <c:v>3.5 Star</c:v>
                </c:pt>
              </c:strCache>
            </c:strRef>
          </c:tx>
          <c:spPr>
            <a:solidFill>
              <a:srgbClr val="E8EEFB"/>
            </a:solidFill>
            <a:ln>
              <a:noFill/>
            </a:ln>
            <a:effectLst/>
          </c:spPr>
          <c:invertIfNegative val="0"/>
          <c:dLbls>
            <c:dLbl>
              <c:idx val="1"/>
              <c:layout>
                <c:manualLayout>
                  <c:x val="1.0190221750690364E-3"/>
                  <c:y val="2.575902431525061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8591-46D6-B157-E6C5550DBA31}"/>
                </c:ext>
              </c:extLst>
            </c:dLbl>
            <c:dLbl>
              <c:idx val="2"/>
              <c:delete val="1"/>
              <c:extLst>
                <c:ext xmlns:c15="http://schemas.microsoft.com/office/drawing/2012/chart" uri="{CE6537A1-D6FC-4f65-9D91-7224C49458BB}"/>
                <c:ext xmlns:c16="http://schemas.microsoft.com/office/drawing/2014/chart" uri="{C3380CC4-5D6E-409C-BE32-E72D297353CC}">
                  <c16:uniqueId val="{0000000E-8591-46D6-B157-E6C5550DBA3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Sensitivities'!$C$79:$E$79</c:f>
              <c:numCache>
                <c:formatCode>0%</c:formatCode>
                <c:ptCount val="3"/>
                <c:pt idx="0">
                  <c:v>0.1</c:v>
                </c:pt>
                <c:pt idx="1">
                  <c:v>0.1</c:v>
                </c:pt>
                <c:pt idx="2">
                  <c:v>3.3789473684210522E-2</c:v>
                </c:pt>
              </c:numCache>
            </c:numRef>
          </c:val>
          <c:extLst>
            <c:ext xmlns:c16="http://schemas.microsoft.com/office/drawing/2014/chart" uri="{C3380CC4-5D6E-409C-BE32-E72D297353CC}">
              <c16:uniqueId val="{00000008-8591-46D6-B157-E6C5550DBA31}"/>
            </c:ext>
          </c:extLst>
        </c:ser>
        <c:ser>
          <c:idx val="4"/>
          <c:order val="5"/>
          <c:tx>
            <c:strRef>
              <c:f>'Results and Sensitivities'!$B$80</c:f>
              <c:strCache>
                <c:ptCount val="1"/>
                <c:pt idx="0">
                  <c:v>4 Star</c:v>
                </c:pt>
              </c:strCache>
            </c:strRef>
          </c:tx>
          <c:spPr>
            <a:solidFill>
              <a:srgbClr val="FAB03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Sensitivities'!$C$80:$E$80</c:f>
              <c:numCache>
                <c:formatCode>0%</c:formatCode>
                <c:ptCount val="3"/>
                <c:pt idx="0">
                  <c:v>0.1</c:v>
                </c:pt>
                <c:pt idx="1">
                  <c:v>0.1</c:v>
                </c:pt>
                <c:pt idx="2">
                  <c:v>7.4035789473684208E-2</c:v>
                </c:pt>
              </c:numCache>
            </c:numRef>
          </c:val>
          <c:extLst>
            <c:ext xmlns:c16="http://schemas.microsoft.com/office/drawing/2014/chart" uri="{C3380CC4-5D6E-409C-BE32-E72D297353CC}">
              <c16:uniqueId val="{00000009-8591-46D6-B157-E6C5550DBA31}"/>
            </c:ext>
          </c:extLst>
        </c:ser>
        <c:ser>
          <c:idx val="5"/>
          <c:order val="6"/>
          <c:tx>
            <c:strRef>
              <c:f>'Results and Sensitivities'!$B$81</c:f>
              <c:strCache>
                <c:ptCount val="1"/>
                <c:pt idx="0">
                  <c:v>4.5 Star</c:v>
                </c:pt>
              </c:strCache>
            </c:strRef>
          </c:tx>
          <c:spPr>
            <a:solidFill>
              <a:srgbClr val="FBBE6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Sensitivities'!$C$81:$E$81</c:f>
              <c:numCache>
                <c:formatCode>0%</c:formatCode>
                <c:ptCount val="3"/>
                <c:pt idx="0">
                  <c:v>0.41</c:v>
                </c:pt>
                <c:pt idx="1">
                  <c:v>0.3000000000000001</c:v>
                </c:pt>
                <c:pt idx="2">
                  <c:v>6.2842105263157907E-2</c:v>
                </c:pt>
              </c:numCache>
            </c:numRef>
          </c:val>
          <c:extLst>
            <c:ext xmlns:c16="http://schemas.microsoft.com/office/drawing/2014/chart" uri="{C3380CC4-5D6E-409C-BE32-E72D297353CC}">
              <c16:uniqueId val="{0000000A-8591-46D6-B157-E6C5550DBA31}"/>
            </c:ext>
          </c:extLst>
        </c:ser>
        <c:ser>
          <c:idx val="6"/>
          <c:order val="7"/>
          <c:tx>
            <c:strRef>
              <c:f>'Results and Sensitivities'!$B$82</c:f>
              <c:strCache>
                <c:ptCount val="1"/>
                <c:pt idx="0">
                  <c:v>5 Star</c:v>
                </c:pt>
              </c:strCache>
            </c:strRef>
          </c:tx>
          <c:spPr>
            <a:solidFill>
              <a:srgbClr val="FBD59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Sensitivities'!$C$82:$E$82</c:f>
              <c:numCache>
                <c:formatCode>0%</c:formatCode>
                <c:ptCount val="3"/>
                <c:pt idx="0">
                  <c:v>0.3</c:v>
                </c:pt>
                <c:pt idx="1">
                  <c:v>0.35</c:v>
                </c:pt>
                <c:pt idx="2">
                  <c:v>0.35417416267942586</c:v>
                </c:pt>
              </c:numCache>
            </c:numRef>
          </c:val>
          <c:extLst>
            <c:ext xmlns:c16="http://schemas.microsoft.com/office/drawing/2014/chart" uri="{C3380CC4-5D6E-409C-BE32-E72D297353CC}">
              <c16:uniqueId val="{0000000B-8591-46D6-B157-E6C5550DBA31}"/>
            </c:ext>
          </c:extLst>
        </c:ser>
        <c:ser>
          <c:idx val="7"/>
          <c:order val="8"/>
          <c:tx>
            <c:strRef>
              <c:f>'Results and Sensitivities'!$B$83</c:f>
              <c:strCache>
                <c:ptCount val="1"/>
                <c:pt idx="0">
                  <c:v>5.5 Star</c:v>
                </c:pt>
              </c:strCache>
            </c:strRef>
          </c:tx>
          <c:spPr>
            <a:solidFill>
              <a:srgbClr val="FAE5C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Sensitivities'!$C$83:$E$83</c:f>
              <c:numCache>
                <c:formatCode>0%</c:formatCode>
                <c:ptCount val="3"/>
                <c:pt idx="0">
                  <c:v>7.0000000000000007E-2</c:v>
                </c:pt>
                <c:pt idx="1">
                  <c:v>0.1</c:v>
                </c:pt>
                <c:pt idx="2">
                  <c:v>0.16293320574162681</c:v>
                </c:pt>
              </c:numCache>
            </c:numRef>
          </c:val>
          <c:extLst>
            <c:ext xmlns:c16="http://schemas.microsoft.com/office/drawing/2014/chart" uri="{C3380CC4-5D6E-409C-BE32-E72D297353CC}">
              <c16:uniqueId val="{0000000C-8591-46D6-B157-E6C5550DBA31}"/>
            </c:ext>
          </c:extLst>
        </c:ser>
        <c:ser>
          <c:idx val="8"/>
          <c:order val="9"/>
          <c:tx>
            <c:strRef>
              <c:f>'Results and Sensitivities'!$B$84</c:f>
              <c:strCache>
                <c:ptCount val="1"/>
                <c:pt idx="0">
                  <c:v>6 Star</c:v>
                </c:pt>
              </c:strCache>
            </c:strRef>
          </c:tx>
          <c:spPr>
            <a:solidFill>
              <a:srgbClr val="FCF3E8"/>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8591-46D6-B157-E6C5550DBA3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Sensitivities'!$C$84:$E$84</c:f>
              <c:numCache>
                <c:formatCode>0%</c:formatCode>
                <c:ptCount val="3"/>
                <c:pt idx="0">
                  <c:v>0.02</c:v>
                </c:pt>
                <c:pt idx="1">
                  <c:v>0.05</c:v>
                </c:pt>
                <c:pt idx="2">
                  <c:v>0.29905894736842109</c:v>
                </c:pt>
              </c:numCache>
            </c:numRef>
          </c:val>
          <c:extLst>
            <c:ext xmlns:c16="http://schemas.microsoft.com/office/drawing/2014/chart" uri="{C3380CC4-5D6E-409C-BE32-E72D297353CC}">
              <c16:uniqueId val="{0000000D-8591-46D6-B157-E6C5550DBA31}"/>
            </c:ext>
          </c:extLst>
        </c:ser>
        <c:dLbls>
          <c:dLblPos val="ctr"/>
          <c:showLegendKey val="0"/>
          <c:showVal val="1"/>
          <c:showCatName val="0"/>
          <c:showSerName val="0"/>
          <c:showPercent val="0"/>
          <c:showBubbleSize val="0"/>
        </c:dLbls>
        <c:gapWidth val="20"/>
        <c:overlap val="100"/>
        <c:axId val="1608962815"/>
        <c:axId val="1650930895"/>
      </c:barChart>
      <c:catAx>
        <c:axId val="160896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50930895"/>
        <c:crosses val="autoZero"/>
        <c:auto val="1"/>
        <c:lblAlgn val="ctr"/>
        <c:lblOffset val="100"/>
        <c:noMultiLvlLbl val="0"/>
      </c:catAx>
      <c:valAx>
        <c:axId val="165093089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8962815"/>
        <c:crosses val="autoZero"/>
        <c:crossBetween val="between"/>
        <c:majorUnit val="0.1"/>
        <c:minorUnit val="0.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US" sz="1000"/>
              <a:t>Washing machine comparison</a:t>
            </a:r>
          </a:p>
        </c:rich>
      </c:tx>
      <c:overlay val="0"/>
      <c:spPr>
        <a:noFill/>
        <a:ln>
          <a:noFill/>
        </a:ln>
        <a:effectLst/>
      </c:spPr>
    </c:title>
    <c:autoTitleDeleted val="0"/>
    <c:plotArea>
      <c:layout/>
      <c:barChart>
        <c:barDir val="col"/>
        <c:grouping val="stacked"/>
        <c:varyColors val="0"/>
        <c:ser>
          <c:idx val="0"/>
          <c:order val="0"/>
          <c:tx>
            <c:strRef>
              <c:f>'Results and Sensitivities'!$B$75</c:f>
              <c:strCache>
                <c:ptCount val="1"/>
              </c:strCache>
            </c:strRef>
          </c:tx>
          <c:spPr>
            <a:solidFill>
              <a:srgbClr val="425DA7"/>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Sensitivities'!$F$75:$H$75</c:f>
              <c:numCache>
                <c:formatCode>0%</c:formatCode>
                <c:ptCount val="3"/>
                <c:pt idx="0">
                  <c:v>0</c:v>
                </c:pt>
                <c:pt idx="1">
                  <c:v>0</c:v>
                </c:pt>
                <c:pt idx="2">
                  <c:v>0</c:v>
                </c:pt>
              </c:numCache>
            </c:numRef>
          </c:val>
          <c:extLst>
            <c:ext xmlns:c16="http://schemas.microsoft.com/office/drawing/2014/chart" uri="{C3380CC4-5D6E-409C-BE32-E72D297353CC}">
              <c16:uniqueId val="{00000000-2B29-45BF-B2DD-643A1E51F450}"/>
            </c:ext>
          </c:extLst>
        </c:ser>
        <c:ser>
          <c:idx val="9"/>
          <c:order val="1"/>
          <c:tx>
            <c:strRef>
              <c:f>'Results and Sensitivities'!$B$76</c:f>
              <c:strCache>
                <c:ptCount val="1"/>
                <c:pt idx="0">
                  <c:v>1.5 Star</c:v>
                </c:pt>
              </c:strCache>
            </c:strRef>
          </c:tx>
          <c:spPr>
            <a:solidFill>
              <a:srgbClr val="4674ED"/>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Sensitivities'!$F$76:$H$76</c:f>
              <c:numCache>
                <c:formatCode>0%</c:formatCode>
                <c:ptCount val="3"/>
                <c:pt idx="0">
                  <c:v>0</c:v>
                </c:pt>
                <c:pt idx="1">
                  <c:v>0</c:v>
                </c:pt>
                <c:pt idx="2">
                  <c:v>7.7977777777777785E-3</c:v>
                </c:pt>
              </c:numCache>
            </c:numRef>
          </c:val>
          <c:extLst>
            <c:ext xmlns:c16="http://schemas.microsoft.com/office/drawing/2014/chart" uri="{C3380CC4-5D6E-409C-BE32-E72D297353CC}">
              <c16:uniqueId val="{00000001-2B29-45BF-B2DD-643A1E51F450}"/>
            </c:ext>
          </c:extLst>
        </c:ser>
        <c:ser>
          <c:idx val="1"/>
          <c:order val="2"/>
          <c:tx>
            <c:strRef>
              <c:f>'Results and Sensitivities'!$B$77</c:f>
              <c:strCache>
                <c:ptCount val="1"/>
                <c:pt idx="0">
                  <c:v>2 Star</c:v>
                </c:pt>
              </c:strCache>
            </c:strRef>
          </c:tx>
          <c:spPr>
            <a:solidFill>
              <a:srgbClr val="6A8FF0"/>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Sensitivities'!$F$77:$H$77</c:f>
              <c:numCache>
                <c:formatCode>0%</c:formatCode>
                <c:ptCount val="3"/>
                <c:pt idx="0">
                  <c:v>0</c:v>
                </c:pt>
                <c:pt idx="1">
                  <c:v>0</c:v>
                </c:pt>
                <c:pt idx="2">
                  <c:v>3.8977777777777778E-3</c:v>
                </c:pt>
              </c:numCache>
            </c:numRef>
          </c:val>
          <c:extLst>
            <c:ext xmlns:c16="http://schemas.microsoft.com/office/drawing/2014/chart" uri="{C3380CC4-5D6E-409C-BE32-E72D297353CC}">
              <c16:uniqueId val="{00000002-2B29-45BF-B2DD-643A1E51F450}"/>
            </c:ext>
          </c:extLst>
        </c:ser>
        <c:ser>
          <c:idx val="2"/>
          <c:order val="3"/>
          <c:tx>
            <c:strRef>
              <c:f>'Results and Sensitivities'!$B$78</c:f>
              <c:strCache>
                <c:ptCount val="1"/>
                <c:pt idx="0">
                  <c:v>3 Star</c:v>
                </c:pt>
              </c:strCache>
            </c:strRef>
          </c:tx>
          <c:spPr>
            <a:solidFill>
              <a:srgbClr val="C5D3F8"/>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Sensitivities'!$F$78:$H$78</c:f>
              <c:numCache>
                <c:formatCode>0%</c:formatCode>
                <c:ptCount val="3"/>
                <c:pt idx="0">
                  <c:v>0.107143855121259</c:v>
                </c:pt>
                <c:pt idx="1">
                  <c:v>0</c:v>
                </c:pt>
                <c:pt idx="2">
                  <c:v>5.8195925925925929E-2</c:v>
                </c:pt>
              </c:numCache>
            </c:numRef>
          </c:val>
          <c:extLst>
            <c:ext xmlns:c16="http://schemas.microsoft.com/office/drawing/2014/chart" uri="{C3380CC4-5D6E-409C-BE32-E72D297353CC}">
              <c16:uniqueId val="{00000006-2B29-45BF-B2DD-643A1E51F450}"/>
            </c:ext>
          </c:extLst>
        </c:ser>
        <c:ser>
          <c:idx val="3"/>
          <c:order val="4"/>
          <c:tx>
            <c:strRef>
              <c:f>'Results and Sensitivities'!$B$79</c:f>
              <c:strCache>
                <c:ptCount val="1"/>
                <c:pt idx="0">
                  <c:v>3.5 Star</c:v>
                </c:pt>
              </c:strCache>
            </c:strRef>
          </c:tx>
          <c:spPr>
            <a:solidFill>
              <a:srgbClr val="E8EEFB"/>
            </a:solidFill>
            <a:ln>
              <a:noFill/>
            </a:ln>
            <a:effectLst/>
          </c:spPr>
          <c:invertIfNegative val="0"/>
          <c:dLbls>
            <c:dLbl>
              <c:idx val="1"/>
              <c:layout>
                <c:manualLayout>
                  <c:x val="1.0190221750690364E-3"/>
                  <c:y val="2.575902431525061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2B29-45BF-B2DD-643A1E51F450}"/>
                </c:ext>
              </c:extLst>
            </c:dLbl>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Sensitivities'!$F$79:$H$79</c:f>
              <c:numCache>
                <c:formatCode>0%</c:formatCode>
                <c:ptCount val="3"/>
                <c:pt idx="0">
                  <c:v>0.25</c:v>
                </c:pt>
                <c:pt idx="1">
                  <c:v>0.28999999999999998</c:v>
                </c:pt>
                <c:pt idx="2">
                  <c:v>4.0131111111111117E-2</c:v>
                </c:pt>
              </c:numCache>
            </c:numRef>
          </c:val>
          <c:extLst>
            <c:ext xmlns:c16="http://schemas.microsoft.com/office/drawing/2014/chart" uri="{C3380CC4-5D6E-409C-BE32-E72D297353CC}">
              <c16:uniqueId val="{00000008-2B29-45BF-B2DD-643A1E51F450}"/>
            </c:ext>
          </c:extLst>
        </c:ser>
        <c:ser>
          <c:idx val="4"/>
          <c:order val="5"/>
          <c:tx>
            <c:strRef>
              <c:f>'Results and Sensitivities'!$B$80</c:f>
              <c:strCache>
                <c:ptCount val="1"/>
                <c:pt idx="0">
                  <c:v>4 Star</c:v>
                </c:pt>
              </c:strCache>
            </c:strRef>
          </c:tx>
          <c:spPr>
            <a:solidFill>
              <a:srgbClr val="FAB03D"/>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Sensitivities'!$F$80:$H$80</c:f>
              <c:numCache>
                <c:formatCode>0%</c:formatCode>
                <c:ptCount val="3"/>
                <c:pt idx="0">
                  <c:v>0.24999999999999994</c:v>
                </c:pt>
                <c:pt idx="1">
                  <c:v>0.15233957296566336</c:v>
                </c:pt>
                <c:pt idx="2">
                  <c:v>0.38429895061728392</c:v>
                </c:pt>
              </c:numCache>
            </c:numRef>
          </c:val>
          <c:extLst>
            <c:ext xmlns:c16="http://schemas.microsoft.com/office/drawing/2014/chart" uri="{C3380CC4-5D6E-409C-BE32-E72D297353CC}">
              <c16:uniqueId val="{00000009-2B29-45BF-B2DD-643A1E51F450}"/>
            </c:ext>
          </c:extLst>
        </c:ser>
        <c:ser>
          <c:idx val="5"/>
          <c:order val="6"/>
          <c:tx>
            <c:strRef>
              <c:f>'Results and Sensitivities'!$B$81</c:f>
              <c:strCache>
                <c:ptCount val="1"/>
                <c:pt idx="0">
                  <c:v>4.5 Star</c:v>
                </c:pt>
              </c:strCache>
            </c:strRef>
          </c:tx>
          <c:spPr>
            <a:solidFill>
              <a:srgbClr val="FBBE63"/>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Sensitivities'!$F$81:$H$81</c:f>
              <c:numCache>
                <c:formatCode>0%</c:formatCode>
                <c:ptCount val="3"/>
                <c:pt idx="0">
                  <c:v>0.38933530873952299</c:v>
                </c:pt>
                <c:pt idx="1">
                  <c:v>0.5</c:v>
                </c:pt>
                <c:pt idx="2">
                  <c:v>0.38002104938271603</c:v>
                </c:pt>
              </c:numCache>
            </c:numRef>
          </c:val>
          <c:extLst>
            <c:ext xmlns:c16="http://schemas.microsoft.com/office/drawing/2014/chart" uri="{C3380CC4-5D6E-409C-BE32-E72D297353CC}">
              <c16:uniqueId val="{0000000A-2B29-45BF-B2DD-643A1E51F450}"/>
            </c:ext>
          </c:extLst>
        </c:ser>
        <c:ser>
          <c:idx val="6"/>
          <c:order val="7"/>
          <c:tx>
            <c:strRef>
              <c:f>'Results and Sensitivities'!$B$82</c:f>
              <c:strCache>
                <c:ptCount val="1"/>
                <c:pt idx="0">
                  <c:v>5 Star</c:v>
                </c:pt>
              </c:strCache>
            </c:strRef>
          </c:tx>
          <c:spPr>
            <a:solidFill>
              <a:srgbClr val="FBD59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2B29-45BF-B2DD-643A1E51F450}"/>
                </c:ext>
              </c:extLst>
            </c:dLbl>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Sensitivities'!$F$82:$H$82</c:f>
              <c:numCache>
                <c:formatCode>0%</c:formatCode>
                <c:ptCount val="3"/>
                <c:pt idx="0">
                  <c:v>3.5208361392180532E-3</c:v>
                </c:pt>
                <c:pt idx="1">
                  <c:v>5.7660427034336603E-2</c:v>
                </c:pt>
                <c:pt idx="2">
                  <c:v>0.12574074074074074</c:v>
                </c:pt>
              </c:numCache>
            </c:numRef>
          </c:val>
          <c:extLst>
            <c:ext xmlns:c16="http://schemas.microsoft.com/office/drawing/2014/chart" uri="{C3380CC4-5D6E-409C-BE32-E72D297353CC}">
              <c16:uniqueId val="{0000000B-2B29-45BF-B2DD-643A1E51F450}"/>
            </c:ext>
          </c:extLst>
        </c:ser>
        <c:ser>
          <c:idx val="7"/>
          <c:order val="8"/>
          <c:tx>
            <c:strRef>
              <c:f>'Results and Sensitivities'!$B$83</c:f>
              <c:strCache>
                <c:ptCount val="1"/>
                <c:pt idx="0">
                  <c:v>5.5 Star</c:v>
                </c:pt>
              </c:strCache>
            </c:strRef>
          </c:tx>
          <c:spPr>
            <a:solidFill>
              <a:srgbClr val="FAE5C2"/>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Sensitivities'!$F$83:$H$83</c:f>
              <c:numCache>
                <c:formatCode>0%</c:formatCode>
                <c:ptCount val="3"/>
                <c:pt idx="0">
                  <c:v>3.5208361392180532E-3</c:v>
                </c:pt>
                <c:pt idx="1">
                  <c:v>3.5208361392180532E-3</c:v>
                </c:pt>
                <c:pt idx="2">
                  <c:v>0</c:v>
                </c:pt>
              </c:numCache>
            </c:numRef>
          </c:val>
          <c:extLst>
            <c:ext xmlns:c16="http://schemas.microsoft.com/office/drawing/2014/chart" uri="{C3380CC4-5D6E-409C-BE32-E72D297353CC}">
              <c16:uniqueId val="{0000000C-2B29-45BF-B2DD-643A1E51F450}"/>
            </c:ext>
          </c:extLst>
        </c:ser>
        <c:ser>
          <c:idx val="8"/>
          <c:order val="9"/>
          <c:tx>
            <c:strRef>
              <c:f>'Results and Sensitivities'!$B$84</c:f>
              <c:strCache>
                <c:ptCount val="1"/>
                <c:pt idx="0">
                  <c:v>6 Star</c:v>
                </c:pt>
              </c:strCache>
            </c:strRef>
          </c:tx>
          <c:spPr>
            <a:solidFill>
              <a:srgbClr val="FCF3E8"/>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Sensitivities'!$F$84:$H$84</c:f>
              <c:numCache>
                <c:formatCode>0%</c:formatCode>
                <c:ptCount val="3"/>
                <c:pt idx="0">
                  <c:v>0</c:v>
                </c:pt>
                <c:pt idx="1">
                  <c:v>0.05</c:v>
                </c:pt>
                <c:pt idx="2">
                  <c:v>0</c:v>
                </c:pt>
              </c:numCache>
            </c:numRef>
          </c:val>
          <c:extLst>
            <c:ext xmlns:c16="http://schemas.microsoft.com/office/drawing/2014/chart" uri="{C3380CC4-5D6E-409C-BE32-E72D297353CC}">
              <c16:uniqueId val="{0000000D-2B29-45BF-B2DD-643A1E51F450}"/>
            </c:ext>
          </c:extLst>
        </c:ser>
        <c:dLbls>
          <c:dLblPos val="ctr"/>
          <c:showLegendKey val="0"/>
          <c:showVal val="1"/>
          <c:showCatName val="0"/>
          <c:showSerName val="0"/>
          <c:showPercent val="0"/>
          <c:showBubbleSize val="0"/>
        </c:dLbls>
        <c:gapWidth val="20"/>
        <c:overlap val="100"/>
        <c:axId val="1608962815"/>
        <c:axId val="1650930895"/>
      </c:barChart>
      <c:catAx>
        <c:axId val="160896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50930895"/>
        <c:crosses val="autoZero"/>
        <c:auto val="1"/>
        <c:lblAlgn val="ctr"/>
        <c:lblOffset val="100"/>
        <c:noMultiLvlLbl val="0"/>
      </c:catAx>
      <c:valAx>
        <c:axId val="165093089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608962815"/>
        <c:crosses val="autoZero"/>
        <c:crossBetween val="between"/>
        <c:majorUnit val="0.1"/>
        <c:minorUnit val="0.1"/>
      </c:valAx>
    </c:plotArea>
    <c:plotVisOnly val="1"/>
    <c:dispBlanksAs val="gap"/>
    <c:showDLblsOverMax val="0"/>
    <c:extLst/>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Toilets comparison</a:t>
            </a:r>
          </a:p>
        </c:rich>
      </c:tx>
      <c:overlay val="0"/>
      <c:spPr>
        <a:noFill/>
        <a:ln>
          <a:noFill/>
        </a:ln>
        <a:effectLst/>
      </c:spPr>
    </c:title>
    <c:autoTitleDeleted val="0"/>
    <c:plotArea>
      <c:layout/>
      <c:barChart>
        <c:barDir val="col"/>
        <c:grouping val="stacked"/>
        <c:varyColors val="0"/>
        <c:ser>
          <c:idx val="0"/>
          <c:order val="0"/>
          <c:tx>
            <c:strRef>
              <c:f>'Results and Sensitivities'!$B$109</c:f>
              <c:strCache>
                <c:ptCount val="1"/>
                <c:pt idx="0">
                  <c:v>0 Star</c:v>
                </c:pt>
              </c:strCache>
            </c:strRef>
          </c:tx>
          <c:spPr>
            <a:solidFill>
              <a:srgbClr val="3C3C3D"/>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Sensitivities'!$C$109:$E$109</c:f>
              <c:numCache>
                <c:formatCode>0%</c:formatCode>
                <c:ptCount val="3"/>
                <c:pt idx="0">
                  <c:v>0</c:v>
                </c:pt>
                <c:pt idx="1">
                  <c:v>0</c:v>
                </c:pt>
                <c:pt idx="2">
                  <c:v>0</c:v>
                </c:pt>
              </c:numCache>
            </c:numRef>
          </c:val>
          <c:extLst>
            <c:ext xmlns:c16="http://schemas.microsoft.com/office/drawing/2014/chart" uri="{C3380CC4-5D6E-409C-BE32-E72D297353CC}">
              <c16:uniqueId val="{00000000-5341-40B4-89C5-65C3871E58BC}"/>
            </c:ext>
          </c:extLst>
        </c:ser>
        <c:ser>
          <c:idx val="1"/>
          <c:order val="1"/>
          <c:tx>
            <c:strRef>
              <c:f>'Results and Sensitivities'!$B$110</c:f>
              <c:strCache>
                <c:ptCount val="1"/>
                <c:pt idx="0">
                  <c:v>1 Star</c:v>
                </c:pt>
              </c:strCache>
            </c:strRef>
          </c:tx>
          <c:spPr>
            <a:solidFill>
              <a:srgbClr val="425DA7"/>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Sensitivities'!$C$110:$E$110</c:f>
              <c:numCache>
                <c:formatCode>0%</c:formatCode>
                <c:ptCount val="3"/>
                <c:pt idx="0">
                  <c:v>0</c:v>
                </c:pt>
                <c:pt idx="1">
                  <c:v>0</c:v>
                </c:pt>
                <c:pt idx="2">
                  <c:v>0</c:v>
                </c:pt>
              </c:numCache>
            </c:numRef>
          </c:val>
          <c:extLst>
            <c:ext xmlns:c16="http://schemas.microsoft.com/office/drawing/2014/chart" uri="{C3380CC4-5D6E-409C-BE32-E72D297353CC}">
              <c16:uniqueId val="{00000001-5341-40B4-89C5-65C3871E58BC}"/>
            </c:ext>
          </c:extLst>
        </c:ser>
        <c:ser>
          <c:idx val="2"/>
          <c:order val="2"/>
          <c:tx>
            <c:strRef>
              <c:f>'Results and Sensitivities'!$B$111</c:f>
              <c:strCache>
                <c:ptCount val="1"/>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Sensitivities'!$C$111:$E$111</c:f>
              <c:numCache>
                <c:formatCode>0%</c:formatCode>
                <c:ptCount val="3"/>
                <c:pt idx="0">
                  <c:v>0</c:v>
                </c:pt>
                <c:pt idx="1">
                  <c:v>0</c:v>
                </c:pt>
                <c:pt idx="2">
                  <c:v>0</c:v>
                </c:pt>
              </c:numCache>
            </c:numRef>
          </c:val>
          <c:extLst>
            <c:ext xmlns:c16="http://schemas.microsoft.com/office/drawing/2014/chart" uri="{C3380CC4-5D6E-409C-BE32-E72D297353CC}">
              <c16:uniqueId val="{00000002-5341-40B4-89C5-65C3871E58BC}"/>
            </c:ext>
          </c:extLst>
        </c:ser>
        <c:ser>
          <c:idx val="3"/>
          <c:order val="3"/>
          <c:tx>
            <c:strRef>
              <c:f>'Results and Sensitivities'!$B$112</c:f>
              <c:strCache>
                <c:ptCount val="1"/>
                <c:pt idx="0">
                  <c:v>3 Star</c:v>
                </c:pt>
              </c:strCache>
            </c:strRef>
          </c:tx>
          <c:spPr>
            <a:solidFill>
              <a:srgbClr val="C3D1F7"/>
            </a:solidFill>
            <a:ln>
              <a:noFill/>
            </a:ln>
            <a:effectLst/>
          </c:spPr>
          <c:invertIfNegative val="0"/>
          <c:dLbls>
            <c:dLbl>
              <c:idx val="0"/>
              <c:layout>
                <c:manualLayout>
                  <c:x val="-4.2684799877878437E-17"/>
                  <c:y val="-1.7609909801718877E-3"/>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5341-40B4-89C5-65C3871E58BC}"/>
                </c:ext>
              </c:extLst>
            </c:dLbl>
            <c:dLbl>
              <c:idx val="1"/>
              <c:layout>
                <c:manualLayout>
                  <c:x val="0"/>
                  <c:y val="1.8789289082017482E-3"/>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5341-40B4-89C5-65C3871E58BC}"/>
                </c:ext>
              </c:extLst>
            </c:dLbl>
            <c:dLbl>
              <c:idx val="2"/>
              <c:layout>
                <c:manualLayout>
                  <c:x val="-4.9094143268950654E-17"/>
                  <c:y val="-1.4973280946499995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5341-40B4-89C5-65C3871E58BC}"/>
                </c:ext>
              </c:extLst>
            </c:dLbl>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Sensitivities'!$C$112:$E$112</c:f>
              <c:numCache>
                <c:formatCode>0%</c:formatCode>
                <c:ptCount val="3"/>
                <c:pt idx="0">
                  <c:v>0.11</c:v>
                </c:pt>
                <c:pt idx="1">
                  <c:v>0.1</c:v>
                </c:pt>
                <c:pt idx="2">
                  <c:v>0.13799999999999998</c:v>
                </c:pt>
              </c:numCache>
            </c:numRef>
          </c:val>
          <c:extLst>
            <c:ext xmlns:c16="http://schemas.microsoft.com/office/drawing/2014/chart" uri="{C3380CC4-5D6E-409C-BE32-E72D297353CC}">
              <c16:uniqueId val="{00000006-5341-40B4-89C5-65C3871E58BC}"/>
            </c:ext>
          </c:extLst>
        </c:ser>
        <c:ser>
          <c:idx val="4"/>
          <c:order val="4"/>
          <c:tx>
            <c:strRef>
              <c:f>'Results and Sensitivities'!$B$113</c:f>
              <c:strCache>
                <c:ptCount val="1"/>
                <c:pt idx="0">
                  <c:v>4 Star</c:v>
                </c:pt>
              </c:strCache>
            </c:strRef>
          </c:tx>
          <c:spPr>
            <a:solidFill>
              <a:srgbClr val="FAB03D"/>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Sensitivities'!$C$113:$E$113</c:f>
              <c:numCache>
                <c:formatCode>0%</c:formatCode>
                <c:ptCount val="3"/>
                <c:pt idx="0">
                  <c:v>0.89</c:v>
                </c:pt>
                <c:pt idx="1">
                  <c:v>0.85</c:v>
                </c:pt>
                <c:pt idx="2">
                  <c:v>0.85599999999999987</c:v>
                </c:pt>
              </c:numCache>
            </c:numRef>
          </c:val>
          <c:extLst>
            <c:ext xmlns:c16="http://schemas.microsoft.com/office/drawing/2014/chart" uri="{C3380CC4-5D6E-409C-BE32-E72D297353CC}">
              <c16:uniqueId val="{00000007-5341-40B4-89C5-65C3871E58BC}"/>
            </c:ext>
          </c:extLst>
        </c:ser>
        <c:ser>
          <c:idx val="5"/>
          <c:order val="5"/>
          <c:tx>
            <c:strRef>
              <c:f>'Results and Sensitivities'!$B$114</c:f>
              <c:strCache>
                <c:ptCount val="1"/>
                <c:pt idx="0">
                  <c:v>5 Star</c:v>
                </c:pt>
              </c:strCache>
            </c:strRef>
          </c:tx>
          <c:spPr>
            <a:solidFill>
              <a:srgbClr val="FAD59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5341-40B4-89C5-65C3871E58BC}"/>
                </c:ext>
              </c:extLst>
            </c:dLbl>
            <c:dLbl>
              <c:idx val="2"/>
              <c:delete val="1"/>
              <c:extLst>
                <c:ext xmlns:c15="http://schemas.microsoft.com/office/drawing/2012/chart" uri="{CE6537A1-D6FC-4f65-9D91-7224C49458BB}"/>
                <c:ext xmlns:c16="http://schemas.microsoft.com/office/drawing/2014/chart" uri="{C3380CC4-5D6E-409C-BE32-E72D297353CC}">
                  <c16:uniqueId val="{0000000C-5341-40B4-89C5-65C3871E58BC}"/>
                </c:ext>
              </c:extLst>
            </c:dLbl>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Sensitivities'!$C$114:$E$114</c:f>
              <c:numCache>
                <c:formatCode>0%</c:formatCode>
                <c:ptCount val="3"/>
                <c:pt idx="0">
                  <c:v>0</c:v>
                </c:pt>
                <c:pt idx="1">
                  <c:v>0.04</c:v>
                </c:pt>
                <c:pt idx="2">
                  <c:v>5.6666666666666662E-3</c:v>
                </c:pt>
              </c:numCache>
            </c:numRef>
          </c:val>
          <c:extLst>
            <c:ext xmlns:c16="http://schemas.microsoft.com/office/drawing/2014/chart" uri="{C3380CC4-5D6E-409C-BE32-E72D297353CC}">
              <c16:uniqueId val="{00000008-5341-40B4-89C5-65C3871E58BC}"/>
            </c:ext>
          </c:extLst>
        </c:ser>
        <c:ser>
          <c:idx val="6"/>
          <c:order val="6"/>
          <c:tx>
            <c:strRef>
              <c:f>'Results and Sensitivities'!$B$115</c:f>
              <c:strCache>
                <c:ptCount val="1"/>
                <c:pt idx="0">
                  <c:v>6 Star</c:v>
                </c:pt>
              </c:strCache>
            </c:strRef>
          </c:tx>
          <c:spPr>
            <a:solidFill>
              <a:srgbClr val="FAF3E8"/>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Sensitivities'!$C$115:$E$115</c:f>
              <c:numCache>
                <c:formatCode>0%</c:formatCode>
                <c:ptCount val="3"/>
                <c:pt idx="0">
                  <c:v>0</c:v>
                </c:pt>
                <c:pt idx="1">
                  <c:v>0.01</c:v>
                </c:pt>
                <c:pt idx="2">
                  <c:v>0</c:v>
                </c:pt>
              </c:numCache>
            </c:numRef>
          </c:val>
          <c:extLst>
            <c:ext xmlns:c16="http://schemas.microsoft.com/office/drawing/2014/chart" uri="{C3380CC4-5D6E-409C-BE32-E72D297353CC}">
              <c16:uniqueId val="{00000009-5341-40B4-89C5-65C3871E58BC}"/>
            </c:ext>
          </c:extLst>
        </c:ser>
        <c:dLbls>
          <c:dLblPos val="ctr"/>
          <c:showLegendKey val="0"/>
          <c:showVal val="1"/>
          <c:showCatName val="0"/>
          <c:showSerName val="0"/>
          <c:showPercent val="0"/>
          <c:showBubbleSize val="0"/>
        </c:dLbls>
        <c:gapWidth val="20"/>
        <c:overlap val="100"/>
        <c:axId val="1608962815"/>
        <c:axId val="1650930895"/>
      </c:barChart>
      <c:catAx>
        <c:axId val="160896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50930895"/>
        <c:crosses val="autoZero"/>
        <c:auto val="1"/>
        <c:lblAlgn val="ctr"/>
        <c:lblOffset val="100"/>
        <c:noMultiLvlLbl val="0"/>
      </c:catAx>
      <c:valAx>
        <c:axId val="165093089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608962815"/>
        <c:crosses val="autoZero"/>
        <c:crossBetween val="between"/>
        <c:majorUnit val="0.1"/>
        <c:minorUnit val="0.1"/>
      </c:valAx>
    </c:plotArea>
    <c:plotVisOnly val="1"/>
    <c:dispBlanksAs val="gap"/>
    <c:showDLblsOverMax val="0"/>
    <c:extLst/>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Urinal comparison</a:t>
            </a:r>
          </a:p>
        </c:rich>
      </c:tx>
      <c:overlay val="0"/>
      <c:spPr>
        <a:noFill/>
        <a:ln>
          <a:noFill/>
        </a:ln>
        <a:effectLst/>
      </c:spPr>
    </c:title>
    <c:autoTitleDeleted val="0"/>
    <c:plotArea>
      <c:layout/>
      <c:barChart>
        <c:barDir val="col"/>
        <c:grouping val="stacked"/>
        <c:varyColors val="0"/>
        <c:ser>
          <c:idx val="0"/>
          <c:order val="0"/>
          <c:tx>
            <c:strRef>
              <c:f>'Results and Sensitivities'!$B$109</c:f>
              <c:strCache>
                <c:ptCount val="1"/>
                <c:pt idx="0">
                  <c:v>0 Star</c:v>
                </c:pt>
              </c:strCache>
            </c:strRef>
          </c:tx>
          <c:spPr>
            <a:solidFill>
              <a:srgbClr val="3C3C3D"/>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Sensitivities'!$F$109:$H$109</c:f>
              <c:numCache>
                <c:formatCode>0%</c:formatCode>
                <c:ptCount val="3"/>
                <c:pt idx="0">
                  <c:v>7.0000000000000001E-3</c:v>
                </c:pt>
                <c:pt idx="1">
                  <c:v>0</c:v>
                </c:pt>
                <c:pt idx="2">
                  <c:v>0</c:v>
                </c:pt>
              </c:numCache>
            </c:numRef>
          </c:val>
          <c:extLst>
            <c:ext xmlns:c16="http://schemas.microsoft.com/office/drawing/2014/chart" uri="{C3380CC4-5D6E-409C-BE32-E72D297353CC}">
              <c16:uniqueId val="{00000000-07B0-4818-A9FB-9EF815758471}"/>
            </c:ext>
          </c:extLst>
        </c:ser>
        <c:ser>
          <c:idx val="1"/>
          <c:order val="1"/>
          <c:tx>
            <c:strRef>
              <c:f>'Results and Sensitivities'!$B$110</c:f>
              <c:strCache>
                <c:ptCount val="1"/>
                <c:pt idx="0">
                  <c:v>1 Star</c:v>
                </c:pt>
              </c:strCache>
            </c:strRef>
          </c:tx>
          <c:spPr>
            <a:solidFill>
              <a:srgbClr val="425DA7"/>
            </a:solidFill>
            <a:ln>
              <a:noFill/>
            </a:ln>
            <a:effectLst/>
          </c:spPr>
          <c:invertIfNegative val="0"/>
          <c:dLbls>
            <c:dLbl>
              <c:idx val="0"/>
              <c:spPr>
                <a:noFill/>
                <a:ln>
                  <a:noFill/>
                </a:ln>
                <a:effectLst/>
              </c:spPr>
              <c:txPr>
                <a:bodyPr rot="0" vert="horz"/>
                <a:lstStyle/>
                <a:p>
                  <a:pPr>
                    <a:defRPr sz="800" b="1">
                      <a:solidFill>
                        <a:schemeClr val="bg1"/>
                      </a:solidFill>
                    </a:defRPr>
                  </a:pPr>
                  <a:endParaRPr lang="en-US"/>
                </a:p>
              </c:txPr>
              <c:dLblPos val="ctr"/>
              <c:showLegendKey val="0"/>
              <c:showVal val="0"/>
              <c:showCatName val="0"/>
              <c:showSerName val="1"/>
              <c:showPercent val="0"/>
              <c:showBubbleSize val="0"/>
              <c:extLst>
                <c:ext xmlns:c16="http://schemas.microsoft.com/office/drawing/2014/chart" uri="{C3380CC4-5D6E-409C-BE32-E72D297353CC}">
                  <c16:uniqueId val="{0000000F-07B0-4818-A9FB-9EF815758471}"/>
                </c:ext>
              </c:extLst>
            </c:dLbl>
            <c:dLbl>
              <c:idx val="1"/>
              <c:delete val="1"/>
              <c:extLst>
                <c:ext xmlns:c15="http://schemas.microsoft.com/office/drawing/2012/chart" uri="{CE6537A1-D6FC-4f65-9D91-7224C49458BB}"/>
                <c:ext xmlns:c16="http://schemas.microsoft.com/office/drawing/2014/chart" uri="{C3380CC4-5D6E-409C-BE32-E72D297353CC}">
                  <c16:uniqueId val="{00000001-07B0-4818-A9FB-9EF815758471}"/>
                </c:ext>
              </c:extLst>
            </c:dLbl>
            <c:dLbl>
              <c:idx val="2"/>
              <c:spPr>
                <a:noFill/>
                <a:ln>
                  <a:noFill/>
                </a:ln>
                <a:effectLst/>
              </c:spPr>
              <c:txPr>
                <a:bodyPr rot="0" vert="horz"/>
                <a:lstStyle/>
                <a:p>
                  <a:pPr>
                    <a:defRPr sz="800" b="1">
                      <a:solidFill>
                        <a:schemeClr val="bg1"/>
                      </a:solidFill>
                    </a:defRPr>
                  </a:pPr>
                  <a:endParaRPr lang="en-US"/>
                </a:p>
              </c:txPr>
              <c:dLblPos val="ctr"/>
              <c:showLegendKey val="0"/>
              <c:showVal val="0"/>
              <c:showCatName val="0"/>
              <c:showSerName val="1"/>
              <c:showPercent val="0"/>
              <c:showBubbleSize val="0"/>
              <c:extLst>
                <c:ext xmlns:c16="http://schemas.microsoft.com/office/drawing/2014/chart" uri="{C3380CC4-5D6E-409C-BE32-E72D297353CC}">
                  <c16:uniqueId val="{0000000E-07B0-4818-A9FB-9EF815758471}"/>
                </c:ext>
              </c:extLst>
            </c:dLbl>
            <c:dLbl>
              <c:idx val="3"/>
              <c:layout>
                <c:manualLayout>
                  <c:x val="0"/>
                  <c:y val="-9.1719187336223473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07B0-4818-A9FB-9EF815758471}"/>
                </c:ext>
              </c:extLst>
            </c:dLbl>
            <c:spPr>
              <a:noFill/>
              <a:ln>
                <a:noFill/>
              </a:ln>
              <a:effectLst/>
            </c:spPr>
            <c:txPr>
              <a:bodyPr rot="0" vert="horz"/>
              <a:lstStyle/>
              <a:p>
                <a:pPr>
                  <a:defRPr b="1">
                    <a:solidFill>
                      <a:schemeClr val="bg1"/>
                    </a:solidFill>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Sensitivities'!$F$110:$H$110</c:f>
              <c:numCache>
                <c:formatCode>0%</c:formatCode>
                <c:ptCount val="3"/>
                <c:pt idx="0">
                  <c:v>2.7999999999999997E-2</c:v>
                </c:pt>
                <c:pt idx="1">
                  <c:v>0</c:v>
                </c:pt>
                <c:pt idx="2">
                  <c:v>4.3200000000000002E-2</c:v>
                </c:pt>
              </c:numCache>
            </c:numRef>
          </c:val>
          <c:extLst>
            <c:ext xmlns:c16="http://schemas.microsoft.com/office/drawing/2014/chart" uri="{C3380CC4-5D6E-409C-BE32-E72D297353CC}">
              <c16:uniqueId val="{00000003-07B0-4818-A9FB-9EF815758471}"/>
            </c:ext>
          </c:extLst>
        </c:ser>
        <c:ser>
          <c:idx val="2"/>
          <c:order val="2"/>
          <c:tx>
            <c:strRef>
              <c:f>'Results and Sensitivities'!$B$111</c:f>
              <c:strCache>
                <c:ptCount val="1"/>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Sensitivities'!$F$111:$H$111</c:f>
              <c:numCache>
                <c:formatCode>0%</c:formatCode>
                <c:ptCount val="3"/>
                <c:pt idx="0">
                  <c:v>0</c:v>
                </c:pt>
                <c:pt idx="1">
                  <c:v>0</c:v>
                </c:pt>
                <c:pt idx="2">
                  <c:v>0</c:v>
                </c:pt>
              </c:numCache>
            </c:numRef>
          </c:val>
          <c:extLst>
            <c:ext xmlns:c16="http://schemas.microsoft.com/office/drawing/2014/chart" uri="{C3380CC4-5D6E-409C-BE32-E72D297353CC}">
              <c16:uniqueId val="{00000004-07B0-4818-A9FB-9EF815758471}"/>
            </c:ext>
          </c:extLst>
        </c:ser>
        <c:ser>
          <c:idx val="3"/>
          <c:order val="3"/>
          <c:tx>
            <c:strRef>
              <c:f>'Results and Sensitivities'!$B$112</c:f>
              <c:strCache>
                <c:ptCount val="1"/>
                <c:pt idx="0">
                  <c:v>3 Star</c:v>
                </c:pt>
              </c:strCache>
            </c:strRef>
          </c:tx>
          <c:spPr>
            <a:solidFill>
              <a:srgbClr val="C3D1F7"/>
            </a:solidFill>
            <a:ln>
              <a:noFill/>
            </a:ln>
            <a:effectLst/>
          </c:spPr>
          <c:invertIfNegative val="0"/>
          <c:dLbls>
            <c:dLbl>
              <c:idx val="0"/>
              <c:layout>
                <c:manualLayout>
                  <c:x val="0"/>
                  <c:y val="-2.9118172204182585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07B0-4818-A9FB-9EF815758471}"/>
                </c:ext>
              </c:extLst>
            </c:dLbl>
            <c:dLbl>
              <c:idx val="1"/>
              <c:layout>
                <c:manualLayout>
                  <c:x val="-4.9208346280111367E-17"/>
                  <c:y val="-2.5478400678659762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07B0-4818-A9FB-9EF815758471}"/>
                </c:ext>
              </c:extLst>
            </c:dLbl>
            <c:dLbl>
              <c:idx val="2"/>
              <c:layout>
                <c:manualLayout>
                  <c:x val="-4.9094143268950654E-17"/>
                  <c:y val="-1.4973280946499995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07B0-4818-A9FB-9EF815758471}"/>
                </c:ext>
              </c:extLst>
            </c:dLbl>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Sensitivities'!$F$112:$H$112</c:f>
              <c:numCache>
                <c:formatCode>0%</c:formatCode>
                <c:ptCount val="3"/>
                <c:pt idx="0">
                  <c:v>0.25399999999999995</c:v>
                </c:pt>
                <c:pt idx="1">
                  <c:v>0.25</c:v>
                </c:pt>
                <c:pt idx="2">
                  <c:v>0.4123</c:v>
                </c:pt>
              </c:numCache>
            </c:numRef>
          </c:val>
          <c:extLst>
            <c:ext xmlns:c16="http://schemas.microsoft.com/office/drawing/2014/chart" uri="{C3380CC4-5D6E-409C-BE32-E72D297353CC}">
              <c16:uniqueId val="{00000008-07B0-4818-A9FB-9EF815758471}"/>
            </c:ext>
          </c:extLst>
        </c:ser>
        <c:ser>
          <c:idx val="4"/>
          <c:order val="4"/>
          <c:tx>
            <c:strRef>
              <c:f>'Results and Sensitivities'!$B$113</c:f>
              <c:strCache>
                <c:ptCount val="1"/>
                <c:pt idx="0">
                  <c:v>4 Star</c:v>
                </c:pt>
              </c:strCache>
            </c:strRef>
          </c:tx>
          <c:spPr>
            <a:solidFill>
              <a:srgbClr val="FAB03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07B0-4818-A9FB-9EF815758471}"/>
                </c:ext>
              </c:extLst>
            </c:dLbl>
            <c:dLbl>
              <c:idx val="2"/>
              <c:delete val="1"/>
              <c:extLst>
                <c:ext xmlns:c15="http://schemas.microsoft.com/office/drawing/2012/chart" uri="{CE6537A1-D6FC-4f65-9D91-7224C49458BB}"/>
                <c:ext xmlns:c16="http://schemas.microsoft.com/office/drawing/2014/chart" uri="{C3380CC4-5D6E-409C-BE32-E72D297353CC}">
                  <c16:uniqueId val="{0000000A-07B0-4818-A9FB-9EF815758471}"/>
                </c:ext>
              </c:extLst>
            </c:dLbl>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Sensitivities'!$F$113:$H$113</c:f>
              <c:numCache>
                <c:formatCode>0%</c:formatCode>
                <c:ptCount val="3"/>
                <c:pt idx="0">
                  <c:v>8.9999999999999993E-3</c:v>
                </c:pt>
                <c:pt idx="1">
                  <c:v>2.5000000000000001E-2</c:v>
                </c:pt>
                <c:pt idx="2">
                  <c:v>0</c:v>
                </c:pt>
              </c:numCache>
            </c:numRef>
          </c:val>
          <c:extLst>
            <c:ext xmlns:c16="http://schemas.microsoft.com/office/drawing/2014/chart" uri="{C3380CC4-5D6E-409C-BE32-E72D297353CC}">
              <c16:uniqueId val="{0000000B-07B0-4818-A9FB-9EF815758471}"/>
            </c:ext>
          </c:extLst>
        </c:ser>
        <c:ser>
          <c:idx val="5"/>
          <c:order val="5"/>
          <c:tx>
            <c:strRef>
              <c:f>'Results and Sensitivities'!$B$114</c:f>
              <c:strCache>
                <c:ptCount val="1"/>
                <c:pt idx="0">
                  <c:v>5 Star</c:v>
                </c:pt>
              </c:strCache>
            </c:strRef>
          </c:tx>
          <c:spPr>
            <a:solidFill>
              <a:srgbClr val="FAD59D"/>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Sensitivities'!$F$114:$H$114</c:f>
              <c:numCache>
                <c:formatCode>0%</c:formatCode>
                <c:ptCount val="3"/>
                <c:pt idx="0">
                  <c:v>1.2E-2</c:v>
                </c:pt>
                <c:pt idx="1">
                  <c:v>2.5000000000000001E-2</c:v>
                </c:pt>
                <c:pt idx="2">
                  <c:v>0</c:v>
                </c:pt>
              </c:numCache>
            </c:numRef>
          </c:val>
          <c:extLst>
            <c:ext xmlns:c16="http://schemas.microsoft.com/office/drawing/2014/chart" uri="{C3380CC4-5D6E-409C-BE32-E72D297353CC}">
              <c16:uniqueId val="{0000000C-07B0-4818-A9FB-9EF815758471}"/>
            </c:ext>
          </c:extLst>
        </c:ser>
        <c:ser>
          <c:idx val="6"/>
          <c:order val="6"/>
          <c:tx>
            <c:strRef>
              <c:f>'Results and Sensitivities'!$B$115</c:f>
              <c:strCache>
                <c:ptCount val="1"/>
                <c:pt idx="0">
                  <c:v>6 Star</c:v>
                </c:pt>
              </c:strCache>
            </c:strRef>
          </c:tx>
          <c:spPr>
            <a:solidFill>
              <a:srgbClr val="FAF3E8"/>
            </a:solidFill>
            <a:ln>
              <a:noFill/>
            </a:ln>
            <a:effectLst/>
          </c:spPr>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'Results and Sensitivities'!$F$74:$H$74</c:f>
              <c:strCache>
                <c:ptCount val="3"/>
                <c:pt idx="0">
                  <c:v>2018 results</c:v>
                </c:pt>
                <c:pt idx="1">
                  <c:v>2018 prediction for 2025</c:v>
                </c:pt>
                <c:pt idx="2">
                  <c:v>2025 results</c:v>
                </c:pt>
              </c:strCache>
            </c:strRef>
          </c:cat>
          <c:val>
            <c:numRef>
              <c:f>'Results and Sensitivities'!$F$115:$H$115</c:f>
              <c:numCache>
                <c:formatCode>0%</c:formatCode>
                <c:ptCount val="3"/>
                <c:pt idx="0">
                  <c:v>0.69</c:v>
                </c:pt>
                <c:pt idx="1">
                  <c:v>0.7</c:v>
                </c:pt>
                <c:pt idx="2">
                  <c:v>0.54449999999999998</c:v>
                </c:pt>
              </c:numCache>
            </c:numRef>
          </c:val>
          <c:extLst>
            <c:ext xmlns:c16="http://schemas.microsoft.com/office/drawing/2014/chart" uri="{C3380CC4-5D6E-409C-BE32-E72D297353CC}">
              <c16:uniqueId val="{0000000D-07B0-4818-A9FB-9EF815758471}"/>
            </c:ext>
          </c:extLst>
        </c:ser>
        <c:dLbls>
          <c:dLblPos val="ctr"/>
          <c:showLegendKey val="0"/>
          <c:showVal val="1"/>
          <c:showCatName val="0"/>
          <c:showSerName val="0"/>
          <c:showPercent val="0"/>
          <c:showBubbleSize val="0"/>
        </c:dLbls>
        <c:gapWidth val="20"/>
        <c:overlap val="100"/>
        <c:axId val="1608962815"/>
        <c:axId val="1650930895"/>
      </c:barChart>
      <c:catAx>
        <c:axId val="160896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50930895"/>
        <c:crosses val="autoZero"/>
        <c:auto val="1"/>
        <c:lblAlgn val="ctr"/>
        <c:lblOffset val="100"/>
        <c:noMultiLvlLbl val="0"/>
      </c:catAx>
      <c:valAx>
        <c:axId val="165093089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608962815"/>
        <c:crosses val="autoZero"/>
        <c:crossBetween val="between"/>
        <c:majorUnit val="0.1"/>
        <c:minorUnit val="0.1"/>
      </c:valAx>
    </c:plotArea>
    <c:plotVisOnly val="1"/>
    <c:dispBlanksAs val="gap"/>
    <c:showDLblsOverMax val="0"/>
    <c:extLst/>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Taps comparison</a:t>
            </a:r>
          </a:p>
        </c:rich>
      </c:tx>
      <c:overlay val="0"/>
      <c:spPr>
        <a:noFill/>
        <a:ln>
          <a:noFill/>
        </a:ln>
        <a:effectLst/>
      </c:spPr>
    </c:title>
    <c:autoTitleDeleted val="0"/>
    <c:plotArea>
      <c:layout/>
      <c:barChart>
        <c:barDir val="col"/>
        <c:grouping val="stacked"/>
        <c:varyColors val="0"/>
        <c:ser>
          <c:idx val="0"/>
          <c:order val="0"/>
          <c:tx>
            <c:strRef>
              <c:f>'Results and Sensitivities'!$B$148</c:f>
              <c:strCache>
                <c:ptCount val="1"/>
                <c:pt idx="0">
                  <c:v>0 Star</c:v>
                </c:pt>
              </c:strCache>
            </c:strRef>
          </c:tx>
          <c:spPr>
            <a:solidFill>
              <a:srgbClr val="3C3C3D"/>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Sensitivities'!$C$148:$E$148</c:f>
              <c:numCache>
                <c:formatCode>0%</c:formatCode>
                <c:ptCount val="3"/>
                <c:pt idx="0">
                  <c:v>6.610890195925599E-3</c:v>
                </c:pt>
                <c:pt idx="1">
                  <c:v>6.610890195925599E-3</c:v>
                </c:pt>
                <c:pt idx="2">
                  <c:v>0</c:v>
                </c:pt>
              </c:numCache>
            </c:numRef>
          </c:val>
          <c:extLst>
            <c:ext xmlns:c16="http://schemas.microsoft.com/office/drawing/2014/chart" uri="{C3380CC4-5D6E-409C-BE32-E72D297353CC}">
              <c16:uniqueId val="{00000000-E0B8-4E60-B42E-ADE40D2A2198}"/>
            </c:ext>
          </c:extLst>
        </c:ser>
        <c:ser>
          <c:idx val="1"/>
          <c:order val="1"/>
          <c:tx>
            <c:strRef>
              <c:f>'Results and Sensitivities'!$B$149</c:f>
              <c:strCache>
                <c:ptCount val="1"/>
              </c:strCache>
            </c:strRef>
          </c:tx>
          <c:spPr>
            <a:solidFill>
              <a:srgbClr val="425DA7"/>
            </a:solidFill>
            <a:ln>
              <a:noFill/>
            </a:ln>
            <a:effectLst/>
          </c:spPr>
          <c:invertIfNegative val="0"/>
          <c:dLbls>
            <c:delete val="1"/>
          </c:dLbls>
          <c:cat>
            <c:strRef>
              <c:f>'Results and Sensitivities'!$C$74:$E$74</c:f>
              <c:strCache>
                <c:ptCount val="3"/>
                <c:pt idx="0">
                  <c:v>2018 results</c:v>
                </c:pt>
                <c:pt idx="1">
                  <c:v>2018 prediction for 2025</c:v>
                </c:pt>
                <c:pt idx="2">
                  <c:v>2025 results</c:v>
                </c:pt>
              </c:strCache>
            </c:strRef>
          </c:cat>
          <c:val>
            <c:numRef>
              <c:f>'Results and Sensitivities'!$C$149:$E$149</c:f>
              <c:numCache>
                <c:formatCode>0%</c:formatCode>
                <c:ptCount val="3"/>
                <c:pt idx="0">
                  <c:v>0</c:v>
                </c:pt>
                <c:pt idx="1">
                  <c:v>0</c:v>
                </c:pt>
                <c:pt idx="2">
                  <c:v>0</c:v>
                </c:pt>
              </c:numCache>
            </c:numRef>
          </c:val>
          <c:extLst>
            <c:ext xmlns:c16="http://schemas.microsoft.com/office/drawing/2014/chart" uri="{C3380CC4-5D6E-409C-BE32-E72D297353CC}">
              <c16:uniqueId val="{00000001-E0B8-4E60-B42E-ADE40D2A2198}"/>
            </c:ext>
          </c:extLst>
        </c:ser>
        <c:ser>
          <c:idx val="2"/>
          <c:order val="2"/>
          <c:tx>
            <c:strRef>
              <c:f>'Results and Sensitivities'!$B$150</c:f>
              <c:strCache>
                <c:ptCount val="1"/>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Sensitivities'!$C$150:$E$150</c:f>
              <c:numCache>
                <c:formatCode>0%</c:formatCode>
                <c:ptCount val="3"/>
                <c:pt idx="0">
                  <c:v>1.5475542496232032E-4</c:v>
                </c:pt>
                <c:pt idx="1">
                  <c:v>1.5475542496232032E-4</c:v>
                </c:pt>
                <c:pt idx="2">
                  <c:v>0</c:v>
                </c:pt>
              </c:numCache>
            </c:numRef>
          </c:val>
          <c:extLst>
            <c:ext xmlns:c16="http://schemas.microsoft.com/office/drawing/2014/chart" uri="{C3380CC4-5D6E-409C-BE32-E72D297353CC}">
              <c16:uniqueId val="{00000002-E0B8-4E60-B42E-ADE40D2A2198}"/>
            </c:ext>
          </c:extLst>
        </c:ser>
        <c:ser>
          <c:idx val="3"/>
          <c:order val="3"/>
          <c:tx>
            <c:strRef>
              <c:f>'Results and Sensitivities'!$B$151</c:f>
              <c:strCache>
                <c:ptCount val="1"/>
                <c:pt idx="0">
                  <c:v>3 Star</c:v>
                </c:pt>
              </c:strCache>
            </c:strRef>
          </c:tx>
          <c:spPr>
            <a:solidFill>
              <a:srgbClr val="C3D1F7"/>
            </a:solidFill>
            <a:ln>
              <a:noFill/>
            </a:ln>
            <a:effectLst/>
          </c:spPr>
          <c:invertIfNegative val="0"/>
          <c:dLbls>
            <c:dLbl>
              <c:idx val="0"/>
              <c:layout>
                <c:manualLayout>
                  <c:x val="-4.2684799877878437E-17"/>
                  <c:y val="-1.7609909801718877E-3"/>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E0B8-4E60-B42E-ADE40D2A2198}"/>
                </c:ext>
              </c:extLst>
            </c:dLbl>
            <c:dLbl>
              <c:idx val="1"/>
              <c:layout>
                <c:manualLayout>
                  <c:x val="0"/>
                  <c:y val="1.8789289082017482E-3"/>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0B8-4E60-B42E-ADE40D2A2198}"/>
                </c:ext>
              </c:extLst>
            </c:dLbl>
            <c:dLbl>
              <c:idx val="2"/>
              <c:delete val="1"/>
              <c:extLst>
                <c:ext xmlns:c15="http://schemas.microsoft.com/office/drawing/2012/chart" uri="{CE6537A1-D6FC-4f65-9D91-7224C49458BB}"/>
                <c:ext xmlns:c16="http://schemas.microsoft.com/office/drawing/2014/chart" uri="{C3380CC4-5D6E-409C-BE32-E72D297353CC}">
                  <c16:uniqueId val="{00000005-E0B8-4E60-B42E-ADE40D2A2198}"/>
                </c:ext>
              </c:extLst>
            </c:dLbl>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Sensitivities'!$C$151:$E$151</c:f>
              <c:numCache>
                <c:formatCode>0%</c:formatCode>
                <c:ptCount val="3"/>
                <c:pt idx="0">
                  <c:v>0.21549060826380015</c:v>
                </c:pt>
                <c:pt idx="1">
                  <c:v>0.21549060826380015</c:v>
                </c:pt>
                <c:pt idx="2">
                  <c:v>1.6265060240963854E-2</c:v>
                </c:pt>
              </c:numCache>
            </c:numRef>
          </c:val>
          <c:extLst>
            <c:ext xmlns:c16="http://schemas.microsoft.com/office/drawing/2014/chart" uri="{C3380CC4-5D6E-409C-BE32-E72D297353CC}">
              <c16:uniqueId val="{00000006-E0B8-4E60-B42E-ADE40D2A2198}"/>
            </c:ext>
          </c:extLst>
        </c:ser>
        <c:ser>
          <c:idx val="4"/>
          <c:order val="4"/>
          <c:tx>
            <c:strRef>
              <c:f>'Results and Sensitivities'!$B$152</c:f>
              <c:strCache>
                <c:ptCount val="1"/>
                <c:pt idx="0">
                  <c:v>4 Star</c:v>
                </c:pt>
              </c:strCache>
            </c:strRef>
          </c:tx>
          <c:spPr>
            <a:solidFill>
              <a:srgbClr val="FAB03D"/>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Sensitivities'!$C$152:$E$152</c:f>
              <c:numCache>
                <c:formatCode>0%</c:formatCode>
                <c:ptCount val="3"/>
                <c:pt idx="0">
                  <c:v>0.59691390654917109</c:v>
                </c:pt>
                <c:pt idx="1">
                  <c:v>0.59691390654917109</c:v>
                </c:pt>
                <c:pt idx="2">
                  <c:v>0.35856987951807229</c:v>
                </c:pt>
              </c:numCache>
            </c:numRef>
          </c:val>
          <c:extLst>
            <c:ext xmlns:c16="http://schemas.microsoft.com/office/drawing/2014/chart" uri="{C3380CC4-5D6E-409C-BE32-E72D297353CC}">
              <c16:uniqueId val="{00000007-E0B8-4E60-B42E-ADE40D2A2198}"/>
            </c:ext>
          </c:extLst>
        </c:ser>
        <c:ser>
          <c:idx val="5"/>
          <c:order val="5"/>
          <c:tx>
            <c:strRef>
              <c:f>'Results and Sensitivities'!$B$153</c:f>
              <c:strCache>
                <c:ptCount val="1"/>
                <c:pt idx="0">
                  <c:v>5 Star</c:v>
                </c:pt>
              </c:strCache>
            </c:strRef>
          </c:tx>
          <c:spPr>
            <a:solidFill>
              <a:srgbClr val="FAD59D"/>
            </a:solidFill>
            <a:ln>
              <a:noFill/>
            </a:ln>
            <a:effectLst/>
          </c:spPr>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Sensitivities'!$C$153:$E$153</c:f>
              <c:numCache>
                <c:formatCode>0%</c:formatCode>
                <c:ptCount val="3"/>
                <c:pt idx="0">
                  <c:v>0.10597747406190094</c:v>
                </c:pt>
                <c:pt idx="1">
                  <c:v>0.10597747406190094</c:v>
                </c:pt>
                <c:pt idx="2">
                  <c:v>0.44592168674698796</c:v>
                </c:pt>
              </c:numCache>
            </c:numRef>
          </c:val>
          <c:extLst>
            <c:ext xmlns:c16="http://schemas.microsoft.com/office/drawing/2014/chart" uri="{C3380CC4-5D6E-409C-BE32-E72D297353CC}">
              <c16:uniqueId val="{00000008-E0B8-4E60-B42E-ADE40D2A2198}"/>
            </c:ext>
          </c:extLst>
        </c:ser>
        <c:ser>
          <c:idx val="6"/>
          <c:order val="6"/>
          <c:tx>
            <c:strRef>
              <c:f>'Results and Sensitivities'!$B$154</c:f>
              <c:strCache>
                <c:ptCount val="1"/>
                <c:pt idx="0">
                  <c:v>6 Star</c:v>
                </c:pt>
              </c:strCache>
            </c:strRef>
          </c:tx>
          <c:spPr>
            <a:solidFill>
              <a:srgbClr val="FAF3E8"/>
            </a:solidFill>
            <a:ln>
              <a:noFill/>
            </a:ln>
            <a:effectLst/>
          </c:spPr>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Sensitivities'!$C$74:$E$74</c:f>
              <c:strCache>
                <c:ptCount val="3"/>
                <c:pt idx="0">
                  <c:v>2018 results</c:v>
                </c:pt>
                <c:pt idx="1">
                  <c:v>2018 prediction for 2025</c:v>
                </c:pt>
                <c:pt idx="2">
                  <c:v>2025 results</c:v>
                </c:pt>
              </c:strCache>
            </c:strRef>
          </c:cat>
          <c:val>
            <c:numRef>
              <c:f>'Results and Sensitivities'!$C$154:$E$154</c:f>
              <c:numCache>
                <c:formatCode>0%</c:formatCode>
                <c:ptCount val="3"/>
                <c:pt idx="0">
                  <c:v>7.4852365504239821E-2</c:v>
                </c:pt>
                <c:pt idx="1">
                  <c:v>7.4852365504239821E-2</c:v>
                </c:pt>
                <c:pt idx="2">
                  <c:v>0.1792433734939759</c:v>
                </c:pt>
              </c:numCache>
            </c:numRef>
          </c:val>
          <c:extLst>
            <c:ext xmlns:c16="http://schemas.microsoft.com/office/drawing/2014/chart" uri="{C3380CC4-5D6E-409C-BE32-E72D297353CC}">
              <c16:uniqueId val="{00000009-E0B8-4E60-B42E-ADE40D2A2198}"/>
            </c:ext>
          </c:extLst>
        </c:ser>
        <c:dLbls>
          <c:dLblPos val="ctr"/>
          <c:showLegendKey val="0"/>
          <c:showVal val="1"/>
          <c:showCatName val="0"/>
          <c:showSerName val="0"/>
          <c:showPercent val="0"/>
          <c:showBubbleSize val="0"/>
        </c:dLbls>
        <c:gapWidth val="20"/>
        <c:overlap val="100"/>
        <c:axId val="1608962815"/>
        <c:axId val="1650930895"/>
      </c:barChart>
      <c:catAx>
        <c:axId val="160896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50930895"/>
        <c:crosses val="autoZero"/>
        <c:auto val="1"/>
        <c:lblAlgn val="ctr"/>
        <c:lblOffset val="100"/>
        <c:noMultiLvlLbl val="0"/>
      </c:catAx>
      <c:valAx>
        <c:axId val="165093089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608962815"/>
        <c:crosses val="autoZero"/>
        <c:crossBetween val="between"/>
        <c:majorUnit val="0.1"/>
        <c:minorUnit val="0.1"/>
      </c:valAx>
    </c:plotArea>
    <c:plotVisOnly val="1"/>
    <c:dispBlanksAs val="gap"/>
    <c:showDLblsOverMax val="0"/>
    <c:extLst/>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Showerheads comparison</a:t>
            </a:r>
          </a:p>
        </c:rich>
      </c:tx>
      <c:overlay val="0"/>
      <c:spPr>
        <a:noFill/>
        <a:ln>
          <a:noFill/>
        </a:ln>
        <a:effectLst/>
      </c:spPr>
    </c:title>
    <c:autoTitleDeleted val="0"/>
    <c:plotArea>
      <c:layout/>
      <c:barChart>
        <c:barDir val="col"/>
        <c:grouping val="stacked"/>
        <c:varyColors val="0"/>
        <c:ser>
          <c:idx val="0"/>
          <c:order val="0"/>
          <c:tx>
            <c:strRef>
              <c:f>'Results and Sensitivities'!$B$148</c:f>
              <c:strCache>
                <c:ptCount val="1"/>
                <c:pt idx="0">
                  <c:v>0 Star</c:v>
                </c:pt>
              </c:strCache>
            </c:strRef>
          </c:tx>
          <c:spPr>
            <a:solidFill>
              <a:srgbClr val="3C3C3D"/>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Sensitivities'!$F$148:$H$148</c:f>
              <c:numCache>
                <c:formatCode>0%</c:formatCode>
                <c:ptCount val="3"/>
                <c:pt idx="0">
                  <c:v>0</c:v>
                </c:pt>
                <c:pt idx="1">
                  <c:v>0</c:v>
                </c:pt>
                <c:pt idx="2">
                  <c:v>0</c:v>
                </c:pt>
              </c:numCache>
            </c:numRef>
          </c:val>
          <c:extLst>
            <c:ext xmlns:c16="http://schemas.microsoft.com/office/drawing/2014/chart" uri="{C3380CC4-5D6E-409C-BE32-E72D297353CC}">
              <c16:uniqueId val="{00000000-FE2A-47AF-9F83-6BC70781BCD7}"/>
            </c:ext>
          </c:extLst>
        </c:ser>
        <c:ser>
          <c:idx val="1"/>
          <c:order val="1"/>
          <c:tx>
            <c:strRef>
              <c:f>'Results and Sensitivities'!$B$149</c:f>
              <c:strCache>
                <c:ptCount val="1"/>
              </c:strCache>
            </c:strRef>
          </c:tx>
          <c:spPr>
            <a:solidFill>
              <a:srgbClr val="425DA7"/>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Sensitivities'!$F$149:$H$149</c:f>
              <c:numCache>
                <c:formatCode>0%</c:formatCode>
                <c:ptCount val="3"/>
                <c:pt idx="0">
                  <c:v>0</c:v>
                </c:pt>
                <c:pt idx="1">
                  <c:v>0</c:v>
                </c:pt>
                <c:pt idx="2">
                  <c:v>0</c:v>
                </c:pt>
              </c:numCache>
            </c:numRef>
          </c:val>
          <c:extLst>
            <c:ext xmlns:c16="http://schemas.microsoft.com/office/drawing/2014/chart" uri="{C3380CC4-5D6E-409C-BE32-E72D297353CC}">
              <c16:uniqueId val="{00000001-FE2A-47AF-9F83-6BC70781BCD7}"/>
            </c:ext>
          </c:extLst>
        </c:ser>
        <c:ser>
          <c:idx val="2"/>
          <c:order val="2"/>
          <c:tx>
            <c:strRef>
              <c:f>'Results and Sensitivities'!$B$150</c:f>
              <c:strCache>
                <c:ptCount val="1"/>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Sensitivities'!$F$150:$H$150</c:f>
              <c:numCache>
                <c:formatCode>0%</c:formatCode>
                <c:ptCount val="3"/>
                <c:pt idx="0">
                  <c:v>0</c:v>
                </c:pt>
                <c:pt idx="1">
                  <c:v>0</c:v>
                </c:pt>
                <c:pt idx="2">
                  <c:v>0</c:v>
                </c:pt>
              </c:numCache>
            </c:numRef>
          </c:val>
          <c:extLst>
            <c:ext xmlns:c16="http://schemas.microsoft.com/office/drawing/2014/chart" uri="{C3380CC4-5D6E-409C-BE32-E72D297353CC}">
              <c16:uniqueId val="{00000002-FE2A-47AF-9F83-6BC70781BCD7}"/>
            </c:ext>
          </c:extLst>
        </c:ser>
        <c:ser>
          <c:idx val="3"/>
          <c:order val="3"/>
          <c:tx>
            <c:strRef>
              <c:f>'Results and Sensitivities'!$B$151</c:f>
              <c:strCache>
                <c:ptCount val="1"/>
                <c:pt idx="0">
                  <c:v>3 Star</c:v>
                </c:pt>
              </c:strCache>
            </c:strRef>
          </c:tx>
          <c:spPr>
            <a:solidFill>
              <a:srgbClr val="C3D1F7"/>
            </a:solidFill>
            <a:ln>
              <a:noFill/>
            </a:ln>
            <a:effectLst/>
          </c:spPr>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Sensitivities'!$F$151:$H$151</c:f>
              <c:numCache>
                <c:formatCode>0%</c:formatCode>
                <c:ptCount val="3"/>
                <c:pt idx="0">
                  <c:v>0.93</c:v>
                </c:pt>
                <c:pt idx="1">
                  <c:v>0.85</c:v>
                </c:pt>
                <c:pt idx="2">
                  <c:v>0.76695180722891554</c:v>
                </c:pt>
              </c:numCache>
            </c:numRef>
          </c:val>
          <c:extLst>
            <c:ext xmlns:c16="http://schemas.microsoft.com/office/drawing/2014/chart" uri="{C3380CC4-5D6E-409C-BE32-E72D297353CC}">
              <c16:uniqueId val="{00000003-FE2A-47AF-9F83-6BC70781BCD7}"/>
            </c:ext>
          </c:extLst>
        </c:ser>
        <c:ser>
          <c:idx val="4"/>
          <c:order val="4"/>
          <c:tx>
            <c:strRef>
              <c:f>'Results and Sensitivities'!$B$152</c:f>
              <c:strCache>
                <c:ptCount val="1"/>
                <c:pt idx="0">
                  <c:v>4 Star</c:v>
                </c:pt>
              </c:strCache>
            </c:strRef>
          </c:tx>
          <c:spPr>
            <a:solidFill>
              <a:srgbClr val="FAB03D"/>
            </a:solidFill>
            <a:ln>
              <a:noFill/>
            </a:ln>
            <a:effectLst/>
          </c:spPr>
          <c:invertIfNegative val="0"/>
          <c:dLbls>
            <c:spPr>
              <a:noFill/>
              <a:ln>
                <a:noFill/>
              </a:ln>
              <a:effectLst/>
            </c:spPr>
            <c:txPr>
              <a:bodyPr rot="0" vert="horz"/>
              <a:lstStyle/>
              <a:p>
                <a:pPr>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Sensitivities'!$F$152:$H$152</c:f>
              <c:numCache>
                <c:formatCode>0%</c:formatCode>
                <c:ptCount val="3"/>
                <c:pt idx="0">
                  <c:v>0.06</c:v>
                </c:pt>
                <c:pt idx="1">
                  <c:v>0.1</c:v>
                </c:pt>
                <c:pt idx="2">
                  <c:v>0.18410843373493968</c:v>
                </c:pt>
              </c:numCache>
            </c:numRef>
          </c:val>
          <c:extLst>
            <c:ext xmlns:c16="http://schemas.microsoft.com/office/drawing/2014/chart" uri="{C3380CC4-5D6E-409C-BE32-E72D297353CC}">
              <c16:uniqueId val="{00000004-FE2A-47AF-9F83-6BC70781BCD7}"/>
            </c:ext>
          </c:extLst>
        </c:ser>
        <c:ser>
          <c:idx val="5"/>
          <c:order val="5"/>
          <c:tx>
            <c:strRef>
              <c:f>'Results and Sensitivities'!$B$153</c:f>
              <c:strCache>
                <c:ptCount val="1"/>
                <c:pt idx="0">
                  <c:v>5 Star</c:v>
                </c:pt>
              </c:strCache>
            </c:strRef>
          </c:tx>
          <c:spPr>
            <a:solidFill>
              <a:srgbClr val="FAD59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E2A-47AF-9F83-6BC70781BCD7}"/>
                </c:ext>
              </c:extLst>
            </c:dLbl>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'Results and Sensitivities'!$F$74:$H$74</c:f>
              <c:strCache>
                <c:ptCount val="3"/>
                <c:pt idx="0">
                  <c:v>2018 results</c:v>
                </c:pt>
                <c:pt idx="1">
                  <c:v>2018 prediction for 2025</c:v>
                </c:pt>
                <c:pt idx="2">
                  <c:v>2025 results</c:v>
                </c:pt>
              </c:strCache>
            </c:strRef>
          </c:cat>
          <c:val>
            <c:numRef>
              <c:f>'Results and Sensitivities'!$F$153:$H$153</c:f>
              <c:numCache>
                <c:formatCode>0%</c:formatCode>
                <c:ptCount val="3"/>
                <c:pt idx="0">
                  <c:v>0</c:v>
                </c:pt>
                <c:pt idx="1">
                  <c:v>0.05</c:v>
                </c:pt>
                <c:pt idx="2">
                  <c:v>3.9734939759036136E-2</c:v>
                </c:pt>
              </c:numCache>
            </c:numRef>
          </c:val>
          <c:extLst>
            <c:ext xmlns:c16="http://schemas.microsoft.com/office/drawing/2014/chart" uri="{C3380CC4-5D6E-409C-BE32-E72D297353CC}">
              <c16:uniqueId val="{00000006-FE2A-47AF-9F83-6BC70781BCD7}"/>
            </c:ext>
          </c:extLst>
        </c:ser>
        <c:ser>
          <c:idx val="6"/>
          <c:order val="6"/>
          <c:tx>
            <c:strRef>
              <c:f>'Results and Sensitivities'!$B$154</c:f>
              <c:strCache>
                <c:ptCount val="1"/>
                <c:pt idx="0">
                  <c:v>6 Star</c:v>
                </c:pt>
              </c:strCache>
            </c:strRef>
          </c:tx>
          <c:spPr>
            <a:solidFill>
              <a:srgbClr val="FAF3E8"/>
            </a:solidFill>
            <a:ln>
              <a:noFill/>
            </a:ln>
            <a:effectLst/>
          </c:spPr>
          <c:invertIfNegative val="0"/>
          <c:dLbls>
            <c:delete val="1"/>
          </c:dLbls>
          <c:cat>
            <c:strRef>
              <c:f>'Results and Sensitivities'!$F$74:$H$74</c:f>
              <c:strCache>
                <c:ptCount val="3"/>
                <c:pt idx="0">
                  <c:v>2018 results</c:v>
                </c:pt>
                <c:pt idx="1">
                  <c:v>2018 prediction for 2025</c:v>
                </c:pt>
                <c:pt idx="2">
                  <c:v>2025 results</c:v>
                </c:pt>
              </c:strCache>
            </c:strRef>
          </c:cat>
          <c:val>
            <c:numRef>
              <c:f>'Results and Sensitivities'!$F$154:$H$154</c:f>
              <c:numCache>
                <c:formatCode>0%</c:formatCode>
                <c:ptCount val="3"/>
                <c:pt idx="0">
                  <c:v>0</c:v>
                </c:pt>
                <c:pt idx="1">
                  <c:v>0</c:v>
                </c:pt>
                <c:pt idx="2">
                  <c:v>0</c:v>
                </c:pt>
              </c:numCache>
            </c:numRef>
          </c:val>
          <c:extLst>
            <c:ext xmlns:c16="http://schemas.microsoft.com/office/drawing/2014/chart" uri="{C3380CC4-5D6E-409C-BE32-E72D297353CC}">
              <c16:uniqueId val="{00000007-FE2A-47AF-9F83-6BC70781BCD7}"/>
            </c:ext>
          </c:extLst>
        </c:ser>
        <c:dLbls>
          <c:dLblPos val="ctr"/>
          <c:showLegendKey val="0"/>
          <c:showVal val="1"/>
          <c:showCatName val="0"/>
          <c:showSerName val="0"/>
          <c:showPercent val="0"/>
          <c:showBubbleSize val="0"/>
        </c:dLbls>
        <c:gapWidth val="20"/>
        <c:overlap val="100"/>
        <c:axId val="1608962815"/>
        <c:axId val="1650930895"/>
      </c:barChart>
      <c:catAx>
        <c:axId val="160896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50930895"/>
        <c:crosses val="autoZero"/>
        <c:auto val="1"/>
        <c:lblAlgn val="ctr"/>
        <c:lblOffset val="100"/>
        <c:noMultiLvlLbl val="0"/>
      </c:catAx>
      <c:valAx>
        <c:axId val="165093089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608962815"/>
        <c:crosses val="autoZero"/>
        <c:crossBetween val="between"/>
        <c:majorUnit val="0.1"/>
        <c:minorUnit val="0.1"/>
      </c:valAx>
    </c:plotArea>
    <c:plotVisOnly val="1"/>
    <c:dispBlanksAs val="gap"/>
    <c:showDLblsOverMax val="0"/>
    <c:extLst/>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E6596B4-1A77-47EF-8F62-A475DEF750CA}"/>
      </w:docPartPr>
      <w:docPartBody>
        <w:p w:rsidR="00A173A0" w:rsidRDefault="008E1426">
          <w:r w:rsidRPr="00451C93">
            <w:rPr>
              <w:rStyle w:val="PlaceholderText"/>
            </w:rPr>
            <w:t>Click or tap here to enter text.</w:t>
          </w:r>
        </w:p>
      </w:docPartBody>
    </w:docPart>
    <w:docPart>
      <w:docPartPr>
        <w:name w:val="653DA8C7EC924DABB1D66DF14C64C8A6"/>
        <w:category>
          <w:name w:val="General"/>
          <w:gallery w:val="placeholder"/>
        </w:category>
        <w:types>
          <w:type w:val="bbPlcHdr"/>
        </w:types>
        <w:behaviors>
          <w:behavior w:val="content"/>
        </w:behaviors>
        <w:guid w:val="{E543A3E9-3A84-4ABF-A34A-2108F9BCA315}"/>
      </w:docPartPr>
      <w:docPartBody>
        <w:p w:rsidR="00A173A0" w:rsidRDefault="00A173A0" w:rsidP="00A173A0">
          <w:pPr>
            <w:pStyle w:val="653DA8C7EC924DABB1D66DF14C64C8A6"/>
          </w:pPr>
          <w:r w:rsidRPr="000D0FF6">
            <w:rPr>
              <w:rStyle w:val="PlaceholderText"/>
            </w:rPr>
            <w:t>Click or tap here to enter text.</w:t>
          </w:r>
        </w:p>
      </w:docPartBody>
    </w:docPart>
    <w:docPart>
      <w:docPartPr>
        <w:name w:val="8FD0D7535CAA4C87BE92A9D50EAE3429"/>
        <w:category>
          <w:name w:val="General"/>
          <w:gallery w:val="placeholder"/>
        </w:category>
        <w:types>
          <w:type w:val="bbPlcHdr"/>
        </w:types>
        <w:behaviors>
          <w:behavior w:val="content"/>
        </w:behaviors>
        <w:guid w:val="{4C3382A1-3C77-43E7-8B82-7E84AB95BCDA}"/>
      </w:docPartPr>
      <w:docPartBody>
        <w:p w:rsidR="00A173A0" w:rsidRDefault="00A173A0" w:rsidP="00A173A0">
          <w:pPr>
            <w:pStyle w:val="8FD0D7535CAA4C87BE92A9D50EAE3429"/>
          </w:pPr>
          <w:r w:rsidRPr="00451C93">
            <w:rPr>
              <w:rStyle w:val="PlaceholderText"/>
            </w:rPr>
            <w:t>Click or tap here to enter text.</w:t>
          </w:r>
        </w:p>
      </w:docPartBody>
    </w:docPart>
    <w:docPart>
      <w:docPartPr>
        <w:name w:val="281B3621BA2147FA927D5ABB0645F87A"/>
        <w:category>
          <w:name w:val="General"/>
          <w:gallery w:val="placeholder"/>
        </w:category>
        <w:types>
          <w:type w:val="bbPlcHdr"/>
        </w:types>
        <w:behaviors>
          <w:behavior w:val="content"/>
        </w:behaviors>
        <w:guid w:val="{D032D90A-2B8A-4C42-8BA1-DF1581DAB365}"/>
      </w:docPartPr>
      <w:docPartBody>
        <w:p w:rsidR="00A173A0" w:rsidRDefault="00A173A0" w:rsidP="00A173A0">
          <w:pPr>
            <w:pStyle w:val="281B3621BA2147FA927D5ABB0645F87A"/>
          </w:pPr>
          <w:r w:rsidRPr="002E41B8">
            <w:rPr>
              <w:rStyle w:val="PlaceholderText"/>
            </w:rPr>
            <w:t>Click or tap here to enter text.</w:t>
          </w:r>
        </w:p>
      </w:docPartBody>
    </w:docPart>
    <w:docPart>
      <w:docPartPr>
        <w:name w:val="8F56B4EAB82E4CF3908860FA2C88B0AD"/>
        <w:category>
          <w:name w:val="General"/>
          <w:gallery w:val="placeholder"/>
        </w:category>
        <w:types>
          <w:type w:val="bbPlcHdr"/>
        </w:types>
        <w:behaviors>
          <w:behavior w:val="content"/>
        </w:behaviors>
        <w:guid w:val="{A51E11A0-A17A-4C48-88B1-B2A05128B357}"/>
      </w:docPartPr>
      <w:docPartBody>
        <w:p w:rsidR="00A173A0" w:rsidRDefault="00A173A0" w:rsidP="00A173A0">
          <w:pPr>
            <w:pStyle w:val="8F56B4EAB82E4CF3908860FA2C88B0AD"/>
          </w:pPr>
          <w:r w:rsidRPr="002E41B8">
            <w:rPr>
              <w:rStyle w:val="PlaceholderText"/>
            </w:rPr>
            <w:t>Click or tap here to enter text.</w:t>
          </w:r>
        </w:p>
      </w:docPartBody>
    </w:docPart>
    <w:docPart>
      <w:docPartPr>
        <w:name w:val="B56542350C0241CBB73189F5AB90CDFD"/>
        <w:category>
          <w:name w:val="General"/>
          <w:gallery w:val="placeholder"/>
        </w:category>
        <w:types>
          <w:type w:val="bbPlcHdr"/>
        </w:types>
        <w:behaviors>
          <w:behavior w:val="content"/>
        </w:behaviors>
        <w:guid w:val="{7B72FF12-9FB2-44EE-8C8B-572F614DCE1B}"/>
      </w:docPartPr>
      <w:docPartBody>
        <w:p w:rsidR="00A173A0" w:rsidRDefault="00A173A0" w:rsidP="00A173A0">
          <w:pPr>
            <w:pStyle w:val="B56542350C0241CBB73189F5AB90CDFD"/>
          </w:pPr>
          <w:r w:rsidRPr="002E41B8">
            <w:rPr>
              <w:rStyle w:val="PlaceholderText"/>
            </w:rPr>
            <w:t>Click or tap here to enter text.</w:t>
          </w:r>
        </w:p>
      </w:docPartBody>
    </w:docPart>
    <w:docPart>
      <w:docPartPr>
        <w:name w:val="D56AAA0A40D240828679544412B32A83"/>
        <w:category>
          <w:name w:val="General"/>
          <w:gallery w:val="placeholder"/>
        </w:category>
        <w:types>
          <w:type w:val="bbPlcHdr"/>
        </w:types>
        <w:behaviors>
          <w:behavior w:val="content"/>
        </w:behaviors>
        <w:guid w:val="{657AB250-1F10-475C-A215-884879F6F7B2}"/>
      </w:docPartPr>
      <w:docPartBody>
        <w:p w:rsidR="00A173A0" w:rsidRDefault="00A173A0" w:rsidP="00A173A0">
          <w:pPr>
            <w:pStyle w:val="D56AAA0A40D240828679544412B32A83"/>
          </w:pPr>
          <w:r w:rsidRPr="00451C93">
            <w:rPr>
              <w:rStyle w:val="PlaceholderText"/>
            </w:rPr>
            <w:t>Click or tap here to enter text.</w:t>
          </w:r>
        </w:p>
      </w:docPartBody>
    </w:docPart>
    <w:docPart>
      <w:docPartPr>
        <w:name w:val="CEB4D43FB38B4A2DAE7B8E1173694950"/>
        <w:category>
          <w:name w:val="General"/>
          <w:gallery w:val="placeholder"/>
        </w:category>
        <w:types>
          <w:type w:val="bbPlcHdr"/>
        </w:types>
        <w:behaviors>
          <w:behavior w:val="content"/>
        </w:behaviors>
        <w:guid w:val="{00250D67-8E89-40F6-9001-073D77EC7393}"/>
      </w:docPartPr>
      <w:docPartBody>
        <w:p w:rsidR="00891A92" w:rsidRDefault="000E5806" w:rsidP="000E5806">
          <w:pPr>
            <w:pStyle w:val="CEB4D43FB38B4A2DAE7B8E1173694950"/>
          </w:pPr>
          <w:r w:rsidRPr="00451C93">
            <w:rPr>
              <w:rStyle w:val="PlaceholderText"/>
            </w:rPr>
            <w:t>Click or tap here to enter text.</w:t>
          </w:r>
        </w:p>
      </w:docPartBody>
    </w:docPart>
    <w:docPart>
      <w:docPartPr>
        <w:name w:val="E23FE29610584CB7B914C67BE13CB7FD"/>
        <w:category>
          <w:name w:val="General"/>
          <w:gallery w:val="placeholder"/>
        </w:category>
        <w:types>
          <w:type w:val="bbPlcHdr"/>
        </w:types>
        <w:behaviors>
          <w:behavior w:val="content"/>
        </w:behaviors>
        <w:guid w:val="{89A42911-05F1-4D64-9D09-E6CA5047DF0A}"/>
      </w:docPartPr>
      <w:docPartBody>
        <w:p w:rsidR="00072999" w:rsidRDefault="00072999" w:rsidP="00072999">
          <w:pPr>
            <w:pStyle w:val="E23FE29610584CB7B914C67BE13CB7FD"/>
          </w:pPr>
          <w:r w:rsidRPr="002E41B8">
            <w:rPr>
              <w:rStyle w:val="PlaceholderText"/>
            </w:rPr>
            <w:t>Click or tap here to enter text.</w:t>
          </w:r>
        </w:p>
      </w:docPartBody>
    </w:docPart>
    <w:docPart>
      <w:docPartPr>
        <w:name w:val="98D7652949F740F2A85DF77F885208C4"/>
        <w:category>
          <w:name w:val="General"/>
          <w:gallery w:val="placeholder"/>
        </w:category>
        <w:types>
          <w:type w:val="bbPlcHdr"/>
        </w:types>
        <w:behaviors>
          <w:behavior w:val="content"/>
        </w:behaviors>
        <w:guid w:val="{8ACDCD5A-ABBB-44D8-B5B1-A776AA3B64AB}"/>
      </w:docPartPr>
      <w:docPartBody>
        <w:p w:rsidR="00032123" w:rsidRDefault="00A173A0">
          <w:pPr>
            <w:pStyle w:val="98D7652949F740F2A85DF77F885208C4"/>
          </w:pPr>
          <w:r w:rsidRPr="00451C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obe Gothic Std B">
    <w:altName w:val="Yu Gothic"/>
    <w:panose1 w:val="00000000000000000000"/>
    <w:charset w:val="80"/>
    <w:family w:val="swiss"/>
    <w:notTrueType/>
    <w:pitch w:val="variable"/>
    <w:sig w:usb0="00000000" w:usb1="29D72C10" w:usb2="00000010" w:usb3="00000000" w:csb0="002A0005" w:csb1="00000000"/>
  </w:font>
  <w:font w:name="Gulim">
    <w:altName w:val="굴림"/>
    <w:panose1 w:val="020B0600000101010101"/>
    <w:charset w:val="81"/>
    <w:family w:val="swiss"/>
    <w:pitch w:val="variable"/>
    <w:sig w:usb0="B00002AF" w:usb1="69D77CFB" w:usb2="00000030" w:usb3="00000000" w:csb0="0008009F" w:csb1="00000000"/>
  </w:font>
  <w:font w:name="HelveticaNeueLTStd-Md">
    <w:altName w:val="Arial"/>
    <w:charset w:val="4D"/>
    <w:family w:val="swiss"/>
    <w:pitch w:val="variable"/>
    <w:sig w:usb0="00000003" w:usb1="00000000" w:usb2="00000000" w:usb3="00000000" w:csb0="00000001" w:csb1="00000000"/>
  </w:font>
  <w:font w:name="Arial (Body)">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FE5"/>
    <w:rsid w:val="00032123"/>
    <w:rsid w:val="00032373"/>
    <w:rsid w:val="00032A85"/>
    <w:rsid w:val="00042985"/>
    <w:rsid w:val="00063792"/>
    <w:rsid w:val="00072999"/>
    <w:rsid w:val="00082ADC"/>
    <w:rsid w:val="00092F5F"/>
    <w:rsid w:val="0009408B"/>
    <w:rsid w:val="000A3886"/>
    <w:rsid w:val="000A5CAE"/>
    <w:rsid w:val="000C7C6F"/>
    <w:rsid w:val="000E2603"/>
    <w:rsid w:val="000E5806"/>
    <w:rsid w:val="00175B88"/>
    <w:rsid w:val="00190C87"/>
    <w:rsid w:val="001A1D69"/>
    <w:rsid w:val="001D71AE"/>
    <w:rsid w:val="001E7405"/>
    <w:rsid w:val="0022036C"/>
    <w:rsid w:val="00221489"/>
    <w:rsid w:val="00257C47"/>
    <w:rsid w:val="00265B98"/>
    <w:rsid w:val="002A16AF"/>
    <w:rsid w:val="002B4F20"/>
    <w:rsid w:val="002C44EF"/>
    <w:rsid w:val="002E652A"/>
    <w:rsid w:val="002E6B24"/>
    <w:rsid w:val="00312E60"/>
    <w:rsid w:val="0032690F"/>
    <w:rsid w:val="00347C7E"/>
    <w:rsid w:val="00364BE9"/>
    <w:rsid w:val="00380E1B"/>
    <w:rsid w:val="003861BC"/>
    <w:rsid w:val="003A0C6C"/>
    <w:rsid w:val="003B5ED1"/>
    <w:rsid w:val="003D1F65"/>
    <w:rsid w:val="00403311"/>
    <w:rsid w:val="0044107D"/>
    <w:rsid w:val="00461044"/>
    <w:rsid w:val="004D1D9A"/>
    <w:rsid w:val="004E0D24"/>
    <w:rsid w:val="004E608D"/>
    <w:rsid w:val="004F2819"/>
    <w:rsid w:val="004F2D17"/>
    <w:rsid w:val="0051015E"/>
    <w:rsid w:val="00545ABB"/>
    <w:rsid w:val="005707F5"/>
    <w:rsid w:val="00576CB2"/>
    <w:rsid w:val="005B79A9"/>
    <w:rsid w:val="005B7BAF"/>
    <w:rsid w:val="005F5DE0"/>
    <w:rsid w:val="006220D1"/>
    <w:rsid w:val="006303FD"/>
    <w:rsid w:val="0063507C"/>
    <w:rsid w:val="00663661"/>
    <w:rsid w:val="0068106C"/>
    <w:rsid w:val="006B638D"/>
    <w:rsid w:val="006C056D"/>
    <w:rsid w:val="006C16C6"/>
    <w:rsid w:val="006D406E"/>
    <w:rsid w:val="006D51C7"/>
    <w:rsid w:val="006F17CC"/>
    <w:rsid w:val="006F5C02"/>
    <w:rsid w:val="00747797"/>
    <w:rsid w:val="00760AF8"/>
    <w:rsid w:val="007714E8"/>
    <w:rsid w:val="007961BA"/>
    <w:rsid w:val="007B593E"/>
    <w:rsid w:val="007C6F94"/>
    <w:rsid w:val="00801479"/>
    <w:rsid w:val="0080156B"/>
    <w:rsid w:val="008173DC"/>
    <w:rsid w:val="00862962"/>
    <w:rsid w:val="008741FD"/>
    <w:rsid w:val="00891A92"/>
    <w:rsid w:val="00893977"/>
    <w:rsid w:val="00897D26"/>
    <w:rsid w:val="008B2AEF"/>
    <w:rsid w:val="008C2703"/>
    <w:rsid w:val="008C3BC9"/>
    <w:rsid w:val="008E1426"/>
    <w:rsid w:val="008E3F05"/>
    <w:rsid w:val="009107BC"/>
    <w:rsid w:val="00912115"/>
    <w:rsid w:val="00931FA4"/>
    <w:rsid w:val="009425E8"/>
    <w:rsid w:val="009624D1"/>
    <w:rsid w:val="0098314E"/>
    <w:rsid w:val="00984985"/>
    <w:rsid w:val="00984DE4"/>
    <w:rsid w:val="00993942"/>
    <w:rsid w:val="009C0D21"/>
    <w:rsid w:val="009D020A"/>
    <w:rsid w:val="009E20FB"/>
    <w:rsid w:val="009F5C01"/>
    <w:rsid w:val="00A06438"/>
    <w:rsid w:val="00A15462"/>
    <w:rsid w:val="00A173A0"/>
    <w:rsid w:val="00A31D53"/>
    <w:rsid w:val="00A359E6"/>
    <w:rsid w:val="00A4249A"/>
    <w:rsid w:val="00A438C7"/>
    <w:rsid w:val="00A6775D"/>
    <w:rsid w:val="00A67C17"/>
    <w:rsid w:val="00A76AEB"/>
    <w:rsid w:val="00AA0FB3"/>
    <w:rsid w:val="00AD6084"/>
    <w:rsid w:val="00B0002E"/>
    <w:rsid w:val="00B140AF"/>
    <w:rsid w:val="00B31F04"/>
    <w:rsid w:val="00B40D89"/>
    <w:rsid w:val="00B44613"/>
    <w:rsid w:val="00B470F1"/>
    <w:rsid w:val="00BA3C8B"/>
    <w:rsid w:val="00BB061C"/>
    <w:rsid w:val="00BF0821"/>
    <w:rsid w:val="00C23711"/>
    <w:rsid w:val="00C34980"/>
    <w:rsid w:val="00C76231"/>
    <w:rsid w:val="00C81E2E"/>
    <w:rsid w:val="00CA0B1A"/>
    <w:rsid w:val="00CA5DB1"/>
    <w:rsid w:val="00CB5BE7"/>
    <w:rsid w:val="00CC3429"/>
    <w:rsid w:val="00CD199D"/>
    <w:rsid w:val="00CD5565"/>
    <w:rsid w:val="00CF47E7"/>
    <w:rsid w:val="00D23276"/>
    <w:rsid w:val="00D443EA"/>
    <w:rsid w:val="00D7785F"/>
    <w:rsid w:val="00D85BF3"/>
    <w:rsid w:val="00D85CE2"/>
    <w:rsid w:val="00DA4187"/>
    <w:rsid w:val="00DA6AF9"/>
    <w:rsid w:val="00DC0F6E"/>
    <w:rsid w:val="00DD4E15"/>
    <w:rsid w:val="00DD5489"/>
    <w:rsid w:val="00DD55BF"/>
    <w:rsid w:val="00E517C1"/>
    <w:rsid w:val="00F13ABF"/>
    <w:rsid w:val="00F202A0"/>
    <w:rsid w:val="00F40A6B"/>
    <w:rsid w:val="00F45FE5"/>
    <w:rsid w:val="00F504EB"/>
    <w:rsid w:val="00F664B6"/>
    <w:rsid w:val="00F66810"/>
    <w:rsid w:val="00F729DD"/>
    <w:rsid w:val="00FB18F4"/>
    <w:rsid w:val="00FE5262"/>
    <w:rsid w:val="00FF0B47"/>
    <w:rsid w:val="00FF19E8"/>
    <w:rsid w:val="00FF6E2C"/>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4F6D41E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653DA8C7EC924DABB1D66DF14C64C8A6">
    <w:name w:val="653DA8C7EC924DABB1D66DF14C64C8A6"/>
    <w:rsid w:val="00A173A0"/>
    <w:rPr>
      <w:lang w:val="en-AU" w:eastAsia="en-AU"/>
    </w:rPr>
  </w:style>
  <w:style w:type="paragraph" w:customStyle="1" w:styleId="8FD0D7535CAA4C87BE92A9D50EAE3429">
    <w:name w:val="8FD0D7535CAA4C87BE92A9D50EAE3429"/>
    <w:rsid w:val="00A173A0"/>
    <w:rPr>
      <w:lang w:val="en-AU" w:eastAsia="en-AU"/>
    </w:rPr>
  </w:style>
  <w:style w:type="paragraph" w:customStyle="1" w:styleId="281B3621BA2147FA927D5ABB0645F87A">
    <w:name w:val="281B3621BA2147FA927D5ABB0645F87A"/>
    <w:rsid w:val="00A173A0"/>
    <w:rPr>
      <w:lang w:val="en-AU" w:eastAsia="en-AU"/>
    </w:rPr>
  </w:style>
  <w:style w:type="paragraph" w:customStyle="1" w:styleId="8F56B4EAB82E4CF3908860FA2C88B0AD">
    <w:name w:val="8F56B4EAB82E4CF3908860FA2C88B0AD"/>
    <w:rsid w:val="00A173A0"/>
    <w:rPr>
      <w:lang w:val="en-AU" w:eastAsia="en-AU"/>
    </w:rPr>
  </w:style>
  <w:style w:type="paragraph" w:customStyle="1" w:styleId="B56542350C0241CBB73189F5AB90CDFD">
    <w:name w:val="B56542350C0241CBB73189F5AB90CDFD"/>
    <w:rsid w:val="00A173A0"/>
    <w:rPr>
      <w:lang w:val="en-AU" w:eastAsia="en-AU"/>
    </w:rPr>
  </w:style>
  <w:style w:type="paragraph" w:customStyle="1" w:styleId="D56AAA0A40D240828679544412B32A83">
    <w:name w:val="D56AAA0A40D240828679544412B32A83"/>
    <w:rsid w:val="00A173A0"/>
    <w:rPr>
      <w:lang w:val="en-AU" w:eastAsia="en-AU"/>
    </w:rPr>
  </w:style>
  <w:style w:type="paragraph" w:customStyle="1" w:styleId="CEB4D43FB38B4A2DAE7B8E1173694950">
    <w:name w:val="CEB4D43FB38B4A2DAE7B8E1173694950"/>
    <w:rsid w:val="000E5806"/>
    <w:rPr>
      <w:lang w:val="en-AU" w:eastAsia="en-AU"/>
    </w:rPr>
  </w:style>
  <w:style w:type="paragraph" w:customStyle="1" w:styleId="E23FE29610584CB7B914C67BE13CB7FD">
    <w:name w:val="E23FE29610584CB7B914C67BE13CB7FD"/>
    <w:rsid w:val="00072999"/>
    <w:rPr>
      <w:lang w:val="en-AU" w:eastAsia="en-AU"/>
    </w:rPr>
  </w:style>
  <w:style w:type="paragraph" w:customStyle="1" w:styleId="98D7652949F740F2A85DF77F885208C4">
    <w:name w:val="98D7652949F740F2A85DF77F885208C4"/>
    <w:rPr>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SF colour palette">
      <a:dk1>
        <a:srgbClr val="000000"/>
      </a:dk1>
      <a:lt1>
        <a:srgbClr val="FFFFFF"/>
      </a:lt1>
      <a:dk2>
        <a:srgbClr val="323232"/>
      </a:dk2>
      <a:lt2>
        <a:srgbClr val="B2B2B2"/>
      </a:lt2>
      <a:accent1>
        <a:srgbClr val="0F4BEB"/>
      </a:accent1>
      <a:accent2>
        <a:srgbClr val="59FE85"/>
      </a:accent2>
      <a:accent3>
        <a:srgbClr val="666666"/>
      </a:accent3>
      <a:accent4>
        <a:srgbClr val="FF9600"/>
      </a:accent4>
      <a:accent5>
        <a:srgbClr val="DD2305"/>
      </a:accent5>
      <a:accent6>
        <a:srgbClr val="FAF528"/>
      </a:accent6>
      <a:hlink>
        <a:srgbClr val="0C3BBB"/>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ISF 2024">
    <a:dk1>
      <a:srgbClr val="414042"/>
    </a:dk1>
    <a:lt1>
      <a:sysClr val="window" lastClr="FFFFFF"/>
    </a:lt1>
    <a:dk2>
      <a:srgbClr val="E6FFEA"/>
    </a:dk2>
    <a:lt2>
      <a:srgbClr val="0F4BEB"/>
    </a:lt2>
    <a:accent1>
      <a:srgbClr val="9DB6F8"/>
    </a:accent1>
    <a:accent2>
      <a:srgbClr val="9CF9C8"/>
    </a:accent2>
    <a:accent3>
      <a:srgbClr val="99F5FF"/>
    </a:accent3>
    <a:accent4>
      <a:srgbClr val="FDABA0"/>
    </a:accent4>
    <a:accent5>
      <a:srgbClr val="F6F186"/>
    </a:accent5>
    <a:accent6>
      <a:srgbClr val="DBDBD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89CF78-0E3E-4021-9660-43EE024F52FB}">
  <we:reference id="wa104382081" version="1.55.1.0" store="en-US" storeType="OMEX"/>
  <we:alternateReferences>
    <we:reference id="WA104382081" version="1.55.1.0" store="" storeType="OMEX"/>
  </we:alternateReferences>
  <we:properties>
    <we:property name="MENDELEY_CITATIONS" value="[{&quot;citationID&quot;:&quot;MENDELEY_CITATION_007f6114-013b-47c3-9912-06190cfc373f&quot;,&quot;properties&quot;:{&quot;noteIndex&quot;:0},&quot;isEdited&quot;:false,&quot;manualOverride&quot;:{&quot;isManuallyOverridden&quot;:false,&quot;citeprocText&quot;:&quot;(Quantum Market Research, 2014)&quot;,&quot;manualOverrideText&quot;:&quot;&quot;},&quot;citationTag&quot;:&quot;MENDELEY_CITATION_v3_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&quot;,&quot;citationItems&quot;:[{&quot;id&quot;:&quot;3ca94d77-e834-3de7-8b5b-e4a56625efea&quot;,&quot;itemData&quot;:{&quot;type&quot;:&quot;report&quot;,&quot;id&quot;:&quot;3ca94d77-e834-3de7-8b5b-e4a56625efea&quot;,&quot;title&quot;:&quot;WELS Scheme Effectiveness Report of Survey Findings&quot;,&quot;groupId&quot;:&quot;354ad58b-d284-36c9-b81c-fef156c10b8d&quot;,&quot;author&quot;:[{&quot;family&quot;:&quot;Quantum Market Research&quot;,&quot;given&quot;:&quot;&quot;,&quot;parse-names&quot;:false,&quot;dropping-particle&quot;:&quot;&quot;,&quot;non-dropping-particle&quot;:&quot;&quot;}],&quot;issued&quot;:{&quot;date-parts&quot;:[[2014]]}},&quot;isTemporary&quot;:false}]},{&quot;citationID&quot;:&quot;MENDELEY_CITATION_970f5b56-51d9-436b-8d81-dc4671534eb4&quot;,&quot;properties&quot;:{&quot;noteIndex&quot;:0},&quot;isEdited&quot;:false,&quot;manualOverride&quot;:{&quot;isManuallyOverridden&quot;:false,&quot;citeprocText&quot;:&quot;(ISF, 2015, 2018)&quot;,&quot;manualOverrideText&quot;:&quot;&quot;},&quot;citationTag&quot;:&quot;MENDELEY_CITATION_v3_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&quot;,&quot;citationItems&quot;:[{&quot;id&quot;:&quot;98c09fe6-50ac-3ea1-966c-02ca46a01f5d&quot;,&quot;itemData&quot;:{&quot;type&quot;:&quot;report&quot;,&quot;id&quot;:&quot;98c09fe6-50ac-3ea1-966c-02ca46a01f5d&quot;,&quot;title&quot;:&quot;Impact Evaluation of the WELS Scheme&quot;,&quot;groupId&quot;:&quot;354ad58b-d284-36c9-b81c-fef156c10b8d&quot;,&quot;author&quot;:[{&quot;family&quot;:&quot;ISF&quot;,&quot;given&quot;:&quot;&quot;,&quot;parse-names&quot;:false,&quot;dropping-particle&quot;:&quot;&quot;,&quot;non-dropping-particle&quot;:&quot;&quot;}],&quot;issued&quot;:{&quot;date-parts&quot;:[[2015]]}},&quot;isTemporary&quot;:false},{&quot;id&quot;:&quot;4663ce6a-1066-3d1d-8e9d-f44c8fa8881e&quot;,&quot;itemData&quot;:{&quot;type&quot;:&quot;report&quot;,&quot;id&quot;:&quot;4663ce6a-1066-3d1d-8e9d-f44c8fa8881e&quot;,&quot;title&quot;:&quot;Evaluation of the WELS Scheme: Final Report&quot;,&quot;groupId&quot;:&quot;354ad58b-d284-36c9-b81c-fef156c10b8d&quot;,&quot;author&quot;:[{&quot;family&quot;:&quot;ISF&quot;,&quot;given&quot;:&quot;&quot;,&quot;parse-names&quot;:false,&quot;dropping-particle&quot;:&quot;&quot;,&quot;non-dropping-particle&quot;:&quot;&quot;}],&quot;issued&quot;:{&quot;date-parts&quot;:[[2018]]}},&quot;isTemporary&quot;:false}]},{&quot;citationID&quot;:&quot;MENDELEY_CITATION_28f008d6-fb9d-4ab5-892b-7fde7c485556&quot;,&quot;properties&quot;:{&quot;noteIndex&quot;:0,&quot;mode&quot;:&quot;composite&quot;},&quot;isEdited&quot;:false,&quot;manualOverride&quot;:{&quot;isManuallyOverridden&quot;:false,&quot;citeprocText&quot;:&quot;Allen + Clarke Consulting (2020)&quot;,&quot;manualOverrideText&quot;:&quot;&quot;},&quot;citationTag&quot;:&quot;MENDELEY_CITATION_v3_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&quot;,&quot;citationItems&quot;:[{&quot;displayAs&quot;:&quot;composite&quot;,&quot;label&quot;:&quot;page&quot;,&quot;id&quot;:&quot;8111b3bb-646d-3307-b94d-fe97f57f4133&quot;,&quot;itemData&quot;:{&quot;type&quot;:&quot;report&quot;,&quot;id&quot;:&quot;8111b3bb-646d-3307-b94d-fe97f57f4133&quot;,&quot;title&quot;:&quot;2020 Independent Review of the Water Efficiency Labelling and Standards Scheme and Intergovernmental Agreement&quot;,&quot;groupId&quot;:&quot;354ad58b-d284-36c9-b81c-fef156c10b8d&quot;,&quot;author&quot;:[{&quot;family&quot;:&quot;Allen + Clarke Consulting&quot;,&quot;given&quot;:&quot;&quot;,&quot;parse-names&quot;:false,&quot;dropping-particle&quot;:&quot;&quot;,&quot;non-dropping-particle&quot;:&quot;&quot;}],&quot;URL&quot;:&quot;https://allenandclarke.com.au&quot;,&quot;issued&quot;:{&quot;date-parts&quot;:[[2020]]}},&quot;isTemporary&quot;:false,&quot;suppress-author&quot;:false,&quot;composite&quot;:true,&quot;author-only&quot;:false}]},{&quot;citationID&quot;:&quot;MENDELEY_CITATION_f4ca7dbb-c326-4e6e-9760-a4872a5a0556&quot;,&quot;properties&quot;:{&quot;noteIndex&quot;:0},&quot;isEdited&quot;:false,&quot;manualOverride&quot;:{&quot;isManuallyOverridden&quot;:false,&quot;citeprocText&quot;:&quot;(Productivity Commission, 2021)&quot;,&quot;manualOverrideText&quot;:&quot;&quot;},&quot;citationTag&quot;:&quot;MENDELEY_CITATION_v3_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&quot;,&quot;citationItems&quot;:[{&quot;id&quot;:&quot;2d79b4cf-1237-3a32-b7e3-29c1ab077a38&quot;,&quot;itemData&quot;:{&quot;type&quot;:&quot;report&quot;,&quot;id&quot;:&quot;2d79b4cf-1237-3a32-b7e3-29c1ab077a38&quot;,&quot;title&quot;:&quot;National Water Reform 2020: Inquiry Report no 96&quot;,&quot;groupId&quot;:&quot;354ad58b-d284-36c9-b81c-fef156c10b8d&quot;,&quot;author&quot;:[{&quot;family&quot;:&quot;Productivity Commission&quot;,&quot;given&quot;:&quot;&quot;,&quot;parse-names&quot;:false,&quot;dropping-particle&quot;:&quot;&quot;,&quot;non-dropping-particle&quot;:&quot;&quot;}],&quot;issued&quot;:{&quot;date-parts&quot;:[[2021]]},&quot;publisher-place&quot;:&quot;Canberra&quot;},&quot;isTemporary&quot;:false}]},{&quot;citationID&quot;:&quot;MENDELEY_CITATION_d11f3a89-d52a-4734-89a5-8729e4abfc53&quot;,&quot;properties&quot;:{&quot;noteIndex&quot;:0},&quot;isEdited&quot;:false,&quot;manualOverride&quot;:{&quot;isManuallyOverridden&quot;:false,&quot;citeprocText&quot;:&quot;(DCCEEW, 2022)&quot;,&quot;manualOverrideText&quot;:&quot;&quot;},&quot;citationTag&quot;:&quot;MENDELEY_CITATION_v3_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&quot;,&quot;citationItems&quot;:[{&quot;id&quot;:&quot;1ac59ad4-a715-37a5-a64a-ab449fec233f&quot;,&quot;itemData&quot;:{&quot;type&quot;:&quot;webpage&quot;,&quot;id&quot;:&quot;1ac59ad4-a715-37a5-a64a-ab449fec233f&quot;,&quot;title&quot;:&quot;Department of Climate Change, Energy, the Environment and Water Urban water management in Australia&quot;,&quot;groupId&quot;:&quot;354ad58b-d284-36c9-b81c-fef156c10b8d&quot;,&quot;author&quot;:[{&quot;family&quot;:&quot;DCCEEW&quot;,&quot;given&quot;:&quot;&quot;,&quot;parse-names&quot;:false,&quot;dropping-particle&quot;:&quot;&quot;,&quot;non-dropping-particle&quot;:&quot;&quot;}],&quot;accessed&quot;:{&quot;date-parts&quot;:[[2025,8,25]]},&quot;URL&quot;:&quot;https://www.dcceew.gov.au&quot;,&quot;issued&quot;:{&quot;date-parts&quot;:[[2022]]}},&quot;isTemporary&quot;:false}]},{&quot;citationID&quot;:&quot;MENDELEY_CITATION_88a309f2-baa2-47b6-bb9f-a3da96c88edd&quot;,&quot;properties&quot;:{&quot;noteIndex&quot;:0},&quot;isEdited&quot;:false,&quot;manualOverride&quot;:{&quot;isManuallyOverridden&quot;:false,&quot;citeprocText&quot;:&quot;(ISF, 2018)&quot;,&quot;manualOverrideText&quot;:&quot;&quot;},&quot;citationTag&quot;:&quot;MENDELEY_CITATION_v3_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&quot;,&quot;citationItems&quot;:[{&quot;id&quot;:&quot;4663ce6a-1066-3d1d-8e9d-f44c8fa8881e&quot;,&quot;itemData&quot;:{&quot;type&quot;:&quot;report&quot;,&quot;id&quot;:&quot;4663ce6a-1066-3d1d-8e9d-f44c8fa8881e&quot;,&quot;title&quot;:&quot;Evaluation of the WELS Scheme: Final Report&quot;,&quot;groupId&quot;:&quot;354ad58b-d284-36c9-b81c-fef156c10b8d&quot;,&quot;author&quot;:[{&quot;family&quot;:&quot;ISF&quot;,&quot;given&quot;:&quot;&quot;,&quot;parse-names&quot;:false,&quot;dropping-particle&quot;:&quot;&quot;,&quot;non-dropping-particle&quot;:&quot;&quot;}],&quot;issued&quot;:{&quot;date-parts&quot;:[[2018]]}},&quot;isTemporary&quot;:false}]},{&quot;citationID&quot;:&quot;MENDELEY_CITATION_8b0c4862-2e74-4a07-b0e5-63b63670428e&quot;,&quot;properties&quot;:{&quot;noteIndex&quot;:0},&quot;isEdited&quot;:false,&quot;manualOverride&quot;:{&quot;isManuallyOverridden&quot;:false,&quot;citeprocText&quot;:&quot;(Smart Approved WaterMark, 2025)&quot;,&quot;manualOverrideText&quot;:&quot;&quot;},&quot;citationTag&quot;:&quot;MENDELEY_CITATION_v3_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&quot;,&quot;citationItems&quot;:[{&quot;id&quot;:&quot;b536e50b-42e2-3deb-88ed-5eab99998647&quot;,&quot;itemData&quot;:{&quot;type&quot;:&quot;webpage&quot;,&quot;id&quot;:&quot;b536e50b-42e2-3deb-88ed-5eab99998647&quot;,&quot;title&quot;:&quot;Water efficiency during and after drought&quot;,&quot;groupId&quot;:&quot;354ad58b-d284-36c9-b81c-fef156c10b8d&quot;,&quot;author&quot;:[{&quot;family&quot;:&quot;Smart Approved WaterMark&quot;,&quot;given&quot;:&quot;&quot;,&quot;parse-names&quot;:false,&quot;dropping-particle&quot;:&quot;&quot;,&quot;non-dropping-particle&quot;:&quot;&quot;}],&quot;accessed&quot;:{&quot;date-parts&quot;:[[2025,8,25]]},&quot;URL&quot;:&quot;https://www.smartwatermark.org&quot;,&quot;issued&quot;:{&quot;date-parts&quot;:[[2025]]}},&quot;isTemporary&quot;:false}]},{&quot;citationID&quot;:&quot;MENDELEY_CITATION_2f00d988-83ba-4418-b273-0fcd8b327565&quot;,&quot;properties&quot;:{&quot;noteIndex&quot;:0},&quot;isEdited&quot;:false,&quot;manualOverride&quot;:{&quot;isManuallyOverridden&quot;:false,&quot;citeprocText&quot;:&quot;(Kenway &amp;#38; Scheidegger, 2012)&quot;,&quot;manualOverrideText&quot;:&quot;&quot;},&quot;citationTag&quot;:&quot;MENDELEY_CITATION_v3_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&quot;,&quot;citationItems&quot;:[{&quot;id&quot;:&quot;815c6223-9ee8-3535-870f-fb6c7b163c11&quot;,&quot;itemData&quot;:{&quot;type&quot;:&quot;article-journal&quot;,&quot;id&quot;:&quot;815c6223-9ee8-3535-870f-fb6c7b163c11&quot;,&quot;title&quot;:&quot;Water–energy futures for Melbourne: The effect of alternative urban growth options on water–energy demand&quot;,&quot;groupId&quot;:&quot;354ad58b-d284-36c9-b81c-fef156c10b8d&quot;,&quot;author&quot;:[{&quot;family&quot;:&quot;Kenway&quot;,&quot;given&quot;:&quot;S.J.&quot;,&quot;parse-names&quot;:false,&quot;dropping-particle&quot;:&quot;&quot;,&quot;non-dropping-particle&quot;:&quot;&quot;},{&quot;family&quot;:&quot;Scheidegger&quot;,&quot;given&quot;:&quot;R.&quot;,&quot;parse-names&quot;:false,&quot;dropping-particle&quot;:&quot;&quot;,&quot;non-dropping-particle&quot;:&quot;&quot;}],&quot;container-title&quot;:&quot;Water Research&quot;,&quot;container-title-short&quot;:&quot;Water Res&quot;,&quot;issued&quot;:{&quot;date-parts&quot;:[[2012]]},&quot;page&quot;:&quot;915-928&quot;,&quot;issue&quot;:&quot;3&quot;,&quot;volume&quot;:&quot;46&quot;},&quot;isTemporary&quot;:false}]},{&quot;citationID&quot;:&quot;MENDELEY_CITATION_44795575-7a8e-4e99-ac31-f7a256862304&quot;,&quot;properties&quot;:{&quot;noteIndex&quot;:0},&quot;isEdited&quot;:false,&quot;manualOverride&quot;:{&quot;isManuallyOverridden&quot;:false,&quot;citeprocText&quot;:&quot;(IPART, 2015)&quot;,&quot;manualOverrideText&quot;:&quot;&quot;},&quot;citationTag&quot;:&quot;MENDELEY_CITATION_v3_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&quot;,&quot;citationItems&quot;:[{&quot;id&quot;:&quot;1314bea6-da96-3cc9-b175-3c97c66a454b&quot;,&quot;itemData&quot;:{&quot;type&quot;:&quot;report&quot;,&quot;id&quot;:&quot;1314bea6-da96-3cc9-b175-3c97c66a454b&quot;,&quot;title&quot;:&quot;Energy Savings Scheme Rule Review – Final Report&quot;,&quot;groupId&quot;:&quot;354ad58b-d284-36c9-b81c-fef156c10b8d&quot;,&quot;author&quot;:[{&quot;family&quot;:&quot;IPART&quot;,&quot;given&quot;:&quot;&quot;,&quot;parse-names&quot;:false,&quot;dropping-particle&quot;:&quot;&quot;,&quot;non-dropping-particle&quot;:&quot;&quot;}],&quot;issued&quot;:{&quot;date-parts&quot;:[[2015]]}},&quot;isTemporary&quot;:false}]},{&quot;citationID&quot;:&quot;MENDELEY_CITATION_8e148b63-f788-49bc-812e-bf8205c1d3b6&quot;,&quot;properties&quot;:{&quot;noteIndex&quot;:0},&quot;isEdited&quot;:false,&quot;manualOverride&quot;:{&quot;isManuallyOverridden&quot;:false,&quot;citeprocText&quot;:&quot;(ISF, 2015)&quot;,&quot;manualOverrideText&quot;:&quot;&quot;},&quot;citationTag&quot;:&quot;MENDELEY_CITATION_v3_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&quot;,&quot;citationItems&quot;:[{&quot;id&quot;:&quot;98c09fe6-50ac-3ea1-966c-02ca46a01f5d&quot;,&quot;itemData&quot;:{&quot;type&quot;:&quot;report&quot;,&quot;id&quot;:&quot;98c09fe6-50ac-3ea1-966c-02ca46a01f5d&quot;,&quot;title&quot;:&quot;Impact Evaluation of the WELS Scheme&quot;,&quot;groupId&quot;:&quot;354ad58b-d284-36c9-b81c-fef156c10b8d&quot;,&quot;author&quot;:[{&quot;family&quot;:&quot;ISF&quot;,&quot;given&quot;:&quot;&quot;,&quot;parse-names&quot;:false,&quot;dropping-particle&quot;:&quot;&quot;,&quot;non-dropping-particle&quot;:&quot;&quot;}],&quot;issued&quot;:{&quot;date-parts&quot;:[[2015]]}},&quot;isTemporary&quot;:false}]},{&quot;citationID&quot;:&quot;MENDELEY_CITATION_65181af0-a9fd-4281-8f3d-9964f0b6ac27&quot;,&quot;properties&quot;:{&quot;noteIndex&quot;:0},&quot;isEdited&quot;:false,&quot;manualOverride&quot;:{&quot;isManuallyOverridden&quot;:false,&quot;citeprocText&quot;:&quot;(ABCB, 2022)&quot;,&quot;manualOverrideText&quot;:&quot;&quot;},&quot;citationTag&quot;:&quot;MENDELEY_CITATION_v3_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&quot;,&quot;citationItems&quot;:[{&quot;id&quot;:&quot;b5806b9e-8fc7-3ded-9e98-f05cc7538328&quot;,&quot;itemData&quot;:{&quot;type&quot;:&quot;webpage&quot;,&quot;id&quot;:&quot;b5806b9e-8fc7-3ded-9e98-f05cc7538328&quot;,&quot;title&quot;:&quot;Australian Building Codes Board National Construction Code&quot;,&quot;groupId&quot;:&quot;354ad58b-d284-36c9-b81c-fef156c10b8d&quot;,&quot;author&quot;:[{&quot;family&quot;:&quot;ABCB&quot;,&quot;given&quot;:&quot;&quot;,&quot;parse-names&quot;:false,&quot;dropping-particle&quot;:&quot;&quot;,&quot;non-dropping-particle&quot;:&quot;&quot;}],&quot;container-title&quot;:&quot;https://www.abcb.gov.au&quot;,&quot;issued&quot;:{&quot;date-parts&quot;:[[2022]]}},&quot;isTemporary&quot;:false}]},{&quot;citationID&quot;:&quot;MENDELEY_CITATION_b3bce391-ce0d-4233-a172-91fb9d80c512&quot;,&quot;properties&quot;:{&quot;noteIndex&quot;:0},&quot;isEdited&quot;:false,&quot;manualOverride&quot;:{&quot;isManuallyOverridden&quot;:false,&quot;citeprocText&quot;:&quot;(NSW DPE, 2023)&quot;,&quot;manualOverrideText&quot;:&quot;&quot;},&quot;citationTag&quot;:&quot;MENDELEY_CITATION_v3_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&quot;,&quot;citationItems&quot;:[{&quot;id&quot;:&quot;21312f4d-8de0-3d7b-b185-98e6a5066d89&quot;,&quot;itemData&quot;:{&quot;type&quot;:&quot;webpage&quot;,&quot;id&quot;:&quot;21312f4d-8de0-3d7b-b185-98e6a5066d89&quot;,&quot;title&quot;:&quot;NSW Department of Planning and Environment BASIX Overview&quot;,&quot;groupId&quot;:&quot;354ad58b-d284-36c9-b81c-fef156c10b8d&quot;,&quot;author&quot;:[{&quot;family&quot;:&quot;NSW DPE&quot;,&quot;given&quot;:&quot;&quot;,&quot;parse-names&quot;:false,&quot;dropping-particle&quot;:&quot;&quot;,&quot;non-dropping-particle&quot;:&quot;&quot;}],&quot;accessed&quot;:{&quot;date-parts&quot;:[[2025,8,25]]},&quot;URL&quot;:&quot;https://www.planning.nsw.gov.au/basix&quot;,&quot;issued&quot;:{&quot;date-parts&quot;:[[2023]]}},&quot;isTemporary&quot;:false}]},{&quot;citationID&quot;:&quot;MENDELEY_CITATION_1472b11f-9eab-42dc-8df6-360fe637a62f&quot;,&quot;properties&quot;:{&quot;noteIndex&quot;:0},&quot;isEdited&quot;:false,&quot;manualOverride&quot;:{&quot;isManuallyOverridden&quot;:false,&quot;citeprocText&quot;:&quot;(NSW Fair Trading, 2023)&quot;,&quot;manualOverrideText&quot;:&quot;&quot;},&quot;citationTag&quot;:&quot;MENDELEY_CITATION_v3_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&quot;,&quot;citationItems&quot;:[{&quot;id&quot;:&quot;8fb242b6-a8fc-3157-acfa-d9ae42598e26&quot;,&quot;itemData&quot;:{&quot;type&quot;:&quot;webpage&quot;,&quot;id&quot;:&quot;8fb242b6-a8fc-3157-acfa-d9ae42598e26&quot;,&quot;title&quot;:&quot;Water charging in rental properties&quot;,&quot;groupId&quot;:&quot;354ad58b-d284-36c9-b81c-fef156c10b8d&quot;,&quot;author&quot;:[{&quot;family&quot;:&quot;NSW Fair Trading&quot;,&quot;given&quot;:&quot;&quot;,&quot;parse-names&quot;:false,&quot;dropping-particle&quot;:&quot;&quot;,&quot;non-dropping-particle&quot;:&quot;&quot;}],&quot;accessed&quot;:{&quot;date-parts&quot;:[[2025,8,25]]},&quot;URL&quot;:&quot;https://www.fairtrading.nsw.gov.au&quot;,&quot;issued&quot;:{&quot;date-parts&quot;:[[2023]]}},&quot;isTemporary&quot;:false}]},{&quot;citationID&quot;:&quot;MENDELEY_CITATION_1e2b9458-2bf1-4e89-80f9-4e909a12e696&quot;,&quot;properties&quot;:{&quot;noteIndex&quot;:0},&quot;isEdited&quot;:false,&quot;manualOverride&quot;:{&quot;isManuallyOverridden&quot;:true,&quot;citeprocText&quot;:&quot;(WSAA, 2021)&quot;,&quot;manualOverrideText&quot;:&quot;(WSAA, 2021).&quot;},&quot;citationTag&quot;:&quot;MENDELEY_CITATION_v3_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&quot;,&quot;citationItems&quot;:[{&quot;id&quot;:&quot;cd593d98-dda5-3c8b-ae79-385d90dd4cab&quot;,&quot;itemData&quot;:{&quot;type&quot;:&quot;report&quot;,&quot;id&quot;:&quot;cd593d98-dda5-3c8b-ae79-385d90dd4cab&quot;,&quot;title&quot;:&quot;Towards Resilience: Climate change and urban water utilities&quot;,&quot;groupId&quot;:&quot;354ad58b-d284-36c9-b81c-fef156c10b8d&quot;,&quot;author&quot;:[{&quot;family&quot;:&quot;WSAA&quot;,&quot;given&quot;:&quot;&quot;,&quot;parse-names&quot;:false,&quot;dropping-particle&quot;:&quot;&quot;,&quot;non-dropping-particle&quot;:&quot;&quot;}],&quot;issued&quot;:{&quot;date-parts&quot;:[[2021]]}},&quot;isTemporary&quot;:false}]},{&quot;citationID&quot;:&quot;MENDELEY_CITATION_2afe4358-c034-4938-ba0a-5a82ec951704&quot;,&quot;properties&quot;:{&quot;noteIndex&quot;:0},&quot;isEdited&quot;:false,&quot;manualOverride&quot;:{&quot;isManuallyOverridden&quot;:true,&quot;citeprocText&quot;:&quot;(ACT Government, 2023)&quot;,&quot;manualOverrideText&quot;:&quot;(ACT Government, 2023),&quot;},&quot;citationTag&quot;:&quot;MENDELEY_CITATION_v3_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&quot;,&quot;citationItems&quot;:[{&quot;id&quot;:&quot;c690126b-6ad5-383e-9001-0ab704b44da8&quot;,&quot;itemData&quot;:{&quot;type&quot;:&quot;report&quot;,&quot;id&quot;:&quot;c690126b-6ad5-383e-9001-0ab704b44da8&quot;,&quot;title&quot;:&quot;Review of Water Efficiency Measures – Community Consultation Summary&quot;,&quot;groupId&quot;:&quot;354ad58b-d284-36c9-b81c-fef156c10b8d&quot;,&quot;author&quot;:[{&quot;family&quot;:&quot;ACT Government&quot;,&quot;given&quot;:&quot;&quot;,&quot;parse-names&quot;:false,&quot;dropping-particle&quot;:&quot;&quot;,&quot;non-dropping-particle&quot;:&quot;&quot;}],&quot;issued&quot;:{&quot;date-parts&quot;:[[2023]]}},&quot;isTemporary&quot;:false}]},{&quot;citationID&quot;:&quot;MENDELEY_CITATION_869429b9-52f5-4711-b944-d7e624c463b8&quot;,&quot;properties&quot;:{&quot;noteIndex&quot;:0},&quot;isEdited&quot;:false,&quot;manualOverride&quot;:{&quot;isManuallyOverridden&quot;:true,&quot;citeprocText&quot;:&quot;(NSW DPHI, 2023)&quot;,&quot;manualOverrideText&quot;:&quot;(NSW DPHI, 2023).&quot;},&quot;citationTag&quot;:&quot;MENDELEY_CITATION_v3_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&quot;,&quot;citationItems&quot;:[{&quot;id&quot;:&quot;9135f0f0-fa33-343e-8804-2e289a97a684&quot;,&quot;itemData&quot;:{&quot;type&quot;:&quot;webpage&quot;,&quot;id&quot;:&quot;9135f0f0-fa33-343e-8804-2e289a97a684&quot;,&quot;title&quot;:&quot;NSW Department of Planning, Housing and Infrastructure Water Efficiency Framework&quot;,&quot;groupId&quot;:&quot;354ad58b-d284-36c9-b81c-fef156c10b8d&quot;,&quot;author&quot;:[{&quot;family&quot;:&quot;NSW DPHI&quot;,&quot;given&quot;:&quot;&quot;,&quot;parse-names&quot;:false,&quot;dropping-particle&quot;:&quot;&quot;,&quot;non-dropping-particle&quot;:&quot;&quot;}],&quot;accessed&quot;:{&quot;date-parts&quot;:[[2025,8,25]]},&quot;URL&quot;:&quot;https://water.dpie.nsw.gov.au/our-work/projects-and-programs/water-efficiency/framework&quot;,&quot;issued&quot;:{&quot;date-parts&quot;:[[2023]]}},&quot;isTemporary&quot;:false}]},{&quot;citationID&quot;:&quot;MENDELEY_CITATION_c3a19377-eff9-49a9-afc8-8895949c6f05&quot;,&quot;properties&quot;:{&quot;noteIndex&quot;:0},&quot;isEdited&quot;:false,&quot;manualOverride&quot;:{&quot;isManuallyOverridden&quot;:true,&quot;citeprocText&quot;:&quot;(ISF for NSW DPE, 2023)&quot;,&quot;manualOverrideText&quot;:&quot;(ISF for NSW DPE, 2023).&quot;},&quot;citationTag&quot;:&quot;MENDELEY_CITATION_v3_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&quot;,&quot;citationItems&quot;:[{&quot;id&quot;:&quot;c5ea63e3-8472-35e7-9bce-cbc90c31f2b9&quot;,&quot;itemData&quot;:{&quot;type&quot;:&quot;report&quot;,&quot;id&quot;:&quot;c5ea63e3-8472-35e7-9bce-cbc90c31f2b9&quot;,&quot;title&quot;:&quot;Non-Residential Water Savings Handbook&quot;,&quot;groupId&quot;:&quot;354ad58b-d284-36c9-b81c-fef156c10b8d&quot;,&quot;author&quot;:[{&quot;family&quot;:&quot;ISF for NSW DPE&quot;,&quot;given&quot;:&quot;&quot;,&quot;parse-names&quot;:false,&quot;dropping-particle&quot;:&quot;&quot;,&quot;non-dropping-particle&quot;:&quot;&quot;}],&quot;issued&quot;:{&quot;date-parts&quot;:[[2023]]}},&quot;isTemporary&quot;:false}]},{&quot;citationID&quot;:&quot;MENDELEY_CITATION_1b71734f-c6d5-4dc2-91e6-4c30e8b35eb8&quot;,&quot;properties&quot;:{&quot;noteIndex&quot;:0},&quot;isEdited&quot;:false,&quot;manualOverride&quot;:{&quot;isManuallyOverridden&quot;:false,&quot;citeprocText&quot;:&quot;(WSAA, 2023)&quot;,&quot;manualOverrideText&quot;:&quot;&quot;},&quot;citationTag&quot;:&quot;MENDELEY_CITATION_v3_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&quot;,&quot;citationItems&quot;:[{&quot;id&quot;:&quot;0b98a54a-827f-3fc3-8589-318a8530a22d&quot;,&quot;itemData&quot;:{&quot;type&quot;:&quot;report&quot;,&quot;id&quot;:&quot;0b98a54a-827f-3fc3-8589-318a8530a22d&quot;,&quot;title&quot;:&quot;Non-Residential Benchmarking Pilot – Phase 1 Report&quot;,&quot;groupId&quot;:&quot;354ad58b-d284-36c9-b81c-fef156c10b8d&quot;,&quot;author&quot;:[{&quot;family&quot;:&quot;WSAA&quot;,&quot;given&quot;:&quot;&quot;,&quot;parse-names&quot;:false,&quot;dropping-particle&quot;:&quot;&quot;,&quot;non-dropping-particle&quot;:&quot;&quot;}],&quot;issued&quot;:{&quot;date-parts&quot;:[[2023]]}},&quot;isTemporary&quot;:false}]},{&quot;citationID&quot;:&quot;MENDELEY_CITATION_85a92135-5db8-4f75-9103-f032e3737669&quot;,&quot;properties&quot;:{&quot;noteIndex&quot;:0},&quot;isEdited&quot;:false,&quot;manualOverride&quot;:{&quot;isManuallyOverridden&quot;:false,&quot;citeprocText&quot;:&quot;(DCCEEW, 2023)&quot;,&quot;manualOverrideText&quot;:&quot;&quot;},&quot;citationTag&quot;:&quot;MENDELEY_CITATION_v3_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&quot;,&quot;citationItems&quot;:[{&quot;id&quot;:&quot;63838200-6d0c-3903-a99d-27f956952a58&quot;,&quot;itemData&quot;:{&quot;type&quot;:&quot;report&quot;,&quot;id&quot;:&quot;63838200-6d0c-3903-a99d-27f956952a58&quot;,&quot;title&quot;:&quot;WELS Scheme Annual Performance Report&quot;,&quot;groupId&quot;:&quot;354ad58b-d284-36c9-b81c-fef156c10b8d&quot;,&quot;author&quot;:[{&quot;family&quot;:&quot;DCCEEW&quot;,&quot;given&quot;:&quot;&quot;,&quot;parse-names&quot;:false,&quot;dropping-particle&quot;:&quot;&quot;,&quot;non-dropping-particle&quot;:&quot;&quot;}],&quot;issued&quot;:{&quot;date-parts&quot;:[[2023]]}},&quot;isTemporary&quot;:false}]},{&quot;citationID&quot;:&quot;MENDELEY_CITATION_589cbc32-17d3-4555-9e4a-d766fd971470&quot;,&quot;properties&quot;:{&quot;noteIndex&quot;:0},&quot;isEdited&quot;:false,&quot;manualOverride&quot;:{&quot;isManuallyOverridden&quot;:false,&quot;citeprocText&quot;:&quot;(ISF, 2018)&quot;,&quot;manualOverrideText&quot;:&quot;&quot;},&quot;citationTag&quot;:&quot;MENDELEY_CITATION_v3_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&quot;,&quot;citationItems&quot;:[{&quot;id&quot;:&quot;4663ce6a-1066-3d1d-8e9d-f44c8fa8881e&quot;,&quot;itemData&quot;:{&quot;type&quot;:&quot;report&quot;,&quot;id&quot;:&quot;4663ce6a-1066-3d1d-8e9d-f44c8fa8881e&quot;,&quot;title&quot;:&quot;Evaluation of the WELS Scheme: Final Report&quot;,&quot;groupId&quot;:&quot;354ad58b-d284-36c9-b81c-fef156c10b8d&quot;,&quot;author&quot;:[{&quot;family&quot;:&quot;ISF&quot;,&quot;given&quot;:&quot;&quot;,&quot;parse-names&quot;:false,&quot;dropping-particle&quot;:&quot;&quot;,&quot;non-dropping-particle&quot;:&quot;&quot;}],&quot;issued&quot;:{&quot;date-parts&quot;:[[2018]]}},&quot;isTemporary&quot;:false}]},{&quot;citationID&quot;:&quot;MENDELEY_CITATION_6645ab7c-7a0b-489b-a98a-88ab8f6548e5&quot;,&quot;properties&quot;:{&quot;noteIndex&quot;:0},&quot;isEdited&quot;:false,&quot;manualOverride&quot;:{&quot;isManuallyOverridden&quot;:false,&quot;citeprocText&quot;:&quot;(DCCEEW, 2024)&quot;,&quot;manualOverrideText&quot;:&quot;&quot;},&quot;citationTag&quot;:&quot;MENDELEY_CITATION_v3_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&quot;,&quot;citationItems&quot;:[{&quot;id&quot;:&quot;dc60012c-5fdc-3ffd-8e0c-f80253716f94&quot;,&quot;itemData&quot;:{&quot;type&quot;:&quot;report&quot;,&quot;id&quot;:&quot;dc60012c-5fdc-3ffd-8e0c-f80253716f94&quot;,&quot;title&quot;:&quot;Updated Draft National Water Agreement, Revised Objectives, Outcomes, Principles, and Draft Glossary of Terms&quot;,&quot;groupId&quot;:&quot;354ad58b-d284-36c9-b81c-fef156c10b8d&quot;,&quot;author&quot;:[{&quot;family&quot;:&quot;DCCEEW&quot;,&quot;given&quot;:&quot;&quot;,&quot;parse-names&quot;:false,&quot;dropping-particle&quot;:&quot;&quot;,&quot;non-dropping-particle&quot;:&quot;&quot;}],&quot;issued&quot;:{&quot;date-parts&quot;:[[2024]]}},&quot;isTemporary&quot;:false}]},{&quot;citationID&quot;:&quot;MENDELEY_CITATION_e7c27a89-c184-48d3-8bec-fcdaf773203a&quot;,&quot;properties&quot;:{&quot;noteIndex&quot;:0},&quot;isEdited&quot;:false,&quot;manualOverride&quot;:{&quot;isManuallyOverridden&quot;:false,&quot;citeprocText&quot;:&quot;(NSW DPHI, 2023)&quot;,&quot;manualOverrideText&quot;:&quot;&quot;},&quot;citationTag&quot;:&quot;MENDELEY_CITATION_v3_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&quot;,&quot;citationItems&quot;:[{&quot;id&quot;:&quot;9135f0f0-fa33-343e-8804-2e289a97a684&quot;,&quot;itemData&quot;:{&quot;type&quot;:&quot;webpage&quot;,&quot;id&quot;:&quot;9135f0f0-fa33-343e-8804-2e289a97a684&quot;,&quot;title&quot;:&quot;NSW Department of Planning, Housing and Infrastructure Water Efficiency Framework&quot;,&quot;groupId&quot;:&quot;354ad58b-d284-36c9-b81c-fef156c10b8d&quot;,&quot;author&quot;:[{&quot;family&quot;:&quot;NSW DPHI&quot;,&quot;given&quot;:&quot;&quot;,&quot;parse-names&quot;:false,&quot;dropping-particle&quot;:&quot;&quot;,&quot;non-dropping-particle&quot;:&quot;&quot;}],&quot;accessed&quot;:{&quot;date-parts&quot;:[[2025,8,25]]},&quot;URL&quot;:&quot;https://water.dpie.nsw.gov.au/our-work/projects-and-programs/water-efficiency/framework&quot;,&quot;issued&quot;:{&quot;date-parts&quot;:[[2023]]}},&quot;isTemporary&quot;:false}]},{&quot;citationID&quot;:&quot;MENDELEY_CITATION_4a605e3c-7a27-4a49-aa41-99a372678bc2&quot;,&quot;properties&quot;:{&quot;noteIndex&quot;:0,&quot;mode&quot;:&quot;composite&quot;},&quot;isEdited&quot;:false,&quot;manualOverride&quot;:{&quot;isManuallyOverridden&quot;:false,&quot;citeprocText&quot;:&quot;Fane et al. (2024)&quot;,&quot;manualOverrideText&quot;:&quot;&quot;},&quot;citationTag&quot;:&quot;MENDELEY_CITATION_v3_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&quot;,&quot;citationItems&quot;:[{&quot;displayAs&quot;:&quot;composite&quot;,&quot;label&quot;:&quot;page&quot;,&quot;id&quot;:&quot;330bd562-c6ba-3329-903e-e16fefe0dd0e&quot;,&quot;itemData&quot;:{&quot;type&quot;:&quot;article-journal&quot;,&quot;id&quot;:&quot;330bd562-c6ba-3329-903e-e16fefe0dd0e&quot;,&quot;title&quot;:&quot;Assessing minimum water efficiency standards for plumbing products in homes and business&quot;,&quot;groupId&quot;:&quot;354ad58b-d284-36c9-b81c-fef156c10b8d&quot;,&quot;author&quot;:[{&quot;family&quot;:&quot;Fane&quot;,&quot;given&quot;:&quot;Simon Anthony&quot;,&quot;parse-names&quot;:false,&quot;dropping-particle&quot;:&quot;&quot;,&quot;non-dropping-particle&quot;:&quot;&quot;},{&quot;family&quot;:&quot;Liu&quot;,&quot;given&quot;:&quot;A.&quot;,&quot;parse-names&quot;:false,&quot;dropping-particle&quot;:&quot;&quot;,&quot;non-dropping-particle&quot;:&quot;&quot;},{&quot;family&quot;:&quot;Falletta&quot;,&quot;given&quot;:&quot;J.&quot;,&quot;parse-names&quot;:false,&quot;dropping-particle&quot;:&quot;&quot;,&quot;non-dropping-particle&quot;:&quot;&quot;}],&quot;container-title&quot;:&quot;Water Supply&quot;,&quot;DOI&quot;:&quot;10.2166/ws.2024.067&quot;,&quot;ISSN&quot;:&quot;16070798&quot;,&quot;issued&quot;:{&quot;date-parts&quot;:[[2024,4,1]]},&quot;page&quot;:&quot;1164-1175&quot;,&quot;abstract&quot;:&quot;This paper describes a study that used end-use-based stock modelling to develop water, energy and greenhouse gas (GHG) savings forecasts for policy options. These options were alternative mechanisms for imposing minimum water efficiency standards on the fixtures and appliances within buildings. The study demonstrates how both residential and non-residential sub-sectors can be modelled, using demographic and industry forecasts and other available data sources, using an end-use/stock modelling approach. Specifically, the study modelled the expected water, energy and GHG savings from potential minimum water efficiency standards for plumbing products and appliances in homes and business in Australia. It discusses the relative merits of mechanisms for implementing the proposed minimum standards via: a sustainable building planning measure – such as the Building Sustainability Index (BASIX) in New South Wales; the Australian Water Efficiency Labelling and Standards (WELS) scheme; or via plumbing regulations within the National Construction Code (NCC). The paper concludes that as well as being a useful mechanism for imposing minimum standards in itself, a star-rating system such as WELS offers advantages in developing and modelling water efficiency policy options. The approach described can support decision-making on policies that improve water efficiency across building types.&quot;,&quot;publisher&quot;:&quot;IWA Publishing&quot;,&quot;issue&quot;:&quot;4&quot;,&quot;volume&quot;:&quot;24&quot;,&quot;container-title-short&quot;:&quot;&quot;},&quot;isTemporary&quot;:false,&quot;suppress-author&quot;:false,&quot;composite&quot;:true,&quot;author-only&quot;:false}]},{&quot;citationID&quot;:&quot;MENDELEY_CITATION_5e4dda5b-3259-4953-854d-0ed2ba80a53a&quot;,&quot;properties&quot;:{&quot;noteIndex&quot;:0},&quot;isEdited&quot;:false,&quot;manualOverride&quot;:{&quot;isManuallyOverridden&quot;:false,&quot;citeprocText&quot;:&quot;(RBA, 2025)&quot;,&quot;manualOverrideText&quot;:&quot;&quot;},&quot;citationTag&quot;:&quot;MENDELEY_CITATION_v3_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&quot;,&quot;citationItems&quot;:[{&quot;id&quot;:&quot;54726a16-71ef-3b01-bbbe-b4b914b19397&quot;,&quot;itemData&quot;:{&quot;type&quot;:&quot;webpage&quot;,&quot;id&quot;:&quot;54726a16-71ef-3b01-bbbe-b4b914b19397&quot;,&quot;title&quot;:&quot;Inflation Calculator&quot;,&quot;groupId&quot;:&quot;354ad58b-d284-36c9-b81c-fef156c10b8d&quot;,&quot;author&quot;:[{&quot;family&quot;:&quot;RBA&quot;,&quot;given&quot;:&quot;&quot;,&quot;parse-names&quot;:false,&quot;dropping-particle&quot;:&quot;&quot;,&quot;non-dropping-particle&quot;:&quot;&quot;}],&quot;accessed&quot;:{&quot;date-parts&quot;:[[2025,8,28]]},&quot;URL&quot;:&quot;https://www.rba.gov.au/calculator/&quot;,&quot;issued&quot;:{&quot;date-parts&quot;:[[2025]]},&quot;container-title-short&quot;:&quot;&quot;},&quot;isTemporary&quot;:false}]},{&quot;citationID&quot;:&quot;MENDELEY_CITATION_305b32b9-8d06-4c16-8267-18d7ef8dfc7e&quot;,&quot;properties&quot;:{&quot;noteIndex&quot;:0},&quot;isEdited&quot;:false,&quot;manualOverride&quot;:{&quot;isManuallyOverridden&quot;:false,&quot;citeprocText&quot;:&quot;(DEECA, 2025; Department of Transport and Planning, 2025)&quot;,&quot;manualOverrideText&quot;:&quot;&quot;},&quot;citationTag&quot;:&quot;MENDELEY_CITATION_v3_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&quot;,&quot;citationItems&quot;:[{&quot;id&quot;:&quot;a1fcf050-e14b-365c-bf92-0ce3c9bb518b&quot;,&quot;itemData&quot;:{&quot;type&quot;:&quot;webpage&quot;,&quot;id&quot;:&quot;a1fcf050-e14b-365c-bf92-0ce3c9bb518b&quot;,&quot;title&quot;:&quot;Victoria’s Gas Substitution Roadmap&quot;,&quot;groupId&quot;:&quot;354ad58b-d284-36c9-b81c-fef156c10b8d&quot;,&quot;author&quot;:[{&quot;family&quot;:&quot;Department of Transport and Planning&quot;,&quot;given&quot;:&quot;&quot;,&quot;parse-names&quot;:false,&quot;dropping-particle&quot;:&quot;&quot;,&quot;non-dropping-particle&quot;:&quot;&quot;}],&quot;accessed&quot;:{&quot;date-parts&quot;:[[2025,8,25]]},&quot;URL&quot;:&quot;https://www.planning.vic.gov.au/guides-and-resources/strategies-and-initiatives/victorias-gas-substitution-roadmap&quot;,&quot;issued&quot;:{&quot;date-parts&quot;:[[2025]]}},&quot;isTemporary&quot;:false},{&quot;id&quot;:&quot;3d5377c6-abc8-392f-8cae-24222d471975&quot;,&quot;itemData&quot;:{&quot;type&quot;:&quot;webpage&quot;,&quot;id&quot;:&quot;3d5377c6-abc8-392f-8cae-24222d471975&quot;,&quot;title&quot;:&quot;New electrification and efficiency standards and regulations for Victorian buildings&quot;,&quot;groupId&quot;:&quot;354ad58b-d284-36c9-b81c-fef156c10b8d&quot;,&quot;author&quot;:[{&quot;family&quot;:&quot;DEECA&quot;,&quot;given&quot;:&quot;&quot;,&quot;parse-names&quot;:false,&quot;dropping-particle&quot;:&quot;&quot;,&quot;non-dropping-particle&quot;:&quot;&quot;}],&quot;accessed&quot;:{&quot;date-parts&quot;:[[2025,8,25]]},&quot;URL&quot;:&quot;https://www.energy.vic.gov.au/households/electric-and-efficiency-standards-for-buildings&quot;,&quot;issued&quot;:{&quot;date-parts&quot;:[[2025]]}},&quot;isTemporary&quot;:false}]},{&quot;citationID&quot;:&quot;MENDELEY_CITATION_4f2dd11f-1015-42f2-82db-a74da4cd6c12&quot;,&quot;properties&quot;:{&quot;noteIndex&quot;:0},&quot;isEdited&quot;:false,&quot;manualOverride&quot;:{&quot;isManuallyOverridden&quot;:false,&quot;citeprocText&quot;:&quot;(ISF, 2018)&quot;,&quot;manualOverrideText&quot;:&quot;&quot;},&quot;citationTag&quot;:&quot;MENDELEY_CITATION_v3_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&quot;,&quot;citationItems&quot;:[{&quot;id&quot;:&quot;4663ce6a-1066-3d1d-8e9d-f44c8fa8881e&quot;,&quot;itemData&quot;:{&quot;type&quot;:&quot;report&quot;,&quot;id&quot;:&quot;4663ce6a-1066-3d1d-8e9d-f44c8fa8881e&quot;,&quot;title&quot;:&quot;Evaluation of the WELS Scheme: Final Report&quot;,&quot;groupId&quot;:&quot;354ad58b-d284-36c9-b81c-fef156c10b8d&quot;,&quot;author&quot;:[{&quot;family&quot;:&quot;ISF&quot;,&quot;given&quot;:&quot;&quot;,&quot;parse-names&quot;:false,&quot;dropping-particle&quot;:&quot;&quot;,&quot;non-dropping-particle&quot;:&quot;&quot;}],&quot;issued&quot;:{&quot;date-parts&quot;:[[2018]]}},&quot;isTemporary&quot;:false}]},{&quot;citationID&quot;:&quot;MENDELEY_CITATION_c9bebb1c-0877-43c9-b3f7-d4497bc8870b&quot;,&quot;properties&quot;:{&quot;noteIndex&quot;:0},&quot;isEdited&quot;:false,&quot;manualOverride&quot;:{&quot;isManuallyOverridden&quot;:false,&quot;citeprocText&quot;:&quot;(Bureau of Meteorology, 2024)&quot;,&quot;manualOverrideText&quot;:&quot;&quot;},&quot;citationTag&quot;:&quot;MENDELEY_CITATION_v3_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&quot;,&quot;citationItems&quot;:[{&quot;id&quot;:&quot;2d2d2e7c-032c-3df4-b2f8-d5cf66d87ba7&quot;,&quot;itemData&quot;:{&quot;type&quot;:&quot;webpage&quot;,&quot;id&quot;:&quot;2d2d2e7c-032c-3df4-b2f8-d5cf66d87ba7&quot;,&quot;title&quot;:&quot;National performance report 2023–24: urban water utilities&quot;,&quot;author&quot;:[{&quot;family&quot;:&quot;Bureau of Meteorology&quot;,&quot;given&quot;:&quot;&quot;,&quot;parse-names&quot;:false,&quot;dropping-particle&quot;:&quot;&quot;,&quot;non-dropping-particle&quot;:&quot;&quot;}],&quot;accessed&quot;:{&quot;date-parts&quot;:[[2025,4,1]]},&quot;URL&quot;:&quot;https://www.bom.gov.au/water/npr/&quot;,&quot;issued&quot;:{&quot;date-parts&quot;:[[2024]]},&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1c2681-db7b-4a56-9abd-a3238a78f6b2">
      <Terms xmlns="http://schemas.microsoft.com/office/infopath/2007/PartnerControls"/>
    </lcf76f155ced4ddcb4097134ff3c332f>
    <_ip_UnifiedCompliancePolicyUIAction xmlns="http://schemas.microsoft.com/sharepoint/v3" xsi:nil="true"/>
    <TaxCatchAll xmlns="e8238601-ce47-4778-85d0-8b1d6564965a"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5cab47ba510042f66e4e6105773c576c">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05779f2c1940ef4c36aac48e5e2abca0"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Ser25</b:Tag>
    <b:SourceType>InternetSite</b:SourceType>
    <b:Guid>{6BD39F4F-F721-46A2-9EF4-A2A0A7673D2E}</b:Guid>
    <b:Title>Apply for the washing machine exchange program</b:Title>
    <b:Year>2025</b:Year>
    <b:Author>
      <b:Author>
        <b:Corporate>Service NSW</b:Corporate>
      </b:Author>
    </b:Author>
    <b:InternetSiteTitle>Service NSW</b:InternetSiteTitle>
    <b:Month>July</b:Month>
    <b:Day>8</b:Day>
    <b:URL>https://www.service.nsw.gov.au/referral/apply-for-the-washing-machine-exchange-program</b:URL>
    <b:RefOrder>1</b:RefOrder>
  </b:Source>
  <b:Source>
    <b:Tag>Vic24</b:Tag>
    <b:SourceType>InternetSite</b:SourceType>
    <b:Guid>{3323B239-2007-460B-8A6E-2957137E4A4A}</b:Guid>
    <b:Author>
      <b:Author>
        <b:Corporate>Victoria EECA</b:Corporate>
      </b:Author>
    </b:Author>
    <b:Title>Shower head discounts</b:Title>
    <b:InternetSiteTitle>Victorian Energy Environment and Climate Action</b:InternetSiteTitle>
    <b:Year>2024</b:Year>
    <b:Month>August</b:Month>
    <b:Day>22</b:Day>
    <b:URL>https://www.energy.vic.gov.au/victorian-energy-upgrades/products/shower-head-discounts</b:URL>
    <b:RefOrder>2</b:RefOrder>
  </b:Source>
  <b:Source>
    <b:Tag>Grend</b:Tag>
    <b:SourceType>InternetSite</b:SourceType>
    <b:Guid>{DF8D776C-6782-4C2E-A3C0-BE2CE4D0976B}</b:Guid>
    <b:Author>
      <b:Author>
        <b:Corporate>Greater Western Water</b:Corporate>
      </b:Author>
    </b:Author>
    <b:Title>Showerhead exchange program</b:Title>
    <b:InternetSiteTitle>Water and waste</b:InternetSiteTitle>
    <b:Year>n.d</b:Year>
    <b:URL>https://www.gww.com.au/water-waste/saving-water/saving-water-home/your-bathroom/showerhead-exchange-program</b:URL>
    <b:RefOrder>3</b:RefOrder>
  </b:Source>
  <b:Source>
    <b:Tag>Aus23</b:Tag>
    <b:SourceType>ElectronicSource</b:SourceType>
    <b:Guid>{6ABFE17B-17C2-4C86-ADE3-B494635E2345}</b:Guid>
    <b:Title>Population, households and families</b:Title>
    <b:Year>2023</b:Year>
    <b:Author>
      <b:Author>
        <b:NameList>
          <b:Person>
            <b:Last>Australian Institute of Family Studies</b:Last>
          </b:Person>
        </b:NameList>
      </b:Author>
    </b:Author>
    <b:URL>https://aifs.gov.au/research/facts-and-figures/population-households-and-families</b:URL>
    <b:RefOrder>4</b:RefOrder>
  </b:Source>
</b:Sources>
</file>

<file path=customXml/itemProps1.xml><?xml version="1.0" encoding="utf-8"?>
<ds:datastoreItem xmlns:ds="http://schemas.openxmlformats.org/officeDocument/2006/customXml" ds:itemID="{580C4266-B612-4B78-A1CF-2A5B89875A3C}">
  <ds:schemaRefs>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 ds:uri="http://purl.org/dc/dcmitype/"/>
    <ds:schemaRef ds:uri="e8238601-ce47-4778-85d0-8b1d6564965a"/>
    <ds:schemaRef ds:uri="d81c2681-db7b-4a56-9abd-a3238a78f6b2"/>
    <ds:schemaRef ds:uri="d869c146-c82e-4435-92e4-da91542262fd"/>
    <ds:schemaRef ds:uri="b98728ac-f998-415c-abee-6b046fb1441e"/>
    <ds:schemaRef ds:uri="http://schemas.microsoft.com/sharepoint/v3"/>
  </ds:schemaRefs>
</ds:datastoreItem>
</file>

<file path=customXml/itemProps2.xml><?xml version="1.0" encoding="utf-8"?>
<ds:datastoreItem xmlns:ds="http://schemas.openxmlformats.org/officeDocument/2006/customXml" ds:itemID="{2188E028-0553-43CF-B174-D49A3C020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ADD1F7-B13E-4631-B20D-36649AE2AD48}">
  <ds:schemaRefs>
    <ds:schemaRef ds:uri="http://schemas.microsoft.com/sharepoint/v3/contenttype/forms"/>
  </ds:schemaRefs>
</ds:datastoreItem>
</file>

<file path=customXml/itemProps4.xml><?xml version="1.0" encoding="utf-8"?>
<ds:datastoreItem xmlns:ds="http://schemas.openxmlformats.org/officeDocument/2006/customXml" ds:itemID="{98D9BD2B-B2D8-4A2F-857A-56D1F7BCCE89}">
  <ds:schemaRefs>
    <ds:schemaRef ds:uri="http://schemas.openxmlformats.org/officeDocument/2006/bibliography"/>
  </ds:schemaRefs>
</ds:datastoreItem>
</file>

<file path=docMetadata/LabelInfo.xml><?xml version="1.0" encoding="utf-8"?>
<clbl:labelList xmlns:clbl="http://schemas.microsoft.com/office/2020/mipLabelMetadata">
  <clbl:label id="{db832601-ed1f-4474-a396-72de4120452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ISF2025 Accessible Word Template</Template>
  <TotalTime>1</TotalTime>
  <Pages>101</Pages>
  <Words>32061</Words>
  <Characters>182753</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Evaluation of the Environmental Econonmic Benefits of the WELS scheme 2025</vt:lpstr>
    </vt:vector>
  </TitlesOfParts>
  <Company/>
  <LinksUpToDate>false</LinksUpToDate>
  <CharactersWithSpaces>214386</CharactersWithSpaces>
  <SharedDoc>false</SharedDoc>
  <HLinks>
    <vt:vector size="798" baseType="variant">
      <vt:variant>
        <vt:i4>6029426</vt:i4>
      </vt:variant>
      <vt:variant>
        <vt:i4>1002</vt:i4>
      </vt:variant>
      <vt:variant>
        <vt:i4>0</vt:i4>
      </vt:variant>
      <vt:variant>
        <vt:i4>5</vt:i4>
      </vt:variant>
      <vt:variant>
        <vt:lpwstr>https://studentutsedu.sharepoint.com/Users/jo_yuen/Current Files NEW/FREELANCE PROJECTS/02983 UTS WCAG Accessible Word Template/ISF UTS website</vt:lpwstr>
      </vt:variant>
      <vt:variant>
        <vt:lpwstr/>
      </vt:variant>
      <vt:variant>
        <vt:i4>3997803</vt:i4>
      </vt:variant>
      <vt:variant>
        <vt:i4>951</vt:i4>
      </vt:variant>
      <vt:variant>
        <vt:i4>0</vt:i4>
      </vt:variant>
      <vt:variant>
        <vt:i4>5</vt:i4>
      </vt:variant>
      <vt:variant>
        <vt:lpwstr>https://arena.gov.au/knowledge-bank/uts-domestic-hot-water-and-flexibility-report/</vt:lpwstr>
      </vt:variant>
      <vt:variant>
        <vt:lpwstr/>
      </vt:variant>
      <vt:variant>
        <vt:i4>5177356</vt:i4>
      </vt:variant>
      <vt:variant>
        <vt:i4>948</vt:i4>
      </vt:variant>
      <vt:variant>
        <vt:i4>0</vt:i4>
      </vt:variant>
      <vt:variant>
        <vt:i4>5</vt:i4>
      </vt:variant>
      <vt:variant>
        <vt:lpwstr>https://www.tra.gov.au/en/international/international-tourism-results</vt:lpwstr>
      </vt:variant>
      <vt:variant>
        <vt:lpwstr/>
      </vt:variant>
      <vt:variant>
        <vt:i4>7209005</vt:i4>
      </vt:variant>
      <vt:variant>
        <vt:i4>945</vt:i4>
      </vt:variant>
      <vt:variant>
        <vt:i4>0</vt:i4>
      </vt:variant>
      <vt:variant>
        <vt:i4>5</vt:i4>
      </vt:variant>
      <vt:variant>
        <vt:lpwstr>https://www.tra.gov.au/en/domestic/domestic-tourism-results</vt:lpwstr>
      </vt:variant>
      <vt:variant>
        <vt:lpwstr/>
      </vt:variant>
      <vt:variant>
        <vt:i4>2490426</vt:i4>
      </vt:variant>
      <vt:variant>
        <vt:i4>942</vt:i4>
      </vt:variant>
      <vt:variant>
        <vt:i4>0</vt:i4>
      </vt:variant>
      <vt:variant>
        <vt:i4>5</vt:i4>
      </vt:variant>
      <vt:variant>
        <vt:lpwstr>https://www.gen-agedcaredata.gov.au/resources/access-data/2018/january/aged-care-data-snapshot</vt:lpwstr>
      </vt:variant>
      <vt:variant>
        <vt:lpwstr/>
      </vt:variant>
      <vt:variant>
        <vt:i4>2818146</vt:i4>
      </vt:variant>
      <vt:variant>
        <vt:i4>939</vt:i4>
      </vt:variant>
      <vt:variant>
        <vt:i4>0</vt:i4>
      </vt:variant>
      <vt:variant>
        <vt:i4>5</vt:i4>
      </vt:variant>
      <vt:variant>
        <vt:lpwstr>https://www.aihw.gov.au/hospitals/topics/admitted-patient-care</vt:lpwstr>
      </vt:variant>
      <vt:variant>
        <vt:lpwstr/>
      </vt:variant>
      <vt:variant>
        <vt:i4>4849735</vt:i4>
      </vt:variant>
      <vt:variant>
        <vt:i4>936</vt:i4>
      </vt:variant>
      <vt:variant>
        <vt:i4>0</vt:i4>
      </vt:variant>
      <vt:variant>
        <vt:i4>5</vt:i4>
      </vt:variant>
      <vt:variant>
        <vt:lpwstr>https://www.abs.gov.au/statistics/microdata-tablebuilder/tablebuilder</vt:lpwstr>
      </vt:variant>
      <vt:variant>
        <vt:lpwstr/>
      </vt:variant>
      <vt:variant>
        <vt:i4>458833</vt:i4>
      </vt:variant>
      <vt:variant>
        <vt:i4>933</vt:i4>
      </vt:variant>
      <vt:variant>
        <vt:i4>0</vt:i4>
      </vt:variant>
      <vt:variant>
        <vt:i4>5</vt:i4>
      </vt:variant>
      <vt:variant>
        <vt:lpwstr>https://www.abs.gov.au/census/about-census/census-statistical-independent-assurance-panel-report/36-dwellings</vt:lpwstr>
      </vt:variant>
      <vt:variant>
        <vt:lpwstr/>
      </vt:variant>
      <vt:variant>
        <vt:i4>6422565</vt:i4>
      </vt:variant>
      <vt:variant>
        <vt:i4>930</vt:i4>
      </vt:variant>
      <vt:variant>
        <vt:i4>0</vt:i4>
      </vt:variant>
      <vt:variant>
        <vt:i4>5</vt:i4>
      </vt:variant>
      <vt:variant>
        <vt:lpwstr>https://www.abs.gov.au/statistics/people/education/education-and-work-australia/latest-release</vt:lpwstr>
      </vt:variant>
      <vt:variant>
        <vt:lpwstr/>
      </vt:variant>
      <vt:variant>
        <vt:i4>4653131</vt:i4>
      </vt:variant>
      <vt:variant>
        <vt:i4>927</vt:i4>
      </vt:variant>
      <vt:variant>
        <vt:i4>0</vt:i4>
      </vt:variant>
      <vt:variant>
        <vt:i4>5</vt:i4>
      </vt:variant>
      <vt:variant>
        <vt:lpwstr>https://www.abs.gov.au/statistics/people/education/schools/latest-release</vt:lpwstr>
      </vt:variant>
      <vt:variant>
        <vt:lpwstr/>
      </vt:variant>
      <vt:variant>
        <vt:i4>7667747</vt:i4>
      </vt:variant>
      <vt:variant>
        <vt:i4>924</vt:i4>
      </vt:variant>
      <vt:variant>
        <vt:i4>0</vt:i4>
      </vt:variant>
      <vt:variant>
        <vt:i4>5</vt:i4>
      </vt:variant>
      <vt:variant>
        <vt:lpwstr>https://www.abs.gov.au/statistics/labour/employment-and-unemployment/labour-force-australia-detailed/latest-release</vt:lpwstr>
      </vt:variant>
      <vt:variant>
        <vt:lpwstr/>
      </vt:variant>
      <vt:variant>
        <vt:i4>81</vt:i4>
      </vt:variant>
      <vt:variant>
        <vt:i4>921</vt:i4>
      </vt:variant>
      <vt:variant>
        <vt:i4>0</vt:i4>
      </vt:variant>
      <vt:variant>
        <vt:i4>5</vt:i4>
      </vt:variant>
      <vt:variant>
        <vt:lpwstr>https://www.abs.gov.au/statistics/people/population/population-projections-australia/latest-release</vt:lpwstr>
      </vt:variant>
      <vt:variant>
        <vt:lpwstr>data-downloads</vt:lpwstr>
      </vt:variant>
      <vt:variant>
        <vt:i4>589916</vt:i4>
      </vt:variant>
      <vt:variant>
        <vt:i4>918</vt:i4>
      </vt:variant>
      <vt:variant>
        <vt:i4>0</vt:i4>
      </vt:variant>
      <vt:variant>
        <vt:i4>5</vt:i4>
      </vt:variant>
      <vt:variant>
        <vt:lpwstr>https://www.abs.gov.au/statistics/people/population/historical-population/latest-release</vt:lpwstr>
      </vt:variant>
      <vt:variant>
        <vt:lpwstr/>
      </vt:variant>
      <vt:variant>
        <vt:i4>6815846</vt:i4>
      </vt:variant>
      <vt:variant>
        <vt:i4>915</vt:i4>
      </vt:variant>
      <vt:variant>
        <vt:i4>0</vt:i4>
      </vt:variant>
      <vt:variant>
        <vt:i4>5</vt:i4>
      </vt:variant>
      <vt:variant>
        <vt:lpwstr>https://www.abs.gov.au/statistics/people/population/national-state-and-territory-population/latest-release</vt:lpwstr>
      </vt:variant>
      <vt:variant>
        <vt:lpwstr/>
      </vt:variant>
      <vt:variant>
        <vt:i4>4587550</vt:i4>
      </vt:variant>
      <vt:variant>
        <vt:i4>912</vt:i4>
      </vt:variant>
      <vt:variant>
        <vt:i4>0</vt:i4>
      </vt:variant>
      <vt:variant>
        <vt:i4>5</vt:i4>
      </vt:variant>
      <vt:variant>
        <vt:lpwstr>https://aemo.com.au/-/media/files/major-publications/isp/2023/iasr-supporting-material/acil-allen-natural-gas-price-forecasts.pdf</vt:lpwstr>
      </vt:variant>
      <vt:variant>
        <vt:lpwstr/>
      </vt:variant>
      <vt:variant>
        <vt:i4>589912</vt:i4>
      </vt:variant>
      <vt:variant>
        <vt:i4>909</vt:i4>
      </vt:variant>
      <vt:variant>
        <vt:i4>0</vt:i4>
      </vt:variant>
      <vt:variant>
        <vt:i4>5</vt:i4>
      </vt:variant>
      <vt:variant>
        <vt:lpwstr>https://www.aer.gov.au/publications/reports/performance/annual-retail-markets-report-2023-24</vt:lpwstr>
      </vt:variant>
      <vt:variant>
        <vt:lpwstr/>
      </vt:variant>
      <vt:variant>
        <vt:i4>786523</vt:i4>
      </vt:variant>
      <vt:variant>
        <vt:i4>906</vt:i4>
      </vt:variant>
      <vt:variant>
        <vt:i4>0</vt:i4>
      </vt:variant>
      <vt:variant>
        <vt:i4>5</vt:i4>
      </vt:variant>
      <vt:variant>
        <vt:lpwstr>https://www.aer.gov.au/publications/reports/performance/annual-retail-markets-report-2020-21</vt:lpwstr>
      </vt:variant>
      <vt:variant>
        <vt:lpwstr/>
      </vt:variant>
      <vt:variant>
        <vt:i4>5963862</vt:i4>
      </vt:variant>
      <vt:variant>
        <vt:i4>903</vt:i4>
      </vt:variant>
      <vt:variant>
        <vt:i4>0</vt:i4>
      </vt:variant>
      <vt:variant>
        <vt:i4>5</vt:i4>
      </vt:variant>
      <vt:variant>
        <vt:lpwstr>https://www.energy.gov.au/publications/gas-price-trends-review-report</vt:lpwstr>
      </vt:variant>
      <vt:variant>
        <vt:lpwstr/>
      </vt:variant>
      <vt:variant>
        <vt:i4>4456476</vt:i4>
      </vt:variant>
      <vt:variant>
        <vt:i4>900</vt:i4>
      </vt:variant>
      <vt:variant>
        <vt:i4>0</vt:i4>
      </vt:variant>
      <vt:variant>
        <vt:i4>5</vt:i4>
      </vt:variant>
      <vt:variant>
        <vt:lpwstr>https://www.synergy.net.au/Global/Synergy-Price-Changes-2025</vt:lpwstr>
      </vt:variant>
      <vt:variant>
        <vt:lpwstr/>
      </vt:variant>
      <vt:variant>
        <vt:i4>5963842</vt:i4>
      </vt:variant>
      <vt:variant>
        <vt:i4>897</vt:i4>
      </vt:variant>
      <vt:variant>
        <vt:i4>0</vt:i4>
      </vt:variant>
      <vt:variant>
        <vt:i4>5</vt:i4>
      </vt:variant>
      <vt:variant>
        <vt:lpwstr>https://www.energynetworks.com.au/miscellaneous/mind-the-gap-navigating-a-customer-focused-transition-2/</vt:lpwstr>
      </vt:variant>
      <vt:variant>
        <vt:lpwstr/>
      </vt:variant>
      <vt:variant>
        <vt:i4>7471159</vt:i4>
      </vt:variant>
      <vt:variant>
        <vt:i4>894</vt:i4>
      </vt:variant>
      <vt:variant>
        <vt:i4>0</vt:i4>
      </vt:variant>
      <vt:variant>
        <vt:i4>5</vt:i4>
      </vt:variant>
      <vt:variant>
        <vt:lpwstr>https://www.aemc.gov.au/sites/default/files/2024-11/Price Trends 2024 Final Report.pdf</vt:lpwstr>
      </vt:variant>
      <vt:variant>
        <vt:lpwstr/>
      </vt:variant>
      <vt:variant>
        <vt:i4>458823</vt:i4>
      </vt:variant>
      <vt:variant>
        <vt:i4>891</vt:i4>
      </vt:variant>
      <vt:variant>
        <vt:i4>0</vt:i4>
      </vt:variant>
      <vt:variant>
        <vt:i4>5</vt:i4>
      </vt:variant>
      <vt:variant>
        <vt:lpwstr>https://www.accc.gov.au/about-us/publications/serial-publications/inquiry-into-the-national-electricity-market-2018-25-reports/inquiry-into-the-national-electricity-market-report-december-2024</vt:lpwstr>
      </vt:variant>
      <vt:variant>
        <vt:lpwstr/>
      </vt:variant>
      <vt:variant>
        <vt:i4>3080201</vt:i4>
      </vt:variant>
      <vt:variant>
        <vt:i4>888</vt:i4>
      </vt:variant>
      <vt:variant>
        <vt:i4>0</vt:i4>
      </vt:variant>
      <vt:variant>
        <vt:i4>5</vt:i4>
      </vt:variant>
      <vt:variant>
        <vt:lpwstr>https://www.aemo.com.au/-/media/Files/Electricity/NEM/Planning_and_Forecasting/Demand-Forecasts/EFI/Jacobs-Retail-electricity-price-history-and-projections_Final-Public-Report-June-2017.pdf</vt:lpwstr>
      </vt:variant>
      <vt:variant>
        <vt:lpwstr/>
      </vt:variant>
      <vt:variant>
        <vt:i4>655428</vt:i4>
      </vt:variant>
      <vt:variant>
        <vt:i4>885</vt:i4>
      </vt:variant>
      <vt:variant>
        <vt:i4>0</vt:i4>
      </vt:variant>
      <vt:variant>
        <vt:i4>5</vt:i4>
      </vt:variant>
      <vt:variant>
        <vt:lpwstr>https://www.dcceew.gov.au/sites/default/files/documents/australias-emissions-projections-2024.pdf (table 47)</vt:lpwstr>
      </vt:variant>
      <vt:variant>
        <vt:lpwstr/>
      </vt:variant>
      <vt:variant>
        <vt:i4>3145836</vt:i4>
      </vt:variant>
      <vt:variant>
        <vt:i4>882</vt:i4>
      </vt:variant>
      <vt:variant>
        <vt:i4>0</vt:i4>
      </vt:variant>
      <vt:variant>
        <vt:i4>5</vt:i4>
      </vt:variant>
      <vt:variant>
        <vt:lpwstr>https://www.dcceew.gov.au/climate-change/publications/national-greenhouse-accounts-factors-2023</vt:lpwstr>
      </vt:variant>
      <vt:variant>
        <vt:lpwstr/>
      </vt:variant>
      <vt:variant>
        <vt:i4>1310742</vt:i4>
      </vt:variant>
      <vt:variant>
        <vt:i4>867</vt:i4>
      </vt:variant>
      <vt:variant>
        <vt:i4>0</vt:i4>
      </vt:variant>
      <vt:variant>
        <vt:i4>5</vt:i4>
      </vt:variant>
      <vt:variant>
        <vt:lpwstr>https://www.clasp.ngo/wp-content/uploads/2021/01/India-Water-Efficiency-Scoping-Study.pdf</vt:lpwstr>
      </vt:variant>
      <vt:variant>
        <vt:lpwstr/>
      </vt:variant>
      <vt:variant>
        <vt:i4>2228336</vt:i4>
      </vt:variant>
      <vt:variant>
        <vt:i4>864</vt:i4>
      </vt:variant>
      <vt:variant>
        <vt:i4>0</vt:i4>
      </vt:variant>
      <vt:variant>
        <vt:i4>5</vt:i4>
      </vt:variant>
      <vt:variant>
        <vt:lpwstr>https://www.epa.gov/watersense/accomplishments-and-history</vt:lpwstr>
      </vt:variant>
      <vt:variant>
        <vt:lpwstr/>
      </vt:variant>
      <vt:variant>
        <vt:i4>3014699</vt:i4>
      </vt:variant>
      <vt:variant>
        <vt:i4>852</vt:i4>
      </vt:variant>
      <vt:variant>
        <vt:i4>0</vt:i4>
      </vt:variant>
      <vt:variant>
        <vt:i4>5</vt:i4>
      </vt:variant>
      <vt:variant>
        <vt:lpwstr>https://www.energy.vic.gov.au/victorian-energy-upgrades/products/shower-head-discounts</vt:lpwstr>
      </vt:variant>
      <vt:variant>
        <vt:lpwstr/>
      </vt:variant>
      <vt:variant>
        <vt:i4>2359393</vt:i4>
      </vt:variant>
      <vt:variant>
        <vt:i4>849</vt:i4>
      </vt:variant>
      <vt:variant>
        <vt:i4>0</vt:i4>
      </vt:variant>
      <vt:variant>
        <vt:i4>5</vt:i4>
      </vt:variant>
      <vt:variant>
        <vt:lpwstr>https://www.smartwatermark.org/</vt:lpwstr>
      </vt:variant>
      <vt:variant>
        <vt:lpwstr/>
      </vt:variant>
      <vt:variant>
        <vt:i4>8192048</vt:i4>
      </vt:variant>
      <vt:variant>
        <vt:i4>846</vt:i4>
      </vt:variant>
      <vt:variant>
        <vt:i4>0</vt:i4>
      </vt:variant>
      <vt:variant>
        <vt:i4>5</vt:i4>
      </vt:variant>
      <vt:variant>
        <vt:lpwstr>https://doi.org/10.2166/ws.2024.067</vt:lpwstr>
      </vt:variant>
      <vt:variant>
        <vt:lpwstr/>
      </vt:variant>
      <vt:variant>
        <vt:i4>1048658</vt:i4>
      </vt:variant>
      <vt:variant>
        <vt:i4>843</vt:i4>
      </vt:variant>
      <vt:variant>
        <vt:i4>0</vt:i4>
      </vt:variant>
      <vt:variant>
        <vt:i4>5</vt:i4>
      </vt:variant>
      <vt:variant>
        <vt:lpwstr>https://www.consumer.vic.gov.au/housing/renting/repairs-alterations-safety-and-pets/minimum-standards/minimum-standards-for-rental-properties</vt:lpwstr>
      </vt:variant>
      <vt:variant>
        <vt:lpwstr/>
      </vt:variant>
      <vt:variant>
        <vt:i4>5242955</vt:i4>
      </vt:variant>
      <vt:variant>
        <vt:i4>840</vt:i4>
      </vt:variant>
      <vt:variant>
        <vt:i4>0</vt:i4>
      </vt:variant>
      <vt:variant>
        <vt:i4>5</vt:i4>
      </vt:variant>
      <vt:variant>
        <vt:lpwstr>https://www.bom.gov.au/water/npr/</vt:lpwstr>
      </vt:variant>
      <vt:variant>
        <vt:lpwstr/>
      </vt:variant>
      <vt:variant>
        <vt:i4>1507416</vt:i4>
      </vt:variant>
      <vt:variant>
        <vt:i4>837</vt:i4>
      </vt:variant>
      <vt:variant>
        <vt:i4>0</vt:i4>
      </vt:variant>
      <vt:variant>
        <vt:i4>5</vt:i4>
      </vt:variant>
      <vt:variant>
        <vt:lpwstr>https://www.abcb.gov.au/</vt:lpwstr>
      </vt:variant>
      <vt:variant>
        <vt:lpwstr/>
      </vt:variant>
      <vt:variant>
        <vt:i4>6357048</vt:i4>
      </vt:variant>
      <vt:variant>
        <vt:i4>819</vt:i4>
      </vt:variant>
      <vt:variant>
        <vt:i4>0</vt:i4>
      </vt:variant>
      <vt:variant>
        <vt:i4>5</vt:i4>
      </vt:variant>
      <vt:variant>
        <vt:lpwstr>http://www.tra.gov.au/</vt:lpwstr>
      </vt:variant>
      <vt:variant>
        <vt:lpwstr/>
      </vt:variant>
      <vt:variant>
        <vt:i4>6946854</vt:i4>
      </vt:variant>
      <vt:variant>
        <vt:i4>735</vt:i4>
      </vt:variant>
      <vt:variant>
        <vt:i4>0</vt:i4>
      </vt:variant>
      <vt:variant>
        <vt:i4>5</vt:i4>
      </vt:variant>
      <vt:variant>
        <vt:lpwstr>http://www.waterrating.gov.au/</vt:lpwstr>
      </vt:variant>
      <vt:variant>
        <vt:lpwstr/>
      </vt:variant>
      <vt:variant>
        <vt:i4>6946854</vt:i4>
      </vt:variant>
      <vt:variant>
        <vt:i4>591</vt:i4>
      </vt:variant>
      <vt:variant>
        <vt:i4>0</vt:i4>
      </vt:variant>
      <vt:variant>
        <vt:i4>5</vt:i4>
      </vt:variant>
      <vt:variant>
        <vt:lpwstr>http://www.waterrating.gov.au/</vt:lpwstr>
      </vt:variant>
      <vt:variant>
        <vt:lpwstr/>
      </vt:variant>
      <vt:variant>
        <vt:i4>1376311</vt:i4>
      </vt:variant>
      <vt:variant>
        <vt:i4>581</vt:i4>
      </vt:variant>
      <vt:variant>
        <vt:i4>0</vt:i4>
      </vt:variant>
      <vt:variant>
        <vt:i4>5</vt:i4>
      </vt:variant>
      <vt:variant>
        <vt:lpwstr/>
      </vt:variant>
      <vt:variant>
        <vt:lpwstr>_Toc214001126</vt:lpwstr>
      </vt:variant>
      <vt:variant>
        <vt:i4>1376311</vt:i4>
      </vt:variant>
      <vt:variant>
        <vt:i4>575</vt:i4>
      </vt:variant>
      <vt:variant>
        <vt:i4>0</vt:i4>
      </vt:variant>
      <vt:variant>
        <vt:i4>5</vt:i4>
      </vt:variant>
      <vt:variant>
        <vt:lpwstr/>
      </vt:variant>
      <vt:variant>
        <vt:lpwstr>_Toc214001125</vt:lpwstr>
      </vt:variant>
      <vt:variant>
        <vt:i4>1376311</vt:i4>
      </vt:variant>
      <vt:variant>
        <vt:i4>569</vt:i4>
      </vt:variant>
      <vt:variant>
        <vt:i4>0</vt:i4>
      </vt:variant>
      <vt:variant>
        <vt:i4>5</vt:i4>
      </vt:variant>
      <vt:variant>
        <vt:lpwstr/>
      </vt:variant>
      <vt:variant>
        <vt:lpwstr>_Toc214001124</vt:lpwstr>
      </vt:variant>
      <vt:variant>
        <vt:i4>1376311</vt:i4>
      </vt:variant>
      <vt:variant>
        <vt:i4>563</vt:i4>
      </vt:variant>
      <vt:variant>
        <vt:i4>0</vt:i4>
      </vt:variant>
      <vt:variant>
        <vt:i4>5</vt:i4>
      </vt:variant>
      <vt:variant>
        <vt:lpwstr/>
      </vt:variant>
      <vt:variant>
        <vt:lpwstr>_Toc214001123</vt:lpwstr>
      </vt:variant>
      <vt:variant>
        <vt:i4>1376311</vt:i4>
      </vt:variant>
      <vt:variant>
        <vt:i4>557</vt:i4>
      </vt:variant>
      <vt:variant>
        <vt:i4>0</vt:i4>
      </vt:variant>
      <vt:variant>
        <vt:i4>5</vt:i4>
      </vt:variant>
      <vt:variant>
        <vt:lpwstr/>
      </vt:variant>
      <vt:variant>
        <vt:lpwstr>_Toc214001122</vt:lpwstr>
      </vt:variant>
      <vt:variant>
        <vt:i4>1376311</vt:i4>
      </vt:variant>
      <vt:variant>
        <vt:i4>551</vt:i4>
      </vt:variant>
      <vt:variant>
        <vt:i4>0</vt:i4>
      </vt:variant>
      <vt:variant>
        <vt:i4>5</vt:i4>
      </vt:variant>
      <vt:variant>
        <vt:lpwstr/>
      </vt:variant>
      <vt:variant>
        <vt:lpwstr>_Toc214001121</vt:lpwstr>
      </vt:variant>
      <vt:variant>
        <vt:i4>1376311</vt:i4>
      </vt:variant>
      <vt:variant>
        <vt:i4>545</vt:i4>
      </vt:variant>
      <vt:variant>
        <vt:i4>0</vt:i4>
      </vt:variant>
      <vt:variant>
        <vt:i4>5</vt:i4>
      </vt:variant>
      <vt:variant>
        <vt:lpwstr/>
      </vt:variant>
      <vt:variant>
        <vt:lpwstr>_Toc214001120</vt:lpwstr>
      </vt:variant>
      <vt:variant>
        <vt:i4>1441847</vt:i4>
      </vt:variant>
      <vt:variant>
        <vt:i4>539</vt:i4>
      </vt:variant>
      <vt:variant>
        <vt:i4>0</vt:i4>
      </vt:variant>
      <vt:variant>
        <vt:i4>5</vt:i4>
      </vt:variant>
      <vt:variant>
        <vt:lpwstr/>
      </vt:variant>
      <vt:variant>
        <vt:lpwstr>_Toc214001119</vt:lpwstr>
      </vt:variant>
      <vt:variant>
        <vt:i4>1441847</vt:i4>
      </vt:variant>
      <vt:variant>
        <vt:i4>533</vt:i4>
      </vt:variant>
      <vt:variant>
        <vt:i4>0</vt:i4>
      </vt:variant>
      <vt:variant>
        <vt:i4>5</vt:i4>
      </vt:variant>
      <vt:variant>
        <vt:lpwstr/>
      </vt:variant>
      <vt:variant>
        <vt:lpwstr>_Toc214001118</vt:lpwstr>
      </vt:variant>
      <vt:variant>
        <vt:i4>1441847</vt:i4>
      </vt:variant>
      <vt:variant>
        <vt:i4>527</vt:i4>
      </vt:variant>
      <vt:variant>
        <vt:i4>0</vt:i4>
      </vt:variant>
      <vt:variant>
        <vt:i4>5</vt:i4>
      </vt:variant>
      <vt:variant>
        <vt:lpwstr/>
      </vt:variant>
      <vt:variant>
        <vt:lpwstr>_Toc214001117</vt:lpwstr>
      </vt:variant>
      <vt:variant>
        <vt:i4>1441847</vt:i4>
      </vt:variant>
      <vt:variant>
        <vt:i4>521</vt:i4>
      </vt:variant>
      <vt:variant>
        <vt:i4>0</vt:i4>
      </vt:variant>
      <vt:variant>
        <vt:i4>5</vt:i4>
      </vt:variant>
      <vt:variant>
        <vt:lpwstr/>
      </vt:variant>
      <vt:variant>
        <vt:lpwstr>_Toc214001116</vt:lpwstr>
      </vt:variant>
      <vt:variant>
        <vt:i4>1441847</vt:i4>
      </vt:variant>
      <vt:variant>
        <vt:i4>515</vt:i4>
      </vt:variant>
      <vt:variant>
        <vt:i4>0</vt:i4>
      </vt:variant>
      <vt:variant>
        <vt:i4>5</vt:i4>
      </vt:variant>
      <vt:variant>
        <vt:lpwstr/>
      </vt:variant>
      <vt:variant>
        <vt:lpwstr>_Toc214001115</vt:lpwstr>
      </vt:variant>
      <vt:variant>
        <vt:i4>1441847</vt:i4>
      </vt:variant>
      <vt:variant>
        <vt:i4>509</vt:i4>
      </vt:variant>
      <vt:variant>
        <vt:i4>0</vt:i4>
      </vt:variant>
      <vt:variant>
        <vt:i4>5</vt:i4>
      </vt:variant>
      <vt:variant>
        <vt:lpwstr/>
      </vt:variant>
      <vt:variant>
        <vt:lpwstr>_Toc214001114</vt:lpwstr>
      </vt:variant>
      <vt:variant>
        <vt:i4>1441847</vt:i4>
      </vt:variant>
      <vt:variant>
        <vt:i4>503</vt:i4>
      </vt:variant>
      <vt:variant>
        <vt:i4>0</vt:i4>
      </vt:variant>
      <vt:variant>
        <vt:i4>5</vt:i4>
      </vt:variant>
      <vt:variant>
        <vt:lpwstr/>
      </vt:variant>
      <vt:variant>
        <vt:lpwstr>_Toc214001113</vt:lpwstr>
      </vt:variant>
      <vt:variant>
        <vt:i4>1441847</vt:i4>
      </vt:variant>
      <vt:variant>
        <vt:i4>497</vt:i4>
      </vt:variant>
      <vt:variant>
        <vt:i4>0</vt:i4>
      </vt:variant>
      <vt:variant>
        <vt:i4>5</vt:i4>
      </vt:variant>
      <vt:variant>
        <vt:lpwstr/>
      </vt:variant>
      <vt:variant>
        <vt:lpwstr>_Toc214001112</vt:lpwstr>
      </vt:variant>
      <vt:variant>
        <vt:i4>1441847</vt:i4>
      </vt:variant>
      <vt:variant>
        <vt:i4>491</vt:i4>
      </vt:variant>
      <vt:variant>
        <vt:i4>0</vt:i4>
      </vt:variant>
      <vt:variant>
        <vt:i4>5</vt:i4>
      </vt:variant>
      <vt:variant>
        <vt:lpwstr/>
      </vt:variant>
      <vt:variant>
        <vt:lpwstr>_Toc214001111</vt:lpwstr>
      </vt:variant>
      <vt:variant>
        <vt:i4>1441847</vt:i4>
      </vt:variant>
      <vt:variant>
        <vt:i4>485</vt:i4>
      </vt:variant>
      <vt:variant>
        <vt:i4>0</vt:i4>
      </vt:variant>
      <vt:variant>
        <vt:i4>5</vt:i4>
      </vt:variant>
      <vt:variant>
        <vt:lpwstr/>
      </vt:variant>
      <vt:variant>
        <vt:lpwstr>_Toc214001110</vt:lpwstr>
      </vt:variant>
      <vt:variant>
        <vt:i4>1507383</vt:i4>
      </vt:variant>
      <vt:variant>
        <vt:i4>479</vt:i4>
      </vt:variant>
      <vt:variant>
        <vt:i4>0</vt:i4>
      </vt:variant>
      <vt:variant>
        <vt:i4>5</vt:i4>
      </vt:variant>
      <vt:variant>
        <vt:lpwstr/>
      </vt:variant>
      <vt:variant>
        <vt:lpwstr>_Toc214001109</vt:lpwstr>
      </vt:variant>
      <vt:variant>
        <vt:i4>1507383</vt:i4>
      </vt:variant>
      <vt:variant>
        <vt:i4>473</vt:i4>
      </vt:variant>
      <vt:variant>
        <vt:i4>0</vt:i4>
      </vt:variant>
      <vt:variant>
        <vt:i4>5</vt:i4>
      </vt:variant>
      <vt:variant>
        <vt:lpwstr/>
      </vt:variant>
      <vt:variant>
        <vt:lpwstr>_Toc214001108</vt:lpwstr>
      </vt:variant>
      <vt:variant>
        <vt:i4>1507383</vt:i4>
      </vt:variant>
      <vt:variant>
        <vt:i4>467</vt:i4>
      </vt:variant>
      <vt:variant>
        <vt:i4>0</vt:i4>
      </vt:variant>
      <vt:variant>
        <vt:i4>5</vt:i4>
      </vt:variant>
      <vt:variant>
        <vt:lpwstr/>
      </vt:variant>
      <vt:variant>
        <vt:lpwstr>_Toc214001107</vt:lpwstr>
      </vt:variant>
      <vt:variant>
        <vt:i4>1507383</vt:i4>
      </vt:variant>
      <vt:variant>
        <vt:i4>461</vt:i4>
      </vt:variant>
      <vt:variant>
        <vt:i4>0</vt:i4>
      </vt:variant>
      <vt:variant>
        <vt:i4>5</vt:i4>
      </vt:variant>
      <vt:variant>
        <vt:lpwstr/>
      </vt:variant>
      <vt:variant>
        <vt:lpwstr>_Toc214001106</vt:lpwstr>
      </vt:variant>
      <vt:variant>
        <vt:i4>1507383</vt:i4>
      </vt:variant>
      <vt:variant>
        <vt:i4>452</vt:i4>
      </vt:variant>
      <vt:variant>
        <vt:i4>0</vt:i4>
      </vt:variant>
      <vt:variant>
        <vt:i4>5</vt:i4>
      </vt:variant>
      <vt:variant>
        <vt:lpwstr/>
      </vt:variant>
      <vt:variant>
        <vt:lpwstr>_Toc214001105</vt:lpwstr>
      </vt:variant>
      <vt:variant>
        <vt:i4>1507383</vt:i4>
      </vt:variant>
      <vt:variant>
        <vt:i4>446</vt:i4>
      </vt:variant>
      <vt:variant>
        <vt:i4>0</vt:i4>
      </vt:variant>
      <vt:variant>
        <vt:i4>5</vt:i4>
      </vt:variant>
      <vt:variant>
        <vt:lpwstr/>
      </vt:variant>
      <vt:variant>
        <vt:lpwstr>_Toc214001104</vt:lpwstr>
      </vt:variant>
      <vt:variant>
        <vt:i4>1507383</vt:i4>
      </vt:variant>
      <vt:variant>
        <vt:i4>440</vt:i4>
      </vt:variant>
      <vt:variant>
        <vt:i4>0</vt:i4>
      </vt:variant>
      <vt:variant>
        <vt:i4>5</vt:i4>
      </vt:variant>
      <vt:variant>
        <vt:lpwstr/>
      </vt:variant>
      <vt:variant>
        <vt:lpwstr>_Toc214001103</vt:lpwstr>
      </vt:variant>
      <vt:variant>
        <vt:i4>1507383</vt:i4>
      </vt:variant>
      <vt:variant>
        <vt:i4>434</vt:i4>
      </vt:variant>
      <vt:variant>
        <vt:i4>0</vt:i4>
      </vt:variant>
      <vt:variant>
        <vt:i4>5</vt:i4>
      </vt:variant>
      <vt:variant>
        <vt:lpwstr/>
      </vt:variant>
      <vt:variant>
        <vt:lpwstr>_Toc214001102</vt:lpwstr>
      </vt:variant>
      <vt:variant>
        <vt:i4>1507383</vt:i4>
      </vt:variant>
      <vt:variant>
        <vt:i4>428</vt:i4>
      </vt:variant>
      <vt:variant>
        <vt:i4>0</vt:i4>
      </vt:variant>
      <vt:variant>
        <vt:i4>5</vt:i4>
      </vt:variant>
      <vt:variant>
        <vt:lpwstr/>
      </vt:variant>
      <vt:variant>
        <vt:lpwstr>_Toc214001101</vt:lpwstr>
      </vt:variant>
      <vt:variant>
        <vt:i4>1507383</vt:i4>
      </vt:variant>
      <vt:variant>
        <vt:i4>422</vt:i4>
      </vt:variant>
      <vt:variant>
        <vt:i4>0</vt:i4>
      </vt:variant>
      <vt:variant>
        <vt:i4>5</vt:i4>
      </vt:variant>
      <vt:variant>
        <vt:lpwstr/>
      </vt:variant>
      <vt:variant>
        <vt:lpwstr>_Toc214001100</vt:lpwstr>
      </vt:variant>
      <vt:variant>
        <vt:i4>1966134</vt:i4>
      </vt:variant>
      <vt:variant>
        <vt:i4>416</vt:i4>
      </vt:variant>
      <vt:variant>
        <vt:i4>0</vt:i4>
      </vt:variant>
      <vt:variant>
        <vt:i4>5</vt:i4>
      </vt:variant>
      <vt:variant>
        <vt:lpwstr/>
      </vt:variant>
      <vt:variant>
        <vt:lpwstr>_Toc214001099</vt:lpwstr>
      </vt:variant>
      <vt:variant>
        <vt:i4>1966134</vt:i4>
      </vt:variant>
      <vt:variant>
        <vt:i4>410</vt:i4>
      </vt:variant>
      <vt:variant>
        <vt:i4>0</vt:i4>
      </vt:variant>
      <vt:variant>
        <vt:i4>5</vt:i4>
      </vt:variant>
      <vt:variant>
        <vt:lpwstr/>
      </vt:variant>
      <vt:variant>
        <vt:lpwstr>_Toc214001098</vt:lpwstr>
      </vt:variant>
      <vt:variant>
        <vt:i4>1966134</vt:i4>
      </vt:variant>
      <vt:variant>
        <vt:i4>404</vt:i4>
      </vt:variant>
      <vt:variant>
        <vt:i4>0</vt:i4>
      </vt:variant>
      <vt:variant>
        <vt:i4>5</vt:i4>
      </vt:variant>
      <vt:variant>
        <vt:lpwstr/>
      </vt:variant>
      <vt:variant>
        <vt:lpwstr>_Toc214001097</vt:lpwstr>
      </vt:variant>
      <vt:variant>
        <vt:i4>1966134</vt:i4>
      </vt:variant>
      <vt:variant>
        <vt:i4>398</vt:i4>
      </vt:variant>
      <vt:variant>
        <vt:i4>0</vt:i4>
      </vt:variant>
      <vt:variant>
        <vt:i4>5</vt:i4>
      </vt:variant>
      <vt:variant>
        <vt:lpwstr/>
      </vt:variant>
      <vt:variant>
        <vt:lpwstr>_Toc214001096</vt:lpwstr>
      </vt:variant>
      <vt:variant>
        <vt:i4>1966134</vt:i4>
      </vt:variant>
      <vt:variant>
        <vt:i4>392</vt:i4>
      </vt:variant>
      <vt:variant>
        <vt:i4>0</vt:i4>
      </vt:variant>
      <vt:variant>
        <vt:i4>5</vt:i4>
      </vt:variant>
      <vt:variant>
        <vt:lpwstr/>
      </vt:variant>
      <vt:variant>
        <vt:lpwstr>_Toc214001095</vt:lpwstr>
      </vt:variant>
      <vt:variant>
        <vt:i4>1966134</vt:i4>
      </vt:variant>
      <vt:variant>
        <vt:i4>386</vt:i4>
      </vt:variant>
      <vt:variant>
        <vt:i4>0</vt:i4>
      </vt:variant>
      <vt:variant>
        <vt:i4>5</vt:i4>
      </vt:variant>
      <vt:variant>
        <vt:lpwstr/>
      </vt:variant>
      <vt:variant>
        <vt:lpwstr>_Toc214001094</vt:lpwstr>
      </vt:variant>
      <vt:variant>
        <vt:i4>1966134</vt:i4>
      </vt:variant>
      <vt:variant>
        <vt:i4>380</vt:i4>
      </vt:variant>
      <vt:variant>
        <vt:i4>0</vt:i4>
      </vt:variant>
      <vt:variant>
        <vt:i4>5</vt:i4>
      </vt:variant>
      <vt:variant>
        <vt:lpwstr/>
      </vt:variant>
      <vt:variant>
        <vt:lpwstr>_Toc214001093</vt:lpwstr>
      </vt:variant>
      <vt:variant>
        <vt:i4>1966134</vt:i4>
      </vt:variant>
      <vt:variant>
        <vt:i4>374</vt:i4>
      </vt:variant>
      <vt:variant>
        <vt:i4>0</vt:i4>
      </vt:variant>
      <vt:variant>
        <vt:i4>5</vt:i4>
      </vt:variant>
      <vt:variant>
        <vt:lpwstr/>
      </vt:variant>
      <vt:variant>
        <vt:lpwstr>_Toc214001092</vt:lpwstr>
      </vt:variant>
      <vt:variant>
        <vt:i4>1966134</vt:i4>
      </vt:variant>
      <vt:variant>
        <vt:i4>368</vt:i4>
      </vt:variant>
      <vt:variant>
        <vt:i4>0</vt:i4>
      </vt:variant>
      <vt:variant>
        <vt:i4>5</vt:i4>
      </vt:variant>
      <vt:variant>
        <vt:lpwstr/>
      </vt:variant>
      <vt:variant>
        <vt:lpwstr>_Toc214001091</vt:lpwstr>
      </vt:variant>
      <vt:variant>
        <vt:i4>1966134</vt:i4>
      </vt:variant>
      <vt:variant>
        <vt:i4>362</vt:i4>
      </vt:variant>
      <vt:variant>
        <vt:i4>0</vt:i4>
      </vt:variant>
      <vt:variant>
        <vt:i4>5</vt:i4>
      </vt:variant>
      <vt:variant>
        <vt:lpwstr/>
      </vt:variant>
      <vt:variant>
        <vt:lpwstr>_Toc214001090</vt:lpwstr>
      </vt:variant>
      <vt:variant>
        <vt:i4>2031670</vt:i4>
      </vt:variant>
      <vt:variant>
        <vt:i4>356</vt:i4>
      </vt:variant>
      <vt:variant>
        <vt:i4>0</vt:i4>
      </vt:variant>
      <vt:variant>
        <vt:i4>5</vt:i4>
      </vt:variant>
      <vt:variant>
        <vt:lpwstr/>
      </vt:variant>
      <vt:variant>
        <vt:lpwstr>_Toc214001089</vt:lpwstr>
      </vt:variant>
      <vt:variant>
        <vt:i4>2031670</vt:i4>
      </vt:variant>
      <vt:variant>
        <vt:i4>350</vt:i4>
      </vt:variant>
      <vt:variant>
        <vt:i4>0</vt:i4>
      </vt:variant>
      <vt:variant>
        <vt:i4>5</vt:i4>
      </vt:variant>
      <vt:variant>
        <vt:lpwstr/>
      </vt:variant>
      <vt:variant>
        <vt:lpwstr>_Toc214001088</vt:lpwstr>
      </vt:variant>
      <vt:variant>
        <vt:i4>2031670</vt:i4>
      </vt:variant>
      <vt:variant>
        <vt:i4>344</vt:i4>
      </vt:variant>
      <vt:variant>
        <vt:i4>0</vt:i4>
      </vt:variant>
      <vt:variant>
        <vt:i4>5</vt:i4>
      </vt:variant>
      <vt:variant>
        <vt:lpwstr/>
      </vt:variant>
      <vt:variant>
        <vt:lpwstr>_Toc214001087</vt:lpwstr>
      </vt:variant>
      <vt:variant>
        <vt:i4>2031670</vt:i4>
      </vt:variant>
      <vt:variant>
        <vt:i4>338</vt:i4>
      </vt:variant>
      <vt:variant>
        <vt:i4>0</vt:i4>
      </vt:variant>
      <vt:variant>
        <vt:i4>5</vt:i4>
      </vt:variant>
      <vt:variant>
        <vt:lpwstr/>
      </vt:variant>
      <vt:variant>
        <vt:lpwstr>_Toc214001086</vt:lpwstr>
      </vt:variant>
      <vt:variant>
        <vt:i4>2031670</vt:i4>
      </vt:variant>
      <vt:variant>
        <vt:i4>332</vt:i4>
      </vt:variant>
      <vt:variant>
        <vt:i4>0</vt:i4>
      </vt:variant>
      <vt:variant>
        <vt:i4>5</vt:i4>
      </vt:variant>
      <vt:variant>
        <vt:lpwstr/>
      </vt:variant>
      <vt:variant>
        <vt:lpwstr>_Toc214001085</vt:lpwstr>
      </vt:variant>
      <vt:variant>
        <vt:i4>2031670</vt:i4>
      </vt:variant>
      <vt:variant>
        <vt:i4>326</vt:i4>
      </vt:variant>
      <vt:variant>
        <vt:i4>0</vt:i4>
      </vt:variant>
      <vt:variant>
        <vt:i4>5</vt:i4>
      </vt:variant>
      <vt:variant>
        <vt:lpwstr/>
      </vt:variant>
      <vt:variant>
        <vt:lpwstr>_Toc214001084</vt:lpwstr>
      </vt:variant>
      <vt:variant>
        <vt:i4>2031670</vt:i4>
      </vt:variant>
      <vt:variant>
        <vt:i4>320</vt:i4>
      </vt:variant>
      <vt:variant>
        <vt:i4>0</vt:i4>
      </vt:variant>
      <vt:variant>
        <vt:i4>5</vt:i4>
      </vt:variant>
      <vt:variant>
        <vt:lpwstr/>
      </vt:variant>
      <vt:variant>
        <vt:lpwstr>_Toc214001083</vt:lpwstr>
      </vt:variant>
      <vt:variant>
        <vt:i4>2031670</vt:i4>
      </vt:variant>
      <vt:variant>
        <vt:i4>314</vt:i4>
      </vt:variant>
      <vt:variant>
        <vt:i4>0</vt:i4>
      </vt:variant>
      <vt:variant>
        <vt:i4>5</vt:i4>
      </vt:variant>
      <vt:variant>
        <vt:lpwstr/>
      </vt:variant>
      <vt:variant>
        <vt:lpwstr>_Toc214001082</vt:lpwstr>
      </vt:variant>
      <vt:variant>
        <vt:i4>2031670</vt:i4>
      </vt:variant>
      <vt:variant>
        <vt:i4>308</vt:i4>
      </vt:variant>
      <vt:variant>
        <vt:i4>0</vt:i4>
      </vt:variant>
      <vt:variant>
        <vt:i4>5</vt:i4>
      </vt:variant>
      <vt:variant>
        <vt:lpwstr/>
      </vt:variant>
      <vt:variant>
        <vt:lpwstr>_Toc214001081</vt:lpwstr>
      </vt:variant>
      <vt:variant>
        <vt:i4>2031670</vt:i4>
      </vt:variant>
      <vt:variant>
        <vt:i4>302</vt:i4>
      </vt:variant>
      <vt:variant>
        <vt:i4>0</vt:i4>
      </vt:variant>
      <vt:variant>
        <vt:i4>5</vt:i4>
      </vt:variant>
      <vt:variant>
        <vt:lpwstr/>
      </vt:variant>
      <vt:variant>
        <vt:lpwstr>_Toc214001080</vt:lpwstr>
      </vt:variant>
      <vt:variant>
        <vt:i4>1048630</vt:i4>
      </vt:variant>
      <vt:variant>
        <vt:i4>296</vt:i4>
      </vt:variant>
      <vt:variant>
        <vt:i4>0</vt:i4>
      </vt:variant>
      <vt:variant>
        <vt:i4>5</vt:i4>
      </vt:variant>
      <vt:variant>
        <vt:lpwstr/>
      </vt:variant>
      <vt:variant>
        <vt:lpwstr>_Toc214001079</vt:lpwstr>
      </vt:variant>
      <vt:variant>
        <vt:i4>1048630</vt:i4>
      </vt:variant>
      <vt:variant>
        <vt:i4>290</vt:i4>
      </vt:variant>
      <vt:variant>
        <vt:i4>0</vt:i4>
      </vt:variant>
      <vt:variant>
        <vt:i4>5</vt:i4>
      </vt:variant>
      <vt:variant>
        <vt:lpwstr/>
      </vt:variant>
      <vt:variant>
        <vt:lpwstr>_Toc214001078</vt:lpwstr>
      </vt:variant>
      <vt:variant>
        <vt:i4>1048630</vt:i4>
      </vt:variant>
      <vt:variant>
        <vt:i4>284</vt:i4>
      </vt:variant>
      <vt:variant>
        <vt:i4>0</vt:i4>
      </vt:variant>
      <vt:variant>
        <vt:i4>5</vt:i4>
      </vt:variant>
      <vt:variant>
        <vt:lpwstr/>
      </vt:variant>
      <vt:variant>
        <vt:lpwstr>_Toc214001077</vt:lpwstr>
      </vt:variant>
      <vt:variant>
        <vt:i4>1048630</vt:i4>
      </vt:variant>
      <vt:variant>
        <vt:i4>278</vt:i4>
      </vt:variant>
      <vt:variant>
        <vt:i4>0</vt:i4>
      </vt:variant>
      <vt:variant>
        <vt:i4>5</vt:i4>
      </vt:variant>
      <vt:variant>
        <vt:lpwstr/>
      </vt:variant>
      <vt:variant>
        <vt:lpwstr>_Toc214001076</vt:lpwstr>
      </vt:variant>
      <vt:variant>
        <vt:i4>1048630</vt:i4>
      </vt:variant>
      <vt:variant>
        <vt:i4>272</vt:i4>
      </vt:variant>
      <vt:variant>
        <vt:i4>0</vt:i4>
      </vt:variant>
      <vt:variant>
        <vt:i4>5</vt:i4>
      </vt:variant>
      <vt:variant>
        <vt:lpwstr/>
      </vt:variant>
      <vt:variant>
        <vt:lpwstr>_Toc214001075</vt:lpwstr>
      </vt:variant>
      <vt:variant>
        <vt:i4>1048630</vt:i4>
      </vt:variant>
      <vt:variant>
        <vt:i4>266</vt:i4>
      </vt:variant>
      <vt:variant>
        <vt:i4>0</vt:i4>
      </vt:variant>
      <vt:variant>
        <vt:i4>5</vt:i4>
      </vt:variant>
      <vt:variant>
        <vt:lpwstr/>
      </vt:variant>
      <vt:variant>
        <vt:lpwstr>_Toc214001074</vt:lpwstr>
      </vt:variant>
      <vt:variant>
        <vt:i4>1048630</vt:i4>
      </vt:variant>
      <vt:variant>
        <vt:i4>260</vt:i4>
      </vt:variant>
      <vt:variant>
        <vt:i4>0</vt:i4>
      </vt:variant>
      <vt:variant>
        <vt:i4>5</vt:i4>
      </vt:variant>
      <vt:variant>
        <vt:lpwstr/>
      </vt:variant>
      <vt:variant>
        <vt:lpwstr>_Toc214001073</vt:lpwstr>
      </vt:variant>
      <vt:variant>
        <vt:i4>1048630</vt:i4>
      </vt:variant>
      <vt:variant>
        <vt:i4>254</vt:i4>
      </vt:variant>
      <vt:variant>
        <vt:i4>0</vt:i4>
      </vt:variant>
      <vt:variant>
        <vt:i4>5</vt:i4>
      </vt:variant>
      <vt:variant>
        <vt:lpwstr/>
      </vt:variant>
      <vt:variant>
        <vt:lpwstr>_Toc214001072</vt:lpwstr>
      </vt:variant>
      <vt:variant>
        <vt:i4>1048630</vt:i4>
      </vt:variant>
      <vt:variant>
        <vt:i4>248</vt:i4>
      </vt:variant>
      <vt:variant>
        <vt:i4>0</vt:i4>
      </vt:variant>
      <vt:variant>
        <vt:i4>5</vt:i4>
      </vt:variant>
      <vt:variant>
        <vt:lpwstr/>
      </vt:variant>
      <vt:variant>
        <vt:lpwstr>_Toc214001071</vt:lpwstr>
      </vt:variant>
      <vt:variant>
        <vt:i4>1048630</vt:i4>
      </vt:variant>
      <vt:variant>
        <vt:i4>242</vt:i4>
      </vt:variant>
      <vt:variant>
        <vt:i4>0</vt:i4>
      </vt:variant>
      <vt:variant>
        <vt:i4>5</vt:i4>
      </vt:variant>
      <vt:variant>
        <vt:lpwstr/>
      </vt:variant>
      <vt:variant>
        <vt:lpwstr>_Toc214001070</vt:lpwstr>
      </vt:variant>
      <vt:variant>
        <vt:i4>1114175</vt:i4>
      </vt:variant>
      <vt:variant>
        <vt:i4>233</vt:i4>
      </vt:variant>
      <vt:variant>
        <vt:i4>0</vt:i4>
      </vt:variant>
      <vt:variant>
        <vt:i4>5</vt:i4>
      </vt:variant>
      <vt:variant>
        <vt:lpwstr/>
      </vt:variant>
      <vt:variant>
        <vt:lpwstr>_Toc214005920</vt:lpwstr>
      </vt:variant>
      <vt:variant>
        <vt:i4>1179711</vt:i4>
      </vt:variant>
      <vt:variant>
        <vt:i4>227</vt:i4>
      </vt:variant>
      <vt:variant>
        <vt:i4>0</vt:i4>
      </vt:variant>
      <vt:variant>
        <vt:i4>5</vt:i4>
      </vt:variant>
      <vt:variant>
        <vt:lpwstr/>
      </vt:variant>
      <vt:variant>
        <vt:lpwstr>_Toc214005919</vt:lpwstr>
      </vt:variant>
      <vt:variant>
        <vt:i4>1179711</vt:i4>
      </vt:variant>
      <vt:variant>
        <vt:i4>221</vt:i4>
      </vt:variant>
      <vt:variant>
        <vt:i4>0</vt:i4>
      </vt:variant>
      <vt:variant>
        <vt:i4>5</vt:i4>
      </vt:variant>
      <vt:variant>
        <vt:lpwstr/>
      </vt:variant>
      <vt:variant>
        <vt:lpwstr>_Toc214005918</vt:lpwstr>
      </vt:variant>
      <vt:variant>
        <vt:i4>1179711</vt:i4>
      </vt:variant>
      <vt:variant>
        <vt:i4>215</vt:i4>
      </vt:variant>
      <vt:variant>
        <vt:i4>0</vt:i4>
      </vt:variant>
      <vt:variant>
        <vt:i4>5</vt:i4>
      </vt:variant>
      <vt:variant>
        <vt:lpwstr/>
      </vt:variant>
      <vt:variant>
        <vt:lpwstr>_Toc214005917</vt:lpwstr>
      </vt:variant>
      <vt:variant>
        <vt:i4>1179711</vt:i4>
      </vt:variant>
      <vt:variant>
        <vt:i4>209</vt:i4>
      </vt:variant>
      <vt:variant>
        <vt:i4>0</vt:i4>
      </vt:variant>
      <vt:variant>
        <vt:i4>5</vt:i4>
      </vt:variant>
      <vt:variant>
        <vt:lpwstr/>
      </vt:variant>
      <vt:variant>
        <vt:lpwstr>_Toc214005916</vt:lpwstr>
      </vt:variant>
      <vt:variant>
        <vt:i4>1179711</vt:i4>
      </vt:variant>
      <vt:variant>
        <vt:i4>203</vt:i4>
      </vt:variant>
      <vt:variant>
        <vt:i4>0</vt:i4>
      </vt:variant>
      <vt:variant>
        <vt:i4>5</vt:i4>
      </vt:variant>
      <vt:variant>
        <vt:lpwstr/>
      </vt:variant>
      <vt:variant>
        <vt:lpwstr>_Toc214005915</vt:lpwstr>
      </vt:variant>
      <vt:variant>
        <vt:i4>1179711</vt:i4>
      </vt:variant>
      <vt:variant>
        <vt:i4>197</vt:i4>
      </vt:variant>
      <vt:variant>
        <vt:i4>0</vt:i4>
      </vt:variant>
      <vt:variant>
        <vt:i4>5</vt:i4>
      </vt:variant>
      <vt:variant>
        <vt:lpwstr/>
      </vt:variant>
      <vt:variant>
        <vt:lpwstr>_Toc214005914</vt:lpwstr>
      </vt:variant>
      <vt:variant>
        <vt:i4>1179711</vt:i4>
      </vt:variant>
      <vt:variant>
        <vt:i4>191</vt:i4>
      </vt:variant>
      <vt:variant>
        <vt:i4>0</vt:i4>
      </vt:variant>
      <vt:variant>
        <vt:i4>5</vt:i4>
      </vt:variant>
      <vt:variant>
        <vt:lpwstr/>
      </vt:variant>
      <vt:variant>
        <vt:lpwstr>_Toc214005913</vt:lpwstr>
      </vt:variant>
      <vt:variant>
        <vt:i4>1179711</vt:i4>
      </vt:variant>
      <vt:variant>
        <vt:i4>185</vt:i4>
      </vt:variant>
      <vt:variant>
        <vt:i4>0</vt:i4>
      </vt:variant>
      <vt:variant>
        <vt:i4>5</vt:i4>
      </vt:variant>
      <vt:variant>
        <vt:lpwstr/>
      </vt:variant>
      <vt:variant>
        <vt:lpwstr>_Toc214005912</vt:lpwstr>
      </vt:variant>
      <vt:variant>
        <vt:i4>1179711</vt:i4>
      </vt:variant>
      <vt:variant>
        <vt:i4>179</vt:i4>
      </vt:variant>
      <vt:variant>
        <vt:i4>0</vt:i4>
      </vt:variant>
      <vt:variant>
        <vt:i4>5</vt:i4>
      </vt:variant>
      <vt:variant>
        <vt:lpwstr/>
      </vt:variant>
      <vt:variant>
        <vt:lpwstr>_Toc214005911</vt:lpwstr>
      </vt:variant>
      <vt:variant>
        <vt:i4>1179711</vt:i4>
      </vt:variant>
      <vt:variant>
        <vt:i4>173</vt:i4>
      </vt:variant>
      <vt:variant>
        <vt:i4>0</vt:i4>
      </vt:variant>
      <vt:variant>
        <vt:i4>5</vt:i4>
      </vt:variant>
      <vt:variant>
        <vt:lpwstr/>
      </vt:variant>
      <vt:variant>
        <vt:lpwstr>_Toc214005910</vt:lpwstr>
      </vt:variant>
      <vt:variant>
        <vt:i4>1245247</vt:i4>
      </vt:variant>
      <vt:variant>
        <vt:i4>167</vt:i4>
      </vt:variant>
      <vt:variant>
        <vt:i4>0</vt:i4>
      </vt:variant>
      <vt:variant>
        <vt:i4>5</vt:i4>
      </vt:variant>
      <vt:variant>
        <vt:lpwstr/>
      </vt:variant>
      <vt:variant>
        <vt:lpwstr>_Toc214005909</vt:lpwstr>
      </vt:variant>
      <vt:variant>
        <vt:i4>1245247</vt:i4>
      </vt:variant>
      <vt:variant>
        <vt:i4>161</vt:i4>
      </vt:variant>
      <vt:variant>
        <vt:i4>0</vt:i4>
      </vt:variant>
      <vt:variant>
        <vt:i4>5</vt:i4>
      </vt:variant>
      <vt:variant>
        <vt:lpwstr/>
      </vt:variant>
      <vt:variant>
        <vt:lpwstr>_Toc214005908</vt:lpwstr>
      </vt:variant>
      <vt:variant>
        <vt:i4>1245247</vt:i4>
      </vt:variant>
      <vt:variant>
        <vt:i4>155</vt:i4>
      </vt:variant>
      <vt:variant>
        <vt:i4>0</vt:i4>
      </vt:variant>
      <vt:variant>
        <vt:i4>5</vt:i4>
      </vt:variant>
      <vt:variant>
        <vt:lpwstr/>
      </vt:variant>
      <vt:variant>
        <vt:lpwstr>_Toc214005907</vt:lpwstr>
      </vt:variant>
      <vt:variant>
        <vt:i4>1245247</vt:i4>
      </vt:variant>
      <vt:variant>
        <vt:i4>149</vt:i4>
      </vt:variant>
      <vt:variant>
        <vt:i4>0</vt:i4>
      </vt:variant>
      <vt:variant>
        <vt:i4>5</vt:i4>
      </vt:variant>
      <vt:variant>
        <vt:lpwstr/>
      </vt:variant>
      <vt:variant>
        <vt:lpwstr>_Toc214005906</vt:lpwstr>
      </vt:variant>
      <vt:variant>
        <vt:i4>1245247</vt:i4>
      </vt:variant>
      <vt:variant>
        <vt:i4>143</vt:i4>
      </vt:variant>
      <vt:variant>
        <vt:i4>0</vt:i4>
      </vt:variant>
      <vt:variant>
        <vt:i4>5</vt:i4>
      </vt:variant>
      <vt:variant>
        <vt:lpwstr/>
      </vt:variant>
      <vt:variant>
        <vt:lpwstr>_Toc214005905</vt:lpwstr>
      </vt:variant>
      <vt:variant>
        <vt:i4>1245247</vt:i4>
      </vt:variant>
      <vt:variant>
        <vt:i4>137</vt:i4>
      </vt:variant>
      <vt:variant>
        <vt:i4>0</vt:i4>
      </vt:variant>
      <vt:variant>
        <vt:i4>5</vt:i4>
      </vt:variant>
      <vt:variant>
        <vt:lpwstr/>
      </vt:variant>
      <vt:variant>
        <vt:lpwstr>_Toc214005904</vt:lpwstr>
      </vt:variant>
      <vt:variant>
        <vt:i4>1245247</vt:i4>
      </vt:variant>
      <vt:variant>
        <vt:i4>131</vt:i4>
      </vt:variant>
      <vt:variant>
        <vt:i4>0</vt:i4>
      </vt:variant>
      <vt:variant>
        <vt:i4>5</vt:i4>
      </vt:variant>
      <vt:variant>
        <vt:lpwstr/>
      </vt:variant>
      <vt:variant>
        <vt:lpwstr>_Toc214005903</vt:lpwstr>
      </vt:variant>
      <vt:variant>
        <vt:i4>1245247</vt:i4>
      </vt:variant>
      <vt:variant>
        <vt:i4>125</vt:i4>
      </vt:variant>
      <vt:variant>
        <vt:i4>0</vt:i4>
      </vt:variant>
      <vt:variant>
        <vt:i4>5</vt:i4>
      </vt:variant>
      <vt:variant>
        <vt:lpwstr/>
      </vt:variant>
      <vt:variant>
        <vt:lpwstr>_Toc214005902</vt:lpwstr>
      </vt:variant>
      <vt:variant>
        <vt:i4>1245247</vt:i4>
      </vt:variant>
      <vt:variant>
        <vt:i4>119</vt:i4>
      </vt:variant>
      <vt:variant>
        <vt:i4>0</vt:i4>
      </vt:variant>
      <vt:variant>
        <vt:i4>5</vt:i4>
      </vt:variant>
      <vt:variant>
        <vt:lpwstr/>
      </vt:variant>
      <vt:variant>
        <vt:lpwstr>_Toc214005901</vt:lpwstr>
      </vt:variant>
      <vt:variant>
        <vt:i4>1245247</vt:i4>
      </vt:variant>
      <vt:variant>
        <vt:i4>113</vt:i4>
      </vt:variant>
      <vt:variant>
        <vt:i4>0</vt:i4>
      </vt:variant>
      <vt:variant>
        <vt:i4>5</vt:i4>
      </vt:variant>
      <vt:variant>
        <vt:lpwstr/>
      </vt:variant>
      <vt:variant>
        <vt:lpwstr>_Toc214005900</vt:lpwstr>
      </vt:variant>
      <vt:variant>
        <vt:i4>1703998</vt:i4>
      </vt:variant>
      <vt:variant>
        <vt:i4>107</vt:i4>
      </vt:variant>
      <vt:variant>
        <vt:i4>0</vt:i4>
      </vt:variant>
      <vt:variant>
        <vt:i4>5</vt:i4>
      </vt:variant>
      <vt:variant>
        <vt:lpwstr/>
      </vt:variant>
      <vt:variant>
        <vt:lpwstr>_Toc214005899</vt:lpwstr>
      </vt:variant>
      <vt:variant>
        <vt:i4>1703998</vt:i4>
      </vt:variant>
      <vt:variant>
        <vt:i4>101</vt:i4>
      </vt:variant>
      <vt:variant>
        <vt:i4>0</vt:i4>
      </vt:variant>
      <vt:variant>
        <vt:i4>5</vt:i4>
      </vt:variant>
      <vt:variant>
        <vt:lpwstr/>
      </vt:variant>
      <vt:variant>
        <vt:lpwstr>_Toc214005898</vt:lpwstr>
      </vt:variant>
      <vt:variant>
        <vt:i4>1703998</vt:i4>
      </vt:variant>
      <vt:variant>
        <vt:i4>95</vt:i4>
      </vt:variant>
      <vt:variant>
        <vt:i4>0</vt:i4>
      </vt:variant>
      <vt:variant>
        <vt:i4>5</vt:i4>
      </vt:variant>
      <vt:variant>
        <vt:lpwstr/>
      </vt:variant>
      <vt:variant>
        <vt:lpwstr>_Toc214005897</vt:lpwstr>
      </vt:variant>
      <vt:variant>
        <vt:i4>1703998</vt:i4>
      </vt:variant>
      <vt:variant>
        <vt:i4>89</vt:i4>
      </vt:variant>
      <vt:variant>
        <vt:i4>0</vt:i4>
      </vt:variant>
      <vt:variant>
        <vt:i4>5</vt:i4>
      </vt:variant>
      <vt:variant>
        <vt:lpwstr/>
      </vt:variant>
      <vt:variant>
        <vt:lpwstr>_Toc214005896</vt:lpwstr>
      </vt:variant>
      <vt:variant>
        <vt:i4>1703998</vt:i4>
      </vt:variant>
      <vt:variant>
        <vt:i4>83</vt:i4>
      </vt:variant>
      <vt:variant>
        <vt:i4>0</vt:i4>
      </vt:variant>
      <vt:variant>
        <vt:i4>5</vt:i4>
      </vt:variant>
      <vt:variant>
        <vt:lpwstr/>
      </vt:variant>
      <vt:variant>
        <vt:lpwstr>_Toc214005895</vt:lpwstr>
      </vt:variant>
      <vt:variant>
        <vt:i4>1703998</vt:i4>
      </vt:variant>
      <vt:variant>
        <vt:i4>77</vt:i4>
      </vt:variant>
      <vt:variant>
        <vt:i4>0</vt:i4>
      </vt:variant>
      <vt:variant>
        <vt:i4>5</vt:i4>
      </vt:variant>
      <vt:variant>
        <vt:lpwstr/>
      </vt:variant>
      <vt:variant>
        <vt:lpwstr>_Toc214005894</vt:lpwstr>
      </vt:variant>
      <vt:variant>
        <vt:i4>1703998</vt:i4>
      </vt:variant>
      <vt:variant>
        <vt:i4>71</vt:i4>
      </vt:variant>
      <vt:variant>
        <vt:i4>0</vt:i4>
      </vt:variant>
      <vt:variant>
        <vt:i4>5</vt:i4>
      </vt:variant>
      <vt:variant>
        <vt:lpwstr/>
      </vt:variant>
      <vt:variant>
        <vt:lpwstr>_Toc214005893</vt:lpwstr>
      </vt:variant>
      <vt:variant>
        <vt:i4>1703998</vt:i4>
      </vt:variant>
      <vt:variant>
        <vt:i4>65</vt:i4>
      </vt:variant>
      <vt:variant>
        <vt:i4>0</vt:i4>
      </vt:variant>
      <vt:variant>
        <vt:i4>5</vt:i4>
      </vt:variant>
      <vt:variant>
        <vt:lpwstr/>
      </vt:variant>
      <vt:variant>
        <vt:lpwstr>_Toc214005892</vt:lpwstr>
      </vt:variant>
      <vt:variant>
        <vt:i4>1703998</vt:i4>
      </vt:variant>
      <vt:variant>
        <vt:i4>59</vt:i4>
      </vt:variant>
      <vt:variant>
        <vt:i4>0</vt:i4>
      </vt:variant>
      <vt:variant>
        <vt:i4>5</vt:i4>
      </vt:variant>
      <vt:variant>
        <vt:lpwstr/>
      </vt:variant>
      <vt:variant>
        <vt:lpwstr>_Toc214005891</vt:lpwstr>
      </vt:variant>
      <vt:variant>
        <vt:i4>1703998</vt:i4>
      </vt:variant>
      <vt:variant>
        <vt:i4>53</vt:i4>
      </vt:variant>
      <vt:variant>
        <vt:i4>0</vt:i4>
      </vt:variant>
      <vt:variant>
        <vt:i4>5</vt:i4>
      </vt:variant>
      <vt:variant>
        <vt:lpwstr/>
      </vt:variant>
      <vt:variant>
        <vt:lpwstr>_Toc214005890</vt:lpwstr>
      </vt:variant>
      <vt:variant>
        <vt:i4>1769534</vt:i4>
      </vt:variant>
      <vt:variant>
        <vt:i4>47</vt:i4>
      </vt:variant>
      <vt:variant>
        <vt:i4>0</vt:i4>
      </vt:variant>
      <vt:variant>
        <vt:i4>5</vt:i4>
      </vt:variant>
      <vt:variant>
        <vt:lpwstr/>
      </vt:variant>
      <vt:variant>
        <vt:lpwstr>_Toc214005889</vt:lpwstr>
      </vt:variant>
      <vt:variant>
        <vt:i4>1769534</vt:i4>
      </vt:variant>
      <vt:variant>
        <vt:i4>41</vt:i4>
      </vt:variant>
      <vt:variant>
        <vt:i4>0</vt:i4>
      </vt:variant>
      <vt:variant>
        <vt:i4>5</vt:i4>
      </vt:variant>
      <vt:variant>
        <vt:lpwstr/>
      </vt:variant>
      <vt:variant>
        <vt:lpwstr>_Toc214005888</vt:lpwstr>
      </vt:variant>
      <vt:variant>
        <vt:i4>1769534</vt:i4>
      </vt:variant>
      <vt:variant>
        <vt:i4>35</vt:i4>
      </vt:variant>
      <vt:variant>
        <vt:i4>0</vt:i4>
      </vt:variant>
      <vt:variant>
        <vt:i4>5</vt:i4>
      </vt:variant>
      <vt:variant>
        <vt:lpwstr/>
      </vt:variant>
      <vt:variant>
        <vt:lpwstr>_Toc214005887</vt:lpwstr>
      </vt:variant>
      <vt:variant>
        <vt:i4>1769534</vt:i4>
      </vt:variant>
      <vt:variant>
        <vt:i4>29</vt:i4>
      </vt:variant>
      <vt:variant>
        <vt:i4>0</vt:i4>
      </vt:variant>
      <vt:variant>
        <vt:i4>5</vt:i4>
      </vt:variant>
      <vt:variant>
        <vt:lpwstr/>
      </vt:variant>
      <vt:variant>
        <vt:lpwstr>_Toc214005886</vt:lpwstr>
      </vt:variant>
      <vt:variant>
        <vt:i4>1769534</vt:i4>
      </vt:variant>
      <vt:variant>
        <vt:i4>23</vt:i4>
      </vt:variant>
      <vt:variant>
        <vt:i4>0</vt:i4>
      </vt:variant>
      <vt:variant>
        <vt:i4>5</vt:i4>
      </vt:variant>
      <vt:variant>
        <vt:lpwstr/>
      </vt:variant>
      <vt:variant>
        <vt:lpwstr>_Toc214005885</vt:lpwstr>
      </vt:variant>
      <vt:variant>
        <vt:i4>1769534</vt:i4>
      </vt:variant>
      <vt:variant>
        <vt:i4>17</vt:i4>
      </vt:variant>
      <vt:variant>
        <vt:i4>0</vt:i4>
      </vt:variant>
      <vt:variant>
        <vt:i4>5</vt:i4>
      </vt:variant>
      <vt:variant>
        <vt:lpwstr/>
      </vt:variant>
      <vt:variant>
        <vt:lpwstr>_Toc214005884</vt:lpwstr>
      </vt:variant>
      <vt:variant>
        <vt:i4>1769534</vt:i4>
      </vt:variant>
      <vt:variant>
        <vt:i4>11</vt:i4>
      </vt:variant>
      <vt:variant>
        <vt:i4>0</vt:i4>
      </vt:variant>
      <vt:variant>
        <vt:i4>5</vt:i4>
      </vt:variant>
      <vt:variant>
        <vt:lpwstr/>
      </vt:variant>
      <vt:variant>
        <vt:lpwstr>_Toc214005883</vt:lpwstr>
      </vt:variant>
      <vt:variant>
        <vt:i4>6029426</vt:i4>
      </vt:variant>
      <vt:variant>
        <vt:i4>3</vt:i4>
      </vt:variant>
      <vt:variant>
        <vt:i4>0</vt:i4>
      </vt:variant>
      <vt:variant>
        <vt:i4>5</vt:i4>
      </vt:variant>
      <vt:variant>
        <vt:lpwstr>https://studentutsedu.sharepoint.com/Users/jo_yuen/Current Files NEW/FREELANCE PROJECTS/02983 UTS WCAG Accessible Word Template/ISF UTS website</vt:lpwstr>
      </vt:variant>
      <vt:variant>
        <vt:lpwstr/>
      </vt:variant>
      <vt:variant>
        <vt:i4>1966154</vt:i4>
      </vt:variant>
      <vt:variant>
        <vt:i4>0</vt:i4>
      </vt:variant>
      <vt:variant>
        <vt:i4>0</vt:i4>
      </vt:variant>
      <vt:variant>
        <vt:i4>5</vt:i4>
      </vt:variant>
      <vt:variant>
        <vt:lpwstr>https://www.mordorintelligence.com/industry-reports/australia-washing-machine-market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Environmental Econonmic Benefits of the WELS scheme 2025</dc:title>
  <dc:subject/>
  <dc:creator>Adrienne Thackway</dc:creator>
  <cp:keywords/>
  <dc:description/>
  <cp:lastModifiedBy>Lien NGUYEN</cp:lastModifiedBy>
  <cp:revision>6</cp:revision>
  <cp:lastPrinted>2025-08-28T10:32:00Z</cp:lastPrinted>
  <dcterms:created xsi:type="dcterms:W3CDTF">2025-12-01T02:35:00Z</dcterms:created>
  <dcterms:modified xsi:type="dcterms:W3CDTF">2025-12-12T02:44:00Z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a6c3db-1667-4f49-995a-8b9973972958_Enabled">
    <vt:lpwstr>true</vt:lpwstr>
  </property>
  <property fmtid="{D5CDD505-2E9C-101B-9397-08002B2CF9AE}" pid="3" name="MSIP_Label_51a6c3db-1667-4f49-995a-8b9973972958_SetDate">
    <vt:lpwstr>2023-06-27T00:49:25Z</vt:lpwstr>
  </property>
  <property fmtid="{D5CDD505-2E9C-101B-9397-08002B2CF9AE}" pid="4" name="MSIP_Label_51a6c3db-1667-4f49-995a-8b9973972958_Method">
    <vt:lpwstr>Standard</vt:lpwstr>
  </property>
  <property fmtid="{D5CDD505-2E9C-101B-9397-08002B2CF9AE}" pid="5" name="MSIP_Label_51a6c3db-1667-4f49-995a-8b9973972958_Name">
    <vt:lpwstr>UTS-Internal</vt:lpwstr>
  </property>
  <property fmtid="{D5CDD505-2E9C-101B-9397-08002B2CF9AE}" pid="6" name="MSIP_Label_51a6c3db-1667-4f49-995a-8b9973972958_SiteId">
    <vt:lpwstr>e8911c26-cf9f-4a9c-878e-527807be8791</vt:lpwstr>
  </property>
  <property fmtid="{D5CDD505-2E9C-101B-9397-08002B2CF9AE}" pid="7" name="MSIP_Label_51a6c3db-1667-4f49-995a-8b9973972958_ActionId">
    <vt:lpwstr>d5824e38-5b57-4352-82be-d0ec8895203a</vt:lpwstr>
  </property>
  <property fmtid="{D5CDD505-2E9C-101B-9397-08002B2CF9AE}" pid="8" name="MSIP_Label_51a6c3db-1667-4f49-995a-8b9973972958_ContentBits">
    <vt:lpwstr>0</vt:lpwstr>
  </property>
  <property fmtid="{D5CDD505-2E9C-101B-9397-08002B2CF9AE}" pid="9" name="MediaServiceImageTags">
    <vt:lpwstr/>
  </property>
  <property fmtid="{D5CDD505-2E9C-101B-9397-08002B2CF9AE}" pid="10" name="ContentTypeId">
    <vt:lpwstr>0x010100D001B2BE74D025469E1D0E28F10DD2C8</vt:lpwstr>
  </property>
  <property fmtid="{D5CDD505-2E9C-101B-9397-08002B2CF9AE}" pid="11" name="ClassificationContentMarkingHeaderShapeIds">
    <vt:lpwstr>474a64b4,43344f3d,292812ee,42489160,954ac5a,10aa4b15,1b6c5bb2,3b4e171e,20b84f26,2faad68a,1e723d0e,3b016da7,503708da</vt:lpwstr>
  </property>
  <property fmtid="{D5CDD505-2E9C-101B-9397-08002B2CF9AE}" pid="12" name="ClassificationContentMarkingHeaderFontProps">
    <vt:lpwstr>#ff0000,12,Calibri</vt:lpwstr>
  </property>
  <property fmtid="{D5CDD505-2E9C-101B-9397-08002B2CF9AE}" pid="13" name="ClassificationContentMarkingHeaderText">
    <vt:lpwstr>UNOFFICIAL</vt:lpwstr>
  </property>
  <property fmtid="{D5CDD505-2E9C-101B-9397-08002B2CF9AE}" pid="14" name="ClassificationContentMarkingFooterShapeIds">
    <vt:lpwstr>2658dfe7,4df02d50,46460a8e,135c611e</vt:lpwstr>
  </property>
  <property fmtid="{D5CDD505-2E9C-101B-9397-08002B2CF9AE}" pid="15" name="ClassificationContentMarkingFooterFontProps">
    <vt:lpwstr>#ff0000,12,Calibri</vt:lpwstr>
  </property>
  <property fmtid="{D5CDD505-2E9C-101B-9397-08002B2CF9AE}" pid="16" name="ClassificationContentMarkingFooterText">
    <vt:lpwstr>UNOFFICIAL</vt:lpwstr>
  </property>
  <property fmtid="{D5CDD505-2E9C-101B-9397-08002B2CF9AE}" pid="17" name="Record_x0020_Classification">
    <vt:lpwstr/>
  </property>
  <property fmtid="{D5CDD505-2E9C-101B-9397-08002B2CF9AE}" pid="18" name="h64465b6520a47a58f1168c7a3f04764">
    <vt:lpwstr/>
  </property>
  <property fmtid="{D5CDD505-2E9C-101B-9397-08002B2CF9AE}" pid="19" name="TaxCatchAll">
    <vt:lpwstr/>
  </property>
  <property fmtid="{D5CDD505-2E9C-101B-9397-08002B2CF9AE}" pid="20" name="Record Classification">
    <vt:lpwstr/>
  </property>
  <property fmtid="{D5CDD505-2E9C-101B-9397-08002B2CF9AE}" pid="21" name="ComplianceAssetId">
    <vt:lpwstr/>
  </property>
  <property fmtid="{D5CDD505-2E9C-101B-9397-08002B2CF9AE}" pid="22" name="_ExtendedDescription">
    <vt:lpwstr/>
  </property>
  <property fmtid="{D5CDD505-2E9C-101B-9397-08002B2CF9AE}" pid="23" name="TriggerFlowInfo">
    <vt:lpwstr/>
  </property>
  <property fmtid="{D5CDD505-2E9C-101B-9397-08002B2CF9AE}" pid="24" name="docLang">
    <vt:lpwstr>en</vt:lpwstr>
  </property>
  <property fmtid="{D5CDD505-2E9C-101B-9397-08002B2CF9AE}" pid="25" name="Order">
    <vt:r8>2456800</vt:r8>
  </property>
</Properties>
</file>