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58005" w14:textId="24F78F0C" w:rsidR="00630AAA" w:rsidRDefault="0082775D" w:rsidP="00400DC0">
      <w:pPr>
        <w:pStyle w:val="Heading1"/>
      </w:pPr>
      <w:bookmarkStart w:id="0" w:name="_Toc98856748"/>
      <w:r w:rsidRPr="005B7403">
        <w:rPr>
          <w:color w:val="004661"/>
          <w:sz w:val="42"/>
          <w:szCs w:val="4"/>
        </w:rPr>
        <w:t xml:space="preserve">Water Efficiency Labelling and Standards </w:t>
      </w:r>
      <w:r w:rsidR="00BE318F">
        <w:rPr>
          <w:color w:val="004661"/>
          <w:sz w:val="42"/>
          <w:szCs w:val="4"/>
        </w:rPr>
        <w:t>s</w:t>
      </w:r>
      <w:r w:rsidRPr="005B7403">
        <w:rPr>
          <w:color w:val="004661"/>
          <w:sz w:val="42"/>
          <w:szCs w:val="4"/>
        </w:rPr>
        <w:t>cheme</w:t>
      </w:r>
      <w:r>
        <w:t xml:space="preserve"> </w:t>
      </w:r>
      <w:r w:rsidRPr="005B7403">
        <w:rPr>
          <w:color w:val="004661"/>
          <w:sz w:val="72"/>
        </w:rPr>
        <w:t>Infringement</w:t>
      </w:r>
      <w:r>
        <w:t xml:space="preserve"> </w:t>
      </w:r>
      <w:r w:rsidRPr="005B7403">
        <w:rPr>
          <w:color w:val="004661"/>
          <w:sz w:val="72"/>
        </w:rPr>
        <w:t>Notice</w:t>
      </w:r>
      <w:r>
        <w:t xml:space="preserve"> </w:t>
      </w:r>
      <w:r w:rsidRPr="005B7403">
        <w:rPr>
          <w:color w:val="004661"/>
          <w:sz w:val="72"/>
        </w:rPr>
        <w:t>Statement</w:t>
      </w:r>
      <w:bookmarkEnd w:id="0"/>
      <w:r w:rsidR="00630AAA">
        <w:t xml:space="preserve"> </w:t>
      </w:r>
    </w:p>
    <w:p w14:paraId="45BB9C2F" w14:textId="1E033787" w:rsidR="00302439" w:rsidRPr="00381FF0" w:rsidRDefault="00302439" w:rsidP="00302439">
      <w:pPr>
        <w:pStyle w:val="Heading1"/>
        <w:rPr>
          <w:sz w:val="24"/>
          <w:szCs w:val="24"/>
        </w:rPr>
      </w:pPr>
      <w:r w:rsidRPr="00381FF0">
        <w:rPr>
          <w:sz w:val="24"/>
          <w:szCs w:val="24"/>
        </w:rPr>
        <w:t>202</w:t>
      </w:r>
      <w:r w:rsidR="00FA5917">
        <w:rPr>
          <w:sz w:val="24"/>
          <w:szCs w:val="24"/>
        </w:rPr>
        <w:t>5</w:t>
      </w:r>
    </w:p>
    <w:p w14:paraId="780103C4" w14:textId="77777777" w:rsidR="00302439" w:rsidRPr="00302439" w:rsidRDefault="00302439" w:rsidP="005B7403"/>
    <w:p w14:paraId="1F60FDFB" w14:textId="77777777" w:rsidR="00630AAA" w:rsidRDefault="00630AAA" w:rsidP="00630AAA"/>
    <w:p w14:paraId="2D330195" w14:textId="3D6D263E" w:rsidR="00630AAA" w:rsidRPr="00630AAA" w:rsidRDefault="00630AAA" w:rsidP="00630AAA">
      <w:pPr>
        <w:sectPr w:rsidR="00630AAA" w:rsidRPr="00630AAA" w:rsidSect="00400DC0">
          <w:headerReference w:type="even" r:id="rId11"/>
          <w:headerReference w:type="default" r:id="rId12"/>
          <w:footerReference w:type="even" r:id="rId13"/>
          <w:footerReference w:type="default" r:id="rId14"/>
          <w:headerReference w:type="first" r:id="rId15"/>
          <w:footerReference w:type="first" r:id="rId16"/>
          <w:pgSz w:w="11906" w:h="16838"/>
          <w:pgMar w:top="3828" w:right="1418" w:bottom="1418" w:left="1418" w:header="567" w:footer="283" w:gutter="0"/>
          <w:cols w:space="708"/>
          <w:titlePg/>
          <w:docGrid w:linePitch="360"/>
        </w:sectPr>
      </w:pPr>
    </w:p>
    <w:p w14:paraId="6ED9314C" w14:textId="6CC6DBFD" w:rsidR="00630AAA" w:rsidRPr="007B712E" w:rsidRDefault="00630AAA" w:rsidP="00630AAA">
      <w:pPr>
        <w:pStyle w:val="Normalsmall"/>
        <w:tabs>
          <w:tab w:val="left" w:pos="3862"/>
        </w:tabs>
        <w:rPr>
          <w:lang w:val="es-ES"/>
        </w:rPr>
      </w:pPr>
      <w:r w:rsidRPr="001C0637">
        <w:lastRenderedPageBreak/>
        <w:t>© Commonwealth of Australia 2</w:t>
      </w:r>
      <w:r>
        <w:t>02</w:t>
      </w:r>
      <w:r w:rsidR="00FA5917">
        <w:t>5</w:t>
      </w:r>
      <w:r>
        <w:br/>
      </w:r>
      <w:r w:rsidRPr="00306907">
        <w:t xml:space="preserve">First published by </w:t>
      </w:r>
      <w:r>
        <w:t xml:space="preserve">The </w:t>
      </w:r>
      <w:r w:rsidRPr="001C0637">
        <w:t>Department of Agriculture and Water Resources</w:t>
      </w:r>
      <w:r w:rsidRPr="00306907">
        <w:t xml:space="preserve"> in 201</w:t>
      </w:r>
      <w:r>
        <w:t>7</w:t>
      </w:r>
      <w:r>
        <w:rPr>
          <w:color w:val="1F497D"/>
        </w:rPr>
        <w:t>.</w:t>
      </w:r>
    </w:p>
    <w:p w14:paraId="1D452C2B" w14:textId="77777777" w:rsidR="00630AAA" w:rsidRPr="001C0637" w:rsidRDefault="00630AAA" w:rsidP="00630AAA">
      <w:pPr>
        <w:pStyle w:val="Normalsmall"/>
        <w:rPr>
          <w:rStyle w:val="Strong"/>
        </w:rPr>
      </w:pPr>
      <w:r w:rsidRPr="001C0637">
        <w:rPr>
          <w:rStyle w:val="Strong"/>
        </w:rPr>
        <w:t>Ownership of intellectual property rights</w:t>
      </w:r>
    </w:p>
    <w:p w14:paraId="01BC3555" w14:textId="77777777" w:rsidR="00630AAA" w:rsidRDefault="00630AAA" w:rsidP="00630AAA">
      <w:pPr>
        <w:pStyle w:val="Normalsmall"/>
      </w:pPr>
      <w:r w:rsidRPr="001C0637">
        <w:t>Unless otherwise noted, copyright (and any other intellectual property rights, if any) in this publication is owned by the Commonwealth of Australia (referred to as the Commonwealth).</w:t>
      </w:r>
    </w:p>
    <w:p w14:paraId="2C56AAD6" w14:textId="77777777" w:rsidR="00630AAA" w:rsidRPr="001C0637" w:rsidRDefault="00630AAA" w:rsidP="00630AAA">
      <w:pPr>
        <w:pStyle w:val="Normalsmall"/>
        <w:rPr>
          <w:rStyle w:val="Strong"/>
        </w:rPr>
      </w:pPr>
      <w:r w:rsidRPr="001C0637">
        <w:rPr>
          <w:rStyle w:val="Strong"/>
        </w:rPr>
        <w:t>Creative Commons licence</w:t>
      </w:r>
    </w:p>
    <w:p w14:paraId="13E4ACFD" w14:textId="77777777" w:rsidR="00630AAA" w:rsidRPr="001C0637" w:rsidRDefault="00630AAA" w:rsidP="00630AAA">
      <w:pPr>
        <w:pStyle w:val="Normalsmall"/>
      </w:pPr>
      <w:r w:rsidRPr="001C0637">
        <w:t xml:space="preserve">All material in this publication is licensed under a Creative </w:t>
      </w:r>
      <w:hyperlink r:id="rId17" w:history="1">
        <w:r w:rsidRPr="001C0637">
          <w:rPr>
            <w:rStyle w:val="Hyperlink"/>
          </w:rPr>
          <w:t>Commons Attribution 4.0 International Licence</w:t>
        </w:r>
      </w:hyperlink>
      <w:r w:rsidRPr="001C0637">
        <w:t xml:space="preserve"> except content supplied by third parties, logos and the Commonwealth Coat of Arms.</w:t>
      </w:r>
    </w:p>
    <w:p w14:paraId="46CD16D7" w14:textId="784728FB" w:rsidR="00630AAA" w:rsidRPr="001C0637" w:rsidRDefault="00630AAA" w:rsidP="00630AAA">
      <w:pPr>
        <w:pStyle w:val="Normalsmall"/>
      </w:pPr>
      <w:r w:rsidRPr="001C0637">
        <w:t xml:space="preserve">Inquiries about the licence and any use of this document should be emailed to </w:t>
      </w:r>
      <w:hyperlink r:id="rId18" w:history="1">
        <w:r w:rsidR="00302439" w:rsidRPr="00692E4D">
          <w:rPr>
            <w:rStyle w:val="Hyperlink"/>
          </w:rPr>
          <w:t>copyright@dcceew.gov.au</w:t>
        </w:r>
      </w:hyperlink>
      <w:r w:rsidRPr="00692E4D">
        <w:t>.</w:t>
      </w:r>
    </w:p>
    <w:p w14:paraId="44F20109" w14:textId="77777777" w:rsidR="00630AAA" w:rsidRPr="001C0637" w:rsidRDefault="00630AAA" w:rsidP="00630AAA">
      <w:pPr>
        <w:pStyle w:val="Normalsmall"/>
      </w:pPr>
      <w:r w:rsidRPr="001C0637">
        <w:rPr>
          <w:noProof/>
          <w:lang w:eastAsia="en-AU"/>
        </w:rPr>
        <w:drawing>
          <wp:inline distT="0" distB="0" distL="0" distR="0" wp14:anchorId="73843575" wp14:editId="5FD5A30D">
            <wp:extent cx="724535" cy="255270"/>
            <wp:effectExtent l="19050" t="0" r="0" b="0"/>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31E8253" w14:textId="77777777" w:rsidR="00630AAA" w:rsidRPr="001C0637" w:rsidRDefault="00630AAA" w:rsidP="00630AAA">
      <w:pPr>
        <w:pStyle w:val="Normalsmall"/>
        <w:rPr>
          <w:rStyle w:val="Strong"/>
        </w:rPr>
      </w:pPr>
      <w:r w:rsidRPr="001C0637">
        <w:rPr>
          <w:rStyle w:val="Strong"/>
        </w:rPr>
        <w:t>Cataloguing data</w:t>
      </w:r>
    </w:p>
    <w:p w14:paraId="147A6BA5" w14:textId="23F2634F" w:rsidR="00630AAA" w:rsidRDefault="00630AAA" w:rsidP="00630AAA">
      <w:pPr>
        <w:pStyle w:val="Normalsmall"/>
      </w:pPr>
      <w:bookmarkStart w:id="1" w:name="_Hlk128683061"/>
      <w:r w:rsidRPr="001C0637">
        <w:t>This publication (and any material sourced from it) should be attributed as: Water Efficiency Labell</w:t>
      </w:r>
      <w:r>
        <w:t>ing and Standards Regulator 202</w:t>
      </w:r>
      <w:r w:rsidR="00FA5917">
        <w:t>5</w:t>
      </w:r>
      <w:r w:rsidR="00A71A53">
        <w:t>,</w:t>
      </w:r>
      <w:r w:rsidRPr="001C0637">
        <w:t xml:space="preserve"> </w:t>
      </w:r>
      <w:r w:rsidRPr="001C0637">
        <w:rPr>
          <w:i/>
        </w:rPr>
        <w:t xml:space="preserve">Water Efficiency Labelling and Standards </w:t>
      </w:r>
      <w:r>
        <w:rPr>
          <w:i/>
        </w:rPr>
        <w:t>S</w:t>
      </w:r>
      <w:r w:rsidRPr="001C0637">
        <w:rPr>
          <w:i/>
        </w:rPr>
        <w:t>cheme</w:t>
      </w:r>
      <w:r>
        <w:rPr>
          <w:i/>
        </w:rPr>
        <w:t xml:space="preserve"> </w:t>
      </w:r>
      <w:r w:rsidRPr="001C0637">
        <w:rPr>
          <w:i/>
        </w:rPr>
        <w:t>Infringement Notice Statement</w:t>
      </w:r>
      <w:r w:rsidR="00A71A53">
        <w:rPr>
          <w:i/>
        </w:rPr>
        <w:t>,</w:t>
      </w:r>
      <w:r w:rsidRPr="001C0637">
        <w:t xml:space="preserve"> </w:t>
      </w:r>
      <w:r w:rsidR="00302439" w:rsidRPr="00302439">
        <w:t>Department of Climate Change, Energy, the Environment and Water</w:t>
      </w:r>
      <w:r w:rsidRPr="001C0637">
        <w:t xml:space="preserve">, Canberra, </w:t>
      </w:r>
      <w:r w:rsidR="00302439" w:rsidRPr="00692E4D">
        <w:t>November</w:t>
      </w:r>
      <w:r w:rsidRPr="00692E4D">
        <w:t>. CC BY 4.0.</w:t>
      </w:r>
    </w:p>
    <w:bookmarkEnd w:id="1"/>
    <w:p w14:paraId="4E9646D6" w14:textId="77777777" w:rsidR="00630AAA" w:rsidRPr="001C0637" w:rsidRDefault="00630AAA" w:rsidP="00630AAA">
      <w:pPr>
        <w:pStyle w:val="Normalsmall"/>
      </w:pPr>
      <w:r w:rsidRPr="001C0637">
        <w:t xml:space="preserve">This publication is available at </w:t>
      </w:r>
      <w:hyperlink r:id="rId20" w:history="1">
        <w:r w:rsidRPr="00306907">
          <w:rPr>
            <w:rStyle w:val="Hyperlink"/>
          </w:rPr>
          <w:t>waterrating.gov.au/enforce/penalties/infringement-notice-statement</w:t>
        </w:r>
      </w:hyperlink>
      <w:r w:rsidRPr="001C0637">
        <w:t>.</w:t>
      </w:r>
    </w:p>
    <w:p w14:paraId="43AEBC0D" w14:textId="77777777" w:rsidR="00302439" w:rsidRDefault="00302439" w:rsidP="00302439">
      <w:pPr>
        <w:pStyle w:val="Normalsmall"/>
        <w:spacing w:after="0"/>
      </w:pPr>
      <w:r>
        <w:t>Department of Climate Change, Energy, the Environment and Water</w:t>
      </w:r>
      <w:r w:rsidDel="00D05D12">
        <w:t xml:space="preserve"> </w:t>
      </w:r>
    </w:p>
    <w:p w14:paraId="217104B5" w14:textId="77777777" w:rsidR="00302439" w:rsidRDefault="00302439" w:rsidP="00302439">
      <w:pPr>
        <w:pStyle w:val="Normalsmall"/>
        <w:spacing w:after="0"/>
      </w:pPr>
      <w:r>
        <w:t>GPO Box 3090 Canberra ACT 2601</w:t>
      </w:r>
    </w:p>
    <w:p w14:paraId="07CE6042" w14:textId="77777777" w:rsidR="00302439" w:rsidRDefault="00302439" w:rsidP="00302439">
      <w:pPr>
        <w:pStyle w:val="Normalsmall"/>
        <w:spacing w:after="0"/>
      </w:pPr>
      <w:r>
        <w:t xml:space="preserve">Telephone </w:t>
      </w:r>
      <w:r w:rsidRPr="00773056">
        <w:t xml:space="preserve">1800 </w:t>
      </w:r>
      <w:r>
        <w:t>372 746</w:t>
      </w:r>
    </w:p>
    <w:p w14:paraId="2BF38FCD" w14:textId="4EA3309A" w:rsidR="00630AAA" w:rsidRDefault="00AA0C1E" w:rsidP="00302439">
      <w:pPr>
        <w:pStyle w:val="Normalsmall"/>
        <w:spacing w:after="0"/>
      </w:pPr>
      <w:r>
        <w:t xml:space="preserve">Web </w:t>
      </w:r>
      <w:r w:rsidR="00302439" w:rsidRPr="00D05D12">
        <w:t>www.dcceew.gov.au</w:t>
      </w:r>
      <w:r w:rsidR="00302439" w:rsidDel="00302439">
        <w:t xml:space="preserve"> </w:t>
      </w:r>
    </w:p>
    <w:p w14:paraId="2D6C8DFE" w14:textId="77777777" w:rsidR="00302439" w:rsidRPr="001C0637" w:rsidRDefault="00302439" w:rsidP="005B7403">
      <w:pPr>
        <w:pStyle w:val="Normalsmall"/>
        <w:spacing w:after="0"/>
      </w:pPr>
    </w:p>
    <w:p w14:paraId="381E22F0" w14:textId="77777777" w:rsidR="00302439" w:rsidRDefault="00302439" w:rsidP="00302439">
      <w:pPr>
        <w:pStyle w:val="Normalsmall"/>
      </w:pPr>
      <w:r>
        <w:rPr>
          <w:rStyle w:val="Strong"/>
        </w:rPr>
        <w:t>Disclaimer</w:t>
      </w:r>
    </w:p>
    <w:p w14:paraId="772F3091" w14:textId="77777777" w:rsidR="00302439" w:rsidRDefault="00302439" w:rsidP="00302439">
      <w:pPr>
        <w:pStyle w:val="Normalsmall"/>
      </w:pPr>
      <w:r>
        <w:t>The Australian Government acting through the Department of Climate Change, Energy, the Environment and Water</w:t>
      </w:r>
      <w:r w:rsidDel="00D05D12">
        <w:t xml:space="preserve"> </w:t>
      </w:r>
      <w:r>
        <w:t xml:space="preserve">has exercised due care and skill in preparing and compiling the information and data in this publication. Notwithstanding, the Department of Climate Change, Energy, the Environment and Water,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686733A4" w14:textId="77777777" w:rsidR="00302439" w:rsidRDefault="00302439" w:rsidP="00302439">
      <w:pPr>
        <w:pStyle w:val="Normalsmall"/>
      </w:pPr>
      <w:r>
        <w:rPr>
          <w:rStyle w:val="Strong"/>
        </w:rPr>
        <w:t>Acknowledgement of Country</w:t>
      </w:r>
    </w:p>
    <w:p w14:paraId="5A351C47" w14:textId="77777777" w:rsidR="00302439" w:rsidRDefault="00302439" w:rsidP="00302439">
      <w:pPr>
        <w:pStyle w:val="Normalsmall"/>
      </w:pPr>
      <w:r w:rsidRPr="002F6A3D">
        <w:t>Our department recognises the First Peoples of this nation and their ongoing connection to culture and country. We acknowledge First Nations Peoples as the Traditional Owners, Custodians and Lore Keepers of the world's oldest living culture and pay respects to their Elders past, present and emerging</w:t>
      </w:r>
      <w:r w:rsidRPr="00D07F7D">
        <w:t>.</w:t>
      </w:r>
    </w:p>
    <w:p w14:paraId="71836EB4" w14:textId="17A4E890" w:rsidR="00400DC0" w:rsidRDefault="00400DC0" w:rsidP="00630AAA">
      <w:pPr>
        <w:pStyle w:val="Normalsmall"/>
      </w:pPr>
      <w:r>
        <w:br w:type="page"/>
      </w:r>
    </w:p>
    <w:sdt>
      <w:sdtPr>
        <w:rPr>
          <w:rFonts w:ascii="Cambria" w:eastAsiaTheme="minorHAnsi" w:hAnsi="Cambria"/>
          <w:bCs w:val="0"/>
          <w:color w:val="auto"/>
          <w:kern w:val="2"/>
          <w:sz w:val="22"/>
          <w:szCs w:val="22"/>
          <w:lang w:eastAsia="en-US"/>
          <w14:ligatures w14:val="standardContextual"/>
        </w:rPr>
        <w:id w:val="-580146789"/>
        <w:docPartObj>
          <w:docPartGallery w:val="Table of Contents"/>
          <w:docPartUnique/>
        </w:docPartObj>
      </w:sdtPr>
      <w:sdtEndPr>
        <w:rPr>
          <w:rFonts w:asciiTheme="minorHAnsi" w:hAnsiTheme="minorHAnsi"/>
          <w:b/>
          <w:noProof/>
        </w:rPr>
      </w:sdtEndPr>
      <w:sdtContent>
        <w:p w14:paraId="12143304" w14:textId="743B2FDD" w:rsidR="002501C0" w:rsidRDefault="002501C0">
          <w:pPr>
            <w:pStyle w:val="TOCHeading"/>
          </w:pPr>
          <w:r>
            <w:t>Contents</w:t>
          </w:r>
        </w:p>
        <w:p w14:paraId="736146CA" w14:textId="590CB8E8" w:rsidR="00761E91" w:rsidRDefault="002501C0" w:rsidP="00394A05">
          <w:pPr>
            <w:pStyle w:val="TOC1"/>
            <w:spacing w:before="0" w:after="0"/>
            <w:rPr>
              <w:rFonts w:eastAsiaTheme="minorEastAsia"/>
              <w:b w:val="0"/>
              <w:lang w:eastAsia="en-AU"/>
            </w:rPr>
          </w:pPr>
          <w:r>
            <w:fldChar w:fldCharType="begin"/>
          </w:r>
          <w:r>
            <w:instrText xml:space="preserve"> TOC \o "1-3" \h \z \u </w:instrText>
          </w:r>
          <w:r>
            <w:fldChar w:fldCharType="separate"/>
          </w:r>
          <w:hyperlink w:anchor="_Toc98856748" w:history="1"/>
        </w:p>
        <w:p w14:paraId="75E59F6D" w14:textId="0EC08A2C" w:rsidR="00761E91" w:rsidRDefault="00761E91">
          <w:pPr>
            <w:pStyle w:val="TOC2"/>
            <w:tabs>
              <w:tab w:val="left" w:pos="880"/>
            </w:tabs>
            <w:rPr>
              <w:rFonts w:eastAsiaTheme="minorEastAsia"/>
              <w:lang w:eastAsia="en-AU"/>
            </w:rPr>
          </w:pPr>
          <w:hyperlink w:anchor="_Toc98856749" w:history="1">
            <w:r w:rsidRPr="00E56298">
              <w:rPr>
                <w:rStyle w:val="Hyperlink"/>
              </w:rPr>
              <w:t>1</w:t>
            </w:r>
            <w:r>
              <w:rPr>
                <w:rFonts w:eastAsiaTheme="minorEastAsia"/>
                <w:lang w:eastAsia="en-AU"/>
              </w:rPr>
              <w:tab/>
            </w:r>
            <w:r w:rsidRPr="00E56298">
              <w:rPr>
                <w:rStyle w:val="Hyperlink"/>
              </w:rPr>
              <w:t>Introduction</w:t>
            </w:r>
            <w:r>
              <w:rPr>
                <w:webHidden/>
              </w:rPr>
              <w:tab/>
            </w:r>
            <w:r>
              <w:rPr>
                <w:webHidden/>
              </w:rPr>
              <w:fldChar w:fldCharType="begin"/>
            </w:r>
            <w:r>
              <w:rPr>
                <w:webHidden/>
              </w:rPr>
              <w:instrText xml:space="preserve"> PAGEREF _Toc98856749 \h </w:instrText>
            </w:r>
            <w:r>
              <w:rPr>
                <w:webHidden/>
              </w:rPr>
            </w:r>
            <w:r>
              <w:rPr>
                <w:webHidden/>
              </w:rPr>
              <w:fldChar w:fldCharType="separate"/>
            </w:r>
            <w:r w:rsidR="00F54534">
              <w:rPr>
                <w:webHidden/>
              </w:rPr>
              <w:t>1</w:t>
            </w:r>
            <w:r>
              <w:rPr>
                <w:webHidden/>
              </w:rPr>
              <w:fldChar w:fldCharType="end"/>
            </w:r>
          </w:hyperlink>
        </w:p>
        <w:p w14:paraId="0522161B" w14:textId="3252406D" w:rsidR="00761E91" w:rsidRDefault="00761E91">
          <w:pPr>
            <w:pStyle w:val="TOC2"/>
            <w:tabs>
              <w:tab w:val="left" w:pos="880"/>
            </w:tabs>
            <w:rPr>
              <w:rFonts w:eastAsiaTheme="minorEastAsia"/>
              <w:lang w:eastAsia="en-AU"/>
            </w:rPr>
          </w:pPr>
          <w:hyperlink w:anchor="_Toc98856750" w:history="1">
            <w:r w:rsidRPr="00E56298">
              <w:rPr>
                <w:rStyle w:val="Hyperlink"/>
              </w:rPr>
              <w:t>2</w:t>
            </w:r>
            <w:r>
              <w:rPr>
                <w:rFonts w:eastAsiaTheme="minorEastAsia"/>
                <w:lang w:eastAsia="en-AU"/>
              </w:rPr>
              <w:tab/>
            </w:r>
            <w:r w:rsidRPr="00E56298">
              <w:rPr>
                <w:rStyle w:val="Hyperlink"/>
              </w:rPr>
              <w:t>Infringement notices under the WELS Act</w:t>
            </w:r>
            <w:r>
              <w:rPr>
                <w:webHidden/>
              </w:rPr>
              <w:tab/>
            </w:r>
            <w:r>
              <w:rPr>
                <w:webHidden/>
              </w:rPr>
              <w:fldChar w:fldCharType="begin"/>
            </w:r>
            <w:r>
              <w:rPr>
                <w:webHidden/>
              </w:rPr>
              <w:instrText xml:space="preserve"> PAGEREF _Toc98856750 \h </w:instrText>
            </w:r>
            <w:r>
              <w:rPr>
                <w:webHidden/>
              </w:rPr>
            </w:r>
            <w:r>
              <w:rPr>
                <w:webHidden/>
              </w:rPr>
              <w:fldChar w:fldCharType="separate"/>
            </w:r>
            <w:r w:rsidR="00F54534">
              <w:rPr>
                <w:webHidden/>
              </w:rPr>
              <w:t>1</w:t>
            </w:r>
            <w:r>
              <w:rPr>
                <w:webHidden/>
              </w:rPr>
              <w:fldChar w:fldCharType="end"/>
            </w:r>
          </w:hyperlink>
        </w:p>
        <w:p w14:paraId="07B6C6E1" w14:textId="41447E60" w:rsidR="00761E91" w:rsidRDefault="00761E91">
          <w:pPr>
            <w:pStyle w:val="TOC3"/>
            <w:tabs>
              <w:tab w:val="left" w:pos="1540"/>
            </w:tabs>
            <w:rPr>
              <w:rFonts w:eastAsiaTheme="minorEastAsia"/>
              <w:lang w:eastAsia="en-AU"/>
            </w:rPr>
          </w:pPr>
          <w:hyperlink w:anchor="_Toc98856751" w:history="1">
            <w:r w:rsidRPr="00E56298">
              <w:rPr>
                <w:rStyle w:val="Hyperlink"/>
              </w:rPr>
              <w:t>2.1</w:t>
            </w:r>
            <w:r>
              <w:rPr>
                <w:rFonts w:eastAsiaTheme="minorEastAsia"/>
                <w:lang w:eastAsia="en-AU"/>
              </w:rPr>
              <w:tab/>
            </w:r>
            <w:r w:rsidRPr="00E56298">
              <w:rPr>
                <w:rStyle w:val="Hyperlink"/>
              </w:rPr>
              <w:t>The penalty amount</w:t>
            </w:r>
            <w:r>
              <w:rPr>
                <w:webHidden/>
              </w:rPr>
              <w:tab/>
            </w:r>
            <w:r>
              <w:rPr>
                <w:webHidden/>
              </w:rPr>
              <w:fldChar w:fldCharType="begin"/>
            </w:r>
            <w:r>
              <w:rPr>
                <w:webHidden/>
              </w:rPr>
              <w:instrText xml:space="preserve"> PAGEREF _Toc98856751 \h </w:instrText>
            </w:r>
            <w:r>
              <w:rPr>
                <w:webHidden/>
              </w:rPr>
            </w:r>
            <w:r>
              <w:rPr>
                <w:webHidden/>
              </w:rPr>
              <w:fldChar w:fldCharType="separate"/>
            </w:r>
            <w:r w:rsidR="00F54534">
              <w:rPr>
                <w:webHidden/>
              </w:rPr>
              <w:t>2</w:t>
            </w:r>
            <w:r>
              <w:rPr>
                <w:webHidden/>
              </w:rPr>
              <w:fldChar w:fldCharType="end"/>
            </w:r>
          </w:hyperlink>
        </w:p>
        <w:p w14:paraId="09F85AA4" w14:textId="4F0A2BF0" w:rsidR="00761E91" w:rsidRDefault="00761E91">
          <w:pPr>
            <w:pStyle w:val="TOC3"/>
            <w:tabs>
              <w:tab w:val="left" w:pos="1540"/>
            </w:tabs>
            <w:rPr>
              <w:rFonts w:eastAsiaTheme="minorEastAsia"/>
              <w:lang w:eastAsia="en-AU"/>
            </w:rPr>
          </w:pPr>
          <w:hyperlink w:anchor="_Toc98856752" w:history="1">
            <w:r w:rsidRPr="00E56298">
              <w:rPr>
                <w:rStyle w:val="Hyperlink"/>
              </w:rPr>
              <w:t>2.2</w:t>
            </w:r>
            <w:r>
              <w:rPr>
                <w:rFonts w:eastAsiaTheme="minorEastAsia"/>
                <w:lang w:eastAsia="en-AU"/>
              </w:rPr>
              <w:tab/>
            </w:r>
            <w:r w:rsidRPr="00E56298">
              <w:rPr>
                <w:rStyle w:val="Hyperlink"/>
              </w:rPr>
              <w:t>Issuing of infringement notices</w:t>
            </w:r>
            <w:r>
              <w:rPr>
                <w:webHidden/>
              </w:rPr>
              <w:tab/>
            </w:r>
            <w:r>
              <w:rPr>
                <w:webHidden/>
              </w:rPr>
              <w:fldChar w:fldCharType="begin"/>
            </w:r>
            <w:r>
              <w:rPr>
                <w:webHidden/>
              </w:rPr>
              <w:instrText xml:space="preserve"> PAGEREF _Toc98856752 \h </w:instrText>
            </w:r>
            <w:r>
              <w:rPr>
                <w:webHidden/>
              </w:rPr>
            </w:r>
            <w:r>
              <w:rPr>
                <w:webHidden/>
              </w:rPr>
              <w:fldChar w:fldCharType="separate"/>
            </w:r>
            <w:r w:rsidR="00F54534">
              <w:rPr>
                <w:webHidden/>
              </w:rPr>
              <w:t>2</w:t>
            </w:r>
            <w:r>
              <w:rPr>
                <w:webHidden/>
              </w:rPr>
              <w:fldChar w:fldCharType="end"/>
            </w:r>
          </w:hyperlink>
        </w:p>
        <w:p w14:paraId="17BA0233" w14:textId="62FD3205" w:rsidR="00761E91" w:rsidRDefault="00761E91">
          <w:pPr>
            <w:pStyle w:val="TOC3"/>
            <w:tabs>
              <w:tab w:val="left" w:pos="1540"/>
            </w:tabs>
            <w:rPr>
              <w:rFonts w:eastAsiaTheme="minorEastAsia"/>
              <w:lang w:eastAsia="en-AU"/>
            </w:rPr>
          </w:pPr>
          <w:hyperlink w:anchor="_Toc98856753" w:history="1">
            <w:r w:rsidRPr="00E56298">
              <w:rPr>
                <w:rStyle w:val="Hyperlink"/>
              </w:rPr>
              <w:t>2.3</w:t>
            </w:r>
            <w:r>
              <w:rPr>
                <w:rFonts w:eastAsiaTheme="minorEastAsia"/>
                <w:lang w:eastAsia="en-AU"/>
              </w:rPr>
              <w:tab/>
            </w:r>
            <w:r w:rsidRPr="00E56298">
              <w:rPr>
                <w:rStyle w:val="Hyperlink"/>
              </w:rPr>
              <w:t>How many infringement notices can be given?</w:t>
            </w:r>
            <w:r>
              <w:rPr>
                <w:webHidden/>
              </w:rPr>
              <w:tab/>
            </w:r>
            <w:r>
              <w:rPr>
                <w:webHidden/>
              </w:rPr>
              <w:fldChar w:fldCharType="begin"/>
            </w:r>
            <w:r>
              <w:rPr>
                <w:webHidden/>
              </w:rPr>
              <w:instrText xml:space="preserve"> PAGEREF _Toc98856753 \h </w:instrText>
            </w:r>
            <w:r>
              <w:rPr>
                <w:webHidden/>
              </w:rPr>
            </w:r>
            <w:r>
              <w:rPr>
                <w:webHidden/>
              </w:rPr>
              <w:fldChar w:fldCharType="separate"/>
            </w:r>
            <w:r w:rsidR="00F54534">
              <w:rPr>
                <w:webHidden/>
              </w:rPr>
              <w:t>2</w:t>
            </w:r>
            <w:r>
              <w:rPr>
                <w:webHidden/>
              </w:rPr>
              <w:fldChar w:fldCharType="end"/>
            </w:r>
          </w:hyperlink>
        </w:p>
        <w:p w14:paraId="55F30FFB" w14:textId="6BCA2FF0" w:rsidR="00761E91" w:rsidRDefault="00761E91">
          <w:pPr>
            <w:pStyle w:val="TOC3"/>
            <w:tabs>
              <w:tab w:val="left" w:pos="1540"/>
            </w:tabs>
            <w:rPr>
              <w:rFonts w:eastAsiaTheme="minorEastAsia"/>
              <w:lang w:eastAsia="en-AU"/>
            </w:rPr>
          </w:pPr>
          <w:hyperlink w:anchor="_Toc98856754" w:history="1">
            <w:r w:rsidRPr="00E56298">
              <w:rPr>
                <w:rStyle w:val="Hyperlink"/>
              </w:rPr>
              <w:t>2.4</w:t>
            </w:r>
            <w:r>
              <w:rPr>
                <w:rFonts w:eastAsiaTheme="minorEastAsia"/>
                <w:lang w:eastAsia="en-AU"/>
              </w:rPr>
              <w:tab/>
            </w:r>
            <w:r w:rsidRPr="00E56298">
              <w:rPr>
                <w:rStyle w:val="Hyperlink"/>
              </w:rPr>
              <w:t>Payment of infringement notices</w:t>
            </w:r>
            <w:r>
              <w:rPr>
                <w:webHidden/>
              </w:rPr>
              <w:tab/>
            </w:r>
            <w:r>
              <w:rPr>
                <w:webHidden/>
              </w:rPr>
              <w:fldChar w:fldCharType="begin"/>
            </w:r>
            <w:r>
              <w:rPr>
                <w:webHidden/>
              </w:rPr>
              <w:instrText xml:space="preserve"> PAGEREF _Toc98856754 \h </w:instrText>
            </w:r>
            <w:r>
              <w:rPr>
                <w:webHidden/>
              </w:rPr>
            </w:r>
            <w:r>
              <w:rPr>
                <w:webHidden/>
              </w:rPr>
              <w:fldChar w:fldCharType="separate"/>
            </w:r>
            <w:r w:rsidR="00F54534">
              <w:rPr>
                <w:webHidden/>
              </w:rPr>
              <w:t>3</w:t>
            </w:r>
            <w:r>
              <w:rPr>
                <w:webHidden/>
              </w:rPr>
              <w:fldChar w:fldCharType="end"/>
            </w:r>
          </w:hyperlink>
        </w:p>
        <w:p w14:paraId="68B8E586" w14:textId="3DE344C3" w:rsidR="00761E91" w:rsidRDefault="00761E91">
          <w:pPr>
            <w:pStyle w:val="TOC3"/>
            <w:tabs>
              <w:tab w:val="left" w:pos="1540"/>
            </w:tabs>
            <w:rPr>
              <w:rFonts w:eastAsiaTheme="minorEastAsia"/>
              <w:lang w:eastAsia="en-AU"/>
            </w:rPr>
          </w:pPr>
          <w:hyperlink w:anchor="_Toc98856755" w:history="1">
            <w:r w:rsidRPr="00E56298">
              <w:rPr>
                <w:rStyle w:val="Hyperlink"/>
              </w:rPr>
              <w:t>2.5</w:t>
            </w:r>
            <w:r>
              <w:rPr>
                <w:rFonts w:eastAsiaTheme="minorEastAsia"/>
                <w:lang w:eastAsia="en-AU"/>
              </w:rPr>
              <w:tab/>
            </w:r>
            <w:r w:rsidRPr="00E56298">
              <w:rPr>
                <w:rStyle w:val="Hyperlink"/>
              </w:rPr>
              <w:t>Withdrawing an infringement notice</w:t>
            </w:r>
            <w:r>
              <w:rPr>
                <w:webHidden/>
              </w:rPr>
              <w:tab/>
            </w:r>
            <w:r>
              <w:rPr>
                <w:webHidden/>
              </w:rPr>
              <w:fldChar w:fldCharType="begin"/>
            </w:r>
            <w:r>
              <w:rPr>
                <w:webHidden/>
              </w:rPr>
              <w:instrText xml:space="preserve"> PAGEREF _Toc98856755 \h </w:instrText>
            </w:r>
            <w:r>
              <w:rPr>
                <w:webHidden/>
              </w:rPr>
            </w:r>
            <w:r>
              <w:rPr>
                <w:webHidden/>
              </w:rPr>
              <w:fldChar w:fldCharType="separate"/>
            </w:r>
            <w:r w:rsidR="00F54534">
              <w:rPr>
                <w:webHidden/>
              </w:rPr>
              <w:t>3</w:t>
            </w:r>
            <w:r>
              <w:rPr>
                <w:webHidden/>
              </w:rPr>
              <w:fldChar w:fldCharType="end"/>
            </w:r>
          </w:hyperlink>
        </w:p>
        <w:p w14:paraId="184A419D" w14:textId="18D92A79" w:rsidR="00761E91" w:rsidRDefault="00761E91">
          <w:pPr>
            <w:pStyle w:val="TOC2"/>
            <w:tabs>
              <w:tab w:val="left" w:pos="880"/>
            </w:tabs>
            <w:rPr>
              <w:rFonts w:eastAsiaTheme="minorEastAsia"/>
              <w:lang w:eastAsia="en-AU"/>
            </w:rPr>
          </w:pPr>
          <w:hyperlink w:anchor="_Toc98856756" w:history="1">
            <w:r w:rsidRPr="00E56298">
              <w:rPr>
                <w:rStyle w:val="Hyperlink"/>
              </w:rPr>
              <w:t>3</w:t>
            </w:r>
            <w:r>
              <w:rPr>
                <w:rFonts w:eastAsiaTheme="minorEastAsia"/>
                <w:lang w:eastAsia="en-AU"/>
              </w:rPr>
              <w:tab/>
            </w:r>
            <w:r w:rsidRPr="00E56298">
              <w:rPr>
                <w:rStyle w:val="Hyperlink"/>
              </w:rPr>
              <w:t>Information sharing with other regulators</w:t>
            </w:r>
            <w:r>
              <w:rPr>
                <w:webHidden/>
              </w:rPr>
              <w:tab/>
            </w:r>
            <w:r>
              <w:rPr>
                <w:webHidden/>
              </w:rPr>
              <w:fldChar w:fldCharType="begin"/>
            </w:r>
            <w:r>
              <w:rPr>
                <w:webHidden/>
              </w:rPr>
              <w:instrText xml:space="preserve"> PAGEREF _Toc98856756 \h </w:instrText>
            </w:r>
            <w:r>
              <w:rPr>
                <w:webHidden/>
              </w:rPr>
            </w:r>
            <w:r>
              <w:rPr>
                <w:webHidden/>
              </w:rPr>
              <w:fldChar w:fldCharType="separate"/>
            </w:r>
            <w:r w:rsidR="00F54534">
              <w:rPr>
                <w:webHidden/>
              </w:rPr>
              <w:t>4</w:t>
            </w:r>
            <w:r>
              <w:rPr>
                <w:webHidden/>
              </w:rPr>
              <w:fldChar w:fldCharType="end"/>
            </w:r>
          </w:hyperlink>
        </w:p>
        <w:p w14:paraId="73C3E824" w14:textId="397220F5" w:rsidR="00761E91" w:rsidRDefault="00761E91">
          <w:pPr>
            <w:pStyle w:val="TOC2"/>
            <w:rPr>
              <w:rFonts w:eastAsiaTheme="minorEastAsia"/>
              <w:lang w:eastAsia="en-AU"/>
            </w:rPr>
          </w:pPr>
          <w:hyperlink w:anchor="_Toc98856757" w:history="1">
            <w:r w:rsidRPr="00E56298">
              <w:rPr>
                <w:rStyle w:val="Hyperlink"/>
              </w:rPr>
              <w:t>Appendix A: Schedule of infringement penalty amounts under the WELS Act (Cth)</w:t>
            </w:r>
            <w:r>
              <w:rPr>
                <w:webHidden/>
              </w:rPr>
              <w:tab/>
            </w:r>
            <w:r>
              <w:rPr>
                <w:webHidden/>
              </w:rPr>
              <w:fldChar w:fldCharType="begin"/>
            </w:r>
            <w:r>
              <w:rPr>
                <w:webHidden/>
              </w:rPr>
              <w:instrText xml:space="preserve"> PAGEREF _Toc98856757 \h </w:instrText>
            </w:r>
            <w:r>
              <w:rPr>
                <w:webHidden/>
              </w:rPr>
            </w:r>
            <w:r>
              <w:rPr>
                <w:webHidden/>
              </w:rPr>
              <w:fldChar w:fldCharType="separate"/>
            </w:r>
            <w:r w:rsidR="00F54534">
              <w:rPr>
                <w:webHidden/>
              </w:rPr>
              <w:t>5</w:t>
            </w:r>
            <w:r>
              <w:rPr>
                <w:webHidden/>
              </w:rPr>
              <w:fldChar w:fldCharType="end"/>
            </w:r>
          </w:hyperlink>
        </w:p>
        <w:p w14:paraId="2BF5D880" w14:textId="3DADB18D" w:rsidR="002501C0" w:rsidRDefault="002501C0">
          <w:r>
            <w:rPr>
              <w:b/>
              <w:bCs/>
              <w:noProof/>
            </w:rPr>
            <w:fldChar w:fldCharType="end"/>
          </w:r>
        </w:p>
      </w:sdtContent>
    </w:sdt>
    <w:p w14:paraId="3AAFC425" w14:textId="77777777" w:rsidR="006A512B" w:rsidRDefault="006A512B" w:rsidP="002501C0">
      <w:pPr>
        <w:sectPr w:rsidR="006A512B" w:rsidSect="006A512B">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418" w:left="1418" w:header="567" w:footer="283" w:gutter="0"/>
          <w:pgNumType w:fmt="lowerRoman" w:start="1"/>
          <w:cols w:space="708"/>
          <w:titlePg/>
          <w:docGrid w:linePitch="360"/>
        </w:sectPr>
      </w:pPr>
    </w:p>
    <w:p w14:paraId="25867204" w14:textId="7DD9F79D" w:rsidR="00145743" w:rsidRDefault="00145743" w:rsidP="00145743">
      <w:pPr>
        <w:pStyle w:val="Heading2"/>
      </w:pPr>
      <w:bookmarkStart w:id="3" w:name="_Toc98856749"/>
      <w:r>
        <w:lastRenderedPageBreak/>
        <w:t>Introduction</w:t>
      </w:r>
      <w:bookmarkEnd w:id="3"/>
    </w:p>
    <w:p w14:paraId="31D0C2D8" w14:textId="5F1BF348" w:rsidR="00145743" w:rsidRDefault="00145743" w:rsidP="00145743">
      <w:bookmarkStart w:id="4" w:name="_Hlk98325727"/>
      <w:r>
        <w:t xml:space="preserve">The Water Efficiency Labelling and Standards (WELS) scheme is established and operates under the </w:t>
      </w:r>
      <w:r w:rsidRPr="00145743">
        <w:rPr>
          <w:rStyle w:val="Emphasis"/>
        </w:rPr>
        <w:t>Water Efficiency Labelling and Standards Act 2005</w:t>
      </w:r>
      <w:r>
        <w:t xml:space="preserve"> (</w:t>
      </w:r>
      <w:proofErr w:type="spellStart"/>
      <w:r>
        <w:t>Cth</w:t>
      </w:r>
      <w:proofErr w:type="spellEnd"/>
      <w:r>
        <w:t xml:space="preserve">) (WELS Act) and corresponding state and territory legislation. The WELS scheme is a </w:t>
      </w:r>
      <w:r w:rsidR="0087699D">
        <w:t xml:space="preserve">partnership </w:t>
      </w:r>
      <w:r>
        <w:t>between the Australian Government, state and territory governments and industry. The Australian Government administers the scheme on behalf of the other governments.</w:t>
      </w:r>
    </w:p>
    <w:p w14:paraId="30CFA592" w14:textId="77777777" w:rsidR="00145743" w:rsidRDefault="00145743" w:rsidP="00145743">
      <w:r>
        <w:t>The WELS Act establishes the WELS Regulator. The Act defines the Regulator’s functions and powers relating to the overall administration of the WELS scheme. The Regulator has the following functions:</w:t>
      </w:r>
    </w:p>
    <w:p w14:paraId="290FA85C" w14:textId="1579F16B" w:rsidR="00145743" w:rsidRDefault="00145743" w:rsidP="00145743">
      <w:pPr>
        <w:pStyle w:val="ListBullet"/>
      </w:pPr>
      <w:r>
        <w:t>to administer the WELS scheme</w:t>
      </w:r>
    </w:p>
    <w:p w14:paraId="58BA8E7D" w14:textId="6AB631A8" w:rsidR="00145743" w:rsidRDefault="00145743" w:rsidP="00145743">
      <w:pPr>
        <w:pStyle w:val="ListBullet"/>
      </w:pPr>
      <w:r>
        <w:t>to provide information and advice in relation to the WELS scheme</w:t>
      </w:r>
    </w:p>
    <w:p w14:paraId="07F92CAD" w14:textId="7C07020A" w:rsidR="00145743" w:rsidRDefault="00145743" w:rsidP="00145743">
      <w:pPr>
        <w:pStyle w:val="ListBullet"/>
      </w:pPr>
      <w:r>
        <w:t>to undertake or commission research in relation to the WELS scheme</w:t>
      </w:r>
    </w:p>
    <w:p w14:paraId="7D33A576" w14:textId="208DCC5A" w:rsidR="00145743" w:rsidRDefault="00145743" w:rsidP="00145743">
      <w:pPr>
        <w:pStyle w:val="ListBullet"/>
      </w:pPr>
      <w:r>
        <w:t>to monitor and enforce compliance with the WELS scheme</w:t>
      </w:r>
    </w:p>
    <w:p w14:paraId="415F9E0C" w14:textId="543C1E2F" w:rsidR="00145743" w:rsidRDefault="00145743" w:rsidP="00145743">
      <w:pPr>
        <w:pStyle w:val="ListBullet"/>
      </w:pPr>
      <w:r>
        <w:t>other functions as conferred on the Regulator, included in the WELS Act or any other law.</w:t>
      </w:r>
    </w:p>
    <w:p w14:paraId="0C3F07B5" w14:textId="74F0F6CA" w:rsidR="00145743" w:rsidRDefault="00145743" w:rsidP="00145743">
      <w:r>
        <w:t xml:space="preserve">The WELS Regulator may use a range of compliance and enforcement tools in </w:t>
      </w:r>
      <w:r w:rsidR="0087699D">
        <w:t xml:space="preserve">response </w:t>
      </w:r>
      <w:r>
        <w:t>to suspected non-compliance with the WELS Act, including the giving of infringement notices under Commonwealth, state or territory WELS legislation.</w:t>
      </w:r>
    </w:p>
    <w:p w14:paraId="691759F5" w14:textId="7974D72B" w:rsidR="00145743" w:rsidRDefault="00145743" w:rsidP="00145743">
      <w:r>
        <w:t xml:space="preserve">The legal framework supporting the giving of infringement notices is set out in the WELS Act and Part 8 of the </w:t>
      </w:r>
      <w:r w:rsidRPr="00145743">
        <w:rPr>
          <w:rStyle w:val="Emphasis"/>
        </w:rPr>
        <w:t>Water Efficiency Labelling and Standards Regulations 2005</w:t>
      </w:r>
      <w:r>
        <w:t xml:space="preserve"> (WELS Regulations). The Water Efficiency Labelling and Standards Scheme Infringement Notice Statement sets out how these requirements are to be addressed by the WELS Regulator or their delegate.</w:t>
      </w:r>
    </w:p>
    <w:p w14:paraId="3A2088F6" w14:textId="75422455" w:rsidR="0082775D" w:rsidRDefault="00145743" w:rsidP="00145743">
      <w:r>
        <w:t xml:space="preserve">This statement is supported by the </w:t>
      </w:r>
      <w:hyperlink r:id="rId27" w:history="1">
        <w:r w:rsidRPr="000424FC">
          <w:rPr>
            <w:rStyle w:val="Hyperlink"/>
          </w:rPr>
          <w:t>W</w:t>
        </w:r>
        <w:r w:rsidR="00A45F61" w:rsidRPr="000424FC">
          <w:rPr>
            <w:rStyle w:val="Hyperlink"/>
          </w:rPr>
          <w:t>ater Efficiency Labelling and Standards</w:t>
        </w:r>
        <w:r w:rsidRPr="000424FC">
          <w:rPr>
            <w:rStyle w:val="Hyperlink"/>
          </w:rPr>
          <w:t xml:space="preserve"> </w:t>
        </w:r>
        <w:r w:rsidR="00BE318F" w:rsidRPr="000424FC">
          <w:rPr>
            <w:rStyle w:val="Hyperlink"/>
          </w:rPr>
          <w:t>s</w:t>
        </w:r>
        <w:r w:rsidR="00A45F61" w:rsidRPr="000424FC">
          <w:rPr>
            <w:rStyle w:val="Hyperlink"/>
          </w:rPr>
          <w:t xml:space="preserve">cheme </w:t>
        </w:r>
        <w:r w:rsidRPr="000424FC">
          <w:rPr>
            <w:rStyle w:val="Hyperlink"/>
          </w:rPr>
          <w:t>Compliance and Enforcement Policy,</w:t>
        </w:r>
      </w:hyperlink>
      <w:r>
        <w:t xml:space="preserve"> which sets out the approach taken by the WELS Regulator to maximise compliance with the requirements of the WELS Act.</w:t>
      </w:r>
    </w:p>
    <w:p w14:paraId="62147047" w14:textId="77777777" w:rsidR="00340A29" w:rsidRDefault="00340A29" w:rsidP="00340A29">
      <w:pPr>
        <w:pStyle w:val="Heading2"/>
      </w:pPr>
      <w:bookmarkStart w:id="5" w:name="_Toc98856750"/>
      <w:bookmarkStart w:id="6" w:name="_Hlk98325958"/>
      <w:bookmarkEnd w:id="4"/>
      <w:r>
        <w:t>Infringement notices under the WELS Act</w:t>
      </w:r>
      <w:bookmarkEnd w:id="5"/>
    </w:p>
    <w:p w14:paraId="45243DBE" w14:textId="77777777" w:rsidR="00340A29" w:rsidRDefault="00340A29" w:rsidP="00340A29">
      <w:bookmarkStart w:id="7" w:name="_Hlk98326030"/>
      <w:bookmarkEnd w:id="6"/>
      <w:r>
        <w:t>Infringement notices provide a relatively simple administrative method, used widely under Commonwealth, state and territory legislation, for dealing with alleged contraventions of the law. An infringement notice provides an alternative to prosecution for certain criminal offences under the WELS Act or proceedings for a civil penalty order under the WELS Act. If the person who has been given an infringement notice chooses to pay the amount specified by the notice on time, and the notice is not withdrawn, all liability regarding the alleged contravention is discharged and no further proceedings may be taken against that person for that alleged contravention(s).</w:t>
      </w:r>
    </w:p>
    <w:p w14:paraId="1A6175B9" w14:textId="730FEBCA" w:rsidR="00340A29" w:rsidRDefault="00340A29" w:rsidP="00340A29">
      <w:r>
        <w:t xml:space="preserve">A person who has been given an infringement notice may choose not to pay the amount. However, if a person does not pay an infringement notice, that person may be prosecuted in a court for the alleged offence(s) and/or proceedings seeking a civil penalty order may be brought in relation to the alleged contravention. The court will then make its decision on the penalty </w:t>
      </w:r>
      <w:bookmarkStart w:id="8" w:name="_Hlk98326054"/>
      <w:bookmarkEnd w:id="7"/>
      <w:r>
        <w:t xml:space="preserve">amount for the contravention up to the maximum penalty for that contravention, not just the infringement notice penalty (see </w:t>
      </w:r>
      <w:hyperlink w:anchor="_Appendix_A:_Schedule" w:history="1">
        <w:r w:rsidRPr="00EC6F38">
          <w:rPr>
            <w:rStyle w:val="Hyperlink"/>
          </w:rPr>
          <w:t>Appendix A</w:t>
        </w:r>
      </w:hyperlink>
      <w:r>
        <w:t>).</w:t>
      </w:r>
    </w:p>
    <w:p w14:paraId="27EDE990" w14:textId="77777777" w:rsidR="00340A29" w:rsidRDefault="00340A29" w:rsidP="00340A29">
      <w:r>
        <w:t>A person may apply for an extension of time to pay or an arrangement to pay by instalments. A person may also seek to have the notice withdrawn.</w:t>
      </w:r>
    </w:p>
    <w:p w14:paraId="6D260B5B" w14:textId="77777777" w:rsidR="00340A29" w:rsidRDefault="00340A29" w:rsidP="00340A29">
      <w:r>
        <w:lastRenderedPageBreak/>
        <w:t>Issuing an infringement notice is not a mandatory response to an alleged contravention and the WELS Regulator may choose to take other enforcement action or administrative sanctions, including commencing either criminal or civil proceedings rather than issuing a notice.</w:t>
      </w:r>
    </w:p>
    <w:p w14:paraId="678E9E4A" w14:textId="77777777" w:rsidR="00340A29" w:rsidRDefault="00340A29" w:rsidP="00340A29">
      <w:r>
        <w:t>An infringement notice must be given within 12 months after the day on which the alleged contravention occurred.</w:t>
      </w:r>
    </w:p>
    <w:p w14:paraId="69933A0B" w14:textId="6A2EDD7C" w:rsidR="00145743" w:rsidRDefault="00340A29" w:rsidP="00340A29">
      <w:r>
        <w:t>Where the WELS Regulator becomes aware of a contravention more than 12 months after the contravention is alleged to have taken place, an alternative form of action can be commenced, such as referring the matter for prosecution</w:t>
      </w:r>
      <w:bookmarkEnd w:id="8"/>
      <w:r>
        <w:t>.</w:t>
      </w:r>
    </w:p>
    <w:p w14:paraId="001E09E8" w14:textId="77777777" w:rsidR="00B71DA4" w:rsidRDefault="00B71DA4" w:rsidP="00B71DA4">
      <w:pPr>
        <w:pStyle w:val="Heading3"/>
      </w:pPr>
      <w:bookmarkStart w:id="9" w:name="_Toc98856751"/>
      <w:bookmarkStart w:id="10" w:name="_Hlk98326086"/>
      <w:r>
        <w:t>The penalty amount</w:t>
      </w:r>
      <w:bookmarkEnd w:id="9"/>
    </w:p>
    <w:p w14:paraId="5336A30B" w14:textId="358F357D" w:rsidR="00654113" w:rsidRDefault="00B71DA4" w:rsidP="00B71DA4">
      <w:bookmarkStart w:id="11" w:name="_Hlk98326151"/>
      <w:bookmarkEnd w:id="10"/>
      <w:r>
        <w:t xml:space="preserve">The penalty amount for an infringement notice is expressed in penalty units. Section 4AA of the </w:t>
      </w:r>
      <w:r w:rsidRPr="00B71DA4">
        <w:rPr>
          <w:rStyle w:val="Emphasis"/>
        </w:rPr>
        <w:t>Crimes Act 1914</w:t>
      </w:r>
      <w:r>
        <w:t xml:space="preserve"> sets the monetary amount of a single penalty unit</w:t>
      </w:r>
      <w:r w:rsidR="00654113">
        <w:t xml:space="preserve">. </w:t>
      </w:r>
      <w:r w:rsidR="00654113" w:rsidRPr="00654113">
        <w:t>On 7 November 2024, the value of a penalty unit increased from $313 to $330.</w:t>
      </w:r>
      <w:r w:rsidR="00654113" w:rsidDel="00654113">
        <w:t xml:space="preserve"> </w:t>
      </w:r>
    </w:p>
    <w:p w14:paraId="6C2FBED4" w14:textId="1CF01D28" w:rsidR="00654113" w:rsidRDefault="00654113" w:rsidP="00B71DA4">
      <w:r w:rsidRPr="00654113">
        <w:t xml:space="preserve">The values stated </w:t>
      </w:r>
      <w:r>
        <w:t>in this document</w:t>
      </w:r>
      <w:r w:rsidRPr="00654113">
        <w:t xml:space="preserve"> reflect the penalty unit value from 7 November 2024. For conduct prior to 7 November 2024, the penalty amount will be based on the value of the penalty unit at the time the breach occurred. </w:t>
      </w:r>
    </w:p>
    <w:p w14:paraId="005AE687" w14:textId="7ADC37EB" w:rsidR="00B71DA4" w:rsidRDefault="00B71DA4" w:rsidP="00B71DA4">
      <w:r>
        <w:t xml:space="preserve">Consistent with the legislative framework, amounts payable for each infringement notice </w:t>
      </w:r>
      <w:r w:rsidR="00BE318F">
        <w:t xml:space="preserve">range </w:t>
      </w:r>
      <w:r>
        <w:t>from $</w:t>
      </w:r>
      <w:r w:rsidR="00FA5917">
        <w:t xml:space="preserve">990 </w:t>
      </w:r>
      <w:r>
        <w:t>to $</w:t>
      </w:r>
      <w:r w:rsidR="00C33F9E">
        <w:t>1,</w:t>
      </w:r>
      <w:r w:rsidR="00FA5917">
        <w:t xml:space="preserve">980 </w:t>
      </w:r>
      <w:r>
        <w:t>for an individual and $</w:t>
      </w:r>
      <w:r w:rsidR="00052732">
        <w:t>4</w:t>
      </w:r>
      <w:r>
        <w:t>,</w:t>
      </w:r>
      <w:r w:rsidR="00FA5917">
        <w:t xml:space="preserve">950 </w:t>
      </w:r>
      <w:r>
        <w:t>up to $</w:t>
      </w:r>
      <w:r w:rsidR="00C33F9E">
        <w:t>9,</w:t>
      </w:r>
      <w:r w:rsidR="00FA5917">
        <w:t xml:space="preserve">900 </w:t>
      </w:r>
      <w:r>
        <w:t>for a body corporate</w:t>
      </w:r>
      <w:r w:rsidR="00BE318F">
        <w:t>, per offence</w:t>
      </w:r>
      <w:r>
        <w:t>.</w:t>
      </w:r>
    </w:p>
    <w:p w14:paraId="3A4A7A7F" w14:textId="77777777" w:rsidR="00B71DA4" w:rsidRDefault="00B71DA4" w:rsidP="00B71DA4">
      <w:pPr>
        <w:pStyle w:val="Heading3"/>
      </w:pPr>
      <w:bookmarkStart w:id="12" w:name="_Toc98856752"/>
      <w:bookmarkStart w:id="13" w:name="_Hlk98326186"/>
      <w:bookmarkEnd w:id="11"/>
      <w:r>
        <w:t>Issuing of infringement notices</w:t>
      </w:r>
      <w:bookmarkEnd w:id="12"/>
    </w:p>
    <w:p w14:paraId="564A2F7B" w14:textId="77777777" w:rsidR="00B71DA4" w:rsidRDefault="00B71DA4" w:rsidP="00B71DA4">
      <w:bookmarkStart w:id="14" w:name="_Hlk98326226"/>
      <w:bookmarkEnd w:id="13"/>
      <w:r>
        <w:t>An infringement notice may be given if:</w:t>
      </w:r>
    </w:p>
    <w:p w14:paraId="770C65A3" w14:textId="1350B0A2" w:rsidR="00B71DA4" w:rsidRDefault="00B71DA4" w:rsidP="00B71DA4">
      <w:pPr>
        <w:pStyle w:val="ListBullet"/>
      </w:pPr>
      <w:r>
        <w:t>the Regulator has reasonable grounds to believe a person has contravened a strict liability provision or civil penalty provision of the WELS Act</w:t>
      </w:r>
    </w:p>
    <w:p w14:paraId="31A403E5" w14:textId="04E23CAB" w:rsidR="00B71DA4" w:rsidRDefault="00B71DA4" w:rsidP="00B71DA4">
      <w:pPr>
        <w:pStyle w:val="ListBullet"/>
      </w:pPr>
      <w:r>
        <w:t>this contravention took place within the last 12 months</w:t>
      </w:r>
    </w:p>
    <w:p w14:paraId="7C362E65" w14:textId="4951B69D" w:rsidR="00B71DA4" w:rsidRDefault="00B71DA4" w:rsidP="00B71DA4">
      <w:pPr>
        <w:pStyle w:val="ListBullet"/>
      </w:pPr>
      <w:r>
        <w:t>the Regulator decides to exercise their discretion to give a notice.</w:t>
      </w:r>
    </w:p>
    <w:p w14:paraId="22F3C633" w14:textId="783CC69B" w:rsidR="00340A29" w:rsidRDefault="00B71DA4" w:rsidP="00B71DA4">
      <w:r>
        <w:t xml:space="preserve">The Regulator’s decision to give an infringement notice will be made in a manner consistent with the approach set out in the </w:t>
      </w:r>
      <w:hyperlink r:id="rId28" w:history="1">
        <w:r w:rsidRPr="007D5DE9">
          <w:rPr>
            <w:rStyle w:val="Hyperlink"/>
          </w:rPr>
          <w:t xml:space="preserve">Water Efficiency Labelling and Standards </w:t>
        </w:r>
        <w:r w:rsidR="00D5571B">
          <w:rPr>
            <w:rStyle w:val="Hyperlink"/>
          </w:rPr>
          <w:t>s</w:t>
        </w:r>
        <w:r w:rsidRPr="007D5DE9">
          <w:rPr>
            <w:rStyle w:val="Hyperlink"/>
          </w:rPr>
          <w:t>cheme Compliance and Enforcement Policy</w:t>
        </w:r>
      </w:hyperlink>
      <w:r>
        <w:t>.</w:t>
      </w:r>
    </w:p>
    <w:p w14:paraId="01E6195D" w14:textId="71DE7248" w:rsidR="0001651A" w:rsidRDefault="0001651A" w:rsidP="0001651A">
      <w:pPr>
        <w:pStyle w:val="Heading3"/>
      </w:pPr>
      <w:bookmarkStart w:id="15" w:name="_Toc98856753"/>
      <w:bookmarkStart w:id="16" w:name="_Hlk98326316"/>
      <w:bookmarkEnd w:id="14"/>
      <w:r>
        <w:t>How many infringement notices can be given?</w:t>
      </w:r>
      <w:bookmarkEnd w:id="15"/>
    </w:p>
    <w:p w14:paraId="7367B8C8" w14:textId="1682A5F5" w:rsidR="0001651A" w:rsidRDefault="0001651A" w:rsidP="0001651A">
      <w:pPr>
        <w:pStyle w:val="ListBullet"/>
      </w:pPr>
      <w:bookmarkStart w:id="17" w:name="_Hlk98326356"/>
      <w:bookmarkEnd w:id="16"/>
      <w:r>
        <w:t>If a person contravenes a single provision of the WELS Act, they can be given an infringement notice for the contravention of the provision. For example, a supplier is found to have supplied a single unregistered WELS product (contravening section 33 of the WELS Act)—the WELS Regulator may give an infringement notice for this contravention.</w:t>
      </w:r>
    </w:p>
    <w:p w14:paraId="6D28D31B" w14:textId="10C2865D" w:rsidR="0001651A" w:rsidRDefault="0001651A" w:rsidP="0001651A">
      <w:pPr>
        <w:pStyle w:val="ListBullet"/>
      </w:pPr>
      <w:r>
        <w:t>If a person contravenes a provision of the WELS Act, and that contravention applies to multiple different products, they can be given an infringement notice for each product. For example, a supplier is found to have supplied five different WELS products that are all unregistered (contravening section 33 of the WELS Act)—the WELS Regulator may give five separate infringement notices for these five contraventions.</w:t>
      </w:r>
    </w:p>
    <w:p w14:paraId="1F905270" w14:textId="27406D48" w:rsidR="00340A29" w:rsidRDefault="0001651A" w:rsidP="0001651A">
      <w:pPr>
        <w:pStyle w:val="ListBullet"/>
      </w:pPr>
      <w:r>
        <w:t xml:space="preserve">If a person contravenes a single provision of the WELS Act in multiple ways in relation to the supply of a WELS product, they can be given multiple infringement notices. For example, </w:t>
      </w:r>
      <w:bookmarkStart w:id="18" w:name="_Hlk98326394"/>
      <w:bookmarkEnd w:id="17"/>
      <w:r>
        <w:t xml:space="preserve">a supplier is found to have 10 units of a registered WELS product on a floor display. Five have WELS labels that are incorrect, the other five have no WELS labels at all. </w:t>
      </w:r>
      <w:proofErr w:type="gramStart"/>
      <w:r>
        <w:t>Both of these</w:t>
      </w:r>
      <w:proofErr w:type="gramEnd"/>
      <w:r>
        <w:t xml:space="preserve"> situations </w:t>
      </w:r>
      <w:r>
        <w:lastRenderedPageBreak/>
        <w:t>contravene section 34 of the WELS Act. The WELS Regulator may give two infringement notices in total in relation to this product: one in relation to the supply of the product with an incorrect label and one in relation to the supply of the product with no label.</w:t>
      </w:r>
      <w:bookmarkEnd w:id="18"/>
    </w:p>
    <w:p w14:paraId="7F0F15E6" w14:textId="77777777" w:rsidR="003E60A4" w:rsidRDefault="003E60A4" w:rsidP="003E60A4">
      <w:pPr>
        <w:pStyle w:val="Heading3"/>
      </w:pPr>
      <w:bookmarkStart w:id="19" w:name="_Toc98856754"/>
      <w:bookmarkStart w:id="20" w:name="_Hlk98326428"/>
      <w:r>
        <w:t>Payment of infringement notices</w:t>
      </w:r>
      <w:bookmarkEnd w:id="19"/>
    </w:p>
    <w:p w14:paraId="00C81D8E" w14:textId="77777777" w:rsidR="003E60A4" w:rsidRDefault="003E60A4" w:rsidP="003E60A4">
      <w:bookmarkStart w:id="21" w:name="_Hlk98326499"/>
      <w:bookmarkEnd w:id="20"/>
      <w:r>
        <w:t>An infringement notice will prescribe a timeframe of 28 days after the day the notice is given by which the relevant amount is payable.</w:t>
      </w:r>
    </w:p>
    <w:p w14:paraId="182293F3" w14:textId="77777777" w:rsidR="003E60A4" w:rsidRDefault="003E60A4" w:rsidP="003E60A4">
      <w:r>
        <w:t xml:space="preserve">Payment of an infringement notice can be made either by </w:t>
      </w:r>
      <w:r w:rsidRPr="00F4539D">
        <w:t>cheque, money order or electronic payment of funds. The details of how to make the payment</w:t>
      </w:r>
      <w:r>
        <w:t xml:space="preserve"> will be included in the infringement notice.</w:t>
      </w:r>
    </w:p>
    <w:p w14:paraId="01929013" w14:textId="6D323573" w:rsidR="003E60A4" w:rsidRDefault="003E60A4" w:rsidP="003E60A4">
      <w:r>
        <w:t>If an infringement notice is not paid and the matter proceeds to prosecution or civil litigation the court may decide to increase the penalties. For example, an individual may be liable to a penalty from $</w:t>
      </w:r>
      <w:r w:rsidR="00C33F9E">
        <w:t>9,</w:t>
      </w:r>
      <w:r w:rsidR="00FA5917">
        <w:t xml:space="preserve">900 </w:t>
      </w:r>
      <w:r>
        <w:t>up to $</w:t>
      </w:r>
      <w:r w:rsidR="00FA5917">
        <w:t>19,800</w:t>
      </w:r>
      <w:r>
        <w:t xml:space="preserve"> and a body corporate may be liable to a penalty from $</w:t>
      </w:r>
      <w:r w:rsidR="00FA5917">
        <w:t>49,500</w:t>
      </w:r>
      <w:r>
        <w:t xml:space="preserve"> up to $</w:t>
      </w:r>
      <w:r w:rsidR="00FA5917">
        <w:t>99,</w:t>
      </w:r>
      <w:r w:rsidR="00BE3F8F">
        <w:t>0</w:t>
      </w:r>
      <w:r w:rsidR="00FA5917">
        <w:t>00</w:t>
      </w:r>
      <w:r w:rsidR="00052732">
        <w:t xml:space="preserve"> </w:t>
      </w:r>
      <w:r>
        <w:t>per contravention. Individuals and body corporates may also be liable to pay the WELS Regulator’s costs in any proceedings</w:t>
      </w:r>
      <w:r w:rsidR="00D5571B">
        <w:t xml:space="preserve"> in addition to their own</w:t>
      </w:r>
      <w:r>
        <w:t xml:space="preserve"> (see </w:t>
      </w:r>
      <w:hyperlink w:anchor="_Appendix_A:_Schedule" w:history="1">
        <w:r w:rsidRPr="00EC6F38">
          <w:rPr>
            <w:rStyle w:val="Hyperlink"/>
          </w:rPr>
          <w:t>Appendix A</w:t>
        </w:r>
      </w:hyperlink>
      <w:r>
        <w:t>).</w:t>
      </w:r>
      <w:bookmarkEnd w:id="21"/>
    </w:p>
    <w:p w14:paraId="6EADC9C2" w14:textId="77777777" w:rsidR="003E60A4" w:rsidRDefault="003E60A4" w:rsidP="003E60A4">
      <w:pPr>
        <w:pStyle w:val="Heading4"/>
      </w:pPr>
      <w:bookmarkStart w:id="22" w:name="_Hlk98326532"/>
      <w:r>
        <w:t>Extension of time to pay</w:t>
      </w:r>
    </w:p>
    <w:p w14:paraId="1C21F70D" w14:textId="065B173C" w:rsidR="003E60A4" w:rsidRDefault="003E60A4" w:rsidP="003E60A4">
      <w:bookmarkStart w:id="23" w:name="_Hlk98326554"/>
      <w:bookmarkEnd w:id="22"/>
      <w:r>
        <w:t xml:space="preserve">Regulation 10 of the WELS Regulations provide that a person who has been given an infringement notice may apply to the WELS Regulator, in writing, for an extension of time to pay the penalty. Payment extension requests must be received by the Regulator before the due date for payment and will be considered on a </w:t>
      </w:r>
      <w:proofErr w:type="gramStart"/>
      <w:r>
        <w:t>case by case</w:t>
      </w:r>
      <w:proofErr w:type="gramEnd"/>
      <w:r>
        <w:t xml:space="preserve"> basis. The request should set out clearly why the infringement notice cannot be paid on time.</w:t>
      </w:r>
    </w:p>
    <w:p w14:paraId="5E0F73C7" w14:textId="77777777" w:rsidR="003E60A4" w:rsidRDefault="003E60A4" w:rsidP="003E60A4">
      <w:r>
        <w:t>If the WELS Regulator does not extend the period, the infringement notice is payable by the later of:</w:t>
      </w:r>
    </w:p>
    <w:p w14:paraId="62EE19CD" w14:textId="46EA2B6B" w:rsidR="003E60A4" w:rsidRDefault="003E60A4" w:rsidP="00400DC0">
      <w:pPr>
        <w:pStyle w:val="ListBullet"/>
      </w:pPr>
      <w:r>
        <w:t>the initial payment due date of the infringement notice</w:t>
      </w:r>
      <w:r w:rsidR="0087699D">
        <w:t xml:space="preserve">; </w:t>
      </w:r>
      <w:r>
        <w:t>or</w:t>
      </w:r>
    </w:p>
    <w:p w14:paraId="0E0293D7" w14:textId="4E669BDB" w:rsidR="00B71DA4" w:rsidRDefault="003E60A4" w:rsidP="003E60A4">
      <w:pPr>
        <w:pStyle w:val="ListBullet"/>
      </w:pPr>
      <w:r>
        <w:t>seven days after the day the person was given notice of the Regulator’s decision not to extend the time to pay.</w:t>
      </w:r>
      <w:bookmarkEnd w:id="23"/>
    </w:p>
    <w:p w14:paraId="285AE918" w14:textId="77777777" w:rsidR="00320D7B" w:rsidRDefault="00320D7B" w:rsidP="00320D7B">
      <w:pPr>
        <w:pStyle w:val="Heading4"/>
      </w:pPr>
      <w:bookmarkStart w:id="24" w:name="_Hlk98326589"/>
      <w:r>
        <w:t>Payment by instalment</w:t>
      </w:r>
    </w:p>
    <w:p w14:paraId="42AD11F0" w14:textId="77777777" w:rsidR="00320D7B" w:rsidRDefault="00320D7B" w:rsidP="00320D7B">
      <w:bookmarkStart w:id="25" w:name="_Hlk98326617"/>
      <w:bookmarkEnd w:id="24"/>
      <w:r>
        <w:t xml:space="preserve">Regulation 11 of the WELS Regulations provide that a person who has been given an infringement notice may apply to the WELS Regulator, in writing, to </w:t>
      </w:r>
      <w:proofErr w:type="gramStart"/>
      <w:r>
        <w:t>make an arrangement</w:t>
      </w:r>
      <w:proofErr w:type="gramEnd"/>
      <w:r>
        <w:t xml:space="preserve"> to pay the penalty by instalments. Requests for payment by instalments must be received by the Regulator before the due date for payment and will be considered on a </w:t>
      </w:r>
      <w:proofErr w:type="gramStart"/>
      <w:r>
        <w:t>case by case</w:t>
      </w:r>
      <w:proofErr w:type="gramEnd"/>
      <w:r>
        <w:t xml:space="preserve"> basis. Recipients should set out clearly why they have limited capacity to pay the penalty in full, at one time.</w:t>
      </w:r>
    </w:p>
    <w:p w14:paraId="04960453" w14:textId="77777777" w:rsidR="00320D7B" w:rsidRDefault="00320D7B" w:rsidP="00320D7B">
      <w:r>
        <w:t xml:space="preserve">The WELS Regulator will </w:t>
      </w:r>
      <w:proofErr w:type="gramStart"/>
      <w:r>
        <w:t>make a decision</w:t>
      </w:r>
      <w:proofErr w:type="gramEnd"/>
      <w:r>
        <w:t xml:space="preserve"> to make or refuse to make a payment by instalment arrangement. If the Regulator refuses to </w:t>
      </w:r>
      <w:proofErr w:type="gramStart"/>
      <w:r>
        <w:t>make an arrangement</w:t>
      </w:r>
      <w:proofErr w:type="gramEnd"/>
      <w:r>
        <w:t xml:space="preserve"> a written notice will be provided mentioning the reasons for refusal and the full infringement notice amount is payable by the later of:</w:t>
      </w:r>
    </w:p>
    <w:p w14:paraId="0577EA31" w14:textId="6FA58AE6" w:rsidR="00320D7B" w:rsidRDefault="00320D7B" w:rsidP="00400DC0">
      <w:pPr>
        <w:pStyle w:val="ListBullet"/>
      </w:pPr>
      <w:bookmarkStart w:id="26" w:name="_Hlk98326640"/>
      <w:bookmarkEnd w:id="25"/>
      <w:r>
        <w:t>the initial payment due date of the infringement notice</w:t>
      </w:r>
      <w:r w:rsidR="0087699D">
        <w:t xml:space="preserve">; </w:t>
      </w:r>
      <w:r>
        <w:t>or</w:t>
      </w:r>
    </w:p>
    <w:p w14:paraId="3B05173B" w14:textId="67B37AD5" w:rsidR="00B71DA4" w:rsidRDefault="00320D7B" w:rsidP="00320D7B">
      <w:pPr>
        <w:pStyle w:val="ListBullet"/>
      </w:pPr>
      <w:r>
        <w:t xml:space="preserve">seven days after the person was given notice of the refusal to </w:t>
      </w:r>
      <w:proofErr w:type="gramStart"/>
      <w:r>
        <w:t>make an arrangement</w:t>
      </w:r>
      <w:proofErr w:type="gramEnd"/>
      <w:r>
        <w:t xml:space="preserve"> to pay by instalments.</w:t>
      </w:r>
    </w:p>
    <w:p w14:paraId="54FC8945" w14:textId="77777777" w:rsidR="006245A5" w:rsidRDefault="006245A5" w:rsidP="006245A5">
      <w:pPr>
        <w:pStyle w:val="Heading3"/>
      </w:pPr>
      <w:bookmarkStart w:id="27" w:name="_Toc98856755"/>
      <w:bookmarkStart w:id="28" w:name="_Hlk98326676"/>
      <w:bookmarkEnd w:id="26"/>
      <w:r>
        <w:t>Withdrawing an infringement notice</w:t>
      </w:r>
      <w:bookmarkEnd w:id="27"/>
    </w:p>
    <w:p w14:paraId="772AF155" w14:textId="77777777" w:rsidR="006245A5" w:rsidRDefault="006245A5" w:rsidP="006245A5">
      <w:bookmarkStart w:id="29" w:name="_Hlk98326719"/>
      <w:bookmarkEnd w:id="28"/>
      <w:r>
        <w:t xml:space="preserve">The WELS Regulator can, in accordance with regulation 12 of the WELS Regulations, withdraw the infringement notice at any time. The person must be notified of the withdrawal of the infringement notice. If the infringement notice is withdrawn after payment of the penalty, the penalty paid will be refunded. The withdrawal of an infringement notice may be followed by the commencement of court </w:t>
      </w:r>
      <w:r>
        <w:lastRenderedPageBreak/>
        <w:t>proceedings for the same alleged contravention of the WELS Act, or for another alleged contravention.</w:t>
      </w:r>
    </w:p>
    <w:p w14:paraId="69CBC709" w14:textId="45793ED8" w:rsidR="00B71DA4" w:rsidRDefault="006245A5" w:rsidP="006245A5">
      <w:r>
        <w:t>A person who has been given an infringement notice may make written representations to the Regulator seeking the withdrawal of the infringement notice.</w:t>
      </w:r>
    </w:p>
    <w:p w14:paraId="45FCA565" w14:textId="288A6274" w:rsidR="006245A5" w:rsidRDefault="006245A5" w:rsidP="008037EA">
      <w:pPr>
        <w:pStyle w:val="Heading2"/>
      </w:pPr>
      <w:bookmarkStart w:id="30" w:name="_Toc98856756"/>
      <w:bookmarkStart w:id="31" w:name="_Hlk98326751"/>
      <w:bookmarkEnd w:id="29"/>
      <w:r>
        <w:t>Information sharing with other regulators</w:t>
      </w:r>
      <w:bookmarkEnd w:id="30"/>
    </w:p>
    <w:p w14:paraId="24DD17CE" w14:textId="4998618E" w:rsidR="00340A29" w:rsidRDefault="006245A5" w:rsidP="006245A5">
      <w:bookmarkStart w:id="32" w:name="_Hlk98326785"/>
      <w:bookmarkEnd w:id="31"/>
      <w:r>
        <w:t xml:space="preserve">In undertaking compliance and enforcement activities, the WELS Regulator may </w:t>
      </w:r>
      <w:r w:rsidR="00D5571B">
        <w:t xml:space="preserve">mutually </w:t>
      </w:r>
      <w:r>
        <w:t>share information with other regulators such as the Australian Taxation Office, Australian Competition and Consumer Commission, Australian Building Codes Board, Greenhouse and Energy Minimum Standards Regulator and state and territory government agencies. Information sharing will be in accordance with the Regulator’s obligations under privacy laws.</w:t>
      </w:r>
    </w:p>
    <w:bookmarkEnd w:id="32"/>
    <w:p w14:paraId="280E84C7" w14:textId="77777777" w:rsidR="006245A5" w:rsidRDefault="006245A5" w:rsidP="00340A29">
      <w:pPr>
        <w:sectPr w:rsidR="006245A5" w:rsidSect="006A512B">
          <w:headerReference w:type="even" r:id="rId29"/>
          <w:headerReference w:type="default" r:id="rId30"/>
          <w:footerReference w:type="even" r:id="rId31"/>
          <w:footerReference w:type="default" r:id="rId32"/>
          <w:headerReference w:type="first" r:id="rId33"/>
          <w:footerReference w:type="first" r:id="rId34"/>
          <w:pgSz w:w="11906" w:h="16838"/>
          <w:pgMar w:top="1418" w:right="1418" w:bottom="1418" w:left="1418" w:header="567" w:footer="283" w:gutter="0"/>
          <w:pgNumType w:start="1"/>
          <w:cols w:space="708"/>
          <w:titlePg/>
          <w:docGrid w:linePitch="360"/>
        </w:sectPr>
      </w:pPr>
    </w:p>
    <w:p w14:paraId="3A3E9ABF" w14:textId="77777777" w:rsidR="006245A5" w:rsidRDefault="006245A5" w:rsidP="00EC6F38">
      <w:pPr>
        <w:pStyle w:val="Heading2"/>
        <w:numPr>
          <w:ilvl w:val="0"/>
          <w:numId w:val="0"/>
        </w:numPr>
        <w:ind w:left="720" w:hanging="720"/>
      </w:pPr>
      <w:bookmarkStart w:id="33" w:name="_Appendix_A:_Schedule"/>
      <w:bookmarkStart w:id="34" w:name="_Toc98856757"/>
      <w:bookmarkStart w:id="35" w:name="_Hlk98326824"/>
      <w:bookmarkEnd w:id="33"/>
      <w:r w:rsidRPr="006245A5">
        <w:rPr>
          <w:rStyle w:val="Heading2Char"/>
        </w:rPr>
        <w:lastRenderedPageBreak/>
        <w:t>Appendix A: Schedule of infringement penalty amounts under the WELS Act (</w:t>
      </w:r>
      <w:proofErr w:type="spellStart"/>
      <w:r w:rsidRPr="006245A5">
        <w:rPr>
          <w:rStyle w:val="Heading2Char"/>
        </w:rPr>
        <w:t>Cth</w:t>
      </w:r>
      <w:proofErr w:type="spellEnd"/>
      <w:r w:rsidRPr="006245A5">
        <w:rPr>
          <w:rStyle w:val="Heading2Char"/>
        </w:rPr>
        <w:t>)</w:t>
      </w:r>
      <w:bookmarkEnd w:id="34"/>
    </w:p>
    <w:p w14:paraId="497801B6" w14:textId="141F6950" w:rsidR="00340A29" w:rsidRDefault="006245A5" w:rsidP="006245A5">
      <w:r>
        <w:t>Amounts in Table A1 are based on $</w:t>
      </w:r>
      <w:r w:rsidR="009923BD">
        <w:t xml:space="preserve">330 </w:t>
      </w:r>
      <w:r>
        <w:t>per penalty unit (</w:t>
      </w:r>
      <w:proofErr w:type="spellStart"/>
      <w:r>
        <w:t>pu</w:t>
      </w:r>
      <w:proofErr w:type="spellEnd"/>
      <w:r>
        <w:t xml:space="preserve">). The </w:t>
      </w:r>
      <w:proofErr w:type="spellStart"/>
      <w:r>
        <w:t>pu</w:t>
      </w:r>
      <w:proofErr w:type="spellEnd"/>
      <w:r>
        <w:t xml:space="preserve"> amount is periodically raised in accordance with section 4AA of the </w:t>
      </w:r>
      <w:r w:rsidRPr="00BE318F">
        <w:rPr>
          <w:i/>
          <w:iCs/>
        </w:rPr>
        <w:t>Crimes Act 1914</w:t>
      </w:r>
      <w:r>
        <w:t xml:space="preserve">. The section references in the first column of the table align with the </w:t>
      </w:r>
      <w:r w:rsidRPr="00BE318F">
        <w:rPr>
          <w:i/>
          <w:iCs/>
        </w:rPr>
        <w:t>Water Efficiency Labelling and Standards Act 2005</w:t>
      </w:r>
      <w:r>
        <w:t xml:space="preserve"> (</w:t>
      </w:r>
      <w:proofErr w:type="spellStart"/>
      <w:r>
        <w:t>Cth</w:t>
      </w:r>
      <w:proofErr w:type="spellEnd"/>
      <w:r>
        <w:t>) but may not align with state and territory WELS Acts</w:t>
      </w:r>
      <w:bookmarkEnd w:id="35"/>
      <w:r>
        <w:t>.</w:t>
      </w:r>
    </w:p>
    <w:p w14:paraId="6B78356A" w14:textId="7CEBF180" w:rsidR="006245A5" w:rsidRPr="001C0637" w:rsidRDefault="006245A5" w:rsidP="006245A5">
      <w:pPr>
        <w:pStyle w:val="Caption"/>
      </w:pPr>
      <w:bookmarkStart w:id="36" w:name="_Ref495321565"/>
      <w:bookmarkStart w:id="37" w:name="_Toc495328630"/>
      <w:bookmarkStart w:id="38" w:name="_Hlk98326877"/>
      <w:r w:rsidRPr="001C0637">
        <w:t>Table A</w:t>
      </w:r>
      <w:r>
        <w:rPr>
          <w:noProof/>
        </w:rPr>
        <w:fldChar w:fldCharType="begin"/>
      </w:r>
      <w:r>
        <w:rPr>
          <w:noProof/>
        </w:rPr>
        <w:instrText xml:space="preserve"> SEQ Table_A \* ARABIC </w:instrText>
      </w:r>
      <w:r>
        <w:rPr>
          <w:noProof/>
        </w:rPr>
        <w:fldChar w:fldCharType="separate"/>
      </w:r>
      <w:r w:rsidR="00F54534">
        <w:rPr>
          <w:noProof/>
        </w:rPr>
        <w:t>1</w:t>
      </w:r>
      <w:r>
        <w:rPr>
          <w:noProof/>
        </w:rPr>
        <w:fldChar w:fldCharType="end"/>
      </w:r>
      <w:bookmarkEnd w:id="36"/>
      <w:r w:rsidRPr="001C0637">
        <w:t xml:space="preserve"> Schedule of infringement penalty amounts, </w:t>
      </w:r>
      <w:r w:rsidRPr="006D7EF5">
        <w:rPr>
          <w:rStyle w:val="Emphasis"/>
        </w:rPr>
        <w:t>Water Efficiency Labelling and Standards Act 2005</w:t>
      </w:r>
      <w:r w:rsidRPr="001C0637">
        <w:t xml:space="preserve"> (</w:t>
      </w:r>
      <w:proofErr w:type="spellStart"/>
      <w:r w:rsidRPr="001C0637">
        <w:t>Cth</w:t>
      </w:r>
      <w:proofErr w:type="spellEnd"/>
      <w:r w:rsidRPr="001C0637">
        <w:t>)</w:t>
      </w:r>
      <w:bookmarkEnd w:id="37"/>
    </w:p>
    <w:tbl>
      <w:tblPr>
        <w:tblStyle w:val="TableGrid"/>
        <w:tblW w:w="5173"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
        <w:gridCol w:w="7738"/>
        <w:gridCol w:w="1278"/>
        <w:gridCol w:w="1559"/>
        <w:gridCol w:w="1425"/>
        <w:gridCol w:w="1718"/>
      </w:tblGrid>
      <w:tr w:rsidR="006245A5" w:rsidRPr="001C0637" w14:paraId="5EE53CC5" w14:textId="77777777" w:rsidTr="0010693C">
        <w:trPr>
          <w:cantSplit/>
          <w:tblHeader/>
        </w:trPr>
        <w:tc>
          <w:tcPr>
            <w:tcW w:w="265" w:type="pct"/>
            <w:vMerge w:val="restart"/>
          </w:tcPr>
          <w:p w14:paraId="7DA61253" w14:textId="77777777" w:rsidR="006245A5" w:rsidRPr="001C0637" w:rsidRDefault="006245A5" w:rsidP="001403CF">
            <w:pPr>
              <w:pStyle w:val="TableHeading"/>
            </w:pPr>
            <w:r w:rsidRPr="001C0637">
              <w:t>Section of Act</w:t>
            </w:r>
          </w:p>
        </w:tc>
        <w:tc>
          <w:tcPr>
            <w:tcW w:w="2671" w:type="pct"/>
            <w:vMerge w:val="restart"/>
          </w:tcPr>
          <w:p w14:paraId="6719ECDE" w14:textId="77777777" w:rsidR="006245A5" w:rsidRPr="001C0637" w:rsidRDefault="006245A5" w:rsidP="001403CF">
            <w:pPr>
              <w:pStyle w:val="TableHeading"/>
            </w:pPr>
            <w:r w:rsidRPr="001C0637">
              <w:t>Description</w:t>
            </w:r>
          </w:p>
        </w:tc>
        <w:tc>
          <w:tcPr>
            <w:tcW w:w="979" w:type="pct"/>
            <w:gridSpan w:val="2"/>
          </w:tcPr>
          <w:p w14:paraId="68A0DE15" w14:textId="77777777" w:rsidR="006245A5" w:rsidRPr="001C0637" w:rsidRDefault="006245A5" w:rsidP="001403CF">
            <w:pPr>
              <w:pStyle w:val="TableHeading"/>
              <w:jc w:val="center"/>
            </w:pPr>
            <w:r w:rsidRPr="001C0637">
              <w:t>Maximum penalty for infringement notice</w:t>
            </w:r>
          </w:p>
        </w:tc>
        <w:tc>
          <w:tcPr>
            <w:tcW w:w="1086" w:type="pct"/>
            <w:gridSpan w:val="2"/>
          </w:tcPr>
          <w:p w14:paraId="7E74B8DF" w14:textId="77777777" w:rsidR="006245A5" w:rsidRPr="001C0637" w:rsidRDefault="006245A5" w:rsidP="001403CF">
            <w:pPr>
              <w:pStyle w:val="TableHeading"/>
              <w:jc w:val="center"/>
            </w:pPr>
            <w:r w:rsidRPr="001C0637">
              <w:t>Maximum penalty under the Act</w:t>
            </w:r>
          </w:p>
        </w:tc>
      </w:tr>
      <w:tr w:rsidR="006245A5" w:rsidRPr="001C0637" w14:paraId="10CD52B0" w14:textId="77777777" w:rsidTr="0010693C">
        <w:trPr>
          <w:cantSplit/>
          <w:tblHeader/>
        </w:trPr>
        <w:tc>
          <w:tcPr>
            <w:tcW w:w="265" w:type="pct"/>
            <w:vMerge/>
          </w:tcPr>
          <w:p w14:paraId="1B5931DA" w14:textId="77777777" w:rsidR="006245A5" w:rsidRPr="001C0637" w:rsidRDefault="006245A5" w:rsidP="001403CF">
            <w:pPr>
              <w:pStyle w:val="TableHeading"/>
            </w:pPr>
          </w:p>
        </w:tc>
        <w:tc>
          <w:tcPr>
            <w:tcW w:w="2671" w:type="pct"/>
            <w:vMerge/>
          </w:tcPr>
          <w:p w14:paraId="47DA3B55" w14:textId="77777777" w:rsidR="006245A5" w:rsidRPr="001C0637" w:rsidRDefault="006245A5" w:rsidP="001403CF">
            <w:pPr>
              <w:pStyle w:val="TableHeading"/>
            </w:pPr>
          </w:p>
        </w:tc>
        <w:tc>
          <w:tcPr>
            <w:tcW w:w="441" w:type="pct"/>
          </w:tcPr>
          <w:p w14:paraId="1A22FC21" w14:textId="77777777" w:rsidR="006245A5" w:rsidRPr="001C0637" w:rsidRDefault="006245A5" w:rsidP="001403CF">
            <w:pPr>
              <w:pStyle w:val="TableHeading"/>
              <w:jc w:val="right"/>
            </w:pPr>
            <w:r w:rsidRPr="001C0637">
              <w:t>Individual</w:t>
            </w:r>
          </w:p>
        </w:tc>
        <w:tc>
          <w:tcPr>
            <w:tcW w:w="537" w:type="pct"/>
          </w:tcPr>
          <w:p w14:paraId="4B2F4612" w14:textId="77777777" w:rsidR="006245A5" w:rsidRPr="001C0637" w:rsidRDefault="006245A5" w:rsidP="001403CF">
            <w:pPr>
              <w:pStyle w:val="TableHeading"/>
              <w:jc w:val="right"/>
            </w:pPr>
            <w:r w:rsidRPr="001C0637">
              <w:t>Body corporate</w:t>
            </w:r>
          </w:p>
        </w:tc>
        <w:tc>
          <w:tcPr>
            <w:tcW w:w="492" w:type="pct"/>
          </w:tcPr>
          <w:p w14:paraId="6F9FF056" w14:textId="77777777" w:rsidR="006245A5" w:rsidRPr="001C0637" w:rsidRDefault="006245A5" w:rsidP="001403CF">
            <w:pPr>
              <w:pStyle w:val="TableHeading"/>
              <w:jc w:val="right"/>
            </w:pPr>
            <w:r w:rsidRPr="001C0637">
              <w:t>Individual</w:t>
            </w:r>
          </w:p>
        </w:tc>
        <w:tc>
          <w:tcPr>
            <w:tcW w:w="594" w:type="pct"/>
          </w:tcPr>
          <w:p w14:paraId="65D3FE3D" w14:textId="77777777" w:rsidR="006245A5" w:rsidRPr="001C0637" w:rsidRDefault="006245A5" w:rsidP="001403CF">
            <w:pPr>
              <w:pStyle w:val="TableHeading"/>
              <w:jc w:val="right"/>
            </w:pPr>
            <w:r w:rsidRPr="001C0637">
              <w:t>Body corporate (civil penalties only)</w:t>
            </w:r>
          </w:p>
        </w:tc>
      </w:tr>
      <w:tr w:rsidR="006245A5" w:rsidRPr="00A73E23" w14:paraId="0AC331CD" w14:textId="77777777" w:rsidTr="0010693C">
        <w:trPr>
          <w:tblHeader/>
        </w:trPr>
        <w:tc>
          <w:tcPr>
            <w:tcW w:w="265" w:type="pct"/>
          </w:tcPr>
          <w:p w14:paraId="2FE9EC53" w14:textId="77777777" w:rsidR="006245A5" w:rsidRPr="00A73E23" w:rsidRDefault="006245A5" w:rsidP="001403CF">
            <w:pPr>
              <w:pStyle w:val="TableText"/>
            </w:pPr>
            <w:bookmarkStart w:id="39" w:name="_Hlk139551751"/>
            <w:r w:rsidRPr="00A73E23">
              <w:t>32A</w:t>
            </w:r>
          </w:p>
        </w:tc>
        <w:tc>
          <w:tcPr>
            <w:tcW w:w="2671" w:type="pct"/>
          </w:tcPr>
          <w:p w14:paraId="3C1C0372" w14:textId="77777777" w:rsidR="006245A5" w:rsidRPr="00A73E23" w:rsidRDefault="006245A5" w:rsidP="001403CF">
            <w:pPr>
              <w:pStyle w:val="TableText"/>
            </w:pPr>
            <w:r w:rsidRPr="00A73E23">
              <w:t>Providing misleading information or a misleading document for an application for registration</w:t>
            </w:r>
          </w:p>
        </w:tc>
        <w:tc>
          <w:tcPr>
            <w:tcW w:w="441" w:type="pct"/>
          </w:tcPr>
          <w:p w14:paraId="19BCF758" w14:textId="7081DC2E" w:rsidR="006245A5" w:rsidRPr="00A73E23" w:rsidRDefault="006245A5" w:rsidP="001403CF">
            <w:pPr>
              <w:pStyle w:val="TableText"/>
              <w:jc w:val="right"/>
            </w:pPr>
            <w:r w:rsidRPr="00A73E23">
              <w:t>$1</w:t>
            </w:r>
            <w:r w:rsidR="0040179B" w:rsidRPr="00A73E23">
              <w:t>,980</w:t>
            </w:r>
            <w:r w:rsidR="00E940DF" w:rsidRPr="00A73E23">
              <w:t xml:space="preserve"> </w:t>
            </w:r>
            <w:r w:rsidRPr="00A73E23">
              <w:t xml:space="preserve">(6 </w:t>
            </w:r>
            <w:proofErr w:type="spellStart"/>
            <w:r w:rsidRPr="00A73E23">
              <w:t>pu</w:t>
            </w:r>
            <w:proofErr w:type="spellEnd"/>
            <w:r w:rsidRPr="00A73E23">
              <w:t>)</w:t>
            </w:r>
          </w:p>
        </w:tc>
        <w:tc>
          <w:tcPr>
            <w:tcW w:w="537" w:type="pct"/>
          </w:tcPr>
          <w:p w14:paraId="0169B706" w14:textId="40E8B723" w:rsidR="006245A5" w:rsidRPr="00A73E23" w:rsidRDefault="006245A5" w:rsidP="001403CF">
            <w:pPr>
              <w:pStyle w:val="TableText"/>
              <w:jc w:val="right"/>
            </w:pPr>
            <w:r w:rsidRPr="00A73E23">
              <w:t>$</w:t>
            </w:r>
            <w:r w:rsidR="007B0C33" w:rsidRPr="00A73E23">
              <w:t>9,</w:t>
            </w:r>
            <w:r w:rsidR="008C0A98" w:rsidRPr="00A73E23">
              <w:t>900</w:t>
            </w:r>
            <w:r w:rsidRPr="00A73E23">
              <w:t xml:space="preserve"> (30 </w:t>
            </w:r>
            <w:proofErr w:type="spellStart"/>
            <w:r w:rsidRPr="00A73E23">
              <w:t>pu</w:t>
            </w:r>
            <w:proofErr w:type="spellEnd"/>
            <w:r w:rsidRPr="00A73E23">
              <w:t>)</w:t>
            </w:r>
          </w:p>
        </w:tc>
        <w:tc>
          <w:tcPr>
            <w:tcW w:w="492" w:type="pct"/>
          </w:tcPr>
          <w:p w14:paraId="4F9F22AB" w14:textId="70D7EC15" w:rsidR="006245A5" w:rsidRPr="00A73E23" w:rsidRDefault="003A606D" w:rsidP="001403CF">
            <w:pPr>
              <w:pStyle w:val="TableText"/>
              <w:jc w:val="right"/>
            </w:pPr>
            <w:r w:rsidRPr="00A73E23">
              <w:t>$19,800</w:t>
            </w:r>
            <w:r w:rsidR="006245A5" w:rsidRPr="00A73E23">
              <w:t xml:space="preserve"> (60 </w:t>
            </w:r>
            <w:proofErr w:type="spellStart"/>
            <w:r w:rsidR="006245A5" w:rsidRPr="00A73E23">
              <w:t>pu</w:t>
            </w:r>
            <w:proofErr w:type="spellEnd"/>
            <w:r w:rsidR="006245A5" w:rsidRPr="00A73E23">
              <w:t>)</w:t>
            </w:r>
          </w:p>
        </w:tc>
        <w:tc>
          <w:tcPr>
            <w:tcW w:w="594" w:type="pct"/>
          </w:tcPr>
          <w:p w14:paraId="2701CA86" w14:textId="2688C450" w:rsidR="006245A5" w:rsidRPr="00A73E23" w:rsidRDefault="006245A5" w:rsidP="001403CF">
            <w:pPr>
              <w:pStyle w:val="TableText"/>
              <w:jc w:val="right"/>
            </w:pPr>
            <w:r w:rsidRPr="00A73E23">
              <w:t>$</w:t>
            </w:r>
            <w:r w:rsidR="004026B3" w:rsidRPr="00A73E23">
              <w:t>99,000</w:t>
            </w:r>
            <w:r w:rsidRPr="00A73E23">
              <w:t xml:space="preserve"> (300 </w:t>
            </w:r>
            <w:proofErr w:type="spellStart"/>
            <w:r w:rsidRPr="00A73E23">
              <w:t>pu</w:t>
            </w:r>
            <w:proofErr w:type="spellEnd"/>
            <w:r w:rsidRPr="00A73E23">
              <w:t>)</w:t>
            </w:r>
          </w:p>
        </w:tc>
      </w:tr>
      <w:tr w:rsidR="006245A5" w:rsidRPr="00A73E23" w14:paraId="3D618BFF" w14:textId="77777777" w:rsidTr="0010693C">
        <w:trPr>
          <w:tblHeader/>
        </w:trPr>
        <w:tc>
          <w:tcPr>
            <w:tcW w:w="265" w:type="pct"/>
          </w:tcPr>
          <w:p w14:paraId="7D5A4502" w14:textId="77777777" w:rsidR="006245A5" w:rsidRPr="00A73E23" w:rsidRDefault="006245A5" w:rsidP="001403CF">
            <w:pPr>
              <w:pStyle w:val="TableText"/>
            </w:pPr>
            <w:r w:rsidRPr="00A73E23">
              <w:t>33</w:t>
            </w:r>
          </w:p>
        </w:tc>
        <w:tc>
          <w:tcPr>
            <w:tcW w:w="2671" w:type="pct"/>
          </w:tcPr>
          <w:p w14:paraId="0B165F22" w14:textId="77777777" w:rsidR="006245A5" w:rsidRPr="00A73E23" w:rsidRDefault="006245A5" w:rsidP="001403CF">
            <w:pPr>
              <w:pStyle w:val="TableText"/>
            </w:pPr>
            <w:r w:rsidRPr="00A73E23">
              <w:t>Supplying unregistered WELS products</w:t>
            </w:r>
          </w:p>
        </w:tc>
        <w:tc>
          <w:tcPr>
            <w:tcW w:w="441" w:type="pct"/>
          </w:tcPr>
          <w:p w14:paraId="744C4323" w14:textId="14970511" w:rsidR="006245A5" w:rsidRPr="00A73E23" w:rsidRDefault="008C0A98" w:rsidP="001403CF">
            <w:pPr>
              <w:pStyle w:val="TableText"/>
              <w:jc w:val="right"/>
            </w:pPr>
            <w:r w:rsidRPr="00A73E23">
              <w:t xml:space="preserve">$1,980 (6 </w:t>
            </w:r>
            <w:proofErr w:type="spellStart"/>
            <w:r w:rsidRPr="00A73E23">
              <w:t>pu</w:t>
            </w:r>
            <w:proofErr w:type="spellEnd"/>
            <w:r w:rsidRPr="00A73E23">
              <w:t>)</w:t>
            </w:r>
          </w:p>
        </w:tc>
        <w:tc>
          <w:tcPr>
            <w:tcW w:w="537" w:type="pct"/>
          </w:tcPr>
          <w:p w14:paraId="2CB880DD" w14:textId="15D2396A" w:rsidR="006245A5" w:rsidRPr="00A73E23" w:rsidRDefault="008C0A98" w:rsidP="001403CF">
            <w:pPr>
              <w:pStyle w:val="TableText"/>
              <w:jc w:val="right"/>
            </w:pPr>
            <w:r w:rsidRPr="00A73E23">
              <w:t xml:space="preserve">$9,900 (30 </w:t>
            </w:r>
            <w:proofErr w:type="spellStart"/>
            <w:r w:rsidRPr="00A73E23">
              <w:t>pu</w:t>
            </w:r>
            <w:proofErr w:type="spellEnd"/>
            <w:r w:rsidRPr="00A73E23">
              <w:t>)</w:t>
            </w:r>
          </w:p>
        </w:tc>
        <w:tc>
          <w:tcPr>
            <w:tcW w:w="492" w:type="pct"/>
          </w:tcPr>
          <w:p w14:paraId="3D346E89" w14:textId="3CF1516E" w:rsidR="006245A5" w:rsidRPr="00A73E23" w:rsidRDefault="007B0C33" w:rsidP="001403CF">
            <w:pPr>
              <w:pStyle w:val="TableText"/>
              <w:jc w:val="right"/>
            </w:pPr>
            <w:r w:rsidRPr="00A73E23">
              <w:t>$</w:t>
            </w:r>
            <w:r w:rsidR="00764866" w:rsidRPr="00A73E23">
              <w:t>19,800</w:t>
            </w:r>
            <w:r w:rsidR="00FA5917">
              <w:t xml:space="preserve"> </w:t>
            </w:r>
            <w:r w:rsidR="006245A5" w:rsidRPr="00A73E23">
              <w:t xml:space="preserve">(60 </w:t>
            </w:r>
            <w:proofErr w:type="spellStart"/>
            <w:r w:rsidR="006245A5" w:rsidRPr="00A73E23">
              <w:t>pu</w:t>
            </w:r>
            <w:proofErr w:type="spellEnd"/>
            <w:r w:rsidR="006245A5" w:rsidRPr="00A73E23">
              <w:t>)</w:t>
            </w:r>
          </w:p>
        </w:tc>
        <w:tc>
          <w:tcPr>
            <w:tcW w:w="594" w:type="pct"/>
          </w:tcPr>
          <w:p w14:paraId="1F8145DA" w14:textId="10CDB79A" w:rsidR="006245A5" w:rsidRPr="00A73E23" w:rsidRDefault="006245A5" w:rsidP="001403CF">
            <w:pPr>
              <w:pStyle w:val="TableText"/>
              <w:jc w:val="right"/>
            </w:pPr>
            <w:r w:rsidRPr="00A73E23">
              <w:t>$</w:t>
            </w:r>
            <w:r w:rsidR="006E70AA" w:rsidRPr="00A73E23">
              <w:t>99,000</w:t>
            </w:r>
            <w:r w:rsidR="007B0C33" w:rsidRPr="00A73E23">
              <w:t xml:space="preserve"> </w:t>
            </w:r>
            <w:r w:rsidRPr="00A73E23">
              <w:t xml:space="preserve">(300 </w:t>
            </w:r>
            <w:proofErr w:type="spellStart"/>
            <w:r w:rsidRPr="00A73E23">
              <w:t>pu</w:t>
            </w:r>
            <w:proofErr w:type="spellEnd"/>
            <w:r w:rsidRPr="00A73E23">
              <w:t>)</w:t>
            </w:r>
          </w:p>
        </w:tc>
      </w:tr>
      <w:tr w:rsidR="006245A5" w:rsidRPr="00A73E23" w14:paraId="32225FDB" w14:textId="77777777" w:rsidTr="0010693C">
        <w:trPr>
          <w:tblHeader/>
        </w:trPr>
        <w:tc>
          <w:tcPr>
            <w:tcW w:w="265" w:type="pct"/>
          </w:tcPr>
          <w:p w14:paraId="62447A45" w14:textId="77777777" w:rsidR="006245A5" w:rsidRPr="00A73E23" w:rsidRDefault="006245A5" w:rsidP="001403CF">
            <w:pPr>
              <w:pStyle w:val="TableText"/>
            </w:pPr>
            <w:r w:rsidRPr="00A73E23">
              <w:t>34</w:t>
            </w:r>
          </w:p>
        </w:tc>
        <w:tc>
          <w:tcPr>
            <w:tcW w:w="2671" w:type="pct"/>
          </w:tcPr>
          <w:p w14:paraId="78139197" w14:textId="77777777" w:rsidR="006245A5" w:rsidRPr="00A73E23" w:rsidRDefault="006245A5" w:rsidP="001403CF">
            <w:pPr>
              <w:pStyle w:val="TableText"/>
            </w:pPr>
            <w:r w:rsidRPr="00A73E23">
              <w:t>Supplying WELS products that are not WELS labelled</w:t>
            </w:r>
          </w:p>
        </w:tc>
        <w:tc>
          <w:tcPr>
            <w:tcW w:w="441" w:type="pct"/>
          </w:tcPr>
          <w:p w14:paraId="21C5369B" w14:textId="6206923D" w:rsidR="006245A5" w:rsidRPr="00A73E23" w:rsidRDefault="008C0A98" w:rsidP="001403CF">
            <w:pPr>
              <w:pStyle w:val="TableText"/>
              <w:jc w:val="right"/>
            </w:pPr>
            <w:r w:rsidRPr="00A73E23">
              <w:t xml:space="preserve">$1,980 (6 </w:t>
            </w:r>
            <w:proofErr w:type="spellStart"/>
            <w:r w:rsidRPr="00A73E23">
              <w:t>pu</w:t>
            </w:r>
            <w:proofErr w:type="spellEnd"/>
            <w:r w:rsidRPr="00A73E23">
              <w:t>)</w:t>
            </w:r>
          </w:p>
        </w:tc>
        <w:tc>
          <w:tcPr>
            <w:tcW w:w="537" w:type="pct"/>
          </w:tcPr>
          <w:p w14:paraId="25CCAFC0" w14:textId="793CE54B" w:rsidR="006245A5" w:rsidRPr="00A73E23" w:rsidRDefault="008C0A98" w:rsidP="001403CF">
            <w:pPr>
              <w:pStyle w:val="TableText"/>
              <w:jc w:val="right"/>
            </w:pPr>
            <w:r w:rsidRPr="00A73E23">
              <w:t xml:space="preserve">$9,900 (30 </w:t>
            </w:r>
            <w:proofErr w:type="spellStart"/>
            <w:r w:rsidRPr="00A73E23">
              <w:t>pu</w:t>
            </w:r>
            <w:proofErr w:type="spellEnd"/>
            <w:r w:rsidRPr="00A73E23">
              <w:t>)</w:t>
            </w:r>
          </w:p>
        </w:tc>
        <w:tc>
          <w:tcPr>
            <w:tcW w:w="492" w:type="pct"/>
          </w:tcPr>
          <w:p w14:paraId="387F319E" w14:textId="09E145E0" w:rsidR="006245A5" w:rsidRPr="00A73E23" w:rsidRDefault="0048283A" w:rsidP="001403CF">
            <w:pPr>
              <w:pStyle w:val="TableText"/>
              <w:jc w:val="right"/>
            </w:pPr>
            <w:r w:rsidRPr="00A73E23">
              <w:t xml:space="preserve">$19,800 (60 </w:t>
            </w:r>
            <w:proofErr w:type="spellStart"/>
            <w:r w:rsidRPr="00A73E23">
              <w:t>pu</w:t>
            </w:r>
            <w:proofErr w:type="spellEnd"/>
            <w:r w:rsidRPr="00A73E23">
              <w:t>)</w:t>
            </w:r>
          </w:p>
        </w:tc>
        <w:tc>
          <w:tcPr>
            <w:tcW w:w="594" w:type="pct"/>
          </w:tcPr>
          <w:p w14:paraId="029F3E36" w14:textId="755D6F34" w:rsidR="006245A5" w:rsidRPr="00A73E23" w:rsidRDefault="00FF1796" w:rsidP="001403CF">
            <w:pPr>
              <w:pStyle w:val="TableText"/>
              <w:jc w:val="right"/>
            </w:pPr>
            <w:r w:rsidRPr="00A73E23">
              <w:t xml:space="preserve">$99,000 (300 </w:t>
            </w:r>
            <w:proofErr w:type="spellStart"/>
            <w:r w:rsidRPr="00A73E23">
              <w:t>pu</w:t>
            </w:r>
            <w:proofErr w:type="spellEnd"/>
            <w:r w:rsidRPr="00A73E23">
              <w:t>)</w:t>
            </w:r>
          </w:p>
        </w:tc>
      </w:tr>
      <w:tr w:rsidR="006245A5" w:rsidRPr="00A73E23" w14:paraId="0E1A61E0" w14:textId="77777777" w:rsidTr="0010693C">
        <w:trPr>
          <w:tblHeader/>
        </w:trPr>
        <w:tc>
          <w:tcPr>
            <w:tcW w:w="265" w:type="pct"/>
          </w:tcPr>
          <w:p w14:paraId="6BC41DEA" w14:textId="77777777" w:rsidR="006245A5" w:rsidRPr="00A73E23" w:rsidRDefault="006245A5" w:rsidP="001403CF">
            <w:pPr>
              <w:pStyle w:val="TableText"/>
            </w:pPr>
            <w:r w:rsidRPr="00A73E23">
              <w:t>35</w:t>
            </w:r>
          </w:p>
        </w:tc>
        <w:tc>
          <w:tcPr>
            <w:tcW w:w="2671" w:type="pct"/>
          </w:tcPr>
          <w:p w14:paraId="5DBC842E" w14:textId="77777777" w:rsidR="006245A5" w:rsidRPr="00A73E23" w:rsidRDefault="006245A5" w:rsidP="001403CF">
            <w:pPr>
              <w:pStyle w:val="TableText"/>
            </w:pPr>
            <w:r w:rsidRPr="00A73E23">
              <w:t>Supplying WELS products that do not comply with minimum water efficiency requirements</w:t>
            </w:r>
          </w:p>
        </w:tc>
        <w:tc>
          <w:tcPr>
            <w:tcW w:w="441" w:type="pct"/>
          </w:tcPr>
          <w:p w14:paraId="2427C163" w14:textId="78D8DE6E" w:rsidR="006245A5" w:rsidRPr="00A73E23" w:rsidRDefault="008C0A98" w:rsidP="001403CF">
            <w:pPr>
              <w:pStyle w:val="TableText"/>
              <w:jc w:val="right"/>
            </w:pPr>
            <w:r w:rsidRPr="00A73E23">
              <w:t xml:space="preserve">$1,980 (6 </w:t>
            </w:r>
            <w:proofErr w:type="spellStart"/>
            <w:r w:rsidRPr="00A73E23">
              <w:t>pu</w:t>
            </w:r>
            <w:proofErr w:type="spellEnd"/>
            <w:r w:rsidRPr="00A73E23">
              <w:t>)</w:t>
            </w:r>
          </w:p>
        </w:tc>
        <w:tc>
          <w:tcPr>
            <w:tcW w:w="537" w:type="pct"/>
          </w:tcPr>
          <w:p w14:paraId="2432C34A" w14:textId="740D2635" w:rsidR="006245A5" w:rsidRPr="00A73E23" w:rsidRDefault="008C0A98" w:rsidP="001403CF">
            <w:pPr>
              <w:pStyle w:val="TableText"/>
              <w:jc w:val="right"/>
            </w:pPr>
            <w:r w:rsidRPr="00A73E23">
              <w:t xml:space="preserve">$9,900 (30 </w:t>
            </w:r>
            <w:proofErr w:type="spellStart"/>
            <w:r w:rsidRPr="00A73E23">
              <w:t>pu</w:t>
            </w:r>
            <w:proofErr w:type="spellEnd"/>
            <w:r w:rsidRPr="00A73E23">
              <w:t>)</w:t>
            </w:r>
          </w:p>
        </w:tc>
        <w:tc>
          <w:tcPr>
            <w:tcW w:w="492" w:type="pct"/>
          </w:tcPr>
          <w:p w14:paraId="4A7ABCEF" w14:textId="3A6AE2A1" w:rsidR="006245A5" w:rsidRPr="00A73E23" w:rsidRDefault="0048283A" w:rsidP="001403CF">
            <w:pPr>
              <w:pStyle w:val="TableText"/>
              <w:jc w:val="right"/>
            </w:pPr>
            <w:r w:rsidRPr="00A73E23">
              <w:t>$19,800</w:t>
            </w:r>
            <w:r w:rsidR="00FA5917">
              <w:t xml:space="preserve"> </w:t>
            </w:r>
            <w:r w:rsidRPr="00A73E23">
              <w:t xml:space="preserve">(60 </w:t>
            </w:r>
            <w:proofErr w:type="spellStart"/>
            <w:r w:rsidRPr="00A73E23">
              <w:t>pu</w:t>
            </w:r>
            <w:proofErr w:type="spellEnd"/>
            <w:r w:rsidRPr="00A73E23">
              <w:t>)</w:t>
            </w:r>
          </w:p>
        </w:tc>
        <w:tc>
          <w:tcPr>
            <w:tcW w:w="594" w:type="pct"/>
          </w:tcPr>
          <w:p w14:paraId="61AEE880" w14:textId="6D9DD27E" w:rsidR="006245A5" w:rsidRPr="00A73E23" w:rsidRDefault="00FF1796" w:rsidP="001403CF">
            <w:pPr>
              <w:pStyle w:val="TableText"/>
              <w:jc w:val="right"/>
            </w:pPr>
            <w:r w:rsidRPr="00A73E23">
              <w:t xml:space="preserve">$99,000 (300 </w:t>
            </w:r>
            <w:proofErr w:type="spellStart"/>
            <w:r w:rsidRPr="00A73E23">
              <w:t>pu</w:t>
            </w:r>
            <w:proofErr w:type="spellEnd"/>
            <w:r w:rsidRPr="00A73E23">
              <w:t>)</w:t>
            </w:r>
          </w:p>
        </w:tc>
      </w:tr>
      <w:tr w:rsidR="006245A5" w:rsidRPr="00A73E23" w14:paraId="45FE1770" w14:textId="77777777" w:rsidTr="0010693C">
        <w:trPr>
          <w:tblHeader/>
        </w:trPr>
        <w:tc>
          <w:tcPr>
            <w:tcW w:w="265" w:type="pct"/>
          </w:tcPr>
          <w:p w14:paraId="25298D04" w14:textId="77777777" w:rsidR="006245A5" w:rsidRPr="00A73E23" w:rsidRDefault="006245A5" w:rsidP="001403CF">
            <w:pPr>
              <w:pStyle w:val="TableText"/>
            </w:pPr>
            <w:r w:rsidRPr="00A73E23">
              <w:t>36</w:t>
            </w:r>
          </w:p>
        </w:tc>
        <w:tc>
          <w:tcPr>
            <w:tcW w:w="2671" w:type="pct"/>
          </w:tcPr>
          <w:p w14:paraId="4613A699" w14:textId="77777777" w:rsidR="006245A5" w:rsidRPr="00A73E23" w:rsidRDefault="006245A5" w:rsidP="001403CF">
            <w:pPr>
              <w:pStyle w:val="TableText"/>
            </w:pPr>
            <w:r w:rsidRPr="00A73E23">
              <w:t>Supplying WELS products that do not comply with minimum general performance requirements</w:t>
            </w:r>
          </w:p>
        </w:tc>
        <w:tc>
          <w:tcPr>
            <w:tcW w:w="441" w:type="pct"/>
          </w:tcPr>
          <w:p w14:paraId="7AEB14BE" w14:textId="711E8A39" w:rsidR="006245A5" w:rsidRPr="00A73E23" w:rsidRDefault="008C0A98" w:rsidP="001403CF">
            <w:pPr>
              <w:pStyle w:val="TableText"/>
              <w:jc w:val="right"/>
            </w:pPr>
            <w:r w:rsidRPr="00A73E23">
              <w:t xml:space="preserve">$1,980 (6 </w:t>
            </w:r>
            <w:proofErr w:type="spellStart"/>
            <w:r w:rsidRPr="00A73E23">
              <w:t>pu</w:t>
            </w:r>
            <w:proofErr w:type="spellEnd"/>
            <w:r w:rsidRPr="00A73E23">
              <w:t>)</w:t>
            </w:r>
          </w:p>
        </w:tc>
        <w:tc>
          <w:tcPr>
            <w:tcW w:w="537" w:type="pct"/>
          </w:tcPr>
          <w:p w14:paraId="2787C312" w14:textId="771EDB2E" w:rsidR="006245A5" w:rsidRPr="00A73E23" w:rsidRDefault="008C0A98" w:rsidP="001403CF">
            <w:pPr>
              <w:pStyle w:val="TableText"/>
              <w:jc w:val="right"/>
            </w:pPr>
            <w:r w:rsidRPr="00A73E23">
              <w:t xml:space="preserve">$9,900 (30 </w:t>
            </w:r>
            <w:proofErr w:type="spellStart"/>
            <w:r w:rsidRPr="00A73E23">
              <w:t>pu</w:t>
            </w:r>
            <w:proofErr w:type="spellEnd"/>
            <w:r w:rsidRPr="00A73E23">
              <w:t>)</w:t>
            </w:r>
          </w:p>
        </w:tc>
        <w:tc>
          <w:tcPr>
            <w:tcW w:w="492" w:type="pct"/>
          </w:tcPr>
          <w:p w14:paraId="1E5361BB" w14:textId="16E8E3D4" w:rsidR="006245A5" w:rsidRPr="00A73E23" w:rsidRDefault="0048283A" w:rsidP="001403CF">
            <w:pPr>
              <w:pStyle w:val="TableText"/>
              <w:jc w:val="right"/>
            </w:pPr>
            <w:r w:rsidRPr="00A73E23">
              <w:t>$19,800</w:t>
            </w:r>
            <w:r w:rsidR="00FA5917">
              <w:t xml:space="preserve"> </w:t>
            </w:r>
            <w:r w:rsidRPr="00A73E23">
              <w:t xml:space="preserve">(60 </w:t>
            </w:r>
            <w:proofErr w:type="spellStart"/>
            <w:r w:rsidRPr="00A73E23">
              <w:t>pu</w:t>
            </w:r>
            <w:proofErr w:type="spellEnd"/>
            <w:r w:rsidRPr="00A73E23">
              <w:t>)</w:t>
            </w:r>
          </w:p>
        </w:tc>
        <w:tc>
          <w:tcPr>
            <w:tcW w:w="594" w:type="pct"/>
          </w:tcPr>
          <w:p w14:paraId="7FD914C0" w14:textId="49E70804" w:rsidR="006245A5" w:rsidRPr="00A73E23" w:rsidRDefault="00FF1796" w:rsidP="001403CF">
            <w:pPr>
              <w:pStyle w:val="TableText"/>
              <w:jc w:val="right"/>
            </w:pPr>
            <w:r w:rsidRPr="00A73E23">
              <w:t xml:space="preserve">$99,000 (300 </w:t>
            </w:r>
            <w:proofErr w:type="spellStart"/>
            <w:r w:rsidRPr="00A73E23">
              <w:t>pu</w:t>
            </w:r>
            <w:proofErr w:type="spellEnd"/>
            <w:r w:rsidRPr="00A73E23">
              <w:t>)</w:t>
            </w:r>
          </w:p>
        </w:tc>
      </w:tr>
      <w:tr w:rsidR="006245A5" w:rsidRPr="00A73E23" w14:paraId="4CF3A0BC" w14:textId="77777777" w:rsidTr="0010693C">
        <w:trPr>
          <w:tblHeader/>
        </w:trPr>
        <w:tc>
          <w:tcPr>
            <w:tcW w:w="265" w:type="pct"/>
          </w:tcPr>
          <w:p w14:paraId="3FD6101C" w14:textId="77777777" w:rsidR="006245A5" w:rsidRPr="00A73E23" w:rsidRDefault="006245A5" w:rsidP="001403CF">
            <w:pPr>
              <w:pStyle w:val="TableText"/>
            </w:pPr>
            <w:r w:rsidRPr="00A73E23">
              <w:t>37</w:t>
            </w:r>
          </w:p>
        </w:tc>
        <w:tc>
          <w:tcPr>
            <w:tcW w:w="2671" w:type="pct"/>
          </w:tcPr>
          <w:p w14:paraId="1234D5A5" w14:textId="77777777" w:rsidR="006245A5" w:rsidRPr="00A73E23" w:rsidRDefault="006245A5" w:rsidP="001403CF">
            <w:pPr>
              <w:pStyle w:val="TableText"/>
            </w:pPr>
            <w:r w:rsidRPr="00A73E23">
              <w:t>Using the standard, or information, in a way that is inconsistent with the standard</w:t>
            </w:r>
          </w:p>
        </w:tc>
        <w:tc>
          <w:tcPr>
            <w:tcW w:w="441" w:type="pct"/>
          </w:tcPr>
          <w:p w14:paraId="0FF4DBC2" w14:textId="7C20CC03" w:rsidR="006245A5" w:rsidRPr="00A73E23" w:rsidRDefault="008C0A98" w:rsidP="001403CF">
            <w:pPr>
              <w:pStyle w:val="TableText"/>
              <w:jc w:val="right"/>
            </w:pPr>
            <w:r w:rsidRPr="00A73E23">
              <w:t xml:space="preserve">$1,980 (6 </w:t>
            </w:r>
            <w:proofErr w:type="spellStart"/>
            <w:r w:rsidRPr="00A73E23">
              <w:t>pu</w:t>
            </w:r>
            <w:proofErr w:type="spellEnd"/>
            <w:r w:rsidRPr="00A73E23">
              <w:t>)</w:t>
            </w:r>
          </w:p>
        </w:tc>
        <w:tc>
          <w:tcPr>
            <w:tcW w:w="537" w:type="pct"/>
          </w:tcPr>
          <w:p w14:paraId="3F9F5986" w14:textId="4CAB75F7" w:rsidR="006245A5" w:rsidRPr="00A73E23" w:rsidRDefault="008C0A98" w:rsidP="001403CF">
            <w:pPr>
              <w:pStyle w:val="TableText"/>
              <w:jc w:val="right"/>
            </w:pPr>
            <w:r w:rsidRPr="00A73E23">
              <w:t xml:space="preserve">$9,900 (30 </w:t>
            </w:r>
            <w:proofErr w:type="spellStart"/>
            <w:r w:rsidRPr="00A73E23">
              <w:t>pu</w:t>
            </w:r>
            <w:proofErr w:type="spellEnd"/>
            <w:r w:rsidRPr="00A73E23">
              <w:t>)</w:t>
            </w:r>
          </w:p>
        </w:tc>
        <w:tc>
          <w:tcPr>
            <w:tcW w:w="492" w:type="pct"/>
          </w:tcPr>
          <w:p w14:paraId="5F3A3E6C" w14:textId="73FA10A2" w:rsidR="006245A5" w:rsidRPr="00A73E23" w:rsidRDefault="0048283A" w:rsidP="001403CF">
            <w:pPr>
              <w:pStyle w:val="TableText"/>
              <w:jc w:val="right"/>
            </w:pPr>
            <w:r w:rsidRPr="00A73E23">
              <w:t>$19,800</w:t>
            </w:r>
            <w:r w:rsidR="00FA5917">
              <w:t xml:space="preserve"> </w:t>
            </w:r>
            <w:r w:rsidRPr="00A73E23">
              <w:t xml:space="preserve">(60 </w:t>
            </w:r>
            <w:proofErr w:type="spellStart"/>
            <w:r w:rsidRPr="00A73E23">
              <w:t>pu</w:t>
            </w:r>
            <w:proofErr w:type="spellEnd"/>
            <w:r w:rsidRPr="00A73E23">
              <w:t>)</w:t>
            </w:r>
          </w:p>
        </w:tc>
        <w:tc>
          <w:tcPr>
            <w:tcW w:w="594" w:type="pct"/>
          </w:tcPr>
          <w:p w14:paraId="58799FC8" w14:textId="2FDB9EA1" w:rsidR="006245A5" w:rsidRPr="00A73E23" w:rsidRDefault="00FF1796" w:rsidP="001403CF">
            <w:pPr>
              <w:pStyle w:val="TableText"/>
              <w:jc w:val="right"/>
            </w:pPr>
            <w:r w:rsidRPr="00A73E23">
              <w:t xml:space="preserve">$99,000 (300 </w:t>
            </w:r>
            <w:proofErr w:type="spellStart"/>
            <w:r w:rsidRPr="00A73E23">
              <w:t>pu</w:t>
            </w:r>
            <w:proofErr w:type="spellEnd"/>
            <w:r w:rsidRPr="00A73E23">
              <w:t>)</w:t>
            </w:r>
          </w:p>
        </w:tc>
      </w:tr>
      <w:tr w:rsidR="006245A5" w:rsidRPr="00A73E23" w14:paraId="66BCF44A" w14:textId="77777777" w:rsidTr="0010693C">
        <w:trPr>
          <w:tblHeader/>
        </w:trPr>
        <w:tc>
          <w:tcPr>
            <w:tcW w:w="265" w:type="pct"/>
          </w:tcPr>
          <w:p w14:paraId="396A2769" w14:textId="77777777" w:rsidR="006245A5" w:rsidRPr="00A73E23" w:rsidRDefault="006245A5" w:rsidP="001403CF">
            <w:pPr>
              <w:pStyle w:val="TableText"/>
            </w:pPr>
            <w:r w:rsidRPr="00A73E23">
              <w:t>37A</w:t>
            </w:r>
          </w:p>
        </w:tc>
        <w:tc>
          <w:tcPr>
            <w:tcW w:w="2671" w:type="pct"/>
          </w:tcPr>
          <w:p w14:paraId="3876BC30" w14:textId="77777777" w:rsidR="006245A5" w:rsidRPr="00A73E23" w:rsidRDefault="006245A5" w:rsidP="001403CF">
            <w:pPr>
              <w:pStyle w:val="TableText"/>
            </w:pPr>
            <w:r w:rsidRPr="00A73E23">
              <w:t>WELS-labelling products that are not WELS products</w:t>
            </w:r>
          </w:p>
        </w:tc>
        <w:tc>
          <w:tcPr>
            <w:tcW w:w="441" w:type="pct"/>
          </w:tcPr>
          <w:p w14:paraId="3E1E5D7F" w14:textId="0DBF07EF" w:rsidR="006245A5" w:rsidRPr="00A73E23" w:rsidRDefault="008C0A98" w:rsidP="001403CF">
            <w:pPr>
              <w:pStyle w:val="TableText"/>
              <w:jc w:val="right"/>
            </w:pPr>
            <w:r w:rsidRPr="00A73E23">
              <w:t xml:space="preserve">$1,980 (6 </w:t>
            </w:r>
            <w:proofErr w:type="spellStart"/>
            <w:r w:rsidRPr="00A73E23">
              <w:t>pu</w:t>
            </w:r>
            <w:proofErr w:type="spellEnd"/>
            <w:r w:rsidRPr="00A73E23">
              <w:t>)</w:t>
            </w:r>
          </w:p>
        </w:tc>
        <w:tc>
          <w:tcPr>
            <w:tcW w:w="537" w:type="pct"/>
          </w:tcPr>
          <w:p w14:paraId="2DF5A5BB" w14:textId="3A2A5DA6" w:rsidR="006245A5" w:rsidRPr="00A73E23" w:rsidRDefault="008C0A98" w:rsidP="001403CF">
            <w:pPr>
              <w:pStyle w:val="TableText"/>
              <w:jc w:val="right"/>
            </w:pPr>
            <w:r w:rsidRPr="00A73E23">
              <w:t xml:space="preserve">$9,900 (30 </w:t>
            </w:r>
            <w:proofErr w:type="spellStart"/>
            <w:r w:rsidRPr="00A73E23">
              <w:t>pu</w:t>
            </w:r>
            <w:proofErr w:type="spellEnd"/>
            <w:r w:rsidRPr="00A73E23">
              <w:t>)</w:t>
            </w:r>
          </w:p>
        </w:tc>
        <w:tc>
          <w:tcPr>
            <w:tcW w:w="492" w:type="pct"/>
          </w:tcPr>
          <w:p w14:paraId="43E3D38C" w14:textId="632A1853" w:rsidR="006245A5" w:rsidRPr="00A73E23" w:rsidRDefault="0048283A" w:rsidP="001403CF">
            <w:pPr>
              <w:pStyle w:val="TableText"/>
              <w:jc w:val="right"/>
            </w:pPr>
            <w:r w:rsidRPr="00A73E23">
              <w:t>$19,800</w:t>
            </w:r>
            <w:r w:rsidR="00FA5917">
              <w:t xml:space="preserve"> </w:t>
            </w:r>
            <w:r w:rsidRPr="00A73E23">
              <w:t xml:space="preserve">(60 </w:t>
            </w:r>
            <w:proofErr w:type="spellStart"/>
            <w:r w:rsidRPr="00A73E23">
              <w:t>pu</w:t>
            </w:r>
            <w:proofErr w:type="spellEnd"/>
            <w:r w:rsidRPr="00A73E23">
              <w:t>)</w:t>
            </w:r>
          </w:p>
        </w:tc>
        <w:tc>
          <w:tcPr>
            <w:tcW w:w="594" w:type="pct"/>
          </w:tcPr>
          <w:p w14:paraId="163768D2" w14:textId="32BEB396" w:rsidR="006245A5" w:rsidRPr="00A73E23" w:rsidRDefault="00FF1796" w:rsidP="001403CF">
            <w:pPr>
              <w:pStyle w:val="TableText"/>
              <w:jc w:val="right"/>
            </w:pPr>
            <w:r w:rsidRPr="00A73E23">
              <w:t xml:space="preserve">$99,000 (300 </w:t>
            </w:r>
            <w:proofErr w:type="spellStart"/>
            <w:r w:rsidRPr="00A73E23">
              <w:t>pu</w:t>
            </w:r>
            <w:proofErr w:type="spellEnd"/>
            <w:r w:rsidRPr="00A73E23">
              <w:t>)</w:t>
            </w:r>
          </w:p>
        </w:tc>
      </w:tr>
      <w:tr w:rsidR="006245A5" w:rsidRPr="00A73E23" w14:paraId="6A1A42D0" w14:textId="77777777" w:rsidTr="0010693C">
        <w:trPr>
          <w:tblHeader/>
        </w:trPr>
        <w:tc>
          <w:tcPr>
            <w:tcW w:w="265" w:type="pct"/>
          </w:tcPr>
          <w:p w14:paraId="79F496F7" w14:textId="77777777" w:rsidR="006245A5" w:rsidRPr="00A73E23" w:rsidRDefault="006245A5" w:rsidP="001403CF">
            <w:pPr>
              <w:pStyle w:val="TableText"/>
            </w:pPr>
            <w:r w:rsidRPr="00A73E23">
              <w:t>38</w:t>
            </w:r>
          </w:p>
        </w:tc>
        <w:tc>
          <w:tcPr>
            <w:tcW w:w="2671" w:type="pct"/>
          </w:tcPr>
          <w:p w14:paraId="37508B00" w14:textId="77777777" w:rsidR="006245A5" w:rsidRPr="00A73E23" w:rsidRDefault="006245A5" w:rsidP="001403CF">
            <w:pPr>
              <w:pStyle w:val="TableText"/>
            </w:pPr>
            <w:r w:rsidRPr="00A73E23">
              <w:t>Using information inconsistent with the information in the applicable WELS standard for the product</w:t>
            </w:r>
          </w:p>
        </w:tc>
        <w:tc>
          <w:tcPr>
            <w:tcW w:w="441" w:type="pct"/>
          </w:tcPr>
          <w:p w14:paraId="27F14FD9" w14:textId="6473BB9C" w:rsidR="006245A5" w:rsidRPr="00A73E23" w:rsidRDefault="008C0A98" w:rsidP="001403CF">
            <w:pPr>
              <w:pStyle w:val="TableText"/>
              <w:jc w:val="right"/>
            </w:pPr>
            <w:r w:rsidRPr="00A73E23">
              <w:t xml:space="preserve">$1,980 (6 </w:t>
            </w:r>
            <w:proofErr w:type="spellStart"/>
            <w:r w:rsidRPr="00A73E23">
              <w:t>pu</w:t>
            </w:r>
            <w:proofErr w:type="spellEnd"/>
            <w:r w:rsidRPr="00A73E23">
              <w:t>)</w:t>
            </w:r>
          </w:p>
        </w:tc>
        <w:tc>
          <w:tcPr>
            <w:tcW w:w="537" w:type="pct"/>
          </w:tcPr>
          <w:p w14:paraId="6F91114B" w14:textId="2EFD1F4E" w:rsidR="006245A5" w:rsidRPr="00A73E23" w:rsidRDefault="008C0A98" w:rsidP="001403CF">
            <w:pPr>
              <w:pStyle w:val="TableText"/>
              <w:jc w:val="right"/>
            </w:pPr>
            <w:r w:rsidRPr="00A73E23">
              <w:t xml:space="preserve">$9,900 (30 </w:t>
            </w:r>
            <w:proofErr w:type="spellStart"/>
            <w:r w:rsidRPr="00A73E23">
              <w:t>pu</w:t>
            </w:r>
            <w:proofErr w:type="spellEnd"/>
            <w:r w:rsidRPr="00A73E23">
              <w:t>)</w:t>
            </w:r>
          </w:p>
        </w:tc>
        <w:tc>
          <w:tcPr>
            <w:tcW w:w="492" w:type="pct"/>
          </w:tcPr>
          <w:p w14:paraId="2B5165CE" w14:textId="78D2DA4A" w:rsidR="006245A5" w:rsidRPr="00A73E23" w:rsidRDefault="0048283A" w:rsidP="001403CF">
            <w:pPr>
              <w:pStyle w:val="TableText"/>
              <w:jc w:val="right"/>
            </w:pPr>
            <w:r w:rsidRPr="00A73E23">
              <w:t>$19,800</w:t>
            </w:r>
            <w:r w:rsidR="00FA5917">
              <w:t xml:space="preserve"> </w:t>
            </w:r>
            <w:r w:rsidRPr="00A73E23">
              <w:t xml:space="preserve">(60 </w:t>
            </w:r>
            <w:proofErr w:type="spellStart"/>
            <w:r w:rsidRPr="00A73E23">
              <w:t>pu</w:t>
            </w:r>
            <w:proofErr w:type="spellEnd"/>
            <w:r w:rsidRPr="00A73E23">
              <w:t>)</w:t>
            </w:r>
          </w:p>
        </w:tc>
        <w:tc>
          <w:tcPr>
            <w:tcW w:w="594" w:type="pct"/>
          </w:tcPr>
          <w:p w14:paraId="6CBB578A" w14:textId="4ACE63D9" w:rsidR="006245A5" w:rsidRPr="00A73E23" w:rsidRDefault="00FF1796" w:rsidP="001403CF">
            <w:pPr>
              <w:pStyle w:val="TableText"/>
              <w:jc w:val="right"/>
            </w:pPr>
            <w:r w:rsidRPr="00A73E23">
              <w:t xml:space="preserve">$99,000 (300 </w:t>
            </w:r>
            <w:proofErr w:type="spellStart"/>
            <w:r w:rsidRPr="00A73E23">
              <w:t>pu</w:t>
            </w:r>
            <w:proofErr w:type="spellEnd"/>
            <w:r w:rsidRPr="00A73E23">
              <w:t>)</w:t>
            </w:r>
          </w:p>
        </w:tc>
      </w:tr>
      <w:tr w:rsidR="006245A5" w:rsidRPr="00A73E23" w14:paraId="1CB2476E" w14:textId="77777777" w:rsidTr="0010693C">
        <w:trPr>
          <w:tblHeader/>
        </w:trPr>
        <w:tc>
          <w:tcPr>
            <w:tcW w:w="265" w:type="pct"/>
          </w:tcPr>
          <w:p w14:paraId="0C82252B" w14:textId="77777777" w:rsidR="006245A5" w:rsidRPr="00A73E23" w:rsidRDefault="006245A5" w:rsidP="001403CF">
            <w:pPr>
              <w:pStyle w:val="TableText"/>
            </w:pPr>
            <w:r w:rsidRPr="00A73E23">
              <w:t>43A</w:t>
            </w:r>
          </w:p>
        </w:tc>
        <w:tc>
          <w:tcPr>
            <w:tcW w:w="2671" w:type="pct"/>
          </w:tcPr>
          <w:p w14:paraId="77D8A2E8" w14:textId="77777777" w:rsidR="006245A5" w:rsidRPr="00A73E23" w:rsidRDefault="006245A5" w:rsidP="001403CF">
            <w:pPr>
              <w:pStyle w:val="TableText"/>
            </w:pPr>
            <w:r w:rsidRPr="00A73E23">
              <w:t>Failing to comply with a notice requiring a compliance audit</w:t>
            </w:r>
          </w:p>
        </w:tc>
        <w:tc>
          <w:tcPr>
            <w:tcW w:w="441" w:type="pct"/>
          </w:tcPr>
          <w:p w14:paraId="4CEE98A4" w14:textId="6AD9604F" w:rsidR="006245A5" w:rsidRPr="00A73E23" w:rsidRDefault="006245A5" w:rsidP="001403CF">
            <w:pPr>
              <w:pStyle w:val="TableText"/>
              <w:jc w:val="right"/>
            </w:pPr>
            <w:r w:rsidRPr="00A73E23">
              <w:t>$</w:t>
            </w:r>
            <w:r w:rsidR="007B0C33" w:rsidRPr="00A73E23">
              <w:t>99</w:t>
            </w:r>
            <w:r w:rsidR="00E7607E" w:rsidRPr="00A73E23">
              <w:t>0</w:t>
            </w:r>
            <w:r w:rsidR="00E940DF" w:rsidRPr="00A73E23">
              <w:t xml:space="preserve"> </w:t>
            </w:r>
            <w:r w:rsidRPr="00A73E23">
              <w:t xml:space="preserve">(3 </w:t>
            </w:r>
            <w:proofErr w:type="spellStart"/>
            <w:r w:rsidRPr="00A73E23">
              <w:t>pu</w:t>
            </w:r>
            <w:proofErr w:type="spellEnd"/>
            <w:r w:rsidRPr="00A73E23">
              <w:t>)</w:t>
            </w:r>
          </w:p>
        </w:tc>
        <w:tc>
          <w:tcPr>
            <w:tcW w:w="537" w:type="pct"/>
          </w:tcPr>
          <w:p w14:paraId="786296E1" w14:textId="3050A6CB" w:rsidR="006245A5" w:rsidRPr="00A73E23" w:rsidRDefault="006245A5" w:rsidP="001403CF">
            <w:pPr>
              <w:pStyle w:val="TableText"/>
              <w:jc w:val="right"/>
            </w:pPr>
            <w:r w:rsidRPr="00A73E23">
              <w:t>$</w:t>
            </w:r>
            <w:r w:rsidR="007B0C33" w:rsidRPr="00A73E23">
              <w:t>4,</w:t>
            </w:r>
            <w:r w:rsidR="0010693C" w:rsidRPr="00A73E23">
              <w:t>950</w:t>
            </w:r>
            <w:r w:rsidRPr="00A73E23">
              <w:t xml:space="preserve"> (15 </w:t>
            </w:r>
            <w:proofErr w:type="spellStart"/>
            <w:r w:rsidRPr="00A73E23">
              <w:t>pu</w:t>
            </w:r>
            <w:proofErr w:type="spellEnd"/>
            <w:r w:rsidRPr="00A73E23">
              <w:t>)</w:t>
            </w:r>
          </w:p>
        </w:tc>
        <w:tc>
          <w:tcPr>
            <w:tcW w:w="492" w:type="pct"/>
          </w:tcPr>
          <w:p w14:paraId="794324A1" w14:textId="211B8966" w:rsidR="006245A5" w:rsidRPr="00A73E23" w:rsidRDefault="007B0C33" w:rsidP="001403CF">
            <w:pPr>
              <w:pStyle w:val="TableText"/>
              <w:jc w:val="right"/>
            </w:pPr>
            <w:r w:rsidRPr="00A73E23">
              <w:t>$9,</w:t>
            </w:r>
            <w:r w:rsidR="006B6CE3" w:rsidRPr="00A73E23">
              <w:t>900</w:t>
            </w:r>
            <w:r w:rsidRPr="00A73E23">
              <w:t xml:space="preserve"> </w:t>
            </w:r>
            <w:r w:rsidR="006245A5" w:rsidRPr="00A73E23">
              <w:t xml:space="preserve">(30 </w:t>
            </w:r>
            <w:proofErr w:type="spellStart"/>
            <w:r w:rsidR="006245A5" w:rsidRPr="00A73E23">
              <w:t>pu</w:t>
            </w:r>
            <w:proofErr w:type="spellEnd"/>
            <w:r w:rsidR="006245A5" w:rsidRPr="00A73E23">
              <w:t>)</w:t>
            </w:r>
          </w:p>
        </w:tc>
        <w:tc>
          <w:tcPr>
            <w:tcW w:w="594" w:type="pct"/>
          </w:tcPr>
          <w:p w14:paraId="1FE12E19" w14:textId="3872C4C1" w:rsidR="006245A5" w:rsidRPr="00A73E23" w:rsidRDefault="006245A5" w:rsidP="001403CF">
            <w:pPr>
              <w:pStyle w:val="TableText"/>
              <w:jc w:val="right"/>
            </w:pPr>
            <w:r w:rsidRPr="00A73E23">
              <w:t>$</w:t>
            </w:r>
            <w:r w:rsidR="007B0C33" w:rsidRPr="00A73E23">
              <w:t>4</w:t>
            </w:r>
            <w:r w:rsidR="00EC3E1D" w:rsidRPr="00A73E23">
              <w:t>9,500</w:t>
            </w:r>
            <w:r w:rsidRPr="00A73E23">
              <w:t xml:space="preserve"> (150 </w:t>
            </w:r>
            <w:proofErr w:type="spellStart"/>
            <w:r w:rsidRPr="00A73E23">
              <w:t>pu</w:t>
            </w:r>
            <w:proofErr w:type="spellEnd"/>
            <w:r w:rsidRPr="00A73E23">
              <w:t>)</w:t>
            </w:r>
          </w:p>
        </w:tc>
      </w:tr>
      <w:tr w:rsidR="006245A5" w:rsidRPr="00A73E23" w14:paraId="34B91607" w14:textId="77777777" w:rsidTr="0010693C">
        <w:trPr>
          <w:tblHeader/>
        </w:trPr>
        <w:tc>
          <w:tcPr>
            <w:tcW w:w="265" w:type="pct"/>
          </w:tcPr>
          <w:p w14:paraId="7E6B1256" w14:textId="77777777" w:rsidR="006245A5" w:rsidRPr="00A73E23" w:rsidRDefault="006245A5" w:rsidP="001403CF">
            <w:pPr>
              <w:pStyle w:val="TableText"/>
            </w:pPr>
            <w:r w:rsidRPr="00A73E23">
              <w:t>43B</w:t>
            </w:r>
          </w:p>
        </w:tc>
        <w:tc>
          <w:tcPr>
            <w:tcW w:w="2671" w:type="pct"/>
          </w:tcPr>
          <w:p w14:paraId="6CAB631A" w14:textId="77777777" w:rsidR="006245A5" w:rsidRPr="00A73E23" w:rsidRDefault="006245A5" w:rsidP="001403CF">
            <w:pPr>
              <w:pStyle w:val="TableText"/>
            </w:pPr>
            <w:r w:rsidRPr="00A73E23">
              <w:t>Failing to comply with a notice to take remedial action</w:t>
            </w:r>
          </w:p>
        </w:tc>
        <w:tc>
          <w:tcPr>
            <w:tcW w:w="441" w:type="pct"/>
          </w:tcPr>
          <w:p w14:paraId="0605D203" w14:textId="33E633AC" w:rsidR="006245A5" w:rsidRPr="00A73E23" w:rsidRDefault="00E7607E" w:rsidP="001403CF">
            <w:pPr>
              <w:pStyle w:val="TableText"/>
              <w:jc w:val="right"/>
            </w:pPr>
            <w:r w:rsidRPr="00A73E23">
              <w:t xml:space="preserve">$990 (3 </w:t>
            </w:r>
            <w:proofErr w:type="spellStart"/>
            <w:r w:rsidRPr="00A73E23">
              <w:t>pu</w:t>
            </w:r>
            <w:proofErr w:type="spellEnd"/>
            <w:r w:rsidRPr="00A73E23">
              <w:t>)</w:t>
            </w:r>
          </w:p>
        </w:tc>
        <w:tc>
          <w:tcPr>
            <w:tcW w:w="537" w:type="pct"/>
          </w:tcPr>
          <w:p w14:paraId="2856706B" w14:textId="21591CC3" w:rsidR="006245A5" w:rsidRPr="00A73E23" w:rsidRDefault="007B0C33" w:rsidP="001403CF">
            <w:pPr>
              <w:pStyle w:val="TableText"/>
              <w:jc w:val="right"/>
            </w:pPr>
            <w:r w:rsidRPr="00A73E23">
              <w:t>$4,</w:t>
            </w:r>
            <w:r w:rsidR="0010693C" w:rsidRPr="00A73E23">
              <w:t>950</w:t>
            </w:r>
            <w:r w:rsidRPr="00A73E23">
              <w:t xml:space="preserve"> </w:t>
            </w:r>
            <w:r w:rsidR="006245A5" w:rsidRPr="00A73E23">
              <w:t xml:space="preserve">(15 </w:t>
            </w:r>
            <w:proofErr w:type="spellStart"/>
            <w:r w:rsidR="006245A5" w:rsidRPr="00A73E23">
              <w:t>pu</w:t>
            </w:r>
            <w:proofErr w:type="spellEnd"/>
            <w:r w:rsidR="006245A5" w:rsidRPr="00A73E23">
              <w:t>)</w:t>
            </w:r>
          </w:p>
        </w:tc>
        <w:tc>
          <w:tcPr>
            <w:tcW w:w="492" w:type="pct"/>
          </w:tcPr>
          <w:p w14:paraId="17237C9C" w14:textId="72B11F0E" w:rsidR="006245A5" w:rsidRPr="00A73E23" w:rsidRDefault="007B0C33" w:rsidP="001403CF">
            <w:pPr>
              <w:pStyle w:val="TableText"/>
              <w:jc w:val="right"/>
            </w:pPr>
            <w:r w:rsidRPr="00A73E23">
              <w:t>$9,</w:t>
            </w:r>
            <w:r w:rsidR="00854425" w:rsidRPr="00A73E23">
              <w:t>90</w:t>
            </w:r>
            <w:r w:rsidRPr="00A73E23">
              <w:t xml:space="preserve">0 </w:t>
            </w:r>
            <w:r w:rsidR="006245A5" w:rsidRPr="00A73E23">
              <w:t xml:space="preserve">(30 </w:t>
            </w:r>
            <w:proofErr w:type="spellStart"/>
            <w:r w:rsidR="006245A5" w:rsidRPr="00A73E23">
              <w:t>pu</w:t>
            </w:r>
            <w:proofErr w:type="spellEnd"/>
            <w:r w:rsidR="006245A5" w:rsidRPr="00A73E23">
              <w:t>)</w:t>
            </w:r>
          </w:p>
        </w:tc>
        <w:tc>
          <w:tcPr>
            <w:tcW w:w="594" w:type="pct"/>
          </w:tcPr>
          <w:p w14:paraId="477027F1" w14:textId="2004ABA2" w:rsidR="006245A5" w:rsidRPr="00A73E23" w:rsidRDefault="00375382" w:rsidP="001403CF">
            <w:pPr>
              <w:pStyle w:val="TableText"/>
              <w:jc w:val="right"/>
            </w:pPr>
            <w:r w:rsidRPr="00A73E23">
              <w:t xml:space="preserve">$49,500 (150 </w:t>
            </w:r>
            <w:proofErr w:type="spellStart"/>
            <w:r w:rsidRPr="00A73E23">
              <w:t>pu</w:t>
            </w:r>
            <w:proofErr w:type="spellEnd"/>
            <w:r w:rsidRPr="00A73E23">
              <w:t>)</w:t>
            </w:r>
          </w:p>
        </w:tc>
      </w:tr>
    </w:tbl>
    <w:bookmarkEnd w:id="39"/>
    <w:p w14:paraId="3B8EDD57" w14:textId="77777777" w:rsidR="006245A5" w:rsidRPr="001C0637" w:rsidRDefault="006245A5" w:rsidP="006245A5">
      <w:pPr>
        <w:pStyle w:val="FigureTableNoteSource"/>
      </w:pPr>
      <w:proofErr w:type="spellStart"/>
      <w:r w:rsidRPr="00A73E23">
        <w:rPr>
          <w:rStyle w:val="Strong"/>
        </w:rPr>
        <w:t>pu</w:t>
      </w:r>
      <w:proofErr w:type="spellEnd"/>
      <w:r w:rsidRPr="00A73E23">
        <w:t xml:space="preserve"> Per penalty unit.</w:t>
      </w:r>
    </w:p>
    <w:p w14:paraId="72CE216D" w14:textId="77777777" w:rsidR="006245A5" w:rsidRDefault="006245A5" w:rsidP="006245A5">
      <w:pPr>
        <w:pStyle w:val="FigureTableNoteSource"/>
      </w:pPr>
      <w:r w:rsidRPr="001C0637">
        <w:t xml:space="preserve">Note: See </w:t>
      </w:r>
      <w:hyperlink r:id="rId35" w:history="1">
        <w:r w:rsidRPr="001C0637">
          <w:rPr>
            <w:rStyle w:val="Hyperlink"/>
          </w:rPr>
          <w:t>Water Efficiency Labelling and Standards Act 2005 (</w:t>
        </w:r>
        <w:proofErr w:type="spellStart"/>
        <w:r w:rsidRPr="001C0637">
          <w:rPr>
            <w:rStyle w:val="Hyperlink"/>
          </w:rPr>
          <w:t>Cth</w:t>
        </w:r>
        <w:proofErr w:type="spellEnd"/>
        <w:r w:rsidRPr="001C0637">
          <w:rPr>
            <w:rStyle w:val="Hyperlink"/>
          </w:rPr>
          <w:t>)</w:t>
        </w:r>
      </w:hyperlink>
      <w:r w:rsidRPr="001C0637">
        <w:t xml:space="preserve"> for details.</w:t>
      </w:r>
      <w:bookmarkEnd w:id="38"/>
    </w:p>
    <w:p w14:paraId="6E9D751D" w14:textId="77777777" w:rsidR="00D3037A" w:rsidRDefault="00D3037A">
      <w:pPr>
        <w:pStyle w:val="FigureTableNoteSource"/>
      </w:pPr>
    </w:p>
    <w:sectPr w:rsidR="00D3037A" w:rsidSect="006D7EF5">
      <w:pgSz w:w="16838" w:h="11906" w:orient="landscape"/>
      <w:pgMar w:top="1418" w:right="1418" w:bottom="1276"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B4322" w14:textId="77777777" w:rsidR="00533FE8" w:rsidRDefault="00533FE8">
      <w:r>
        <w:separator/>
      </w:r>
    </w:p>
    <w:p w14:paraId="0F2B6E22" w14:textId="77777777" w:rsidR="00533FE8" w:rsidRDefault="00533FE8"/>
    <w:p w14:paraId="102CCEB8" w14:textId="77777777" w:rsidR="00533FE8" w:rsidRDefault="00533FE8"/>
  </w:endnote>
  <w:endnote w:type="continuationSeparator" w:id="0">
    <w:p w14:paraId="6C8D6585" w14:textId="77777777" w:rsidR="00533FE8" w:rsidRDefault="00533FE8">
      <w:r>
        <w:continuationSeparator/>
      </w:r>
    </w:p>
    <w:p w14:paraId="077C879F" w14:textId="77777777" w:rsidR="00533FE8" w:rsidRDefault="00533FE8"/>
    <w:p w14:paraId="4F6B8C3E" w14:textId="77777777" w:rsidR="00533FE8" w:rsidRDefault="00533FE8"/>
  </w:endnote>
  <w:endnote w:type="continuationNotice" w:id="1">
    <w:p w14:paraId="72C35083" w14:textId="77777777" w:rsidR="00533FE8" w:rsidRDefault="00533FE8">
      <w:pPr>
        <w:pStyle w:val="Footer"/>
      </w:pPr>
    </w:p>
    <w:p w14:paraId="49F4AEA5" w14:textId="77777777" w:rsidR="00533FE8" w:rsidRDefault="00533FE8"/>
    <w:p w14:paraId="4ADCCFED" w14:textId="77777777" w:rsidR="00533FE8" w:rsidRDefault="00533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45C4B" w14:textId="71DDDA27" w:rsidR="00B54693" w:rsidRDefault="00B54693">
    <w:pPr>
      <w:pStyle w:val="Footer"/>
    </w:pPr>
    <w:r>
      <w:rPr>
        <w:noProof/>
        <w14:ligatures w14:val="none"/>
      </w:rPr>
      <mc:AlternateContent>
        <mc:Choice Requires="wps">
          <w:drawing>
            <wp:anchor distT="0" distB="0" distL="0" distR="0" simplePos="0" relativeHeight="251658250" behindDoc="0" locked="0" layoutInCell="1" allowOverlap="1" wp14:anchorId="67070FFD" wp14:editId="292A3C95">
              <wp:simplePos x="635" y="635"/>
              <wp:positionH relativeFrom="page">
                <wp:align>center</wp:align>
              </wp:positionH>
              <wp:positionV relativeFrom="page">
                <wp:align>bottom</wp:align>
              </wp:positionV>
              <wp:extent cx="551815" cy="391160"/>
              <wp:effectExtent l="0" t="0" r="635" b="0"/>
              <wp:wrapNone/>
              <wp:docPr id="174994141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D9FFA72" w14:textId="6D57B856" w:rsidR="00B54693" w:rsidRPr="00B54693" w:rsidRDefault="00B54693" w:rsidP="00B54693">
                          <w:pPr>
                            <w:spacing w:after="0"/>
                            <w:rPr>
                              <w:rFonts w:ascii="Calibri" w:eastAsia="Calibri" w:hAnsi="Calibri" w:cs="Calibri"/>
                              <w:noProof/>
                              <w:color w:val="FF0000"/>
                            </w:rPr>
                          </w:pPr>
                          <w:r w:rsidRPr="00B54693">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070FFD"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0.8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2D9FFA72" w14:textId="6D57B856" w:rsidR="00B54693" w:rsidRPr="00B54693" w:rsidRDefault="00B54693" w:rsidP="00B54693">
                    <w:pPr>
                      <w:spacing w:after="0"/>
                      <w:rPr>
                        <w:rFonts w:ascii="Calibri" w:eastAsia="Calibri" w:hAnsi="Calibri" w:cs="Calibri"/>
                        <w:noProof/>
                        <w:color w:val="FF0000"/>
                      </w:rPr>
                    </w:pPr>
                    <w:r w:rsidRPr="00B54693">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B698A" w14:textId="73C91483" w:rsidR="006A512B" w:rsidRDefault="00B54693">
    <w:pPr>
      <w:pStyle w:val="Footer"/>
    </w:pPr>
    <w:r>
      <w:rPr>
        <w:noProof/>
        <w14:ligatures w14:val="none"/>
      </w:rPr>
      <mc:AlternateContent>
        <mc:Choice Requires="wps">
          <w:drawing>
            <wp:anchor distT="0" distB="0" distL="0" distR="0" simplePos="0" relativeHeight="251658251" behindDoc="0" locked="0" layoutInCell="1" allowOverlap="1" wp14:anchorId="0424E9C4" wp14:editId="410EA96D">
              <wp:simplePos x="635" y="635"/>
              <wp:positionH relativeFrom="page">
                <wp:align>center</wp:align>
              </wp:positionH>
              <wp:positionV relativeFrom="page">
                <wp:align>bottom</wp:align>
              </wp:positionV>
              <wp:extent cx="551815" cy="391160"/>
              <wp:effectExtent l="0" t="0" r="635" b="0"/>
              <wp:wrapNone/>
              <wp:docPr id="196466189"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789EB4F" w14:textId="61152CFC" w:rsidR="00B54693" w:rsidRPr="00B54693" w:rsidRDefault="00B54693" w:rsidP="00B54693">
                          <w:pPr>
                            <w:spacing w:after="0"/>
                            <w:rPr>
                              <w:rFonts w:ascii="Calibri" w:eastAsia="Calibri" w:hAnsi="Calibri" w:cs="Calibri"/>
                              <w:noProof/>
                              <w:color w:val="FF0000"/>
                            </w:rPr>
                          </w:pPr>
                          <w:r w:rsidRPr="00B54693">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24E9C4"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0.8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5789EB4F" w14:textId="61152CFC" w:rsidR="00B54693" w:rsidRPr="00B54693" w:rsidRDefault="00B54693" w:rsidP="00B54693">
                    <w:pPr>
                      <w:spacing w:after="0"/>
                      <w:rPr>
                        <w:rFonts w:ascii="Calibri" w:eastAsia="Calibri" w:hAnsi="Calibri" w:cs="Calibri"/>
                        <w:noProof/>
                        <w:color w:val="FF0000"/>
                      </w:rPr>
                    </w:pPr>
                    <w:r w:rsidRPr="00B54693">
                      <w:rPr>
                        <w:rFonts w:ascii="Calibri" w:eastAsia="Calibri" w:hAnsi="Calibri" w:cs="Calibri"/>
                        <w:noProof/>
                        <w:color w:val="FF0000"/>
                      </w:rPr>
                      <w:t>OFFICIAL</w:t>
                    </w:r>
                  </w:p>
                </w:txbxContent>
              </v:textbox>
              <w10:wrap anchorx="page" anchory="page"/>
            </v:shape>
          </w:pict>
        </mc:Fallback>
      </mc:AlternateContent>
    </w:r>
    <w:r w:rsidR="006A512B" w:rsidRPr="006A512B">
      <w:t>Department of Agriculture, Water and the Environment</w:t>
    </w:r>
  </w:p>
  <w:sdt>
    <w:sdtPr>
      <w:id w:val="918911144"/>
      <w:docPartObj>
        <w:docPartGallery w:val="Page Numbers (Bottom of Page)"/>
        <w:docPartUnique/>
      </w:docPartObj>
    </w:sdtPr>
    <w:sdtEndPr>
      <w:rPr>
        <w:noProof/>
      </w:rPr>
    </w:sdtEndPr>
    <w:sdtContent>
      <w:p w14:paraId="7184C63B" w14:textId="243A64D8" w:rsidR="0068654F" w:rsidRDefault="0068654F">
        <w:pPr>
          <w:pStyle w:val="Footer"/>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2FE00" w14:textId="3E003A78" w:rsidR="00B54693" w:rsidRDefault="00B54693">
    <w:pPr>
      <w:pStyle w:val="Footer"/>
    </w:pPr>
    <w:r>
      <w:rPr>
        <w:noProof/>
        <w14:ligatures w14:val="none"/>
      </w:rPr>
      <mc:AlternateContent>
        <mc:Choice Requires="wps">
          <w:drawing>
            <wp:anchor distT="0" distB="0" distL="0" distR="0" simplePos="0" relativeHeight="251658249" behindDoc="0" locked="0" layoutInCell="1" allowOverlap="1" wp14:anchorId="29CFD9F3" wp14:editId="0E64FF43">
              <wp:simplePos x="899770" y="10285171"/>
              <wp:positionH relativeFrom="page">
                <wp:align>center</wp:align>
              </wp:positionH>
              <wp:positionV relativeFrom="page">
                <wp:align>bottom</wp:align>
              </wp:positionV>
              <wp:extent cx="551815" cy="391160"/>
              <wp:effectExtent l="0" t="0" r="635" b="0"/>
              <wp:wrapNone/>
              <wp:docPr id="39473243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6E01445" w14:textId="69B43829" w:rsidR="00B54693" w:rsidRPr="00B54693" w:rsidRDefault="00B54693" w:rsidP="00B54693">
                          <w:pPr>
                            <w:spacing w:after="0"/>
                            <w:rPr>
                              <w:rFonts w:ascii="Calibri" w:eastAsia="Calibri" w:hAnsi="Calibri" w:cs="Calibri"/>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CFD9F3" id="_x0000_t202" coordsize="21600,21600" o:spt="202" path="m,l,21600r21600,l21600,xe">
              <v:stroke joinstyle="miter"/>
              <v:path gradientshapeok="t" o:connecttype="rect"/>
            </v:shapetype>
            <v:shape id="Text Box 10" o:spid="_x0000_s1030" type="#_x0000_t202" alt="OFFICIAL" style="position:absolute;left:0;text-align:left;margin-left:0;margin-top:0;width:43.45pt;height:30.8pt;z-index:25165824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textbox style="mso-fit-shape-to-text:t" inset="0,0,0,15pt">
                <w:txbxContent>
                  <w:p w14:paraId="36E01445" w14:textId="69B43829" w:rsidR="00B54693" w:rsidRPr="00B54693" w:rsidRDefault="00B54693" w:rsidP="00B54693">
                    <w:pPr>
                      <w:spacing w:after="0"/>
                      <w:rPr>
                        <w:rFonts w:ascii="Calibri" w:eastAsia="Calibri" w:hAnsi="Calibri" w:cs="Calibri"/>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AD11" w14:textId="1BED2BDF" w:rsidR="00B54693" w:rsidRDefault="00B54693">
    <w:pPr>
      <w:pStyle w:val="Footer"/>
    </w:pPr>
    <w:r>
      <w:rPr>
        <w:noProof/>
        <w14:ligatures w14:val="none"/>
      </w:rPr>
      <mc:AlternateContent>
        <mc:Choice Requires="wps">
          <w:drawing>
            <wp:anchor distT="0" distB="0" distL="0" distR="0" simplePos="0" relativeHeight="251658253" behindDoc="0" locked="0" layoutInCell="1" allowOverlap="1" wp14:anchorId="74B8D829" wp14:editId="7B50C02D">
              <wp:simplePos x="635" y="635"/>
              <wp:positionH relativeFrom="page">
                <wp:align>center</wp:align>
              </wp:positionH>
              <wp:positionV relativeFrom="page">
                <wp:align>bottom</wp:align>
              </wp:positionV>
              <wp:extent cx="551815" cy="391160"/>
              <wp:effectExtent l="0" t="0" r="635" b="0"/>
              <wp:wrapNone/>
              <wp:docPr id="613970089"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1FEDF0C" w14:textId="79BF7FC3" w:rsidR="00B54693" w:rsidRPr="00B54693" w:rsidRDefault="00B54693" w:rsidP="00B54693">
                          <w:pPr>
                            <w:spacing w:after="0"/>
                            <w:rPr>
                              <w:rFonts w:ascii="Calibri" w:eastAsia="Calibri" w:hAnsi="Calibri" w:cs="Calibri"/>
                              <w:noProof/>
                              <w:color w:val="FF0000"/>
                            </w:rPr>
                          </w:pPr>
                          <w:r w:rsidRPr="00B54693">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B8D829" id="_x0000_t202" coordsize="21600,21600" o:spt="202" path="m,l,21600r21600,l21600,xe">
              <v:stroke joinstyle="miter"/>
              <v:path gradientshapeok="t" o:connecttype="rect"/>
            </v:shapetype>
            <v:shape id="Text Box 14" o:spid="_x0000_s1033" type="#_x0000_t202" alt="OFFICIAL" style="position:absolute;left:0;text-align:left;margin-left:0;margin-top:0;width:43.45pt;height:30.8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u+DwIAABwEAAAOAAAAZHJzL2Uyb0RvYy54bWysU01v2zAMvQ/YfxB0X2x3SNc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q9grvg8CAAAc&#10;BAAADgAAAAAAAAAAAAAAAAAuAgAAZHJzL2Uyb0RvYy54bWxQSwECLQAUAAYACAAAACEAy6OOENoA&#10;AAADAQAADwAAAAAAAAAAAAAAAABpBAAAZHJzL2Rvd25yZXYueG1sUEsFBgAAAAAEAAQA8wAAAHAF&#10;AAAAAA==&#10;" filled="f" stroked="f">
              <v:textbox style="mso-fit-shape-to-text:t" inset="0,0,0,15pt">
                <w:txbxContent>
                  <w:p w14:paraId="11FEDF0C" w14:textId="79BF7FC3" w:rsidR="00B54693" w:rsidRPr="00B54693" w:rsidRDefault="00B54693" w:rsidP="00B54693">
                    <w:pPr>
                      <w:spacing w:after="0"/>
                      <w:rPr>
                        <w:rFonts w:ascii="Calibri" w:eastAsia="Calibri" w:hAnsi="Calibri" w:cs="Calibri"/>
                        <w:noProof/>
                        <w:color w:val="FF0000"/>
                      </w:rPr>
                    </w:pPr>
                    <w:r w:rsidRPr="00B54693">
                      <w:rPr>
                        <w:rFonts w:ascii="Calibri" w:eastAsia="Calibri" w:hAnsi="Calibri" w:cs="Calibri"/>
                        <w:noProof/>
                        <w:color w:val="FF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6FA24" w14:textId="107A8F75" w:rsidR="00302439" w:rsidRDefault="00B54693">
    <w:pPr>
      <w:pStyle w:val="Footer"/>
    </w:pPr>
    <w:r>
      <w:rPr>
        <w:noProof/>
        <w14:ligatures w14:val="none"/>
      </w:rPr>
      <mc:AlternateContent>
        <mc:Choice Requires="wps">
          <w:drawing>
            <wp:anchor distT="0" distB="0" distL="0" distR="0" simplePos="0" relativeHeight="251658254" behindDoc="0" locked="0" layoutInCell="1" allowOverlap="1" wp14:anchorId="48DE3499" wp14:editId="746FE43E">
              <wp:simplePos x="635" y="635"/>
              <wp:positionH relativeFrom="page">
                <wp:align>center</wp:align>
              </wp:positionH>
              <wp:positionV relativeFrom="page">
                <wp:align>bottom</wp:align>
              </wp:positionV>
              <wp:extent cx="551815" cy="391160"/>
              <wp:effectExtent l="0" t="0" r="635" b="0"/>
              <wp:wrapNone/>
              <wp:docPr id="239432887"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B74BDB6" w14:textId="611F3604" w:rsidR="00B54693" w:rsidRPr="00B54693" w:rsidRDefault="00B54693" w:rsidP="00B54693">
                          <w:pPr>
                            <w:spacing w:after="0"/>
                            <w:rPr>
                              <w:rFonts w:ascii="Calibri" w:eastAsia="Calibri" w:hAnsi="Calibri" w:cs="Calibri"/>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DE3499" id="_x0000_t202" coordsize="21600,21600" o:spt="202" path="m,l,21600r21600,l21600,xe">
              <v:stroke joinstyle="miter"/>
              <v:path gradientshapeok="t" o:connecttype="rect"/>
            </v:shapetype>
            <v:shape id="Text Box 15" o:spid="_x0000_s1034" type="#_x0000_t202" alt="OFFICIAL" style="position:absolute;left:0;text-align:left;margin-left:0;margin-top:0;width:43.45pt;height:30.8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CBGdI4DgIAABwE&#10;AAAOAAAAAAAAAAAAAAAAAC4CAABkcnMvZTJvRG9jLnhtbFBLAQItABQABgAIAAAAIQDLo44Q2gAA&#10;AAMBAAAPAAAAAAAAAAAAAAAAAGgEAABkcnMvZG93bnJldi54bWxQSwUGAAAAAAQABADzAAAAbwUA&#10;AAAA&#10;" filled="f" stroked="f">
              <v:textbox style="mso-fit-shape-to-text:t" inset="0,0,0,15pt">
                <w:txbxContent>
                  <w:p w14:paraId="4B74BDB6" w14:textId="611F3604" w:rsidR="00B54693" w:rsidRPr="00B54693" w:rsidRDefault="00B54693" w:rsidP="00B54693">
                    <w:pPr>
                      <w:spacing w:after="0"/>
                      <w:rPr>
                        <w:rFonts w:ascii="Calibri" w:eastAsia="Calibri" w:hAnsi="Calibri" w:cs="Calibri"/>
                        <w:noProof/>
                        <w:color w:val="FF0000"/>
                      </w:rPr>
                    </w:pPr>
                  </w:p>
                </w:txbxContent>
              </v:textbox>
              <w10:wrap anchorx="page" anchory="page"/>
            </v:shape>
          </w:pict>
        </mc:Fallback>
      </mc:AlternateContent>
    </w:r>
    <w:r w:rsidR="00302439">
      <w:t>Department of Climate Change, Energy, the Environment and Water</w:t>
    </w:r>
  </w:p>
  <w:sdt>
    <w:sdtPr>
      <w:id w:val="-1273473658"/>
      <w:docPartObj>
        <w:docPartGallery w:val="Page Numbers (Bottom of Page)"/>
        <w:docPartUnique/>
      </w:docPartObj>
    </w:sdtPr>
    <w:sdtEndPr>
      <w:rPr>
        <w:noProof/>
      </w:rPr>
    </w:sdtEndPr>
    <w:sdtContent>
      <w:p w14:paraId="13F67A1E" w14:textId="77777777" w:rsidR="006A512B" w:rsidRDefault="006A512B">
        <w:pPr>
          <w:pStyle w:val="Footer"/>
          <w:rPr>
            <w:noProof/>
          </w:rP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0FA3" w14:textId="45028080" w:rsidR="006A512B" w:rsidRDefault="00B54693">
    <w:pPr>
      <w:pStyle w:val="Footer"/>
    </w:pPr>
    <w:bookmarkStart w:id="2" w:name="_Hlk98856622"/>
    <w:r>
      <w:rPr>
        <w:noProof/>
        <w14:ligatures w14:val="none"/>
      </w:rPr>
      <mc:AlternateContent>
        <mc:Choice Requires="wps">
          <w:drawing>
            <wp:anchor distT="0" distB="0" distL="0" distR="0" simplePos="0" relativeHeight="251658252" behindDoc="0" locked="0" layoutInCell="1" allowOverlap="1" wp14:anchorId="0C0895AE" wp14:editId="144FF186">
              <wp:simplePos x="901065" y="10050780"/>
              <wp:positionH relativeFrom="page">
                <wp:align>center</wp:align>
              </wp:positionH>
              <wp:positionV relativeFrom="page">
                <wp:align>bottom</wp:align>
              </wp:positionV>
              <wp:extent cx="551815" cy="391160"/>
              <wp:effectExtent l="0" t="0" r="635" b="0"/>
              <wp:wrapNone/>
              <wp:docPr id="1820596804"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BA0A163" w14:textId="6ADD5E5C" w:rsidR="00B54693" w:rsidRPr="00B54693" w:rsidRDefault="00B54693" w:rsidP="00B54693">
                          <w:pPr>
                            <w:spacing w:after="0"/>
                            <w:rPr>
                              <w:rFonts w:ascii="Calibri" w:eastAsia="Calibri" w:hAnsi="Calibri" w:cs="Calibri"/>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0895AE" id="_x0000_t202" coordsize="21600,21600" o:spt="202" path="m,l,21600r21600,l21600,xe">
              <v:stroke joinstyle="miter"/>
              <v:path gradientshapeok="t" o:connecttype="rect"/>
            </v:shapetype>
            <v:shape id="Text Box 13" o:spid="_x0000_s1036" type="#_x0000_t202" alt="OFFICIAL" style="position:absolute;left:0;text-align:left;margin-left:0;margin-top:0;width:43.45pt;height:30.8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10DQ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H1qHF0bqA+0FcKRcO/ksqXeK+HDi0BimBYh&#10;1YZnOrSBvuJwsjhrAH/+yx/zCXiKctaTYipuSdKcme+WCIniGg0cjU0yitt8mlPc7roHIB0W9CSc&#10;TCZ5MZjR1AjdG+l5ERtRSFhJ7Sq+Gc2HcJQuvQepFouURDpyIqzs2slYOuIVwXwd3gS6E+KBqHqC&#10;UU6ifAf8MTfe9G6xCwR/YuUC5Aly0mAi6/Reosh//09Zl1c9/wU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FfWrXQNAgAAHQQA&#10;AA4AAAAAAAAAAAAAAAAALgIAAGRycy9lMm9Eb2MueG1sUEsBAi0AFAAGAAgAAAAhAMujjhDaAAAA&#10;AwEAAA8AAAAAAAAAAAAAAAAAZwQAAGRycy9kb3ducmV2LnhtbFBLBQYAAAAABAAEAPMAAABuBQAA&#10;AAA=&#10;" filled="f" stroked="f">
              <v:textbox style="mso-fit-shape-to-text:t" inset="0,0,0,15pt">
                <w:txbxContent>
                  <w:p w14:paraId="7BA0A163" w14:textId="6ADD5E5C" w:rsidR="00B54693" w:rsidRPr="00B54693" w:rsidRDefault="00B54693" w:rsidP="00B54693">
                    <w:pPr>
                      <w:spacing w:after="0"/>
                      <w:rPr>
                        <w:rFonts w:ascii="Calibri" w:eastAsia="Calibri" w:hAnsi="Calibri" w:cs="Calibri"/>
                        <w:noProof/>
                        <w:color w:val="FF0000"/>
                      </w:rPr>
                    </w:pPr>
                  </w:p>
                </w:txbxContent>
              </v:textbox>
              <w10:wrap anchorx="page" anchory="page"/>
            </v:shape>
          </w:pict>
        </mc:Fallback>
      </mc:AlternateContent>
    </w:r>
    <w:r w:rsidR="006A512B">
      <w:t xml:space="preserve">Department of </w:t>
    </w:r>
    <w:r w:rsidR="006171C3">
      <w:t>Climate Change, Energy, the Environment and Water</w:t>
    </w:r>
  </w:p>
  <w:bookmarkEnd w:id="2" w:displacedByCustomXml="next"/>
  <w:sdt>
    <w:sdtPr>
      <w:id w:val="119351039"/>
      <w:docPartObj>
        <w:docPartGallery w:val="Page Numbers (Bottom of Page)"/>
        <w:docPartUnique/>
      </w:docPartObj>
    </w:sdtPr>
    <w:sdtEndPr>
      <w:rPr>
        <w:noProof/>
      </w:rPr>
    </w:sdtEndPr>
    <w:sdtContent>
      <w:p w14:paraId="549381CD" w14:textId="2E985C7E" w:rsidR="006A512B" w:rsidRDefault="006A512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F20B1" w14:textId="22E62C68" w:rsidR="00B54693" w:rsidRDefault="00B54693">
    <w:pPr>
      <w:pStyle w:val="Footer"/>
    </w:pPr>
    <w:r>
      <w:rPr>
        <w:noProof/>
        <w14:ligatures w14:val="none"/>
      </w:rPr>
      <mc:AlternateContent>
        <mc:Choice Requires="wps">
          <w:drawing>
            <wp:anchor distT="0" distB="0" distL="0" distR="0" simplePos="0" relativeHeight="251658255" behindDoc="0" locked="0" layoutInCell="1" allowOverlap="1" wp14:anchorId="73425464" wp14:editId="22D067EE">
              <wp:simplePos x="635" y="635"/>
              <wp:positionH relativeFrom="page">
                <wp:align>center</wp:align>
              </wp:positionH>
              <wp:positionV relativeFrom="page">
                <wp:align>bottom</wp:align>
              </wp:positionV>
              <wp:extent cx="551815" cy="391160"/>
              <wp:effectExtent l="0" t="0" r="635" b="0"/>
              <wp:wrapNone/>
              <wp:docPr id="1306161769"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4316EDA" w14:textId="1776581F" w:rsidR="00B54693" w:rsidRPr="00B54693" w:rsidRDefault="00B54693" w:rsidP="00B54693">
                          <w:pPr>
                            <w:spacing w:after="0"/>
                            <w:rPr>
                              <w:rFonts w:ascii="Calibri" w:eastAsia="Calibri" w:hAnsi="Calibri" w:cs="Calibri"/>
                              <w:noProof/>
                              <w:color w:val="FF0000"/>
                            </w:rPr>
                          </w:pPr>
                          <w:r w:rsidRPr="00B54693">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425464" id="_x0000_t202" coordsize="21600,21600" o:spt="202" path="m,l,21600r21600,l21600,xe">
              <v:stroke joinstyle="miter"/>
              <v:path gradientshapeok="t" o:connecttype="rect"/>
            </v:shapetype>
            <v:shape id="Text Box 17" o:spid="_x0000_s1039" type="#_x0000_t202" alt="OFFICIAL" style="position:absolute;left:0;text-align:left;margin-left:0;margin-top:0;width:43.45pt;height:30.8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4Bd6Mg8CAAAd&#10;BAAADgAAAAAAAAAAAAAAAAAuAgAAZHJzL2Uyb0RvYy54bWxQSwECLQAUAAYACAAAACEAy6OOENoA&#10;AAADAQAADwAAAAAAAAAAAAAAAABpBAAAZHJzL2Rvd25yZXYueG1sUEsFBgAAAAAEAAQA8wAAAHAF&#10;AAAAAA==&#10;" filled="f" stroked="f">
              <v:textbox style="mso-fit-shape-to-text:t" inset="0,0,0,15pt">
                <w:txbxContent>
                  <w:p w14:paraId="24316EDA" w14:textId="1776581F" w:rsidR="00B54693" w:rsidRPr="00B54693" w:rsidRDefault="00B54693" w:rsidP="00B54693">
                    <w:pPr>
                      <w:spacing w:after="0"/>
                      <w:rPr>
                        <w:rFonts w:ascii="Calibri" w:eastAsia="Calibri" w:hAnsi="Calibri" w:cs="Calibri"/>
                        <w:noProof/>
                        <w:color w:val="FF0000"/>
                      </w:rPr>
                    </w:pPr>
                    <w:r w:rsidRPr="00B54693">
                      <w:rPr>
                        <w:rFonts w:ascii="Calibri" w:eastAsia="Calibri" w:hAnsi="Calibri" w:cs="Calibri"/>
                        <w:noProof/>
                        <w:color w:val="FF000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C53D8" w14:textId="77777777" w:rsidR="001D5A75" w:rsidRDefault="00000000" w:rsidP="001D5A75">
    <w:pPr>
      <w:pStyle w:val="Footer"/>
    </w:pPr>
    <w:sdt>
      <w:sdtPr>
        <w:id w:val="579876719"/>
        <w:docPartObj>
          <w:docPartGallery w:val="Page Numbers (Bottom of Page)"/>
          <w:docPartUnique/>
        </w:docPartObj>
      </w:sdtPr>
      <w:sdtEndPr>
        <w:rPr>
          <w:noProof/>
        </w:rPr>
      </w:sdtEndPr>
      <w:sdtContent>
        <w:r w:rsidR="001D5A75">
          <w:fldChar w:fldCharType="begin"/>
        </w:r>
        <w:r w:rsidR="001D5A75">
          <w:instrText xml:space="preserve"> PAGE   \* MERGEFORMAT </w:instrText>
        </w:r>
        <w:r w:rsidR="001D5A75">
          <w:fldChar w:fldCharType="separate"/>
        </w:r>
        <w:r w:rsidR="001D5A75">
          <w:t>1</w:t>
        </w:r>
        <w:r w:rsidR="001D5A75">
          <w:rPr>
            <w:noProof/>
          </w:rPr>
          <w:fldChar w:fldCharType="end"/>
        </w:r>
      </w:sdtContent>
    </w:sdt>
  </w:p>
  <w:p w14:paraId="38A61E09" w14:textId="3AC1829B" w:rsidR="00B54693" w:rsidRDefault="00B54693" w:rsidP="001D5A75">
    <w:pPr>
      <w:pStyle w:val="Footer"/>
    </w:pPr>
    <w:r>
      <w:rPr>
        <w:noProof/>
        <w14:ligatures w14:val="none"/>
      </w:rPr>
      <mc:AlternateContent>
        <mc:Choice Requires="wps">
          <w:drawing>
            <wp:anchor distT="0" distB="0" distL="0" distR="0" simplePos="0" relativeHeight="251658256" behindDoc="0" locked="0" layoutInCell="1" allowOverlap="1" wp14:anchorId="741A8AA6" wp14:editId="51C7D7C2">
              <wp:simplePos x="635" y="635"/>
              <wp:positionH relativeFrom="page">
                <wp:align>center</wp:align>
              </wp:positionH>
              <wp:positionV relativeFrom="page">
                <wp:align>bottom</wp:align>
              </wp:positionV>
              <wp:extent cx="551815" cy="391160"/>
              <wp:effectExtent l="0" t="0" r="635" b="0"/>
              <wp:wrapNone/>
              <wp:docPr id="530025710"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FF10FBF" w14:textId="2B66B315" w:rsidR="00B54693" w:rsidRPr="00B54693" w:rsidRDefault="00B54693" w:rsidP="00B54693">
                          <w:pPr>
                            <w:spacing w:after="0"/>
                            <w:rPr>
                              <w:rFonts w:ascii="Calibri" w:eastAsia="Calibri" w:hAnsi="Calibri" w:cs="Calibri"/>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1A8AA6" id="_x0000_t202" coordsize="21600,21600" o:spt="202" path="m,l,21600r21600,l21600,xe">
              <v:stroke joinstyle="miter"/>
              <v:path gradientshapeok="t" o:connecttype="rect"/>
            </v:shapetype>
            <v:shape id="Text Box 18" o:spid="_x0000_s1040" type="#_x0000_t202" alt="OFFICIAL" style="position:absolute;left:0;text-align:left;margin-left:0;margin-top:0;width:43.45pt;height:30.8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2eCDwIAAB0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afov4/gbqA+0FcKRcO/ksqXeK+HDs0BimBYh&#10;1YYnOnQHfcXhZHHWAP78mz/mE/AU5awnxVTckqQ5675bIiSKazRwNDbJKG7zaU5xuzP3QDos6Ek4&#10;mUzyYuhGUyOYV9LzIjaikLCS2lV8M5r34Shdeg9SLRYpiXTkRFjZtZOxdMQrgvkyvAp0J8QDUfUI&#10;o5xE+Q74Y2686d1iFwj+xErE9gjkCXLSYCLr9F6iyN/+p6zLq57/Ag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4ytngg8CAAAd&#10;BAAADgAAAAAAAAAAAAAAAAAuAgAAZHJzL2Uyb0RvYy54bWxQSwECLQAUAAYACAAAACEAy6OOENoA&#10;AAADAQAADwAAAAAAAAAAAAAAAABpBAAAZHJzL2Rvd25yZXYueG1sUEsFBgAAAAAEAAQA8wAAAHAF&#10;AAAAAA==&#10;" filled="f" stroked="f">
              <v:textbox style="mso-fit-shape-to-text:t" inset="0,0,0,15pt">
                <w:txbxContent>
                  <w:p w14:paraId="2FF10FBF" w14:textId="2B66B315" w:rsidR="00B54693" w:rsidRPr="00B54693" w:rsidRDefault="00B54693" w:rsidP="00B54693">
                    <w:pPr>
                      <w:spacing w:after="0"/>
                      <w:rPr>
                        <w:rFonts w:ascii="Calibri" w:eastAsia="Calibri" w:hAnsi="Calibri" w:cs="Calibri"/>
                        <w:noProof/>
                        <w:color w:val="FF0000"/>
                      </w:rPr>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7616692"/>
      <w:docPartObj>
        <w:docPartGallery w:val="Page Numbers (Bottom of Page)"/>
        <w:docPartUnique/>
      </w:docPartObj>
    </w:sdtPr>
    <w:sdtEndPr>
      <w:rPr>
        <w:noProof/>
      </w:rPr>
    </w:sdtEndPr>
    <w:sdtContent>
      <w:p w14:paraId="666E7AF2" w14:textId="6733F658" w:rsidR="001D5A75" w:rsidRDefault="001D5A75">
        <w:pPr>
          <w:pStyle w:val="Footer"/>
        </w:pPr>
        <w:r>
          <w:fldChar w:fldCharType="begin"/>
        </w:r>
        <w:r>
          <w:instrText xml:space="preserve"> PAGE   \* MERGEFORMAT </w:instrText>
        </w:r>
        <w:r>
          <w:fldChar w:fldCharType="separate"/>
        </w:r>
        <w:r>
          <w:rPr>
            <w:noProof/>
          </w:rPr>
          <w:t>2</w:t>
        </w:r>
        <w:r>
          <w:rPr>
            <w:noProof/>
          </w:rPr>
          <w:fldChar w:fldCharType="end"/>
        </w:r>
      </w:p>
    </w:sdtContent>
  </w:sdt>
  <w:p w14:paraId="4A41280A" w14:textId="53D165A1" w:rsidR="006A512B" w:rsidRDefault="006A5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2989F" w14:textId="77777777" w:rsidR="00533FE8" w:rsidRDefault="00533FE8">
      <w:r>
        <w:separator/>
      </w:r>
    </w:p>
    <w:p w14:paraId="0AF5FE1B" w14:textId="77777777" w:rsidR="00533FE8" w:rsidRDefault="00533FE8"/>
    <w:p w14:paraId="1A220C55" w14:textId="77777777" w:rsidR="00533FE8" w:rsidRDefault="00533FE8"/>
  </w:footnote>
  <w:footnote w:type="continuationSeparator" w:id="0">
    <w:p w14:paraId="54C379E9" w14:textId="77777777" w:rsidR="00533FE8" w:rsidRDefault="00533FE8">
      <w:r>
        <w:continuationSeparator/>
      </w:r>
    </w:p>
    <w:p w14:paraId="6A28D115" w14:textId="77777777" w:rsidR="00533FE8" w:rsidRDefault="00533FE8"/>
    <w:p w14:paraId="3AEA12FB" w14:textId="77777777" w:rsidR="00533FE8" w:rsidRDefault="00533FE8"/>
  </w:footnote>
  <w:footnote w:type="continuationNotice" w:id="1">
    <w:p w14:paraId="79FC6AE4" w14:textId="77777777" w:rsidR="00533FE8" w:rsidRDefault="00533FE8">
      <w:pPr>
        <w:pStyle w:val="Footer"/>
      </w:pPr>
    </w:p>
    <w:p w14:paraId="639DA22A" w14:textId="77777777" w:rsidR="00533FE8" w:rsidRDefault="00533FE8"/>
    <w:p w14:paraId="3163107B" w14:textId="77777777" w:rsidR="00533FE8" w:rsidRDefault="00533F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7BF07" w14:textId="05C48AAC" w:rsidR="00B54693" w:rsidRDefault="00B54693">
    <w:pPr>
      <w:pStyle w:val="Header"/>
    </w:pPr>
    <w:r>
      <w:rPr>
        <w:noProof/>
        <w14:ligatures w14:val="none"/>
      </w:rPr>
      <mc:AlternateContent>
        <mc:Choice Requires="wps">
          <w:drawing>
            <wp:anchor distT="0" distB="0" distL="0" distR="0" simplePos="0" relativeHeight="251658241" behindDoc="0" locked="0" layoutInCell="1" allowOverlap="1" wp14:anchorId="6008A10E" wp14:editId="49E96927">
              <wp:simplePos x="635" y="635"/>
              <wp:positionH relativeFrom="page">
                <wp:align>center</wp:align>
              </wp:positionH>
              <wp:positionV relativeFrom="page">
                <wp:align>top</wp:align>
              </wp:positionV>
              <wp:extent cx="551815" cy="391160"/>
              <wp:effectExtent l="0" t="0" r="635" b="8890"/>
              <wp:wrapNone/>
              <wp:docPr id="41481546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437C531" w14:textId="4A94D1A0" w:rsidR="00B54693" w:rsidRPr="00B54693" w:rsidRDefault="00B54693" w:rsidP="00B54693">
                          <w:pPr>
                            <w:spacing w:after="0"/>
                            <w:rPr>
                              <w:rFonts w:ascii="Calibri" w:eastAsia="Calibri" w:hAnsi="Calibri" w:cs="Calibri"/>
                              <w:noProof/>
                              <w:color w:val="FF0000"/>
                            </w:rPr>
                          </w:pPr>
                          <w:r w:rsidRPr="00B5469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08A10E"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0.8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6437C531" w14:textId="4A94D1A0" w:rsidR="00B54693" w:rsidRPr="00B54693" w:rsidRDefault="00B54693" w:rsidP="00B54693">
                    <w:pPr>
                      <w:spacing w:after="0"/>
                      <w:rPr>
                        <w:rFonts w:ascii="Calibri" w:eastAsia="Calibri" w:hAnsi="Calibri" w:cs="Calibri"/>
                        <w:noProof/>
                        <w:color w:val="FF0000"/>
                      </w:rPr>
                    </w:pPr>
                    <w:r w:rsidRPr="00B54693">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F1952" w14:textId="696B1521" w:rsidR="001C3019" w:rsidRDefault="00B54693" w:rsidP="001C3019">
    <w:pPr>
      <w:pStyle w:val="Header"/>
    </w:pPr>
    <w:r>
      <w:rPr>
        <w:noProof/>
        <w14:ligatures w14:val="none"/>
      </w:rPr>
      <mc:AlternateContent>
        <mc:Choice Requires="wps">
          <w:drawing>
            <wp:anchor distT="0" distB="0" distL="0" distR="0" simplePos="0" relativeHeight="251658242" behindDoc="0" locked="0" layoutInCell="1" allowOverlap="1" wp14:anchorId="4C167DD6" wp14:editId="35D45FF2">
              <wp:simplePos x="635" y="635"/>
              <wp:positionH relativeFrom="page">
                <wp:align>center</wp:align>
              </wp:positionH>
              <wp:positionV relativeFrom="page">
                <wp:align>top</wp:align>
              </wp:positionV>
              <wp:extent cx="551815" cy="391160"/>
              <wp:effectExtent l="0" t="0" r="635" b="8890"/>
              <wp:wrapNone/>
              <wp:docPr id="78295432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70A19C4" w14:textId="098B6C8B" w:rsidR="00B54693" w:rsidRPr="00B54693" w:rsidRDefault="00B54693" w:rsidP="00B54693">
                          <w:pPr>
                            <w:spacing w:after="0"/>
                            <w:rPr>
                              <w:rFonts w:ascii="Calibri" w:eastAsia="Calibri" w:hAnsi="Calibri" w:cs="Calibri"/>
                              <w:noProof/>
                              <w:color w:val="FF0000"/>
                            </w:rPr>
                          </w:pPr>
                          <w:r w:rsidRPr="00B5469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167DD6"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0.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670A19C4" w14:textId="098B6C8B" w:rsidR="00B54693" w:rsidRPr="00B54693" w:rsidRDefault="00B54693" w:rsidP="00B54693">
                    <w:pPr>
                      <w:spacing w:after="0"/>
                      <w:rPr>
                        <w:rFonts w:ascii="Calibri" w:eastAsia="Calibri" w:hAnsi="Calibri" w:cs="Calibri"/>
                        <w:noProof/>
                        <w:color w:val="FF0000"/>
                      </w:rPr>
                    </w:pPr>
                    <w:r w:rsidRPr="00B54693">
                      <w:rPr>
                        <w:rFonts w:ascii="Calibri" w:eastAsia="Calibri" w:hAnsi="Calibri" w:cs="Calibri"/>
                        <w:noProof/>
                        <w:color w:val="FF0000"/>
                      </w:rPr>
                      <w:t>OFFICIAL</w:t>
                    </w:r>
                  </w:p>
                </w:txbxContent>
              </v:textbox>
              <w10:wrap anchorx="page" anchory="page"/>
            </v:shape>
          </w:pict>
        </mc:Fallback>
      </mc:AlternateContent>
    </w:r>
    <w:r w:rsidR="001C3019">
      <w:t>Water Efficiency Labelling and Standards Scheme Infringement Notice Statement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7FB70" w14:textId="00A4BDB0" w:rsidR="00630AAA" w:rsidRDefault="00D026FD">
    <w:pPr>
      <w:pStyle w:val="Header"/>
      <w:jc w:val="left"/>
    </w:pPr>
    <w:r>
      <w:rPr>
        <w:noProof/>
        <w:lang w:eastAsia="en-AU"/>
      </w:rPr>
      <w:drawing>
        <wp:anchor distT="0" distB="0" distL="114300" distR="114300" simplePos="0" relativeHeight="251658240" behindDoc="1" locked="0" layoutInCell="1" allowOverlap="1" wp14:anchorId="388FF588" wp14:editId="4B0DC10F">
          <wp:simplePos x="0" y="0"/>
          <wp:positionH relativeFrom="column">
            <wp:posOffset>-883920</wp:posOffset>
          </wp:positionH>
          <wp:positionV relativeFrom="paragraph">
            <wp:posOffset>-342900</wp:posOffset>
          </wp:positionV>
          <wp:extent cx="7581841" cy="10724084"/>
          <wp:effectExtent l="0" t="0" r="635" b="1270"/>
          <wp:wrapNone/>
          <wp:docPr id="992127063" name="Picture 992127063" descr="Australian  Government Water Rating website publication. The Water Efficiency Labelling and Standards (WELS) scheme is an Australian Government initiative in partnership with state and territory govern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93759" name="Picture 1" descr="Wels cover fil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841" cy="107240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BF400" w14:textId="11979F45" w:rsidR="00B54693" w:rsidRDefault="00B54693">
    <w:pPr>
      <w:pStyle w:val="Header"/>
    </w:pPr>
    <w:r>
      <w:rPr>
        <w:noProof/>
        <w14:ligatures w14:val="none"/>
      </w:rPr>
      <mc:AlternateContent>
        <mc:Choice Requires="wps">
          <w:drawing>
            <wp:anchor distT="0" distB="0" distL="0" distR="0" simplePos="0" relativeHeight="251658244" behindDoc="0" locked="0" layoutInCell="1" allowOverlap="1" wp14:anchorId="00C5CB73" wp14:editId="1BE993DD">
              <wp:simplePos x="635" y="635"/>
              <wp:positionH relativeFrom="page">
                <wp:align>center</wp:align>
              </wp:positionH>
              <wp:positionV relativeFrom="page">
                <wp:align>top</wp:align>
              </wp:positionV>
              <wp:extent cx="551815" cy="391160"/>
              <wp:effectExtent l="0" t="0" r="635" b="8890"/>
              <wp:wrapNone/>
              <wp:docPr id="206281866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3D71D19" w14:textId="1E844823" w:rsidR="00B54693" w:rsidRPr="00B54693" w:rsidRDefault="00B54693" w:rsidP="00B54693">
                          <w:pPr>
                            <w:spacing w:after="0"/>
                            <w:rPr>
                              <w:rFonts w:ascii="Calibri" w:eastAsia="Calibri" w:hAnsi="Calibri" w:cs="Calibri"/>
                              <w:noProof/>
                              <w:color w:val="FF0000"/>
                            </w:rPr>
                          </w:pPr>
                          <w:r w:rsidRPr="00B5469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C5CB73" id="_x0000_t202" coordsize="21600,21600" o:spt="202" path="m,l,21600r21600,l21600,xe">
              <v:stroke joinstyle="miter"/>
              <v:path gradientshapeok="t" o:connecttype="rect"/>
            </v:shapetype>
            <v:shape id="Text Box 5" o:spid="_x0000_s1031" type="#_x0000_t202" alt="OFFICIAL" style="position:absolute;left:0;text-align:left;margin-left:0;margin-top:0;width:43.45pt;height:30.8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72EfcQ0CAAAcBAAA&#10;DgAAAAAAAAAAAAAAAAAuAgAAZHJzL2Uyb0RvYy54bWxQSwECLQAUAAYACAAAACEAKFBSr9kAAAAD&#10;AQAADwAAAAAAAAAAAAAAAABnBAAAZHJzL2Rvd25yZXYueG1sUEsFBgAAAAAEAAQA8wAAAG0FAAAA&#10;AA==&#10;" filled="f" stroked="f">
              <v:textbox style="mso-fit-shape-to-text:t" inset="0,15pt,0,0">
                <w:txbxContent>
                  <w:p w14:paraId="73D71D19" w14:textId="1E844823" w:rsidR="00B54693" w:rsidRPr="00B54693" w:rsidRDefault="00B54693" w:rsidP="00B54693">
                    <w:pPr>
                      <w:spacing w:after="0"/>
                      <w:rPr>
                        <w:rFonts w:ascii="Calibri" w:eastAsia="Calibri" w:hAnsi="Calibri" w:cs="Calibri"/>
                        <w:noProof/>
                        <w:color w:val="FF0000"/>
                      </w:rPr>
                    </w:pPr>
                    <w:r w:rsidRPr="00B54693">
                      <w:rPr>
                        <w:rFonts w:ascii="Calibri" w:eastAsia="Calibri" w:hAnsi="Calibri" w:cs="Calibri"/>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8B08" w14:textId="5C66F644" w:rsidR="00B54693" w:rsidRDefault="00B54693">
    <w:pPr>
      <w:pStyle w:val="Header"/>
    </w:pPr>
    <w:r>
      <w:rPr>
        <w:noProof/>
        <w14:ligatures w14:val="none"/>
      </w:rPr>
      <mc:AlternateContent>
        <mc:Choice Requires="wps">
          <w:drawing>
            <wp:anchor distT="0" distB="0" distL="0" distR="0" simplePos="0" relativeHeight="251658245" behindDoc="0" locked="0" layoutInCell="1" allowOverlap="1" wp14:anchorId="75026E15" wp14:editId="335143F8">
              <wp:simplePos x="635" y="635"/>
              <wp:positionH relativeFrom="page">
                <wp:align>center</wp:align>
              </wp:positionH>
              <wp:positionV relativeFrom="page">
                <wp:align>top</wp:align>
              </wp:positionV>
              <wp:extent cx="551815" cy="391160"/>
              <wp:effectExtent l="0" t="0" r="635" b="8890"/>
              <wp:wrapNone/>
              <wp:docPr id="90648836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3860D66" w14:textId="4979CFA1" w:rsidR="00B54693" w:rsidRPr="00B54693" w:rsidRDefault="00B54693" w:rsidP="00B54693">
                          <w:pPr>
                            <w:spacing w:after="0"/>
                            <w:rPr>
                              <w:rFonts w:ascii="Calibri" w:eastAsia="Calibri" w:hAnsi="Calibri" w:cs="Calibri"/>
                              <w:noProof/>
                              <w:color w:val="FF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026E15" id="_x0000_t202" coordsize="21600,21600" o:spt="202" path="m,l,21600r21600,l21600,xe">
              <v:stroke joinstyle="miter"/>
              <v:path gradientshapeok="t" o:connecttype="rect"/>
            </v:shapetype>
            <v:shape id="Text Box 6" o:spid="_x0000_s1032" type="#_x0000_t202" alt="OFFICIAL" style="position:absolute;left:0;text-align:left;margin-left:0;margin-top:0;width:43.45pt;height:30.8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FigyDcOAgAAHAQA&#10;AA4AAAAAAAAAAAAAAAAALgIAAGRycy9lMm9Eb2MueG1sUEsBAi0AFAAGAAgAAAAhAChQUq/ZAAAA&#10;AwEAAA8AAAAAAAAAAAAAAAAAaAQAAGRycy9kb3ducmV2LnhtbFBLBQYAAAAABAAEAPMAAABuBQAA&#10;AAA=&#10;" filled="f" stroked="f">
              <v:textbox style="mso-fit-shape-to-text:t" inset="0,15pt,0,0">
                <w:txbxContent>
                  <w:p w14:paraId="23860D66" w14:textId="4979CFA1" w:rsidR="00B54693" w:rsidRPr="00B54693" w:rsidRDefault="00B54693" w:rsidP="00B54693">
                    <w:pPr>
                      <w:spacing w:after="0"/>
                      <w:rPr>
                        <w:rFonts w:ascii="Calibri" w:eastAsia="Calibri" w:hAnsi="Calibri" w:cs="Calibri"/>
                        <w:noProof/>
                        <w:color w:val="FF000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01F72" w14:textId="34F7605F" w:rsidR="00247ACA" w:rsidRDefault="00B54693" w:rsidP="008B363D">
    <w:pPr>
      <w:pStyle w:val="Header"/>
    </w:pPr>
    <w:r>
      <w:rPr>
        <w:noProof/>
        <w14:ligatures w14:val="none"/>
      </w:rPr>
      <mc:AlternateContent>
        <mc:Choice Requires="wps">
          <w:drawing>
            <wp:anchor distT="0" distB="0" distL="0" distR="0" simplePos="0" relativeHeight="251658243" behindDoc="0" locked="0" layoutInCell="1" allowOverlap="1" wp14:anchorId="1138FB99" wp14:editId="2EE1CDD5">
              <wp:simplePos x="901065" y="360680"/>
              <wp:positionH relativeFrom="page">
                <wp:align>center</wp:align>
              </wp:positionH>
              <wp:positionV relativeFrom="page">
                <wp:align>top</wp:align>
              </wp:positionV>
              <wp:extent cx="551815" cy="391160"/>
              <wp:effectExtent l="0" t="0" r="635" b="8890"/>
              <wp:wrapNone/>
              <wp:docPr id="176697941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7CC498D" w14:textId="1A35F275" w:rsidR="00B54693" w:rsidRPr="00B54693" w:rsidRDefault="00B54693" w:rsidP="00B54693">
                          <w:pPr>
                            <w:spacing w:after="0"/>
                            <w:rPr>
                              <w:rFonts w:ascii="Calibri" w:eastAsia="Calibri" w:hAnsi="Calibri" w:cs="Calibri"/>
                              <w:noProof/>
                              <w:color w:val="FF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38FB99" id="_x0000_t202" coordsize="21600,21600" o:spt="202" path="m,l,21600r21600,l21600,xe">
              <v:stroke joinstyle="miter"/>
              <v:path gradientshapeok="t" o:connecttype="rect"/>
            </v:shapetype>
            <v:shape id="Text Box 4" o:spid="_x0000_s1035" type="#_x0000_t202" alt="OFFICIAL" style="position:absolute;left:0;text-align:left;margin-left:0;margin-top:0;width:43.45pt;height:30.8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HJhMbEOAgAAHAQA&#10;AA4AAAAAAAAAAAAAAAAALgIAAGRycy9lMm9Eb2MueG1sUEsBAi0AFAAGAAgAAAAhAChQUq/ZAAAA&#10;AwEAAA8AAAAAAAAAAAAAAAAAaAQAAGRycy9kb3ducmV2LnhtbFBLBQYAAAAABAAEAPMAAABuBQAA&#10;AAA=&#10;" filled="f" stroked="f">
              <v:textbox style="mso-fit-shape-to-text:t" inset="0,15pt,0,0">
                <w:txbxContent>
                  <w:p w14:paraId="57CC498D" w14:textId="1A35F275" w:rsidR="00B54693" w:rsidRPr="00B54693" w:rsidRDefault="00B54693" w:rsidP="00B54693">
                    <w:pPr>
                      <w:spacing w:after="0"/>
                      <w:rPr>
                        <w:rFonts w:ascii="Calibri" w:eastAsia="Calibri" w:hAnsi="Calibri" w:cs="Calibri"/>
                        <w:noProof/>
                        <w:color w:val="FF0000"/>
                      </w:rPr>
                    </w:pPr>
                  </w:p>
                </w:txbxContent>
              </v:textbox>
              <w10:wrap anchorx="page" anchory="page"/>
            </v:shape>
          </w:pict>
        </mc:Fallback>
      </mc:AlternateContent>
    </w:r>
    <w:r w:rsidR="008B363D">
      <w:t>Water Efficiency Labelling and Standards Scheme Infringement Notice Statement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319AC" w14:textId="296DBD65" w:rsidR="00B54693" w:rsidRDefault="00B54693">
    <w:pPr>
      <w:pStyle w:val="Header"/>
    </w:pPr>
    <w:r>
      <w:rPr>
        <w:noProof/>
        <w14:ligatures w14:val="none"/>
      </w:rPr>
      <mc:AlternateContent>
        <mc:Choice Requires="wps">
          <w:drawing>
            <wp:anchor distT="0" distB="0" distL="0" distR="0" simplePos="0" relativeHeight="251658247" behindDoc="0" locked="0" layoutInCell="1" allowOverlap="1" wp14:anchorId="72079172" wp14:editId="0B9EE592">
              <wp:simplePos x="635" y="635"/>
              <wp:positionH relativeFrom="page">
                <wp:align>center</wp:align>
              </wp:positionH>
              <wp:positionV relativeFrom="page">
                <wp:align>top</wp:align>
              </wp:positionV>
              <wp:extent cx="551815" cy="391160"/>
              <wp:effectExtent l="0" t="0" r="635" b="8890"/>
              <wp:wrapNone/>
              <wp:docPr id="34510815"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4DF80A8" w14:textId="6D57879E" w:rsidR="00B54693" w:rsidRPr="00B54693" w:rsidRDefault="00B54693" w:rsidP="00B54693">
                          <w:pPr>
                            <w:spacing w:after="0"/>
                            <w:rPr>
                              <w:rFonts w:ascii="Calibri" w:eastAsia="Calibri" w:hAnsi="Calibri" w:cs="Calibri"/>
                              <w:noProof/>
                              <w:color w:val="FF0000"/>
                            </w:rPr>
                          </w:pPr>
                          <w:r w:rsidRPr="00B54693">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079172" id="_x0000_t202" coordsize="21600,21600" o:spt="202" path="m,l,21600r21600,l21600,xe">
              <v:stroke joinstyle="miter"/>
              <v:path gradientshapeok="t" o:connecttype="rect"/>
            </v:shapetype>
            <v:shape id="Text Box 8" o:spid="_x0000_s1037" type="#_x0000_t202" alt="OFFICIAL" style="position:absolute;left:0;text-align:left;margin-left:0;margin-top:0;width:43.45pt;height:30.8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KSuTv0OAgAAHQQA&#10;AA4AAAAAAAAAAAAAAAAALgIAAGRycy9lMm9Eb2MueG1sUEsBAi0AFAAGAAgAAAAhAChQUq/ZAAAA&#10;AwEAAA8AAAAAAAAAAAAAAAAAaAQAAGRycy9kb3ducmV2LnhtbFBLBQYAAAAABAAEAPMAAABuBQAA&#10;AAA=&#10;" filled="f" stroked="f">
              <v:textbox style="mso-fit-shape-to-text:t" inset="0,15pt,0,0">
                <w:txbxContent>
                  <w:p w14:paraId="64DF80A8" w14:textId="6D57879E" w:rsidR="00B54693" w:rsidRPr="00B54693" w:rsidRDefault="00B54693" w:rsidP="00B54693">
                    <w:pPr>
                      <w:spacing w:after="0"/>
                      <w:rPr>
                        <w:rFonts w:ascii="Calibri" w:eastAsia="Calibri" w:hAnsi="Calibri" w:cs="Calibri"/>
                        <w:noProof/>
                        <w:color w:val="FF0000"/>
                      </w:rPr>
                    </w:pPr>
                    <w:r w:rsidRPr="00B54693">
                      <w:rPr>
                        <w:rFonts w:ascii="Calibri" w:eastAsia="Calibri" w:hAnsi="Calibri" w:cs="Calibri"/>
                        <w:noProof/>
                        <w:color w:val="FF000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D9884" w14:textId="53451391" w:rsidR="00B54693" w:rsidRDefault="00B54693">
    <w:pPr>
      <w:pStyle w:val="Header"/>
    </w:pPr>
    <w:r>
      <w:rPr>
        <w:noProof/>
        <w14:ligatures w14:val="none"/>
      </w:rPr>
      <mc:AlternateContent>
        <mc:Choice Requires="wps">
          <w:drawing>
            <wp:anchor distT="0" distB="0" distL="0" distR="0" simplePos="0" relativeHeight="251658248" behindDoc="0" locked="0" layoutInCell="1" allowOverlap="1" wp14:anchorId="1C0C7320" wp14:editId="42E94F4A">
              <wp:simplePos x="635" y="635"/>
              <wp:positionH relativeFrom="page">
                <wp:align>center</wp:align>
              </wp:positionH>
              <wp:positionV relativeFrom="page">
                <wp:align>top</wp:align>
              </wp:positionV>
              <wp:extent cx="551815" cy="391160"/>
              <wp:effectExtent l="0" t="0" r="635" b="8890"/>
              <wp:wrapNone/>
              <wp:docPr id="1372434973"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F53AE78" w14:textId="620315C3" w:rsidR="00B54693" w:rsidRPr="00B54693" w:rsidRDefault="00B54693" w:rsidP="00B54693">
                          <w:pPr>
                            <w:spacing w:after="0"/>
                            <w:rPr>
                              <w:rFonts w:ascii="Calibri" w:eastAsia="Calibri" w:hAnsi="Calibri" w:cs="Calibri"/>
                              <w:noProof/>
                              <w:color w:val="FF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0C7320" id="_x0000_t202" coordsize="21600,21600" o:spt="202" path="m,l,21600r21600,l21600,xe">
              <v:stroke joinstyle="miter"/>
              <v:path gradientshapeok="t" o:connecttype="rect"/>
            </v:shapetype>
            <v:shape id="Text Box 9" o:spid="_x0000_s1038" type="#_x0000_t202" alt="OFFICIAL" style="position:absolute;left:0;text-align:left;margin-left:0;margin-top:0;width:43.45pt;height:30.8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m7DgIAAB0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afrpOP4W6iNt5eFEeHBy1VLvtQj4IjwxTIuQ&#10;avGZDm2grzicLc4a8D/+5o/5BDxFOetJMRW3JGnOzDdLhERxJaO4y2c53fzo3o6G3XcPQDos6Ek4&#10;mcyYh2Y0tYfujfS8jI0oJKykdhXH0XzAk3TpPUi1XKYk0pETuLYbJ2PpiFcE83V4E96dEUei6glG&#10;OYnyHfCn3PhncMs9EvyJlYjtCcgz5KTBRNb5vUSR/3pPWddXvfgJ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BNvmbsOAgAAHQQA&#10;AA4AAAAAAAAAAAAAAAAALgIAAGRycy9lMm9Eb2MueG1sUEsBAi0AFAAGAAgAAAAhAChQUq/ZAAAA&#10;AwEAAA8AAAAAAAAAAAAAAAAAaAQAAGRycy9kb3ducmV2LnhtbFBLBQYAAAAABAAEAPMAAABuBQAA&#10;AAA=&#10;" filled="f" stroked="f">
              <v:textbox style="mso-fit-shape-to-text:t" inset="0,15pt,0,0">
                <w:txbxContent>
                  <w:p w14:paraId="2F53AE78" w14:textId="620315C3" w:rsidR="00B54693" w:rsidRPr="00B54693" w:rsidRDefault="00B54693" w:rsidP="00B54693">
                    <w:pPr>
                      <w:spacing w:after="0"/>
                      <w:rPr>
                        <w:rFonts w:ascii="Calibri" w:eastAsia="Calibri" w:hAnsi="Calibri" w:cs="Calibri"/>
                        <w:noProof/>
                        <w:color w:val="FF0000"/>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7EEE1" w14:textId="39B3D0E8" w:rsidR="00B54693" w:rsidRDefault="00B54693">
    <w:pPr>
      <w:pStyle w:val="Header"/>
    </w:pPr>
    <w:r>
      <w:rPr>
        <w:noProof/>
        <w14:ligatures w14:val="none"/>
      </w:rPr>
      <mc:AlternateContent>
        <mc:Choice Requires="wps">
          <w:drawing>
            <wp:anchor distT="0" distB="0" distL="0" distR="0" simplePos="0" relativeHeight="251658246" behindDoc="0" locked="0" layoutInCell="1" allowOverlap="1" wp14:anchorId="4262158B" wp14:editId="1A507869">
              <wp:simplePos x="635" y="635"/>
              <wp:positionH relativeFrom="page">
                <wp:align>center</wp:align>
              </wp:positionH>
              <wp:positionV relativeFrom="page">
                <wp:align>top</wp:align>
              </wp:positionV>
              <wp:extent cx="551815" cy="391160"/>
              <wp:effectExtent l="0" t="0" r="635" b="8890"/>
              <wp:wrapNone/>
              <wp:docPr id="715563234"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3E697B4" w14:textId="05683231" w:rsidR="00B54693" w:rsidRPr="00B54693" w:rsidRDefault="00B54693" w:rsidP="00B54693">
                          <w:pPr>
                            <w:spacing w:after="0"/>
                            <w:rPr>
                              <w:rFonts w:ascii="Calibri" w:eastAsia="Calibri" w:hAnsi="Calibri" w:cs="Calibri"/>
                              <w:noProof/>
                              <w:color w:val="FF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62158B" id="_x0000_t202" coordsize="21600,21600" o:spt="202" path="m,l,21600r21600,l21600,xe">
              <v:stroke joinstyle="miter"/>
              <v:path gradientshapeok="t" o:connecttype="rect"/>
            </v:shapetype>
            <v:shape id="Text Box 7" o:spid="_x0000_s1041" type="#_x0000_t202" alt="OFFICIAL" style="position:absolute;left:0;text-align:left;margin-left:0;margin-top:0;width:43.45pt;height:30.8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BBThAsOAgAAHQQA&#10;AA4AAAAAAAAAAAAAAAAALgIAAGRycy9lMm9Eb2MueG1sUEsBAi0AFAAGAAgAAAAhAChQUq/ZAAAA&#10;AwEAAA8AAAAAAAAAAAAAAAAAaAQAAGRycy9kb3ducmV2LnhtbFBLBQYAAAAABAAEAPMAAABuBQAA&#10;AAA=&#10;" filled="f" stroked="f">
              <v:textbox style="mso-fit-shape-to-text:t" inset="0,15pt,0,0">
                <w:txbxContent>
                  <w:p w14:paraId="13E697B4" w14:textId="05683231" w:rsidR="00B54693" w:rsidRPr="00B54693" w:rsidRDefault="00B54693" w:rsidP="00B54693">
                    <w:pPr>
                      <w:spacing w:after="0"/>
                      <w:rPr>
                        <w:rFonts w:ascii="Calibri" w:eastAsia="Calibri" w:hAnsi="Calibri" w:cs="Calibri"/>
                        <w:noProof/>
                        <w:color w:val="FF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16cid:durableId="952322023">
    <w:abstractNumId w:val="7"/>
  </w:num>
  <w:num w:numId="2" w16cid:durableId="404844277">
    <w:abstractNumId w:val="17"/>
  </w:num>
  <w:num w:numId="3" w16cid:durableId="592514596">
    <w:abstractNumId w:val="18"/>
  </w:num>
  <w:num w:numId="4" w16cid:durableId="816920397">
    <w:abstractNumId w:val="10"/>
  </w:num>
  <w:num w:numId="5" w16cid:durableId="1652949030">
    <w:abstractNumId w:val="23"/>
  </w:num>
  <w:num w:numId="6" w16cid:durableId="2101293710">
    <w:abstractNumId w:val="24"/>
  </w:num>
  <w:num w:numId="7" w16cid:durableId="320931877">
    <w:abstractNumId w:val="8"/>
  </w:num>
  <w:num w:numId="8" w16cid:durableId="1582374721">
    <w:abstractNumId w:val="13"/>
  </w:num>
  <w:num w:numId="9" w16cid:durableId="1916360017">
    <w:abstractNumId w:val="15"/>
  </w:num>
  <w:num w:numId="10" w16cid:durableId="165899729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5310619">
    <w:abstractNumId w:val="6"/>
  </w:num>
  <w:num w:numId="12" w16cid:durableId="2121951070">
    <w:abstractNumId w:val="4"/>
  </w:num>
  <w:num w:numId="13" w16cid:durableId="1785997618">
    <w:abstractNumId w:val="3"/>
  </w:num>
  <w:num w:numId="14" w16cid:durableId="1121071271">
    <w:abstractNumId w:val="2"/>
  </w:num>
  <w:num w:numId="15" w16cid:durableId="440539309">
    <w:abstractNumId w:val="11"/>
  </w:num>
  <w:num w:numId="16" w16cid:durableId="1318149008">
    <w:abstractNumId w:val="21"/>
  </w:num>
  <w:num w:numId="17" w16cid:durableId="15424728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0752062">
    <w:abstractNumId w:val="25"/>
  </w:num>
  <w:num w:numId="19" w16cid:durableId="1013846042">
    <w:abstractNumId w:val="1"/>
  </w:num>
  <w:num w:numId="20" w16cid:durableId="2039307606">
    <w:abstractNumId w:val="0"/>
  </w:num>
  <w:num w:numId="21" w16cid:durableId="553932669">
    <w:abstractNumId w:val="14"/>
  </w:num>
  <w:num w:numId="22" w16cid:durableId="1635401229">
    <w:abstractNumId w:val="19"/>
  </w:num>
  <w:num w:numId="23" w16cid:durableId="734547153">
    <w:abstractNumId w:val="26"/>
  </w:num>
  <w:num w:numId="24" w16cid:durableId="740325055">
    <w:abstractNumId w:val="12"/>
  </w:num>
  <w:num w:numId="25" w16cid:durableId="564998403">
    <w:abstractNumId w:val="16"/>
  </w:num>
  <w:num w:numId="26" w16cid:durableId="16505492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0542006">
    <w:abstractNumId w:val="27"/>
  </w:num>
  <w:num w:numId="28" w16cid:durableId="84305218">
    <w:abstractNumId w:val="20"/>
  </w:num>
  <w:num w:numId="29" w16cid:durableId="1684090219">
    <w:abstractNumId w:val="22"/>
  </w:num>
  <w:num w:numId="30" w16cid:durableId="1158426973">
    <w:abstractNumId w:val="9"/>
  </w:num>
  <w:num w:numId="31" w16cid:durableId="132285516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F2"/>
    <w:rsid w:val="0001288A"/>
    <w:rsid w:val="0001651A"/>
    <w:rsid w:val="000424FC"/>
    <w:rsid w:val="00046B1F"/>
    <w:rsid w:val="00052732"/>
    <w:rsid w:val="0008048E"/>
    <w:rsid w:val="000F076F"/>
    <w:rsid w:val="0010693C"/>
    <w:rsid w:val="00112B86"/>
    <w:rsid w:val="00127122"/>
    <w:rsid w:val="001318D5"/>
    <w:rsid w:val="00145743"/>
    <w:rsid w:val="001567E9"/>
    <w:rsid w:val="00183612"/>
    <w:rsid w:val="00192287"/>
    <w:rsid w:val="001A1F79"/>
    <w:rsid w:val="001B3DF1"/>
    <w:rsid w:val="001C3019"/>
    <w:rsid w:val="001D2A8C"/>
    <w:rsid w:val="001D5A75"/>
    <w:rsid w:val="001D77BC"/>
    <w:rsid w:val="00204F46"/>
    <w:rsid w:val="00247ACA"/>
    <w:rsid w:val="002501C0"/>
    <w:rsid w:val="0025348B"/>
    <w:rsid w:val="00262394"/>
    <w:rsid w:val="002765E4"/>
    <w:rsid w:val="002A193C"/>
    <w:rsid w:val="002A4BF9"/>
    <w:rsid w:val="002E5967"/>
    <w:rsid w:val="00302439"/>
    <w:rsid w:val="003058A4"/>
    <w:rsid w:val="00320D7B"/>
    <w:rsid w:val="003238AF"/>
    <w:rsid w:val="00340A29"/>
    <w:rsid w:val="003439B4"/>
    <w:rsid w:val="0034653F"/>
    <w:rsid w:val="00357095"/>
    <w:rsid w:val="00357E26"/>
    <w:rsid w:val="0036110A"/>
    <w:rsid w:val="00371D07"/>
    <w:rsid w:val="00375382"/>
    <w:rsid w:val="00394A05"/>
    <w:rsid w:val="00396339"/>
    <w:rsid w:val="003A4B4A"/>
    <w:rsid w:val="003A606D"/>
    <w:rsid w:val="003D44DC"/>
    <w:rsid w:val="003E4820"/>
    <w:rsid w:val="003E60A4"/>
    <w:rsid w:val="003E7EF7"/>
    <w:rsid w:val="00400DC0"/>
    <w:rsid w:val="0040179B"/>
    <w:rsid w:val="004026B3"/>
    <w:rsid w:val="0048283A"/>
    <w:rsid w:val="0048569E"/>
    <w:rsid w:val="00486C20"/>
    <w:rsid w:val="004B5440"/>
    <w:rsid w:val="004D6548"/>
    <w:rsid w:val="00533FE8"/>
    <w:rsid w:val="005B7403"/>
    <w:rsid w:val="005F0E4D"/>
    <w:rsid w:val="006161A7"/>
    <w:rsid w:val="006171C3"/>
    <w:rsid w:val="006245A5"/>
    <w:rsid w:val="00630AAA"/>
    <w:rsid w:val="00654113"/>
    <w:rsid w:val="0068359F"/>
    <w:rsid w:val="0068654F"/>
    <w:rsid w:val="00690EA2"/>
    <w:rsid w:val="00692680"/>
    <w:rsid w:val="00692E4D"/>
    <w:rsid w:val="006A512B"/>
    <w:rsid w:val="006B6CE3"/>
    <w:rsid w:val="006D59FB"/>
    <w:rsid w:val="006D7EF5"/>
    <w:rsid w:val="006E56A5"/>
    <w:rsid w:val="006E70AA"/>
    <w:rsid w:val="00711B5D"/>
    <w:rsid w:val="007405CB"/>
    <w:rsid w:val="00761E91"/>
    <w:rsid w:val="00764866"/>
    <w:rsid w:val="00775F7D"/>
    <w:rsid w:val="007B0C33"/>
    <w:rsid w:val="007C29DE"/>
    <w:rsid w:val="007C5B94"/>
    <w:rsid w:val="007D5DE9"/>
    <w:rsid w:val="008037EA"/>
    <w:rsid w:val="0082249A"/>
    <w:rsid w:val="0082775D"/>
    <w:rsid w:val="00833933"/>
    <w:rsid w:val="00833A73"/>
    <w:rsid w:val="00854425"/>
    <w:rsid w:val="008550F2"/>
    <w:rsid w:val="00863653"/>
    <w:rsid w:val="0087699D"/>
    <w:rsid w:val="00886651"/>
    <w:rsid w:val="008A1478"/>
    <w:rsid w:val="008A3190"/>
    <w:rsid w:val="008B363D"/>
    <w:rsid w:val="008C0A98"/>
    <w:rsid w:val="008D1B48"/>
    <w:rsid w:val="00951C2D"/>
    <w:rsid w:val="00951DF8"/>
    <w:rsid w:val="00973A42"/>
    <w:rsid w:val="009923BD"/>
    <w:rsid w:val="009B659C"/>
    <w:rsid w:val="00A14CA9"/>
    <w:rsid w:val="00A41860"/>
    <w:rsid w:val="00A45F61"/>
    <w:rsid w:val="00A71A53"/>
    <w:rsid w:val="00A73E23"/>
    <w:rsid w:val="00A97F1C"/>
    <w:rsid w:val="00AA0C1E"/>
    <w:rsid w:val="00AA70E3"/>
    <w:rsid w:val="00AB0FBE"/>
    <w:rsid w:val="00AC6F96"/>
    <w:rsid w:val="00AC7F49"/>
    <w:rsid w:val="00AD6140"/>
    <w:rsid w:val="00AF11F3"/>
    <w:rsid w:val="00AF5211"/>
    <w:rsid w:val="00B01FB8"/>
    <w:rsid w:val="00B54693"/>
    <w:rsid w:val="00B71DA4"/>
    <w:rsid w:val="00BA7F55"/>
    <w:rsid w:val="00BE318F"/>
    <w:rsid w:val="00BE3F8F"/>
    <w:rsid w:val="00C00AAC"/>
    <w:rsid w:val="00C32D9A"/>
    <w:rsid w:val="00C33F9E"/>
    <w:rsid w:val="00C405CA"/>
    <w:rsid w:val="00C73DF2"/>
    <w:rsid w:val="00CA04D7"/>
    <w:rsid w:val="00CE253C"/>
    <w:rsid w:val="00D026FD"/>
    <w:rsid w:val="00D06356"/>
    <w:rsid w:val="00D3037A"/>
    <w:rsid w:val="00D349E8"/>
    <w:rsid w:val="00D3555B"/>
    <w:rsid w:val="00D45274"/>
    <w:rsid w:val="00D45E0E"/>
    <w:rsid w:val="00D5571B"/>
    <w:rsid w:val="00D666DC"/>
    <w:rsid w:val="00D85E3A"/>
    <w:rsid w:val="00D912A7"/>
    <w:rsid w:val="00DB67C4"/>
    <w:rsid w:val="00DD593B"/>
    <w:rsid w:val="00E0697D"/>
    <w:rsid w:val="00E245B7"/>
    <w:rsid w:val="00E314B2"/>
    <w:rsid w:val="00E32A87"/>
    <w:rsid w:val="00E362EF"/>
    <w:rsid w:val="00E405B4"/>
    <w:rsid w:val="00E732BE"/>
    <w:rsid w:val="00E7607E"/>
    <w:rsid w:val="00E940DF"/>
    <w:rsid w:val="00EC2B98"/>
    <w:rsid w:val="00EC3E1D"/>
    <w:rsid w:val="00EC6F38"/>
    <w:rsid w:val="00ED0364"/>
    <w:rsid w:val="00EE7DD0"/>
    <w:rsid w:val="00F00091"/>
    <w:rsid w:val="00F12345"/>
    <w:rsid w:val="00F2126C"/>
    <w:rsid w:val="00F4539D"/>
    <w:rsid w:val="00F54534"/>
    <w:rsid w:val="00FA5917"/>
    <w:rsid w:val="00FB088E"/>
    <w:rsid w:val="00FC62B6"/>
    <w:rsid w:val="00FD117D"/>
    <w:rsid w:val="00FD1213"/>
    <w:rsid w:val="00FF1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66778"/>
  <w15:docId w15:val="{6C1E2238-F0D9-4AEC-9C4D-576F4DBA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6A5"/>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link w:val="Heading1Char"/>
    <w:uiPriority w:val="1"/>
    <w:qFormat/>
    <w:rsid w:val="00192287"/>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192287"/>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192287"/>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192287"/>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192287"/>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rsid w:val="006E56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56A5"/>
  </w:style>
  <w:style w:type="paragraph" w:styleId="CommentText">
    <w:name w:val="annotation text"/>
    <w:basedOn w:val="Normal"/>
    <w:link w:val="CommentTextChar"/>
    <w:uiPriority w:val="99"/>
    <w:unhideWhenUsed/>
    <w:rsid w:val="00192287"/>
    <w:rPr>
      <w:sz w:val="20"/>
      <w:szCs w:val="20"/>
    </w:rPr>
  </w:style>
  <w:style w:type="character" w:customStyle="1" w:styleId="CommentTextChar">
    <w:name w:val="Comment Text Char"/>
    <w:basedOn w:val="DefaultParagraphFont"/>
    <w:link w:val="CommentText"/>
    <w:uiPriority w:val="99"/>
    <w:rsid w:val="00192287"/>
    <w:rPr>
      <w:rFonts w:eastAsiaTheme="minorHAnsi" w:cstheme="minorBidi"/>
      <w:lang w:eastAsia="en-US"/>
    </w:rPr>
  </w:style>
  <w:style w:type="paragraph" w:styleId="Header">
    <w:name w:val="header"/>
    <w:basedOn w:val="Normal"/>
    <w:link w:val="HeaderChar"/>
    <w:uiPriority w:val="26"/>
    <w:rsid w:val="00192287"/>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192287"/>
    <w:rPr>
      <w:rFonts w:ascii="Calibri" w:eastAsiaTheme="minorHAnsi" w:hAnsi="Calibri" w:cstheme="minorBidi"/>
      <w:szCs w:val="22"/>
      <w:lang w:eastAsia="en-US"/>
    </w:rPr>
  </w:style>
  <w:style w:type="paragraph" w:styleId="Footer">
    <w:name w:val="footer"/>
    <w:basedOn w:val="Normal"/>
    <w:link w:val="FooterChar"/>
    <w:uiPriority w:val="99"/>
    <w:rsid w:val="0019228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sid w:val="0019228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192287"/>
    <w:rPr>
      <w:sz w:val="16"/>
      <w:szCs w:val="16"/>
    </w:rPr>
  </w:style>
  <w:style w:type="paragraph" w:styleId="CommentSubject">
    <w:name w:val="annotation subject"/>
    <w:basedOn w:val="CommentText"/>
    <w:next w:val="CommentText"/>
    <w:link w:val="CommentSubjectChar"/>
    <w:uiPriority w:val="99"/>
    <w:semiHidden/>
    <w:unhideWhenUsed/>
    <w:rsid w:val="00192287"/>
    <w:rPr>
      <w:b/>
      <w:bCs/>
    </w:rPr>
  </w:style>
  <w:style w:type="character" w:customStyle="1" w:styleId="CommentSubjectChar">
    <w:name w:val="Comment Subject Char"/>
    <w:basedOn w:val="CommentTextChar"/>
    <w:link w:val="CommentSubject"/>
    <w:uiPriority w:val="99"/>
    <w:semiHidden/>
    <w:rsid w:val="00192287"/>
    <w:rPr>
      <w:rFonts w:eastAsiaTheme="minorHAnsi" w:cstheme="minorBidi"/>
      <w:b/>
      <w:bCs/>
      <w:lang w:eastAsia="en-US"/>
    </w:rPr>
  </w:style>
  <w:style w:type="paragraph" w:styleId="BalloonText">
    <w:name w:val="Balloon Text"/>
    <w:basedOn w:val="Normal"/>
    <w:link w:val="BalloonTextChar"/>
    <w:uiPriority w:val="99"/>
    <w:semiHidden/>
    <w:unhideWhenUsed/>
    <w:rsid w:val="00192287"/>
    <w:rPr>
      <w:rFonts w:ascii="Calibri" w:hAnsi="Calibri"/>
      <w:sz w:val="18"/>
      <w:szCs w:val="18"/>
    </w:rPr>
  </w:style>
  <w:style w:type="character" w:customStyle="1" w:styleId="BalloonTextChar">
    <w:name w:val="Balloon Text Char"/>
    <w:basedOn w:val="DefaultParagraphFont"/>
    <w:link w:val="BalloonText"/>
    <w:uiPriority w:val="99"/>
    <w:semiHidden/>
    <w:rsid w:val="00192287"/>
    <w:rPr>
      <w:rFonts w:ascii="Calibri" w:eastAsiaTheme="minorHAnsi" w:hAnsi="Calibri" w:cstheme="minorBidi"/>
      <w:sz w:val="18"/>
      <w:szCs w:val="18"/>
      <w:lang w:eastAsia="en-US"/>
    </w:rPr>
  </w:style>
  <w:style w:type="table" w:styleId="TableGrid">
    <w:name w:val="Table Grid"/>
    <w:basedOn w:val="TableNormal"/>
    <w:uiPriority w:val="39"/>
    <w:rsid w:val="00192287"/>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192287"/>
    <w:rPr>
      <w:sz w:val="16"/>
    </w:rPr>
  </w:style>
  <w:style w:type="character" w:customStyle="1" w:styleId="Heading1Char">
    <w:name w:val="Heading 1 Char"/>
    <w:basedOn w:val="DefaultParagraphFont"/>
    <w:link w:val="Heading1"/>
    <w:uiPriority w:val="1"/>
    <w:rsid w:val="00192287"/>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192287"/>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192287"/>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192287"/>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192287"/>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192287"/>
    <w:pPr>
      <w:ind w:left="709" w:right="567"/>
    </w:pPr>
    <w:rPr>
      <w:iCs/>
      <w:color w:val="000000"/>
    </w:rPr>
  </w:style>
  <w:style w:type="character" w:customStyle="1" w:styleId="QuoteChar">
    <w:name w:val="Quote Char"/>
    <w:basedOn w:val="DefaultParagraphFont"/>
    <w:link w:val="Quote"/>
    <w:uiPriority w:val="18"/>
    <w:rsid w:val="00192287"/>
    <w:rPr>
      <w:rFonts w:eastAsiaTheme="minorHAnsi" w:cstheme="minorBidi"/>
      <w:iCs/>
      <w:color w:val="000000"/>
      <w:sz w:val="22"/>
      <w:szCs w:val="22"/>
      <w:lang w:eastAsia="en-US"/>
    </w:rPr>
  </w:style>
  <w:style w:type="paragraph" w:customStyle="1" w:styleId="BoxText">
    <w:name w:val="Box Text"/>
    <w:basedOn w:val="Normal"/>
    <w:uiPriority w:val="19"/>
    <w:qFormat/>
    <w:rsid w:val="00192287"/>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192287"/>
    <w:pPr>
      <w:keepNext/>
      <w:spacing w:after="120" w:line="240" w:lineRule="auto"/>
    </w:pPr>
    <w:rPr>
      <w:rFonts w:ascii="Calibri" w:hAnsi="Calibri"/>
      <w:b/>
      <w:bCs/>
      <w:szCs w:val="18"/>
    </w:rPr>
  </w:style>
  <w:style w:type="paragraph" w:customStyle="1" w:styleId="FigureTableNoteSource">
    <w:name w:val="Figure/Table Note/Source"/>
    <w:basedOn w:val="Normal"/>
    <w:next w:val="Normal"/>
    <w:uiPriority w:val="16"/>
    <w:qFormat/>
    <w:rsid w:val="00192287"/>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192287"/>
    <w:pPr>
      <w:spacing w:before="120"/>
    </w:pPr>
    <w:rPr>
      <w:b w:val="0"/>
      <w:sz w:val="44"/>
      <w:szCs w:val="56"/>
    </w:rPr>
  </w:style>
  <w:style w:type="character" w:customStyle="1" w:styleId="SubtitleChar">
    <w:name w:val="Subtitle Char"/>
    <w:basedOn w:val="DefaultParagraphFont"/>
    <w:link w:val="Subtitle"/>
    <w:uiPriority w:val="23"/>
    <w:rsid w:val="00192287"/>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rsid w:val="00192287"/>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192287"/>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192287"/>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192287"/>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192287"/>
    <w:rPr>
      <w:color w:val="165788"/>
      <w:u w:val="single"/>
    </w:rPr>
  </w:style>
  <w:style w:type="paragraph" w:styleId="ListBullet">
    <w:name w:val="List Bullet"/>
    <w:basedOn w:val="Normal"/>
    <w:uiPriority w:val="99"/>
    <w:qFormat/>
    <w:rsid w:val="00192287"/>
    <w:pPr>
      <w:numPr>
        <w:numId w:val="5"/>
      </w:numPr>
      <w:spacing w:before="120" w:after="120"/>
    </w:pPr>
  </w:style>
  <w:style w:type="paragraph" w:styleId="TableofFigures">
    <w:name w:val="table of figures"/>
    <w:basedOn w:val="Normal"/>
    <w:next w:val="Normal"/>
    <w:uiPriority w:val="99"/>
    <w:rsid w:val="00192287"/>
    <w:pPr>
      <w:spacing w:before="120" w:after="120" w:line="240" w:lineRule="auto"/>
    </w:pPr>
  </w:style>
  <w:style w:type="paragraph" w:styleId="ListBullet2">
    <w:name w:val="List Bullet 2"/>
    <w:basedOn w:val="Normal"/>
    <w:uiPriority w:val="8"/>
    <w:qFormat/>
    <w:rsid w:val="00192287"/>
    <w:pPr>
      <w:numPr>
        <w:ilvl w:val="1"/>
        <w:numId w:val="5"/>
      </w:numPr>
      <w:spacing w:before="120" w:after="120"/>
      <w:contextualSpacing/>
    </w:pPr>
  </w:style>
  <w:style w:type="paragraph" w:styleId="ListNumber">
    <w:name w:val="List Number"/>
    <w:basedOn w:val="Normal"/>
    <w:uiPriority w:val="9"/>
    <w:qFormat/>
    <w:rsid w:val="00192287"/>
    <w:pPr>
      <w:numPr>
        <w:numId w:val="24"/>
      </w:numPr>
      <w:tabs>
        <w:tab w:val="left" w:pos="142"/>
      </w:tabs>
      <w:spacing w:before="120" w:after="120"/>
    </w:pPr>
  </w:style>
  <w:style w:type="paragraph" w:styleId="ListNumber2">
    <w:name w:val="List Number 2"/>
    <w:uiPriority w:val="10"/>
    <w:qFormat/>
    <w:rsid w:val="00192287"/>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192287"/>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19228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192287"/>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192287"/>
    <w:pPr>
      <w:spacing w:before="60" w:after="60" w:line="240" w:lineRule="auto"/>
    </w:pPr>
    <w:rPr>
      <w:sz w:val="18"/>
    </w:rPr>
  </w:style>
  <w:style w:type="table" w:styleId="TableGrid1">
    <w:name w:val="Table Grid 1"/>
    <w:basedOn w:val="TableNormal"/>
    <w:uiPriority w:val="99"/>
    <w:semiHidden/>
    <w:unhideWhenUsed/>
    <w:rsid w:val="00192287"/>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192287"/>
    <w:pPr>
      <w:keepNext/>
    </w:pPr>
    <w:rPr>
      <w:b/>
    </w:rPr>
  </w:style>
  <w:style w:type="character" w:styleId="PlaceholderText">
    <w:name w:val="Placeholder Text"/>
    <w:basedOn w:val="DefaultParagraphFont"/>
    <w:uiPriority w:val="99"/>
    <w:semiHidden/>
    <w:rsid w:val="00192287"/>
    <w:rPr>
      <w:color w:val="808080"/>
    </w:rPr>
  </w:style>
  <w:style w:type="paragraph" w:customStyle="1" w:styleId="Author">
    <w:name w:val="Author"/>
    <w:basedOn w:val="Normal"/>
    <w:next w:val="Normal"/>
    <w:uiPriority w:val="24"/>
    <w:qFormat/>
    <w:rsid w:val="00192287"/>
    <w:pPr>
      <w:spacing w:after="60"/>
    </w:pPr>
    <w:rPr>
      <w:b/>
      <w:szCs w:val="28"/>
    </w:rPr>
  </w:style>
  <w:style w:type="paragraph" w:customStyle="1" w:styleId="AuthorOrganisationAffiliation">
    <w:name w:val="Author Organisation/Affiliation"/>
    <w:basedOn w:val="Normal"/>
    <w:next w:val="Normal"/>
    <w:uiPriority w:val="25"/>
    <w:qFormat/>
    <w:rsid w:val="00192287"/>
  </w:style>
  <w:style w:type="character" w:styleId="Strong">
    <w:name w:val="Strong"/>
    <w:basedOn w:val="DefaultParagraphFont"/>
    <w:uiPriority w:val="22"/>
    <w:qFormat/>
    <w:rsid w:val="00192287"/>
    <w:rPr>
      <w:b/>
      <w:bCs/>
    </w:rPr>
  </w:style>
  <w:style w:type="paragraph" w:customStyle="1" w:styleId="Glossary">
    <w:name w:val="Glossary"/>
    <w:basedOn w:val="Normal"/>
    <w:link w:val="GlossaryChar"/>
    <w:uiPriority w:val="28"/>
    <w:semiHidden/>
    <w:locked/>
    <w:rsid w:val="00192287"/>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192287"/>
    <w:rPr>
      <w:rFonts w:eastAsia="Calibri" w:cstheme="minorBidi"/>
      <w:color w:val="000000"/>
      <w:sz w:val="22"/>
      <w:szCs w:val="22"/>
      <w:lang w:eastAsia="en-US"/>
    </w:rPr>
  </w:style>
  <w:style w:type="character" w:styleId="Emphasis">
    <w:name w:val="Emphasis"/>
    <w:basedOn w:val="DefaultParagraphFont"/>
    <w:uiPriority w:val="99"/>
    <w:qFormat/>
    <w:rsid w:val="00192287"/>
    <w:rPr>
      <w:i/>
      <w:iCs/>
    </w:rPr>
  </w:style>
  <w:style w:type="paragraph" w:styleId="TOAHeading">
    <w:name w:val="toa heading"/>
    <w:basedOn w:val="Heading1"/>
    <w:next w:val="Normal"/>
    <w:uiPriority w:val="99"/>
    <w:semiHidden/>
    <w:unhideWhenUsed/>
    <w:rsid w:val="00192287"/>
    <w:pPr>
      <w:spacing w:before="120"/>
    </w:pPr>
    <w:rPr>
      <w:bCs w:val="0"/>
      <w:sz w:val="24"/>
    </w:rPr>
  </w:style>
  <w:style w:type="paragraph" w:styleId="NormalWeb">
    <w:name w:val="Normal (Web)"/>
    <w:basedOn w:val="Normal"/>
    <w:uiPriority w:val="99"/>
    <w:semiHidden/>
    <w:unhideWhenUsed/>
    <w:rsid w:val="00192287"/>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92287"/>
    <w:pPr>
      <w:numPr>
        <w:numId w:val="3"/>
      </w:numPr>
      <w:ind w:left="357" w:hanging="357"/>
    </w:pPr>
  </w:style>
  <w:style w:type="paragraph" w:customStyle="1" w:styleId="TableBullet1">
    <w:name w:val="Table Bullet 1"/>
    <w:basedOn w:val="TableText"/>
    <w:uiPriority w:val="15"/>
    <w:qFormat/>
    <w:rsid w:val="00192287"/>
    <w:pPr>
      <w:numPr>
        <w:numId w:val="4"/>
      </w:numPr>
      <w:ind w:left="284" w:hanging="284"/>
    </w:pPr>
  </w:style>
  <w:style w:type="paragraph" w:styleId="DocumentMap">
    <w:name w:val="Document Map"/>
    <w:basedOn w:val="Normal"/>
    <w:link w:val="DocumentMapChar"/>
    <w:uiPriority w:val="99"/>
    <w:semiHidden/>
    <w:unhideWhenUsed/>
    <w:rsid w:val="0019228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2287"/>
    <w:rPr>
      <w:rFonts w:ascii="Tahoma" w:eastAsiaTheme="minorHAnsi" w:hAnsi="Tahoma" w:cs="Tahoma"/>
      <w:sz w:val="16"/>
      <w:szCs w:val="16"/>
      <w:lang w:eastAsia="en-US"/>
    </w:rPr>
  </w:style>
  <w:style w:type="paragraph" w:customStyle="1" w:styleId="BoxHeading">
    <w:name w:val="Box Heading"/>
    <w:basedOn w:val="BoxText"/>
    <w:uiPriority w:val="20"/>
    <w:qFormat/>
    <w:rsid w:val="00192287"/>
    <w:pPr>
      <w:spacing w:line="240" w:lineRule="auto"/>
    </w:pPr>
    <w:rPr>
      <w:b/>
    </w:rPr>
  </w:style>
  <w:style w:type="paragraph" w:customStyle="1" w:styleId="Securityclassification">
    <w:name w:val="Security classification"/>
    <w:basedOn w:val="Header"/>
    <w:next w:val="Header"/>
    <w:uiPriority w:val="26"/>
    <w:qFormat/>
    <w:rsid w:val="00192287"/>
    <w:pPr>
      <w:spacing w:after="0"/>
    </w:pPr>
    <w:rPr>
      <w:b/>
      <w:color w:val="FF0000"/>
      <w:sz w:val="36"/>
      <w:szCs w:val="36"/>
    </w:rPr>
  </w:style>
  <w:style w:type="paragraph" w:customStyle="1" w:styleId="DisseminationLimitingMarker">
    <w:name w:val="Dissemination Limiting Marker"/>
    <w:basedOn w:val="Header"/>
    <w:next w:val="Header"/>
    <w:uiPriority w:val="27"/>
    <w:rsid w:val="00192287"/>
    <w:pPr>
      <w:spacing w:after="0"/>
    </w:pPr>
    <w:rPr>
      <w:b/>
      <w:sz w:val="36"/>
      <w:szCs w:val="36"/>
    </w:rPr>
  </w:style>
  <w:style w:type="paragraph" w:styleId="FootnoteText">
    <w:name w:val="footnote text"/>
    <w:basedOn w:val="Normal"/>
    <w:link w:val="FootnoteTextChar"/>
    <w:uiPriority w:val="99"/>
    <w:unhideWhenUsed/>
    <w:rsid w:val="00192287"/>
    <w:pPr>
      <w:spacing w:after="60" w:line="264" w:lineRule="auto"/>
    </w:pPr>
    <w:rPr>
      <w:sz w:val="20"/>
      <w:szCs w:val="20"/>
    </w:rPr>
  </w:style>
  <w:style w:type="character" w:customStyle="1" w:styleId="FootnoteTextChar">
    <w:name w:val="Footnote Text Char"/>
    <w:basedOn w:val="DefaultParagraphFont"/>
    <w:link w:val="FootnoteText"/>
    <w:uiPriority w:val="99"/>
    <w:rsid w:val="00192287"/>
    <w:rPr>
      <w:rFonts w:eastAsiaTheme="minorHAnsi" w:cstheme="minorBidi"/>
      <w:lang w:eastAsia="en-US"/>
    </w:rPr>
  </w:style>
  <w:style w:type="character" w:styleId="FootnoteReference">
    <w:name w:val="footnote reference"/>
    <w:basedOn w:val="DefaultParagraphFont"/>
    <w:uiPriority w:val="99"/>
    <w:semiHidden/>
    <w:unhideWhenUsed/>
    <w:rsid w:val="00192287"/>
    <w:rPr>
      <w:vertAlign w:val="superscript"/>
    </w:rPr>
  </w:style>
  <w:style w:type="paragraph" w:styleId="EndnoteText">
    <w:name w:val="endnote text"/>
    <w:basedOn w:val="Normal"/>
    <w:link w:val="EndnoteTextChar"/>
    <w:uiPriority w:val="99"/>
    <w:unhideWhenUsed/>
    <w:rsid w:val="00192287"/>
    <w:pPr>
      <w:spacing w:after="60" w:line="264" w:lineRule="auto"/>
    </w:pPr>
    <w:rPr>
      <w:sz w:val="20"/>
      <w:szCs w:val="20"/>
    </w:rPr>
  </w:style>
  <w:style w:type="character" w:customStyle="1" w:styleId="EndnoteTextChar">
    <w:name w:val="Endnote Text Char"/>
    <w:basedOn w:val="DefaultParagraphFont"/>
    <w:link w:val="EndnoteText"/>
    <w:uiPriority w:val="99"/>
    <w:rsid w:val="00192287"/>
    <w:rPr>
      <w:rFonts w:eastAsiaTheme="minorHAnsi" w:cstheme="minorBidi"/>
      <w:lang w:eastAsia="en-US"/>
    </w:rPr>
  </w:style>
  <w:style w:type="character" w:styleId="EndnoteReference">
    <w:name w:val="endnote reference"/>
    <w:basedOn w:val="DefaultParagraphFont"/>
    <w:uiPriority w:val="99"/>
    <w:semiHidden/>
    <w:unhideWhenUsed/>
    <w:rsid w:val="00192287"/>
    <w:rPr>
      <w:vertAlign w:val="superscript"/>
    </w:rPr>
  </w:style>
  <w:style w:type="character" w:styleId="FollowedHyperlink">
    <w:name w:val="FollowedHyperlink"/>
    <w:basedOn w:val="DefaultParagraphFont"/>
    <w:uiPriority w:val="99"/>
    <w:semiHidden/>
    <w:unhideWhenUsed/>
    <w:rsid w:val="00192287"/>
    <w:rPr>
      <w:color w:val="800080"/>
      <w:u w:val="single"/>
    </w:rPr>
  </w:style>
  <w:style w:type="paragraph" w:customStyle="1" w:styleId="BoxSource">
    <w:name w:val="Box Source"/>
    <w:basedOn w:val="FigureTableNoteSource"/>
    <w:uiPriority w:val="22"/>
    <w:qFormat/>
    <w:rsid w:val="00192287"/>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192287"/>
    <w:pPr>
      <w:numPr>
        <w:numId w:val="5"/>
      </w:numPr>
    </w:pPr>
  </w:style>
  <w:style w:type="paragraph" w:styleId="Title">
    <w:name w:val="Title"/>
    <w:basedOn w:val="Normal"/>
    <w:next w:val="Normal"/>
    <w:link w:val="TitleChar"/>
    <w:uiPriority w:val="10"/>
    <w:semiHidden/>
    <w:qFormat/>
    <w:rsid w:val="00192287"/>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192287"/>
    <w:rPr>
      <w:rFonts w:eastAsiaTheme="majorEastAsia" w:cstheme="majorBidi"/>
      <w:b/>
      <w:spacing w:val="5"/>
      <w:kern w:val="28"/>
      <w:sz w:val="72"/>
      <w:szCs w:val="52"/>
      <w:lang w:eastAsia="en-US"/>
    </w:rPr>
  </w:style>
  <w:style w:type="paragraph" w:customStyle="1" w:styleId="TOCHeading2">
    <w:name w:val="TOC Heading 2"/>
    <w:next w:val="Normal"/>
    <w:qFormat/>
    <w:rsid w:val="00192287"/>
    <w:rPr>
      <w:rFonts w:ascii="Calibri Light" w:eastAsiaTheme="minorHAnsi" w:hAnsi="Calibri Light" w:cstheme="minorBidi"/>
      <w:sz w:val="36"/>
      <w:szCs w:val="22"/>
      <w:lang w:eastAsia="en-US"/>
    </w:rPr>
  </w:style>
  <w:style w:type="numbering" w:customStyle="1" w:styleId="Numberlist">
    <w:name w:val="Number list"/>
    <w:uiPriority w:val="99"/>
    <w:rsid w:val="00192287"/>
    <w:pPr>
      <w:numPr>
        <w:numId w:val="6"/>
      </w:numPr>
    </w:pPr>
  </w:style>
  <w:style w:type="numbering" w:customStyle="1" w:styleId="Headinglist">
    <w:name w:val="Heading list"/>
    <w:uiPriority w:val="99"/>
    <w:rsid w:val="00192287"/>
    <w:pPr>
      <w:numPr>
        <w:numId w:val="8"/>
      </w:numPr>
    </w:pPr>
  </w:style>
  <w:style w:type="paragraph" w:customStyle="1" w:styleId="Normalsmall">
    <w:name w:val="Normal small"/>
    <w:qFormat/>
    <w:rsid w:val="00192287"/>
    <w:pPr>
      <w:spacing w:after="120" w:line="276" w:lineRule="auto"/>
    </w:pPr>
    <w:rPr>
      <w:rFonts w:eastAsiaTheme="minorHAnsi" w:cstheme="minorBidi"/>
      <w:sz w:val="18"/>
      <w:szCs w:val="18"/>
      <w:lang w:eastAsia="en-US"/>
    </w:rPr>
  </w:style>
  <w:style w:type="paragraph" w:styleId="ListBullet3">
    <w:name w:val="List Bullet 3"/>
    <w:basedOn w:val="Normal"/>
    <w:uiPriority w:val="99"/>
    <w:rsid w:val="00192287"/>
    <w:pPr>
      <w:numPr>
        <w:ilvl w:val="2"/>
        <w:numId w:val="5"/>
      </w:numPr>
      <w:spacing w:after="120"/>
      <w:contextualSpacing/>
    </w:pPr>
  </w:style>
  <w:style w:type="table" w:customStyle="1" w:styleId="ABARESTableleftrightalign">
    <w:name w:val="ABARES Table (left/right align)"/>
    <w:basedOn w:val="TableNormal"/>
    <w:uiPriority w:val="99"/>
    <w:rsid w:val="00192287"/>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rsid w:val="00192287"/>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92287"/>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sid w:val="00192287"/>
    <w:rPr>
      <w:i/>
      <w:iCs/>
      <w:color w:val="4F81BD" w:themeColor="accent1"/>
    </w:rPr>
  </w:style>
  <w:style w:type="paragraph" w:customStyle="1" w:styleId="TableBullet2">
    <w:name w:val="Table Bullet 2"/>
    <w:basedOn w:val="TableBullet1"/>
    <w:qFormat/>
    <w:rsid w:val="00192287"/>
    <w:pPr>
      <w:numPr>
        <w:numId w:val="30"/>
      </w:numPr>
      <w:tabs>
        <w:tab w:val="num" w:pos="284"/>
      </w:tabs>
      <w:ind w:left="568" w:hanging="284"/>
    </w:pPr>
  </w:style>
  <w:style w:type="numbering" w:customStyle="1" w:styleId="TableBulletlist">
    <w:name w:val="Table Bullet list"/>
    <w:uiPriority w:val="99"/>
    <w:rsid w:val="00192287"/>
    <w:pPr>
      <w:numPr>
        <w:numId w:val="28"/>
      </w:numPr>
    </w:pPr>
  </w:style>
  <w:style w:type="character" w:styleId="UnresolvedMention">
    <w:name w:val="Unresolved Mention"/>
    <w:basedOn w:val="DefaultParagraphFont"/>
    <w:uiPriority w:val="99"/>
    <w:semiHidden/>
    <w:unhideWhenUsed/>
    <w:rsid w:val="00192287"/>
    <w:rPr>
      <w:color w:val="605E5C"/>
      <w:shd w:val="clear" w:color="auto" w:fill="E1DFDD"/>
    </w:rPr>
  </w:style>
  <w:style w:type="paragraph" w:styleId="Revision">
    <w:name w:val="Revision"/>
    <w:hidden/>
    <w:uiPriority w:val="99"/>
    <w:semiHidden/>
    <w:rsid w:val="002E5967"/>
    <w:rPr>
      <w:rFonts w:eastAsiaTheme="minorHAnsi" w:cstheme="minorBidi"/>
      <w:sz w:val="22"/>
      <w:szCs w:val="22"/>
      <w:lang w:eastAsia="en-US"/>
    </w:rPr>
  </w:style>
  <w:style w:type="table" w:styleId="PlainTable1">
    <w:name w:val="Plain Table 1"/>
    <w:basedOn w:val="TableNormal"/>
    <w:uiPriority w:val="41"/>
    <w:rsid w:val="00D3555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892522">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copyright@dcceew.gov.au" TargetMode="External"/><Relationship Id="rId26" Type="http://schemas.openxmlformats.org/officeDocument/2006/relationships/footer" Target="footer6.xml"/><Relationship Id="rId21" Type="http://schemas.openxmlformats.org/officeDocument/2006/relationships/header" Target="header4.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creativecommons.org/licenses/by/4.0/legalcode" TargetMode="External"/><Relationship Id="rId25" Type="http://schemas.openxmlformats.org/officeDocument/2006/relationships/header" Target="header6.xml"/><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aterrating.gov.au/enforce/penalties/infringement-notice-statement"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https://www.waterrating.gov.au/enforce/how-to-comply"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s://www.waterrating.gov.au/enforce/how-to-comply" TargetMode="External"/><Relationship Id="rId30" Type="http://schemas.openxmlformats.org/officeDocument/2006/relationships/header" Target="header8.xml"/><Relationship Id="rId35" Type="http://schemas.openxmlformats.org/officeDocument/2006/relationships/hyperlink" Target="https://www.legislation.gov.au/Series/C2005A00004"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http://schemas.microsoft.com/sharepoint/v3"/>
    <ds:schemaRef ds:uri="d81c2681-db7b-4a56-9abd-a3238a78f6b2"/>
    <ds:schemaRef ds:uri="a95247a4-6a6b-40fb-87b6-0fb2f012c536"/>
  </ds:schemaRefs>
</ds:datastoreItem>
</file>

<file path=customXml/itemProps2.xml><?xml version="1.0" encoding="utf-8"?>
<ds:datastoreItem xmlns:ds="http://schemas.openxmlformats.org/officeDocument/2006/customXml" ds:itemID="{FD151C23-3C7C-4EBF-A986-EE76357CA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docMetadata/LabelInfo.xml><?xml version="1.0" encoding="utf-8"?>
<clbl:labelList xmlns:clbl="http://schemas.microsoft.com/office/2020/mipLabelMetadata">
  <clbl:label id="{2e6ba7ff-9897-4e65-9803-3be34fd9cf5a}" enabled="1" method="Privileged" siteId="{8c3c81bc-2b3c-44af-b3f7-6f620b3910ee}" contentBits="3" removed="0"/>
</clbl:labelList>
</file>

<file path=docProps/app.xml><?xml version="1.0" encoding="utf-8"?>
<Properties xmlns="http://schemas.openxmlformats.org/officeDocument/2006/extended-properties" xmlns:vt="http://schemas.openxmlformats.org/officeDocument/2006/docPropsVTypes">
  <Template>Normal</Template>
  <TotalTime>68</TotalTime>
  <Pages>8</Pages>
  <Words>2384</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Water Efficiency Labelling and Standards Scheme Infringement Notice Policy Statement</vt:lpstr>
    </vt:vector>
  </TitlesOfParts>
  <Company/>
  <LinksUpToDate>false</LinksUpToDate>
  <CharactersWithSpaces>15943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Efficiency Labelling and Standards Scheme Infringement Notice Policy Statement</dc:title>
  <dc:creator>WELS Regulator</dc:creator>
  <cp:lastModifiedBy>Lien NGUYEN</cp:lastModifiedBy>
  <cp:revision>4</cp:revision>
  <cp:lastPrinted>2023-02-27T03:10:00Z</cp:lastPrinted>
  <dcterms:created xsi:type="dcterms:W3CDTF">2025-01-20T06:29:00Z</dcterms:created>
  <dcterms:modified xsi:type="dcterms:W3CDTF">2025-01-22T04:11:00Z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ClassificationContentMarkingHeaderShapeIds">
    <vt:lpwstr>755b8662,18b994e8,2eaaef53,6951f759,7af41d6c,3607ea31,2aa6a0e2,20e97df,51cdb21d</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1787238e,684dfca8,bb5d60d,6c841a44,249870a9,e4574b7,1b836db,4dda7269,1f978cee</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ies>
</file>