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54F3" w14:textId="1BEA6BA2" w:rsidR="008526E6" w:rsidRDefault="005626FB" w:rsidP="00D432E5">
      <w:pPr>
        <w:pStyle w:val="Heading1"/>
        <w:rPr>
          <w:sz w:val="42"/>
          <w:szCs w:val="4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E1F785" wp14:editId="0FC60BE8">
            <wp:simplePos x="0" y="0"/>
            <wp:positionH relativeFrom="margin">
              <wp:align>left</wp:align>
            </wp:positionH>
            <wp:positionV relativeFrom="paragraph">
              <wp:posOffset>-873134</wp:posOffset>
            </wp:positionV>
            <wp:extent cx="7499909" cy="10996416"/>
            <wp:effectExtent l="0" t="0" r="6350" b="0"/>
            <wp:wrapNone/>
            <wp:docPr id="273" name="Picture 273" descr="Australian  Government Water Rating website publication. The Water Efficiency Labelling and Standards (WELS) scheme is an Australian Government initiative in partnership with state and territory govern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837569" name="Picture 1" descr="Wels cover fi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909" cy="10996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F9A7D" w14:textId="492E9A83" w:rsidR="00DD7F48" w:rsidRDefault="00DD7F48" w:rsidP="00D432E5">
      <w:pPr>
        <w:pStyle w:val="Heading1"/>
        <w:rPr>
          <w:sz w:val="42"/>
          <w:szCs w:val="18"/>
        </w:rPr>
      </w:pPr>
    </w:p>
    <w:p w14:paraId="48FC15E5" w14:textId="77777777" w:rsidR="00BD66D7" w:rsidRDefault="00BD66D7" w:rsidP="00D432E5">
      <w:pPr>
        <w:pStyle w:val="Heading1"/>
        <w:rPr>
          <w:sz w:val="42"/>
          <w:szCs w:val="18"/>
        </w:rPr>
      </w:pPr>
    </w:p>
    <w:p w14:paraId="10AC98D2" w14:textId="77777777" w:rsidR="00BD66D7" w:rsidRDefault="00BD66D7" w:rsidP="00D432E5">
      <w:pPr>
        <w:pStyle w:val="Heading1"/>
        <w:rPr>
          <w:sz w:val="42"/>
          <w:szCs w:val="18"/>
        </w:rPr>
      </w:pPr>
    </w:p>
    <w:p w14:paraId="777243EB" w14:textId="77777777" w:rsidR="00BD66D7" w:rsidRDefault="00BD66D7" w:rsidP="00D432E5">
      <w:pPr>
        <w:pStyle w:val="Heading1"/>
        <w:rPr>
          <w:sz w:val="42"/>
          <w:szCs w:val="18"/>
        </w:rPr>
      </w:pPr>
    </w:p>
    <w:p w14:paraId="3AA6FAD5" w14:textId="15A54C05" w:rsidR="00B82095" w:rsidRPr="008C2ED3" w:rsidRDefault="4F8782B1" w:rsidP="005626FB">
      <w:pPr>
        <w:pStyle w:val="Heading1"/>
        <w:ind w:left="426"/>
        <w:rPr>
          <w:sz w:val="56"/>
          <w:szCs w:val="56"/>
        </w:rPr>
      </w:pPr>
      <w:r w:rsidRPr="008C2ED3">
        <w:rPr>
          <w:sz w:val="56"/>
          <w:szCs w:val="56"/>
        </w:rPr>
        <w:t>WELS C</w:t>
      </w:r>
      <w:r w:rsidR="32BBA725" w:rsidRPr="008C2ED3">
        <w:rPr>
          <w:sz w:val="56"/>
          <w:szCs w:val="56"/>
        </w:rPr>
        <w:t>omplianc</w:t>
      </w:r>
      <w:r w:rsidR="5D9B1B24" w:rsidRPr="008C2ED3">
        <w:rPr>
          <w:sz w:val="56"/>
          <w:szCs w:val="56"/>
        </w:rPr>
        <w:t>e</w:t>
      </w:r>
      <w:r w:rsidR="32BBA725" w:rsidRPr="008C2ED3">
        <w:rPr>
          <w:sz w:val="56"/>
          <w:szCs w:val="56"/>
        </w:rPr>
        <w:t xml:space="preserve"> </w:t>
      </w:r>
      <w:r w:rsidR="008C2ED3" w:rsidRPr="008C2ED3">
        <w:rPr>
          <w:sz w:val="56"/>
          <w:szCs w:val="56"/>
        </w:rPr>
        <w:t>p</w:t>
      </w:r>
      <w:r w:rsidR="00417540" w:rsidRPr="008C2ED3">
        <w:rPr>
          <w:sz w:val="56"/>
          <w:szCs w:val="56"/>
        </w:rPr>
        <w:t>riorities</w:t>
      </w:r>
      <w:r w:rsidR="3F074E8C" w:rsidRPr="008C2ED3">
        <w:rPr>
          <w:sz w:val="56"/>
          <w:szCs w:val="56"/>
        </w:rPr>
        <w:t xml:space="preserve"> </w:t>
      </w:r>
      <w:r w:rsidR="213CCF16" w:rsidRPr="008C2ED3">
        <w:rPr>
          <w:sz w:val="56"/>
          <w:szCs w:val="56"/>
        </w:rPr>
        <w:t>202</w:t>
      </w:r>
      <w:r w:rsidR="27462729" w:rsidRPr="008C2ED3">
        <w:rPr>
          <w:sz w:val="56"/>
          <w:szCs w:val="56"/>
        </w:rPr>
        <w:t>5</w:t>
      </w:r>
      <w:r w:rsidR="451100CA" w:rsidRPr="008C2ED3">
        <w:rPr>
          <w:sz w:val="56"/>
          <w:szCs w:val="56"/>
        </w:rPr>
        <w:t>–</w:t>
      </w:r>
      <w:r w:rsidR="25A77EBC" w:rsidRPr="008C2ED3">
        <w:rPr>
          <w:sz w:val="56"/>
          <w:szCs w:val="56"/>
        </w:rPr>
        <w:t>2</w:t>
      </w:r>
      <w:r w:rsidR="5C513909" w:rsidRPr="008C2ED3">
        <w:rPr>
          <w:sz w:val="56"/>
          <w:szCs w:val="56"/>
        </w:rPr>
        <w:t>6</w:t>
      </w:r>
    </w:p>
    <w:p w14:paraId="32F19D4A" w14:textId="77777777" w:rsidR="00141F39" w:rsidRDefault="006D5E5C" w:rsidP="00FB4D6B">
      <w:pPr>
        <w:pStyle w:val="Heading2"/>
        <w:ind w:hanging="11"/>
      </w:pPr>
      <w:r>
        <w:t>Purpose</w:t>
      </w:r>
    </w:p>
    <w:p w14:paraId="7A2BE689" w14:textId="1DFB1695" w:rsidR="00625C84" w:rsidRDefault="006D5E5C" w:rsidP="00891149">
      <w:pPr>
        <w:ind w:left="709" w:hanging="11"/>
      </w:pPr>
      <w:r>
        <w:t xml:space="preserve">This document outlines where the Water Efficiency Labelling and Standards (WELS) Regulator will direct effort to ensure the regulatory integrity of the WELS scheme. </w:t>
      </w:r>
      <w:r w:rsidR="006B1900">
        <w:t>We</w:t>
      </w:r>
      <w:r>
        <w:t xml:space="preserve"> may adjust this in response to new intelligence and emerging regulatory priorities and risks.</w:t>
      </w:r>
    </w:p>
    <w:p w14:paraId="61565044" w14:textId="7B4EC9B6" w:rsidR="00D432E5" w:rsidRDefault="006D5E5C" w:rsidP="00FB4D6B">
      <w:pPr>
        <w:pStyle w:val="Heading2"/>
        <w:ind w:hanging="11"/>
      </w:pPr>
      <w:r>
        <w:t>Our compliance focus in 202</w:t>
      </w:r>
      <w:r w:rsidR="00FD3607">
        <w:t>5</w:t>
      </w:r>
      <w:r w:rsidR="00014E22">
        <w:t>–</w:t>
      </w:r>
      <w:r w:rsidR="004A33D1">
        <w:t>2</w:t>
      </w:r>
      <w:r w:rsidR="00FD3607">
        <w:t>6</w:t>
      </w:r>
    </w:p>
    <w:p w14:paraId="4752300C" w14:textId="2878AC2E" w:rsidR="00625C84" w:rsidRDefault="006D5E5C" w:rsidP="00891149">
      <w:pPr>
        <w:ind w:left="709" w:hanging="11"/>
      </w:pPr>
      <w:r>
        <w:t>We</w:t>
      </w:r>
      <w:r w:rsidR="00302B51">
        <w:t xml:space="preserve"> will monitor compliance in </w:t>
      </w:r>
      <w:r w:rsidR="00440BAB">
        <w:t xml:space="preserve">the following </w:t>
      </w:r>
      <w:r w:rsidR="00903DA4">
        <w:t>areas</w:t>
      </w:r>
      <w:r w:rsidR="00302B51">
        <w:t>:</w:t>
      </w:r>
    </w:p>
    <w:tbl>
      <w:tblPr>
        <w:tblStyle w:val="TableGrid"/>
        <w:tblW w:w="9498" w:type="dxa"/>
        <w:tblInd w:w="700" w:type="dxa"/>
        <w:tblLook w:val="04A0" w:firstRow="1" w:lastRow="0" w:firstColumn="1" w:lastColumn="0" w:noHBand="0" w:noVBand="1"/>
      </w:tblPr>
      <w:tblGrid>
        <w:gridCol w:w="2557"/>
        <w:gridCol w:w="6941"/>
      </w:tblGrid>
      <w:tr w:rsidR="009349F3" w14:paraId="6CCFA3E9" w14:textId="77777777" w:rsidTr="15EC24C1">
        <w:trPr>
          <w:trHeight w:val="483"/>
          <w:tblHeader/>
        </w:trPr>
        <w:tc>
          <w:tcPr>
            <w:tcW w:w="2557" w:type="dxa"/>
            <w:shd w:val="clear" w:color="auto" w:fill="DBE5F1" w:themeFill="accent1" w:themeFillTint="33"/>
          </w:tcPr>
          <w:p w14:paraId="600A8A03" w14:textId="3C6BFACB" w:rsidR="003D35E3" w:rsidRPr="00496802" w:rsidRDefault="003D35E3" w:rsidP="00FB4D6B">
            <w:pPr>
              <w:ind w:hanging="11"/>
              <w:rPr>
                <w:b/>
                <w:bCs/>
              </w:rPr>
            </w:pPr>
            <w:bookmarkStart w:id="0" w:name="_Hlk176267465"/>
            <w:r w:rsidRPr="00496802">
              <w:rPr>
                <w:b/>
                <w:bCs/>
              </w:rPr>
              <w:t>Area of non-compliance</w:t>
            </w:r>
          </w:p>
        </w:tc>
        <w:tc>
          <w:tcPr>
            <w:tcW w:w="6941" w:type="dxa"/>
            <w:shd w:val="clear" w:color="auto" w:fill="DBE5F1" w:themeFill="accent1" w:themeFillTint="33"/>
          </w:tcPr>
          <w:p w14:paraId="0F5D838A" w14:textId="30C4DB51" w:rsidR="003D35E3" w:rsidRPr="00496802" w:rsidRDefault="003D35E3" w:rsidP="00FB4D6B">
            <w:pPr>
              <w:ind w:hanging="11"/>
              <w:rPr>
                <w:b/>
                <w:bCs/>
              </w:rPr>
            </w:pPr>
            <w:r w:rsidRPr="00496802">
              <w:rPr>
                <w:b/>
                <w:bCs/>
              </w:rPr>
              <w:t>Activity</w:t>
            </w:r>
          </w:p>
        </w:tc>
      </w:tr>
      <w:tr w:rsidR="009349F3" w14:paraId="5EFCCB68" w14:textId="77777777" w:rsidTr="15EC24C1">
        <w:trPr>
          <w:trHeight w:val="1093"/>
        </w:trPr>
        <w:tc>
          <w:tcPr>
            <w:tcW w:w="2557" w:type="dxa"/>
          </w:tcPr>
          <w:p w14:paraId="0B2FE612" w14:textId="10FBCEDB" w:rsidR="003D35E3" w:rsidRPr="003D35E3" w:rsidRDefault="003D35E3" w:rsidP="00FB4D6B">
            <w:pPr>
              <w:spacing w:before="120" w:after="120"/>
              <w:ind w:hanging="11"/>
            </w:pPr>
            <w:r w:rsidRPr="003D35E3">
              <w:t xml:space="preserve">Supply of </w:t>
            </w:r>
            <w:r w:rsidR="006C5F02">
              <w:t>un</w:t>
            </w:r>
            <w:r w:rsidRPr="003D35E3">
              <w:t>registered WELS products</w:t>
            </w:r>
            <w:r w:rsidR="00DD7F48">
              <w:t xml:space="preserve">  </w:t>
            </w:r>
          </w:p>
        </w:tc>
        <w:tc>
          <w:tcPr>
            <w:tcW w:w="6941" w:type="dxa"/>
          </w:tcPr>
          <w:p w14:paraId="7F66CF42" w14:textId="34E83291" w:rsidR="00295EB2" w:rsidRDefault="00295EB2" w:rsidP="6E96CF1E">
            <w:pPr>
              <w:pStyle w:val="ListParagraph"/>
              <w:numPr>
                <w:ilvl w:val="0"/>
                <w:numId w:val="11"/>
              </w:numPr>
              <w:spacing w:before="120" w:after="20" w:line="240" w:lineRule="auto"/>
              <w:ind w:left="450"/>
            </w:pPr>
            <w:r>
              <w:t xml:space="preserve">Respond to allegations </w:t>
            </w:r>
          </w:p>
          <w:p w14:paraId="5A4638F6" w14:textId="1BD4162C" w:rsidR="003D35E3" w:rsidRDefault="00295EB2" w:rsidP="6E96CF1E">
            <w:pPr>
              <w:pStyle w:val="ListParagraph"/>
              <w:numPr>
                <w:ilvl w:val="0"/>
                <w:numId w:val="11"/>
              </w:numPr>
              <w:spacing w:before="120" w:after="20" w:line="240" w:lineRule="auto"/>
              <w:ind w:left="450"/>
            </w:pPr>
            <w:r>
              <w:t xml:space="preserve">Conduct monitoring </w:t>
            </w:r>
            <w:r w:rsidR="003D35E3">
              <w:t>inspections of retail outlets</w:t>
            </w:r>
          </w:p>
          <w:p w14:paraId="5A10115B" w14:textId="5B60F426" w:rsidR="009724E2" w:rsidRDefault="009724E2" w:rsidP="6E96CF1E">
            <w:pPr>
              <w:pStyle w:val="ListParagraph"/>
              <w:numPr>
                <w:ilvl w:val="0"/>
                <w:numId w:val="11"/>
              </w:numPr>
              <w:spacing w:before="20" w:after="20" w:line="240" w:lineRule="auto"/>
              <w:ind w:left="450"/>
            </w:pPr>
            <w:r>
              <w:t>Monitor</w:t>
            </w:r>
            <w:r w:rsidR="00E7780D">
              <w:t xml:space="preserve"> </w:t>
            </w:r>
            <w:r w:rsidR="00104B17">
              <w:t xml:space="preserve">online advertising </w:t>
            </w:r>
            <w:r>
              <w:t xml:space="preserve">of WELS products </w:t>
            </w:r>
          </w:p>
          <w:p w14:paraId="425E0701" w14:textId="653DA363" w:rsidR="002879B1" w:rsidRDefault="002879B1" w:rsidP="6E96CF1E">
            <w:pPr>
              <w:pStyle w:val="ListParagraph"/>
              <w:numPr>
                <w:ilvl w:val="0"/>
                <w:numId w:val="11"/>
              </w:numPr>
              <w:spacing w:before="20" w:after="120" w:line="240" w:lineRule="auto"/>
              <w:ind w:left="450"/>
            </w:pPr>
            <w:r w:rsidRPr="002879B1">
              <w:t>Work with co-regulators and e-commerce administrators to enhance detection capabilities and responses</w:t>
            </w:r>
            <w:r w:rsidR="00F25949">
              <w:t xml:space="preserve"> of</w:t>
            </w:r>
            <w:r w:rsidR="00011F0A">
              <w:t xml:space="preserve"> online</w:t>
            </w:r>
            <w:r w:rsidR="00F25949" w:rsidRPr="002879B1">
              <w:t xml:space="preserve"> marketplace</w:t>
            </w:r>
            <w:r w:rsidR="00F25949">
              <w:t>s</w:t>
            </w:r>
          </w:p>
          <w:p w14:paraId="21CF79DC" w14:textId="77777777" w:rsidR="00295EB2" w:rsidRDefault="00295EB2" w:rsidP="6E96CF1E">
            <w:pPr>
              <w:pStyle w:val="ListParagraph"/>
              <w:numPr>
                <w:ilvl w:val="0"/>
                <w:numId w:val="11"/>
              </w:numPr>
              <w:spacing w:before="120" w:after="20" w:line="240" w:lineRule="auto"/>
              <w:ind w:left="450"/>
            </w:pPr>
            <w:r>
              <w:t>Conduct documentary inspections of building developments</w:t>
            </w:r>
          </w:p>
          <w:p w14:paraId="479A0087" w14:textId="4D4FC247" w:rsidR="00333D06" w:rsidRDefault="00295EB2" w:rsidP="6E96CF1E">
            <w:pPr>
              <w:pStyle w:val="ListParagraph"/>
              <w:numPr>
                <w:ilvl w:val="0"/>
                <w:numId w:val="11"/>
              </w:numPr>
              <w:spacing w:before="20" w:after="120" w:line="240" w:lineRule="auto"/>
              <w:ind w:left="450"/>
            </w:pPr>
            <w:r>
              <w:t>Provide e</w:t>
            </w:r>
            <w:r w:rsidR="00A932FD">
              <w:t xml:space="preserve">ducation of </w:t>
            </w:r>
            <w:r>
              <w:t xml:space="preserve">suppliers, </w:t>
            </w:r>
            <w:r w:rsidR="00A932FD">
              <w:t>plumbers</w:t>
            </w:r>
            <w:r>
              <w:t xml:space="preserve"> and retailers</w:t>
            </w:r>
          </w:p>
        </w:tc>
      </w:tr>
      <w:tr w:rsidR="009349F3" w14:paraId="4557391E" w14:textId="77777777" w:rsidTr="15EC24C1">
        <w:trPr>
          <w:trHeight w:val="842"/>
        </w:trPr>
        <w:tc>
          <w:tcPr>
            <w:tcW w:w="2557" w:type="dxa"/>
          </w:tcPr>
          <w:p w14:paraId="4DF04E9C" w14:textId="5E9FA263" w:rsidR="003D35E3" w:rsidRDefault="00295EB2" w:rsidP="00FB4D6B">
            <w:pPr>
              <w:spacing w:before="120" w:after="120"/>
              <w:ind w:hanging="11"/>
            </w:pPr>
            <w:r>
              <w:t>Potential f</w:t>
            </w:r>
            <w:r w:rsidR="003D35E3" w:rsidRPr="003D35E3">
              <w:t>raud</w:t>
            </w:r>
          </w:p>
        </w:tc>
        <w:tc>
          <w:tcPr>
            <w:tcW w:w="6941" w:type="dxa"/>
          </w:tcPr>
          <w:p w14:paraId="5C4F1CF6" w14:textId="4611B048" w:rsidR="003D35E3" w:rsidRDefault="7FACBA4B" w:rsidP="6E96CF1E">
            <w:pPr>
              <w:pStyle w:val="ListParagraph"/>
              <w:numPr>
                <w:ilvl w:val="0"/>
                <w:numId w:val="11"/>
              </w:numPr>
              <w:spacing w:before="120" w:after="0" w:line="240" w:lineRule="auto"/>
              <w:ind w:left="450" w:hanging="540"/>
            </w:pPr>
            <w:r>
              <w:t>Monitoring</w:t>
            </w:r>
            <w:r w:rsidR="00AE4F46" w:rsidRPr="15EC24C1">
              <w:rPr>
                <w:rFonts w:eastAsiaTheme="minorEastAsia"/>
              </w:rPr>
              <w:t xml:space="preserve"> </w:t>
            </w:r>
            <w:r w:rsidR="00E7780D" w:rsidRPr="15EC24C1">
              <w:rPr>
                <w:rFonts w:eastAsiaTheme="minorEastAsia"/>
              </w:rPr>
              <w:t xml:space="preserve">regulated </w:t>
            </w:r>
            <w:r w:rsidR="00AE4F46" w:rsidRPr="15EC24C1">
              <w:rPr>
                <w:rFonts w:eastAsiaTheme="minorEastAsia"/>
              </w:rPr>
              <w:t>products offered for</w:t>
            </w:r>
            <w:r w:rsidR="006C5F02" w:rsidRPr="15EC24C1">
              <w:rPr>
                <w:rFonts w:eastAsiaTheme="minorEastAsia"/>
              </w:rPr>
              <w:t xml:space="preserve"> supply that </w:t>
            </w:r>
            <w:r w:rsidR="00E7780D" w:rsidRPr="15EC24C1">
              <w:rPr>
                <w:rFonts w:eastAsiaTheme="minorEastAsia"/>
              </w:rPr>
              <w:t>claim to be WELS</w:t>
            </w:r>
            <w:r w:rsidR="00AE4F46" w:rsidRPr="15EC24C1">
              <w:rPr>
                <w:rFonts w:eastAsiaTheme="minorEastAsia"/>
              </w:rPr>
              <w:t xml:space="preserve"> registered</w:t>
            </w:r>
          </w:p>
          <w:p w14:paraId="7204B090" w14:textId="4AD1A007" w:rsidR="00F743EF" w:rsidRDefault="00F743EF" w:rsidP="6E96CF1E">
            <w:pPr>
              <w:pStyle w:val="ListParagraph"/>
              <w:numPr>
                <w:ilvl w:val="0"/>
                <w:numId w:val="11"/>
              </w:numPr>
              <w:spacing w:before="0" w:after="120" w:line="240" w:lineRule="auto"/>
              <w:ind w:left="450" w:hanging="540"/>
            </w:pPr>
            <w:r w:rsidRPr="6E96CF1E">
              <w:rPr>
                <w:rFonts w:eastAsiaTheme="minorEastAsia"/>
              </w:rPr>
              <w:t>Improvement of intelligence analytics capability</w:t>
            </w:r>
          </w:p>
          <w:p w14:paraId="0CB2D30F" w14:textId="259AEE93" w:rsidR="009724E2" w:rsidRDefault="14F249ED" w:rsidP="15EC24C1">
            <w:pPr>
              <w:pStyle w:val="ListParagraph"/>
              <w:numPr>
                <w:ilvl w:val="0"/>
                <w:numId w:val="11"/>
              </w:numPr>
              <w:spacing w:before="0" w:after="120" w:line="240" w:lineRule="auto"/>
              <w:ind w:left="450" w:hanging="540"/>
              <w:rPr>
                <w:rFonts w:eastAsiaTheme="minorEastAsia"/>
              </w:rPr>
            </w:pPr>
            <w:r w:rsidRPr="15EC24C1">
              <w:rPr>
                <w:rFonts w:eastAsiaTheme="minorEastAsia"/>
              </w:rPr>
              <w:t>Monitoring</w:t>
            </w:r>
            <w:r w:rsidR="000C3A57" w:rsidRPr="15EC24C1">
              <w:rPr>
                <w:rFonts w:eastAsiaTheme="minorEastAsia"/>
              </w:rPr>
              <w:t xml:space="preserve"> </w:t>
            </w:r>
            <w:r w:rsidR="684C8209" w:rsidRPr="15EC24C1">
              <w:rPr>
                <w:rFonts w:eastAsiaTheme="minorEastAsia"/>
              </w:rPr>
              <w:t>for</w:t>
            </w:r>
            <w:r w:rsidR="000C3A57" w:rsidRPr="15EC24C1">
              <w:rPr>
                <w:rFonts w:eastAsiaTheme="minorEastAsia"/>
              </w:rPr>
              <w:t xml:space="preserve"> fraudulent documentation through product registration assessments</w:t>
            </w:r>
          </w:p>
          <w:p w14:paraId="1704A7F7" w14:textId="6ED923E0" w:rsidR="00F743EF" w:rsidRDefault="00F743EF" w:rsidP="6E96CF1E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450" w:hanging="540"/>
            </w:pPr>
            <w:r w:rsidRPr="6E96CF1E">
              <w:rPr>
                <w:rFonts w:eastAsiaTheme="minorEastAsia"/>
              </w:rPr>
              <w:t>Education</w:t>
            </w:r>
            <w:r>
              <w:t xml:space="preserve"> of registrants</w:t>
            </w:r>
          </w:p>
        </w:tc>
      </w:tr>
    </w:tbl>
    <w:p w14:paraId="4ECEBF00" w14:textId="77777777" w:rsidR="00FD5ECB" w:rsidRDefault="00FD5ECB" w:rsidP="00FB4D6B">
      <w:pPr>
        <w:spacing w:before="120" w:after="120"/>
        <w:ind w:hanging="11"/>
        <w:sectPr w:rsidR="00FD5ECB" w:rsidSect="001971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077" w:bottom="1560" w:left="90" w:header="567" w:footer="284" w:gutter="0"/>
          <w:cols w:space="708"/>
          <w:titlePg/>
          <w:docGrid w:linePitch="360"/>
        </w:sectPr>
      </w:pPr>
    </w:p>
    <w:tbl>
      <w:tblPr>
        <w:tblStyle w:val="TableGrid"/>
        <w:tblW w:w="9498" w:type="dxa"/>
        <w:tblInd w:w="279" w:type="dxa"/>
        <w:tblLook w:val="04A0" w:firstRow="1" w:lastRow="0" w:firstColumn="1" w:lastColumn="0" w:noHBand="0" w:noVBand="1"/>
      </w:tblPr>
      <w:tblGrid>
        <w:gridCol w:w="2557"/>
        <w:gridCol w:w="6941"/>
      </w:tblGrid>
      <w:tr w:rsidR="009349F3" w14:paraId="23E7D154" w14:textId="77777777" w:rsidTr="005575BA">
        <w:trPr>
          <w:trHeight w:val="728"/>
        </w:trPr>
        <w:tc>
          <w:tcPr>
            <w:tcW w:w="2557" w:type="dxa"/>
          </w:tcPr>
          <w:p w14:paraId="7BEF3281" w14:textId="090BAE6B" w:rsidR="003D35E3" w:rsidRDefault="003D35E3" w:rsidP="001D3D45">
            <w:pPr>
              <w:spacing w:before="120" w:after="120"/>
            </w:pPr>
            <w:r>
              <w:lastRenderedPageBreak/>
              <w:t>N</w:t>
            </w:r>
            <w:r w:rsidRPr="003D35E3">
              <w:t>on-compliant</w:t>
            </w:r>
            <w:r>
              <w:t xml:space="preserve"> labelling</w:t>
            </w:r>
            <w:r w:rsidR="00322DFE">
              <w:t xml:space="preserve"> and text advice</w:t>
            </w:r>
          </w:p>
        </w:tc>
        <w:tc>
          <w:tcPr>
            <w:tcW w:w="6941" w:type="dxa"/>
          </w:tcPr>
          <w:p w14:paraId="6F9B8E00" w14:textId="77777777" w:rsidR="00295EB2" w:rsidRDefault="00295EB2" w:rsidP="00F743EF">
            <w:pPr>
              <w:pStyle w:val="ListParagraph"/>
              <w:numPr>
                <w:ilvl w:val="0"/>
                <w:numId w:val="11"/>
              </w:numPr>
              <w:spacing w:before="120" w:after="20" w:line="240" w:lineRule="auto"/>
              <w:ind w:left="318" w:hanging="284"/>
            </w:pPr>
            <w:r>
              <w:t>Respond to allegations</w:t>
            </w:r>
          </w:p>
          <w:p w14:paraId="489657E0" w14:textId="3F6A646D" w:rsidR="00F743EF" w:rsidRDefault="00F743EF" w:rsidP="00F743EF">
            <w:pPr>
              <w:pStyle w:val="ListParagraph"/>
              <w:numPr>
                <w:ilvl w:val="0"/>
                <w:numId w:val="11"/>
              </w:numPr>
              <w:spacing w:before="120" w:after="20" w:line="240" w:lineRule="auto"/>
              <w:ind w:left="318" w:hanging="284"/>
            </w:pPr>
            <w:r>
              <w:t>Conduct onsite inspections of retail outlets</w:t>
            </w:r>
          </w:p>
          <w:p w14:paraId="4450C278" w14:textId="77777777" w:rsidR="003D35E3" w:rsidRDefault="00F743EF" w:rsidP="00BE73A7">
            <w:pPr>
              <w:pStyle w:val="ListParagraph"/>
              <w:numPr>
                <w:ilvl w:val="0"/>
                <w:numId w:val="11"/>
              </w:numPr>
              <w:spacing w:before="20" w:after="20" w:line="240" w:lineRule="auto"/>
              <w:ind w:left="316" w:hanging="284"/>
            </w:pPr>
            <w:r>
              <w:t xml:space="preserve">Monitor online advertising of WELS products </w:t>
            </w:r>
          </w:p>
          <w:p w14:paraId="227175A0" w14:textId="66F44D25" w:rsidR="00295EB2" w:rsidRDefault="00295EB2" w:rsidP="00BE73A7">
            <w:pPr>
              <w:pStyle w:val="ListParagraph"/>
              <w:numPr>
                <w:ilvl w:val="0"/>
                <w:numId w:val="11"/>
              </w:numPr>
              <w:spacing w:before="20" w:after="20" w:line="240" w:lineRule="auto"/>
              <w:ind w:left="316" w:hanging="284"/>
            </w:pPr>
            <w:r>
              <w:t>Provide education to suppliers about their obligations</w:t>
            </w:r>
          </w:p>
        </w:tc>
      </w:tr>
      <w:tr w:rsidR="00C332D6" w14:paraId="2305B59C" w14:textId="77777777" w:rsidTr="005575BA">
        <w:trPr>
          <w:trHeight w:val="728"/>
        </w:trPr>
        <w:tc>
          <w:tcPr>
            <w:tcW w:w="2557" w:type="dxa"/>
            <w:shd w:val="clear" w:color="auto" w:fill="FFFFFF" w:themeFill="background1"/>
          </w:tcPr>
          <w:p w14:paraId="629B05A4" w14:textId="27F91A91" w:rsidR="00C332D6" w:rsidRDefault="00C332D6" w:rsidP="001D3D45">
            <w:pPr>
              <w:spacing w:before="120" w:after="120"/>
            </w:pPr>
            <w:bookmarkStart w:id="1" w:name="_Hlk151105798"/>
            <w:r>
              <w:t>Inaccurate</w:t>
            </w:r>
            <w:r w:rsidR="00693BFF">
              <w:t xml:space="preserve"> or i</w:t>
            </w:r>
            <w:r>
              <w:t>ncorrect documentation</w:t>
            </w:r>
            <w:r w:rsidR="004A422C">
              <w:t xml:space="preserve"> and information</w:t>
            </w:r>
            <w:r>
              <w:t xml:space="preserve"> in product registration applications</w:t>
            </w:r>
            <w:r w:rsidR="00693BFF">
              <w:t xml:space="preserve"> and registration renewal</w:t>
            </w:r>
          </w:p>
        </w:tc>
        <w:tc>
          <w:tcPr>
            <w:tcW w:w="6941" w:type="dxa"/>
            <w:shd w:val="clear" w:color="auto" w:fill="FFFFFF" w:themeFill="background1"/>
          </w:tcPr>
          <w:p w14:paraId="7B342517" w14:textId="6AE5E1FF" w:rsidR="00C332D6" w:rsidRDefault="00693BFF" w:rsidP="00C332D6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318" w:hanging="284"/>
            </w:pPr>
            <w:r>
              <w:t>Assess</w:t>
            </w:r>
            <w:r w:rsidR="00C332D6">
              <w:t xml:space="preserve"> and validat</w:t>
            </w:r>
            <w:r w:rsidR="00295EB2">
              <w:t>e</w:t>
            </w:r>
            <w:r w:rsidR="00C332D6">
              <w:t xml:space="preserve"> documents </w:t>
            </w:r>
            <w:r>
              <w:t xml:space="preserve">and information </w:t>
            </w:r>
            <w:r w:rsidR="00C332D6">
              <w:t>provided in product registration</w:t>
            </w:r>
            <w:r>
              <w:t xml:space="preserve"> application</w:t>
            </w:r>
            <w:r w:rsidR="00C332D6">
              <w:t>s</w:t>
            </w:r>
          </w:p>
          <w:p w14:paraId="308B8FB6" w14:textId="77777777" w:rsidR="00693BFF" w:rsidRDefault="00693BFF" w:rsidP="00C332D6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318" w:hanging="284"/>
            </w:pPr>
            <w:r>
              <w:t>Random auditing of documents</w:t>
            </w:r>
            <w:r w:rsidR="00B425A9">
              <w:t xml:space="preserve"> and information</w:t>
            </w:r>
            <w:r>
              <w:t xml:space="preserve"> for product registration renewal applications</w:t>
            </w:r>
          </w:p>
          <w:p w14:paraId="7034574A" w14:textId="3934EA84" w:rsidR="00F743EF" w:rsidRDefault="00F743EF" w:rsidP="00C332D6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318" w:hanging="284"/>
            </w:pPr>
            <w:r>
              <w:t>Education of registrants</w:t>
            </w:r>
          </w:p>
        </w:tc>
      </w:tr>
      <w:bookmarkEnd w:id="0"/>
      <w:bookmarkEnd w:id="1"/>
    </w:tbl>
    <w:p w14:paraId="12E03BAE" w14:textId="77777777" w:rsidR="002063A5" w:rsidRDefault="002063A5" w:rsidP="00D356E7">
      <w:pPr>
        <w:rPr>
          <w:i/>
          <w:iCs/>
        </w:rPr>
      </w:pPr>
    </w:p>
    <w:p w14:paraId="40844C72" w14:textId="3EFDC5FB" w:rsidR="007A619C" w:rsidRPr="007A619C" w:rsidRDefault="007A619C" w:rsidP="005575BA">
      <w:pPr>
        <w:pStyle w:val="Heading2"/>
        <w:ind w:left="284" w:hanging="11"/>
      </w:pPr>
      <w:r w:rsidRPr="00D432E5">
        <w:t xml:space="preserve">Our compliance </w:t>
      </w:r>
      <w:r>
        <w:t>approach</w:t>
      </w:r>
    </w:p>
    <w:p w14:paraId="78EC5B3E" w14:textId="77777777" w:rsidR="007A619C" w:rsidRDefault="007A619C" w:rsidP="005575BA">
      <w:pPr>
        <w:ind w:left="284" w:hanging="11"/>
      </w:pPr>
      <w:bookmarkStart w:id="2" w:name="_Hlk212542853"/>
      <w:r w:rsidRPr="007A619C">
        <w:t xml:space="preserve">Our compliance approach and posture </w:t>
      </w:r>
      <w:proofErr w:type="gramStart"/>
      <w:r w:rsidRPr="007A619C">
        <w:t>is</w:t>
      </w:r>
      <w:proofErr w:type="gramEnd"/>
      <w:r w:rsidRPr="007A619C">
        <w:t xml:space="preserve"> to work collaboratively and in partnership with industry, states and territories, other government departments and international partners to achieve regulatory outcomes. </w:t>
      </w:r>
    </w:p>
    <w:p w14:paraId="57BC2B2B" w14:textId="4AAD6444" w:rsidR="007A619C" w:rsidRDefault="007A619C" w:rsidP="005575BA">
      <w:pPr>
        <w:ind w:left="284" w:hanging="11"/>
      </w:pPr>
      <w:r w:rsidRPr="007A619C">
        <w:t xml:space="preserve">We respond to detected and suspected non-compliance proportionately to the potential harm posed by the non-compliance and in a way that allows for procedural fairness and natural justice. </w:t>
      </w:r>
    </w:p>
    <w:p w14:paraId="1E3D7927" w14:textId="77777777" w:rsidR="007A619C" w:rsidRPr="007A619C" w:rsidRDefault="007A619C" w:rsidP="005575BA">
      <w:pPr>
        <w:ind w:left="284" w:hanging="11"/>
      </w:pPr>
      <w:r w:rsidRPr="007A619C">
        <w:rPr>
          <w:rFonts w:ascii="Aptos" w:hAnsi="Aptos" w:cs="Aptos"/>
          <w:kern w:val="0"/>
        </w:rPr>
        <w:t>W</w:t>
      </w:r>
      <w:r w:rsidRPr="007A619C">
        <w:t xml:space="preserve">e acknowledge that most regulated entities accept the obligations imposed on them by legislation and comply voluntarily. </w:t>
      </w:r>
    </w:p>
    <w:p w14:paraId="0FE251D6" w14:textId="3BAF8633" w:rsidR="007A619C" w:rsidRDefault="007A619C" w:rsidP="005575BA">
      <w:pPr>
        <w:ind w:left="284" w:hanging="11"/>
      </w:pPr>
      <w:r w:rsidRPr="007A619C">
        <w:t>We will work with entities to provide support for them to understand their obligations and to ensure ongoing compliance.</w:t>
      </w:r>
    </w:p>
    <w:p w14:paraId="670D1081" w14:textId="205B67EE" w:rsidR="007A619C" w:rsidRPr="007A619C" w:rsidRDefault="007A619C" w:rsidP="005575BA">
      <w:pPr>
        <w:ind w:left="284" w:hanging="11"/>
      </w:pPr>
      <w:r>
        <w:t>Where non-compliance cannot be resolved cooperatively, the WELS Regulator has</w:t>
      </w:r>
      <w:r w:rsidRPr="002063A5">
        <w:t xml:space="preserve"> a range of options to escalate </w:t>
      </w:r>
      <w:r>
        <w:t>the</w:t>
      </w:r>
      <w:r w:rsidRPr="002063A5">
        <w:t xml:space="preserve"> response, including the use of civil and enforcement provisions, if necessar</w:t>
      </w:r>
      <w:r>
        <w:t>y.</w:t>
      </w:r>
    </w:p>
    <w:bookmarkEnd w:id="2"/>
    <w:p w14:paraId="292D1667" w14:textId="3C0E56ED" w:rsidR="007A619C" w:rsidRDefault="3E87515E" w:rsidP="005575BA">
      <w:pPr>
        <w:ind w:left="284" w:hanging="11"/>
      </w:pPr>
      <w:r w:rsidRPr="78C09048">
        <w:rPr>
          <w:lang w:eastAsia="ja-JP"/>
        </w:rPr>
        <w:t xml:space="preserve">This approach to compliance operates under the </w:t>
      </w:r>
      <w:r w:rsidR="7ED5CA49">
        <w:t>WELS</w:t>
      </w:r>
      <w:r w:rsidR="13EA0E79">
        <w:t xml:space="preserve"> Compliance Policy</w:t>
      </w:r>
      <w:r>
        <w:t xml:space="preserve">, available at </w:t>
      </w:r>
      <w:hyperlink r:id="rId18">
        <w:r w:rsidR="53AF52F5" w:rsidRPr="78C09048">
          <w:rPr>
            <w:rStyle w:val="Hyperlink"/>
          </w:rPr>
          <w:t>www.waterrating.gov.au</w:t>
        </w:r>
      </w:hyperlink>
      <w:r w:rsidR="051B4BE7">
        <w:t>.</w:t>
      </w:r>
    </w:p>
    <w:p w14:paraId="0FC05E54" w14:textId="77777777" w:rsidR="00197174" w:rsidRDefault="00197174" w:rsidP="005575BA">
      <w:pPr>
        <w:ind w:left="284" w:hanging="11"/>
      </w:pPr>
    </w:p>
    <w:p w14:paraId="728922B0" w14:textId="63A53238" w:rsidR="009724E2" w:rsidRDefault="009724E2" w:rsidP="005575BA">
      <w:pPr>
        <w:pStyle w:val="Heading2"/>
        <w:ind w:left="284" w:hanging="11"/>
      </w:pPr>
      <w:r>
        <w:t xml:space="preserve">Contact </w:t>
      </w:r>
    </w:p>
    <w:p w14:paraId="1A70FAF4" w14:textId="0817BECE" w:rsidR="00566706" w:rsidRPr="00FB2815" w:rsidRDefault="009724E2" w:rsidP="005575BA">
      <w:pPr>
        <w:pStyle w:val="Heading3"/>
        <w:ind w:left="284" w:hanging="11"/>
      </w:pPr>
      <w:r w:rsidRPr="00FB2815">
        <w:t xml:space="preserve">WELS Compliance Team </w:t>
      </w:r>
    </w:p>
    <w:p w14:paraId="4A235194" w14:textId="1362AF77" w:rsidR="00566706" w:rsidRPr="00FB2815" w:rsidRDefault="13EA0E79" w:rsidP="005575BA">
      <w:pPr>
        <w:tabs>
          <w:tab w:val="left" w:pos="4253"/>
        </w:tabs>
        <w:spacing w:after="120"/>
        <w:ind w:left="284" w:hanging="11"/>
      </w:pPr>
      <w:r>
        <w:t>1800 372 746</w:t>
      </w:r>
      <w:r w:rsidR="05F9B502">
        <w:t xml:space="preserve"> </w:t>
      </w:r>
      <w:r w:rsidR="00EF0967">
        <w:t>(within Australia)</w:t>
      </w:r>
      <w:r w:rsidR="009724E2">
        <w:tab/>
      </w:r>
      <w:r w:rsidR="7C4A35EE">
        <w:t>+61 2 </w:t>
      </w:r>
      <w:r w:rsidR="22DFF975">
        <w:t>5162 1815</w:t>
      </w:r>
      <w:r w:rsidR="7C4A35EE">
        <w:t xml:space="preserve"> (international)</w:t>
      </w:r>
    </w:p>
    <w:p w14:paraId="64A353F5" w14:textId="19184546" w:rsidR="00B55466" w:rsidRPr="00FB2815" w:rsidRDefault="066AE284" w:rsidP="005575BA">
      <w:pPr>
        <w:spacing w:after="120"/>
        <w:ind w:left="284" w:hanging="11"/>
      </w:pPr>
      <w:r>
        <w:t>mail to</w:t>
      </w:r>
      <w:r w:rsidRPr="78C09048">
        <w:rPr>
          <w:rStyle w:val="Hyperlink"/>
          <w:lang w:eastAsia="ja-JP"/>
        </w:rPr>
        <w:t xml:space="preserve">: </w:t>
      </w:r>
      <w:hyperlink r:id="rId19">
        <w:r w:rsidR="1FF44C08" w:rsidRPr="78C09048">
          <w:rPr>
            <w:rStyle w:val="Hyperlink"/>
            <w:lang w:eastAsia="ja-JP"/>
          </w:rPr>
          <w:t>welscompliance@dcceew.gov.au</w:t>
        </w:r>
      </w:hyperlink>
      <w:r w:rsidR="7C4A35EE">
        <w:t xml:space="preserve">. </w:t>
      </w:r>
    </w:p>
    <w:p w14:paraId="15F677BC" w14:textId="7925736D" w:rsidR="00566706" w:rsidRPr="00FB2815" w:rsidRDefault="009705BD" w:rsidP="005575BA">
      <w:pPr>
        <w:pStyle w:val="Heading3"/>
        <w:ind w:left="284" w:hanging="11"/>
      </w:pPr>
      <w:r w:rsidRPr="00FB2815">
        <w:t xml:space="preserve">Registrations team  </w:t>
      </w:r>
    </w:p>
    <w:p w14:paraId="7696412A" w14:textId="044B1826" w:rsidR="00566706" w:rsidRDefault="7C4A35EE" w:rsidP="005575BA">
      <w:pPr>
        <w:tabs>
          <w:tab w:val="left" w:pos="4253"/>
        </w:tabs>
        <w:spacing w:after="120"/>
        <w:ind w:left="284" w:hanging="11"/>
      </w:pPr>
      <w:r>
        <w:t>1800 218 478 (within Australia)</w:t>
      </w:r>
      <w:r w:rsidR="009705BD">
        <w:tab/>
      </w:r>
      <w:r>
        <w:t xml:space="preserve">+61 2 </w:t>
      </w:r>
      <w:r w:rsidR="32749318">
        <w:t xml:space="preserve">5162 1816 </w:t>
      </w:r>
      <w:r>
        <w:t xml:space="preserve">(international) </w:t>
      </w:r>
    </w:p>
    <w:p w14:paraId="22136D31" w14:textId="120F5224" w:rsidR="00696682" w:rsidRDefault="49C7B603" w:rsidP="005575BA">
      <w:pPr>
        <w:spacing w:after="120"/>
        <w:ind w:left="284" w:hanging="11"/>
      </w:pPr>
      <w:r>
        <w:t xml:space="preserve">mail to: </w:t>
      </w:r>
      <w:hyperlink r:id="rId20">
        <w:r w:rsidR="3B870B4F" w:rsidRPr="78C09048">
          <w:rPr>
            <w:rStyle w:val="Hyperlink"/>
          </w:rPr>
          <w:t>wels@dcceew.gov.au</w:t>
        </w:r>
      </w:hyperlink>
      <w:r w:rsidR="13F87BB1">
        <w:t xml:space="preserve"> </w:t>
      </w:r>
    </w:p>
    <w:sectPr w:rsidR="00696682" w:rsidSect="00197174">
      <w:headerReference w:type="default" r:id="rId21"/>
      <w:pgSz w:w="11906" w:h="16838" w:code="9"/>
      <w:pgMar w:top="1418" w:right="1077" w:bottom="1560" w:left="54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45F7" w14:textId="77777777" w:rsidR="009078CE" w:rsidRDefault="009078CE">
      <w:pPr>
        <w:spacing w:after="0" w:line="240" w:lineRule="auto"/>
      </w:pPr>
      <w:r>
        <w:separator/>
      </w:r>
    </w:p>
  </w:endnote>
  <w:endnote w:type="continuationSeparator" w:id="0">
    <w:p w14:paraId="4048F1E5" w14:textId="77777777" w:rsidR="009078CE" w:rsidRDefault="0090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SFVG+Cam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D65E" w14:textId="0D00A14D" w:rsidR="006F7BEE" w:rsidRDefault="006F7BEE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38B547" wp14:editId="521718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14948288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CF9B9" w14:textId="42752904" w:rsidR="006F7BEE" w:rsidRPr="006F7BEE" w:rsidRDefault="006F7BEE" w:rsidP="006F7BEE">
                          <w:pPr>
                            <w:spacing w:after="0"/>
                            <w:rPr>
                              <w:rFonts w:eastAsia="Calibri"/>
                              <w:noProof/>
                              <w:color w:val="FF0000"/>
                            </w:rPr>
                          </w:pPr>
                          <w:r w:rsidRPr="006F7BEE">
                            <w:rPr>
                              <w:rFonts w:eastAsia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8B5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1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j1DAIAABwEAAAOAAAAZHJzL2Uyb0RvYy54bWysU8Fu2zAMvQ/YPwi6L7aLuW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c15+uS4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" filled="f" stroked="f">
              <v:textbox style="mso-fit-shape-to-text:t" inset="0,0,0,15pt">
                <w:txbxContent>
                  <w:p w14:paraId="722CF9B9" w14:textId="42752904" w:rsidR="006F7BEE" w:rsidRPr="006F7BEE" w:rsidRDefault="006F7BEE" w:rsidP="006F7BEE">
                    <w:pPr>
                      <w:spacing w:after="0"/>
                      <w:rPr>
                        <w:rFonts w:eastAsia="Calibri"/>
                        <w:noProof/>
                        <w:color w:val="FF0000"/>
                      </w:rPr>
                    </w:pPr>
                    <w:r w:rsidRPr="006F7BEE">
                      <w:rPr>
                        <w:rFonts w:eastAsia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0BCA" w14:textId="635597F0" w:rsidR="006F7BEE" w:rsidRDefault="006F7BEE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5B2B983" wp14:editId="617913F6">
              <wp:simplePos x="792480" y="102558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64856683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D743C" w14:textId="05F814F1" w:rsidR="006F7BEE" w:rsidRPr="006F7BEE" w:rsidRDefault="006F7BEE" w:rsidP="006F7BEE">
                          <w:pPr>
                            <w:spacing w:after="0"/>
                            <w:rPr>
                              <w:rFonts w:eastAsia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2B9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43.45pt;height:31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+zDgIAABwEAAAOAAAAZHJzL2Uyb0RvYy54bWysU8Fu2zAMvQ/YPwi6L7aDue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mJefbsq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mqA/sw4CAAAc&#10;BAAADgAAAAAAAAAAAAAAAAAuAgAAZHJzL2Uyb0RvYy54bWxQSwECLQAUAAYACAAAACEAiUPfmdsA&#10;AAADAQAADwAAAAAAAAAAAAAAAABoBAAAZHJzL2Rvd25yZXYueG1sUEsFBgAAAAAEAAQA8wAAAHAF&#10;AAAAAA==&#10;" filled="f" stroked="f">
              <v:textbox style="mso-fit-shape-to-text:t" inset="0,0,0,15pt">
                <w:txbxContent>
                  <w:p w14:paraId="587D743C" w14:textId="05F814F1" w:rsidR="006F7BEE" w:rsidRPr="006F7BEE" w:rsidRDefault="006F7BEE" w:rsidP="006F7BEE">
                    <w:pPr>
                      <w:spacing w:after="0"/>
                      <w:rPr>
                        <w:rFonts w:eastAsia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E518" w14:textId="02BF0765" w:rsidR="00D17DB1" w:rsidRDefault="00A721A1" w:rsidP="00D17DB1">
    <w:pPr>
      <w:pStyle w:val="Footer"/>
    </w:pPr>
    <w:r>
      <w:t>Department of Climate Change, Energy, the Environment and Water</w:t>
    </w:r>
    <w:r w:rsidR="00E37B3C">
      <w:t xml:space="preserve"> – WELS Compliance Plan 2025-2026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0753" w14:textId="77777777" w:rsidR="009078CE" w:rsidRDefault="009078CE">
      <w:pPr>
        <w:spacing w:after="0" w:line="240" w:lineRule="auto"/>
      </w:pPr>
      <w:r>
        <w:separator/>
      </w:r>
    </w:p>
  </w:footnote>
  <w:footnote w:type="continuationSeparator" w:id="0">
    <w:p w14:paraId="2F44EF42" w14:textId="77777777" w:rsidR="009078CE" w:rsidRDefault="00907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8BDE" w14:textId="09681B9F" w:rsidR="005F742B" w:rsidRDefault="006F7BEE">
    <w:pPr>
      <w:pStyle w:val="Head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F86692" wp14:editId="16B29F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9159160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9DEFE" w14:textId="61DCA7F0" w:rsidR="006F7BEE" w:rsidRPr="006F7BEE" w:rsidRDefault="006F7BEE" w:rsidP="006F7BEE">
                          <w:pPr>
                            <w:spacing w:after="0"/>
                            <w:rPr>
                              <w:rFonts w:eastAsia="Calibri"/>
                              <w:noProof/>
                              <w:color w:val="FF0000"/>
                            </w:rPr>
                          </w:pPr>
                          <w:r w:rsidRPr="006F7BEE">
                            <w:rPr>
                              <w:rFonts w:eastAsia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866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7AA9DEFE" w14:textId="61DCA7F0" w:rsidR="006F7BEE" w:rsidRPr="006F7BEE" w:rsidRDefault="006F7BEE" w:rsidP="006F7BEE">
                    <w:pPr>
                      <w:spacing w:after="0"/>
                      <w:rPr>
                        <w:rFonts w:eastAsia="Calibri"/>
                        <w:noProof/>
                        <w:color w:val="FF0000"/>
                      </w:rPr>
                    </w:pPr>
                    <w:r w:rsidRPr="006F7BEE">
                      <w:rPr>
                        <w:rFonts w:eastAsia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78C09048" w14:paraId="1A3ACDCD" w14:textId="77777777" w:rsidTr="78C09048">
      <w:trPr>
        <w:trHeight w:val="300"/>
      </w:trPr>
      <w:tc>
        <w:tcPr>
          <w:tcW w:w="3190" w:type="dxa"/>
        </w:tcPr>
        <w:p w14:paraId="54DD609B" w14:textId="0E9E1981" w:rsidR="78C09048" w:rsidRDefault="78C09048" w:rsidP="78C09048">
          <w:pPr>
            <w:pStyle w:val="Header"/>
            <w:ind w:left="-115"/>
            <w:jc w:val="left"/>
          </w:pPr>
        </w:p>
      </w:tc>
      <w:tc>
        <w:tcPr>
          <w:tcW w:w="3190" w:type="dxa"/>
        </w:tcPr>
        <w:p w14:paraId="5A6512EC" w14:textId="17F517D9" w:rsidR="78C09048" w:rsidRDefault="78C09048" w:rsidP="78C09048">
          <w:pPr>
            <w:pStyle w:val="Header"/>
          </w:pPr>
        </w:p>
      </w:tc>
      <w:tc>
        <w:tcPr>
          <w:tcW w:w="3190" w:type="dxa"/>
        </w:tcPr>
        <w:p w14:paraId="5637B8E8" w14:textId="18D78DF7" w:rsidR="78C09048" w:rsidRDefault="78C09048" w:rsidP="78C09048">
          <w:pPr>
            <w:pStyle w:val="Header"/>
            <w:ind w:right="-115"/>
            <w:jc w:val="right"/>
          </w:pPr>
        </w:p>
      </w:tc>
    </w:tr>
  </w:tbl>
  <w:p w14:paraId="434A0034" w14:textId="1D97833F" w:rsidR="78C09048" w:rsidRDefault="78C09048" w:rsidP="78C09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B554" w14:textId="1BD2BF0C" w:rsidR="00316845" w:rsidRDefault="00316845" w:rsidP="00A8157A">
    <w:pPr>
      <w:pStyle w:val="Footer"/>
      <w:spacing w:after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78C09048" w14:paraId="0C8AB352" w14:textId="77777777" w:rsidTr="78C09048">
      <w:trPr>
        <w:trHeight w:val="300"/>
      </w:trPr>
      <w:tc>
        <w:tcPr>
          <w:tcW w:w="3190" w:type="dxa"/>
        </w:tcPr>
        <w:p w14:paraId="48D65EFB" w14:textId="198574BC" w:rsidR="78C09048" w:rsidRDefault="78C09048" w:rsidP="78C09048">
          <w:pPr>
            <w:pStyle w:val="Header"/>
            <w:ind w:left="-115"/>
            <w:jc w:val="left"/>
          </w:pPr>
        </w:p>
      </w:tc>
      <w:tc>
        <w:tcPr>
          <w:tcW w:w="3190" w:type="dxa"/>
        </w:tcPr>
        <w:p w14:paraId="62734C18" w14:textId="7ABA38DE" w:rsidR="78C09048" w:rsidRDefault="78C09048" w:rsidP="78C09048">
          <w:pPr>
            <w:pStyle w:val="Header"/>
          </w:pPr>
        </w:p>
      </w:tc>
      <w:tc>
        <w:tcPr>
          <w:tcW w:w="3190" w:type="dxa"/>
        </w:tcPr>
        <w:p w14:paraId="7D4AC319" w14:textId="32633789" w:rsidR="78C09048" w:rsidRDefault="78C09048" w:rsidP="78C09048">
          <w:pPr>
            <w:pStyle w:val="Header"/>
            <w:ind w:right="-115"/>
            <w:jc w:val="right"/>
          </w:pPr>
        </w:p>
      </w:tc>
    </w:tr>
  </w:tbl>
  <w:p w14:paraId="54B60169" w14:textId="35289A66" w:rsidR="78C09048" w:rsidRDefault="78C09048" w:rsidP="78C09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DAA"/>
    <w:multiLevelType w:val="hybridMultilevel"/>
    <w:tmpl w:val="C5CCCECC"/>
    <w:lvl w:ilvl="0" w:tplc="0C3E26A6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4C4E2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3221E6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B0C7C5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A2AF0D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CEC3E6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D764CA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25A748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7DEAF7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C21781"/>
    <w:multiLevelType w:val="hybridMultilevel"/>
    <w:tmpl w:val="A4A6F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328D5"/>
    <w:multiLevelType w:val="multilevel"/>
    <w:tmpl w:val="47AAA7EE"/>
    <w:numStyleLink w:val="Numberlist"/>
  </w:abstractNum>
  <w:abstractNum w:abstractNumId="3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5FF11B6"/>
    <w:multiLevelType w:val="hybridMultilevel"/>
    <w:tmpl w:val="2A08DEF0"/>
    <w:lvl w:ilvl="0" w:tplc="2EBC52AE">
      <w:start w:val="1"/>
      <w:numFmt w:val="lowerLetter"/>
      <w:pStyle w:val="ListNumber2"/>
      <w:lvlText w:val="%1)"/>
      <w:lvlJc w:val="left"/>
      <w:pPr>
        <w:ind w:left="1440" w:hanging="360"/>
      </w:pPr>
    </w:lvl>
    <w:lvl w:ilvl="1" w:tplc="55FC05D6" w:tentative="1">
      <w:start w:val="1"/>
      <w:numFmt w:val="lowerLetter"/>
      <w:lvlText w:val="%2."/>
      <w:lvlJc w:val="left"/>
      <w:pPr>
        <w:ind w:left="2160" w:hanging="360"/>
      </w:pPr>
    </w:lvl>
    <w:lvl w:ilvl="2" w:tplc="3EFEF8AC" w:tentative="1">
      <w:start w:val="1"/>
      <w:numFmt w:val="lowerRoman"/>
      <w:lvlText w:val="%3."/>
      <w:lvlJc w:val="right"/>
      <w:pPr>
        <w:ind w:left="2880" w:hanging="180"/>
      </w:pPr>
    </w:lvl>
    <w:lvl w:ilvl="3" w:tplc="A110677A" w:tentative="1">
      <w:start w:val="1"/>
      <w:numFmt w:val="decimal"/>
      <w:lvlText w:val="%4."/>
      <w:lvlJc w:val="left"/>
      <w:pPr>
        <w:ind w:left="3600" w:hanging="360"/>
      </w:pPr>
    </w:lvl>
    <w:lvl w:ilvl="4" w:tplc="50EE4ABC" w:tentative="1">
      <w:start w:val="1"/>
      <w:numFmt w:val="lowerLetter"/>
      <w:lvlText w:val="%5."/>
      <w:lvlJc w:val="left"/>
      <w:pPr>
        <w:ind w:left="4320" w:hanging="360"/>
      </w:pPr>
    </w:lvl>
    <w:lvl w:ilvl="5" w:tplc="90EACD16" w:tentative="1">
      <w:start w:val="1"/>
      <w:numFmt w:val="lowerRoman"/>
      <w:lvlText w:val="%6."/>
      <w:lvlJc w:val="right"/>
      <w:pPr>
        <w:ind w:left="5040" w:hanging="180"/>
      </w:pPr>
    </w:lvl>
    <w:lvl w:ilvl="6" w:tplc="3E40AF70" w:tentative="1">
      <w:start w:val="1"/>
      <w:numFmt w:val="decimal"/>
      <w:lvlText w:val="%7."/>
      <w:lvlJc w:val="left"/>
      <w:pPr>
        <w:ind w:left="5760" w:hanging="360"/>
      </w:pPr>
    </w:lvl>
    <w:lvl w:ilvl="7" w:tplc="05ACF00A" w:tentative="1">
      <w:start w:val="1"/>
      <w:numFmt w:val="lowerLetter"/>
      <w:lvlText w:val="%8."/>
      <w:lvlJc w:val="left"/>
      <w:pPr>
        <w:ind w:left="6480" w:hanging="360"/>
      </w:pPr>
    </w:lvl>
    <w:lvl w:ilvl="8" w:tplc="5AAAA2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DE2E4A"/>
    <w:multiLevelType w:val="hybridMultilevel"/>
    <w:tmpl w:val="B7086130"/>
    <w:lvl w:ilvl="0" w:tplc="8044360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A1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6E4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C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A5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545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8F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4AF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E89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8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num w:numId="1" w16cid:durableId="402334609">
    <w:abstractNumId w:val="5"/>
  </w:num>
  <w:num w:numId="2" w16cid:durableId="1817798177">
    <w:abstractNumId w:val="8"/>
  </w:num>
  <w:num w:numId="3" w16cid:durableId="251622349">
    <w:abstractNumId w:val="9"/>
  </w:num>
  <w:num w:numId="4" w16cid:durableId="441144497">
    <w:abstractNumId w:val="3"/>
  </w:num>
  <w:num w:numId="5" w16cid:durableId="623583726">
    <w:abstractNumId w:val="7"/>
  </w:num>
  <w:num w:numId="6" w16cid:durableId="1147823179">
    <w:abstractNumId w:val="6"/>
  </w:num>
  <w:num w:numId="7" w16cid:durableId="1136600952">
    <w:abstractNumId w:val="0"/>
  </w:num>
  <w:num w:numId="8" w16cid:durableId="1029332906">
    <w:abstractNumId w:val="8"/>
  </w:num>
  <w:num w:numId="9" w16cid:durableId="891884456">
    <w:abstractNumId w:val="4"/>
  </w:num>
  <w:num w:numId="10" w16cid:durableId="2052878306">
    <w:abstractNumId w:val="2"/>
    <w:lvlOverride w:ilvl="0">
      <w:lvl w:ilvl="0">
        <w:start w:val="1"/>
        <w:numFmt w:val="decimal"/>
        <w:pStyle w:val="ListNumber"/>
        <w:lvlText w:val="%1)"/>
        <w:lvlJc w:val="left"/>
        <w:pPr>
          <w:ind w:left="2487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1" w16cid:durableId="26746614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linkStyle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68"/>
    <w:rsid w:val="0000059E"/>
    <w:rsid w:val="0000066F"/>
    <w:rsid w:val="00011F0A"/>
    <w:rsid w:val="00014E22"/>
    <w:rsid w:val="00021590"/>
    <w:rsid w:val="00025D1B"/>
    <w:rsid w:val="00025EF1"/>
    <w:rsid w:val="000266C4"/>
    <w:rsid w:val="00032510"/>
    <w:rsid w:val="00036B8A"/>
    <w:rsid w:val="00050A04"/>
    <w:rsid w:val="000542B4"/>
    <w:rsid w:val="000618F3"/>
    <w:rsid w:val="00066D0B"/>
    <w:rsid w:val="00070027"/>
    <w:rsid w:val="000717D2"/>
    <w:rsid w:val="00073195"/>
    <w:rsid w:val="00074A56"/>
    <w:rsid w:val="0007516F"/>
    <w:rsid w:val="000755A2"/>
    <w:rsid w:val="00080827"/>
    <w:rsid w:val="0008277A"/>
    <w:rsid w:val="000904C1"/>
    <w:rsid w:val="000913B5"/>
    <w:rsid w:val="0009398A"/>
    <w:rsid w:val="000A2D43"/>
    <w:rsid w:val="000A5BA0"/>
    <w:rsid w:val="000B084E"/>
    <w:rsid w:val="000B3924"/>
    <w:rsid w:val="000B3C44"/>
    <w:rsid w:val="000B40F8"/>
    <w:rsid w:val="000C0412"/>
    <w:rsid w:val="000C09F6"/>
    <w:rsid w:val="000C3A57"/>
    <w:rsid w:val="000C4558"/>
    <w:rsid w:val="000E30C8"/>
    <w:rsid w:val="000E455C"/>
    <w:rsid w:val="000F3CF9"/>
    <w:rsid w:val="000F5454"/>
    <w:rsid w:val="00104B17"/>
    <w:rsid w:val="0011169B"/>
    <w:rsid w:val="001204DF"/>
    <w:rsid w:val="001233A8"/>
    <w:rsid w:val="0012731B"/>
    <w:rsid w:val="00141F39"/>
    <w:rsid w:val="00145C71"/>
    <w:rsid w:val="00165F14"/>
    <w:rsid w:val="00174379"/>
    <w:rsid w:val="00180F76"/>
    <w:rsid w:val="00183182"/>
    <w:rsid w:val="00190D7E"/>
    <w:rsid w:val="001929D2"/>
    <w:rsid w:val="0019481D"/>
    <w:rsid w:val="00197174"/>
    <w:rsid w:val="001A232C"/>
    <w:rsid w:val="001A6968"/>
    <w:rsid w:val="001D0EF3"/>
    <w:rsid w:val="001D3D45"/>
    <w:rsid w:val="001E09C3"/>
    <w:rsid w:val="001E3B55"/>
    <w:rsid w:val="001E7336"/>
    <w:rsid w:val="001F0321"/>
    <w:rsid w:val="001F0C05"/>
    <w:rsid w:val="00203DE1"/>
    <w:rsid w:val="002063A5"/>
    <w:rsid w:val="00220618"/>
    <w:rsid w:val="00220C29"/>
    <w:rsid w:val="002262AA"/>
    <w:rsid w:val="00231E0B"/>
    <w:rsid w:val="00236938"/>
    <w:rsid w:val="00237A69"/>
    <w:rsid w:val="002573CB"/>
    <w:rsid w:val="0026517B"/>
    <w:rsid w:val="00273E5A"/>
    <w:rsid w:val="00275B58"/>
    <w:rsid w:val="00284B53"/>
    <w:rsid w:val="002879B1"/>
    <w:rsid w:val="00295EB2"/>
    <w:rsid w:val="00297C8A"/>
    <w:rsid w:val="002B1FAF"/>
    <w:rsid w:val="002B7AAB"/>
    <w:rsid w:val="002E3FD4"/>
    <w:rsid w:val="002F4595"/>
    <w:rsid w:val="00300AFD"/>
    <w:rsid w:val="00302B51"/>
    <w:rsid w:val="003032C0"/>
    <w:rsid w:val="00303F5B"/>
    <w:rsid w:val="00316845"/>
    <w:rsid w:val="00322DFE"/>
    <w:rsid w:val="00323E7E"/>
    <w:rsid w:val="00333D06"/>
    <w:rsid w:val="0033450C"/>
    <w:rsid w:val="00336258"/>
    <w:rsid w:val="00336B60"/>
    <w:rsid w:val="003459B5"/>
    <w:rsid w:val="0035108D"/>
    <w:rsid w:val="00352814"/>
    <w:rsid w:val="003569F9"/>
    <w:rsid w:val="00360D8A"/>
    <w:rsid w:val="00363A50"/>
    <w:rsid w:val="00366721"/>
    <w:rsid w:val="00370990"/>
    <w:rsid w:val="00373768"/>
    <w:rsid w:val="0037698A"/>
    <w:rsid w:val="00392124"/>
    <w:rsid w:val="003937B8"/>
    <w:rsid w:val="003964C8"/>
    <w:rsid w:val="003C6E65"/>
    <w:rsid w:val="003D10C6"/>
    <w:rsid w:val="003D35E3"/>
    <w:rsid w:val="003D69F2"/>
    <w:rsid w:val="003E0524"/>
    <w:rsid w:val="003E13E0"/>
    <w:rsid w:val="003F0A40"/>
    <w:rsid w:val="003F29A3"/>
    <w:rsid w:val="003F73D7"/>
    <w:rsid w:val="004010CA"/>
    <w:rsid w:val="00411260"/>
    <w:rsid w:val="004134EA"/>
    <w:rsid w:val="00415F1A"/>
    <w:rsid w:val="00417540"/>
    <w:rsid w:val="004226AE"/>
    <w:rsid w:val="00425006"/>
    <w:rsid w:val="00426CE6"/>
    <w:rsid w:val="00432284"/>
    <w:rsid w:val="00440BAB"/>
    <w:rsid w:val="00441350"/>
    <w:rsid w:val="00442630"/>
    <w:rsid w:val="0044304D"/>
    <w:rsid w:val="00444FF3"/>
    <w:rsid w:val="00446CB3"/>
    <w:rsid w:val="004519CF"/>
    <w:rsid w:val="00465D8F"/>
    <w:rsid w:val="00470ED6"/>
    <w:rsid w:val="00474BB1"/>
    <w:rsid w:val="004771C8"/>
    <w:rsid w:val="00491477"/>
    <w:rsid w:val="00496802"/>
    <w:rsid w:val="004A33D1"/>
    <w:rsid w:val="004A422C"/>
    <w:rsid w:val="004A6DE3"/>
    <w:rsid w:val="004B3754"/>
    <w:rsid w:val="004B3A83"/>
    <w:rsid w:val="004C07B5"/>
    <w:rsid w:val="004C2A8F"/>
    <w:rsid w:val="004C2DA2"/>
    <w:rsid w:val="004C558C"/>
    <w:rsid w:val="004D0888"/>
    <w:rsid w:val="004D6A77"/>
    <w:rsid w:val="004F3C00"/>
    <w:rsid w:val="0050017A"/>
    <w:rsid w:val="005019C1"/>
    <w:rsid w:val="00505BC7"/>
    <w:rsid w:val="00512EE1"/>
    <w:rsid w:val="00514B6F"/>
    <w:rsid w:val="00515287"/>
    <w:rsid w:val="0051724A"/>
    <w:rsid w:val="00531B5A"/>
    <w:rsid w:val="0053679A"/>
    <w:rsid w:val="00544A07"/>
    <w:rsid w:val="00544F4D"/>
    <w:rsid w:val="00553E9D"/>
    <w:rsid w:val="0055447F"/>
    <w:rsid w:val="005575BA"/>
    <w:rsid w:val="005626FB"/>
    <w:rsid w:val="00566706"/>
    <w:rsid w:val="00567DFC"/>
    <w:rsid w:val="0057734E"/>
    <w:rsid w:val="00577F29"/>
    <w:rsid w:val="00580564"/>
    <w:rsid w:val="005843A4"/>
    <w:rsid w:val="00586247"/>
    <w:rsid w:val="005A48A6"/>
    <w:rsid w:val="005B3180"/>
    <w:rsid w:val="005B613F"/>
    <w:rsid w:val="005C2BFD"/>
    <w:rsid w:val="005D03B0"/>
    <w:rsid w:val="005D70AE"/>
    <w:rsid w:val="005E5313"/>
    <w:rsid w:val="005E7326"/>
    <w:rsid w:val="005F4C56"/>
    <w:rsid w:val="005F742B"/>
    <w:rsid w:val="00600672"/>
    <w:rsid w:val="00600D82"/>
    <w:rsid w:val="00607A21"/>
    <w:rsid w:val="00607A36"/>
    <w:rsid w:val="00610131"/>
    <w:rsid w:val="00611AAC"/>
    <w:rsid w:val="006156DF"/>
    <w:rsid w:val="0062586B"/>
    <w:rsid w:val="00625C84"/>
    <w:rsid w:val="00625D8D"/>
    <w:rsid w:val="006360F9"/>
    <w:rsid w:val="00642F36"/>
    <w:rsid w:val="006468DF"/>
    <w:rsid w:val="00646917"/>
    <w:rsid w:val="00656587"/>
    <w:rsid w:val="0066721E"/>
    <w:rsid w:val="00676D43"/>
    <w:rsid w:val="0067726C"/>
    <w:rsid w:val="00693BFF"/>
    <w:rsid w:val="00696682"/>
    <w:rsid w:val="006A006E"/>
    <w:rsid w:val="006B0030"/>
    <w:rsid w:val="006B1900"/>
    <w:rsid w:val="006C5F02"/>
    <w:rsid w:val="006D413F"/>
    <w:rsid w:val="006D5E5C"/>
    <w:rsid w:val="006F41AE"/>
    <w:rsid w:val="006F4EBF"/>
    <w:rsid w:val="006F6FE8"/>
    <w:rsid w:val="006F7BEE"/>
    <w:rsid w:val="0070098A"/>
    <w:rsid w:val="0070464B"/>
    <w:rsid w:val="00720381"/>
    <w:rsid w:val="00721291"/>
    <w:rsid w:val="00724287"/>
    <w:rsid w:val="007258B1"/>
    <w:rsid w:val="00725C8B"/>
    <w:rsid w:val="00741E75"/>
    <w:rsid w:val="007446AB"/>
    <w:rsid w:val="00751B52"/>
    <w:rsid w:val="00754CA3"/>
    <w:rsid w:val="0076549B"/>
    <w:rsid w:val="00782D29"/>
    <w:rsid w:val="00793E18"/>
    <w:rsid w:val="007A619C"/>
    <w:rsid w:val="007B5C0D"/>
    <w:rsid w:val="007C0010"/>
    <w:rsid w:val="007D0327"/>
    <w:rsid w:val="007D38BC"/>
    <w:rsid w:val="007E144D"/>
    <w:rsid w:val="007E69AF"/>
    <w:rsid w:val="00804717"/>
    <w:rsid w:val="0080517C"/>
    <w:rsid w:val="00805DA0"/>
    <w:rsid w:val="0082553B"/>
    <w:rsid w:val="00832638"/>
    <w:rsid w:val="00852231"/>
    <w:rsid w:val="008526E6"/>
    <w:rsid w:val="00864139"/>
    <w:rsid w:val="00865130"/>
    <w:rsid w:val="0087036D"/>
    <w:rsid w:val="00891149"/>
    <w:rsid w:val="00891B6E"/>
    <w:rsid w:val="00892F53"/>
    <w:rsid w:val="00895341"/>
    <w:rsid w:val="008A65F5"/>
    <w:rsid w:val="008A6931"/>
    <w:rsid w:val="008A72C8"/>
    <w:rsid w:val="008B1C38"/>
    <w:rsid w:val="008C0B2D"/>
    <w:rsid w:val="008C2ED3"/>
    <w:rsid w:val="008E3B54"/>
    <w:rsid w:val="008F1712"/>
    <w:rsid w:val="008F1E73"/>
    <w:rsid w:val="008F382A"/>
    <w:rsid w:val="00900203"/>
    <w:rsid w:val="00902E92"/>
    <w:rsid w:val="00903DA4"/>
    <w:rsid w:val="00904878"/>
    <w:rsid w:val="0090743D"/>
    <w:rsid w:val="009078CE"/>
    <w:rsid w:val="00911F4A"/>
    <w:rsid w:val="00916FC3"/>
    <w:rsid w:val="009349F3"/>
    <w:rsid w:val="00943779"/>
    <w:rsid w:val="009438F1"/>
    <w:rsid w:val="009520DB"/>
    <w:rsid w:val="00954ED2"/>
    <w:rsid w:val="00963E4D"/>
    <w:rsid w:val="009644A4"/>
    <w:rsid w:val="00966980"/>
    <w:rsid w:val="009705BD"/>
    <w:rsid w:val="009724E2"/>
    <w:rsid w:val="00973C1C"/>
    <w:rsid w:val="00974CD6"/>
    <w:rsid w:val="0098133E"/>
    <w:rsid w:val="00983C5D"/>
    <w:rsid w:val="009844EA"/>
    <w:rsid w:val="0098767E"/>
    <w:rsid w:val="00994203"/>
    <w:rsid w:val="00995580"/>
    <w:rsid w:val="00995F0E"/>
    <w:rsid w:val="009C15A4"/>
    <w:rsid w:val="009C206F"/>
    <w:rsid w:val="009C3FA3"/>
    <w:rsid w:val="009C46C2"/>
    <w:rsid w:val="009C5CE4"/>
    <w:rsid w:val="009D1787"/>
    <w:rsid w:val="009D7044"/>
    <w:rsid w:val="009D7144"/>
    <w:rsid w:val="009E0F79"/>
    <w:rsid w:val="009E4F14"/>
    <w:rsid w:val="00A04AFD"/>
    <w:rsid w:val="00A130F7"/>
    <w:rsid w:val="00A17A73"/>
    <w:rsid w:val="00A26C0B"/>
    <w:rsid w:val="00A32860"/>
    <w:rsid w:val="00A333AD"/>
    <w:rsid w:val="00A57645"/>
    <w:rsid w:val="00A62F99"/>
    <w:rsid w:val="00A65D84"/>
    <w:rsid w:val="00A721A1"/>
    <w:rsid w:val="00A77E8E"/>
    <w:rsid w:val="00A80EBD"/>
    <w:rsid w:val="00A8157A"/>
    <w:rsid w:val="00A932FD"/>
    <w:rsid w:val="00AA1D89"/>
    <w:rsid w:val="00AA6479"/>
    <w:rsid w:val="00AB6DCD"/>
    <w:rsid w:val="00AC455B"/>
    <w:rsid w:val="00AE1E6E"/>
    <w:rsid w:val="00AE4763"/>
    <w:rsid w:val="00AE4F46"/>
    <w:rsid w:val="00B0121B"/>
    <w:rsid w:val="00B0455B"/>
    <w:rsid w:val="00B11E02"/>
    <w:rsid w:val="00B17C17"/>
    <w:rsid w:val="00B20642"/>
    <w:rsid w:val="00B22E30"/>
    <w:rsid w:val="00B25173"/>
    <w:rsid w:val="00B27FCE"/>
    <w:rsid w:val="00B3476F"/>
    <w:rsid w:val="00B35FF8"/>
    <w:rsid w:val="00B40B74"/>
    <w:rsid w:val="00B425A9"/>
    <w:rsid w:val="00B42BE9"/>
    <w:rsid w:val="00B43568"/>
    <w:rsid w:val="00B55466"/>
    <w:rsid w:val="00B67BE6"/>
    <w:rsid w:val="00B721C0"/>
    <w:rsid w:val="00B75D3A"/>
    <w:rsid w:val="00B77868"/>
    <w:rsid w:val="00B82095"/>
    <w:rsid w:val="00B82FAA"/>
    <w:rsid w:val="00B85D6A"/>
    <w:rsid w:val="00B875A2"/>
    <w:rsid w:val="00B90975"/>
    <w:rsid w:val="00B93571"/>
    <w:rsid w:val="00B94CBD"/>
    <w:rsid w:val="00B95028"/>
    <w:rsid w:val="00BA099B"/>
    <w:rsid w:val="00BA2806"/>
    <w:rsid w:val="00BA63C9"/>
    <w:rsid w:val="00BC660D"/>
    <w:rsid w:val="00BD08ED"/>
    <w:rsid w:val="00BD4F8E"/>
    <w:rsid w:val="00BD66D7"/>
    <w:rsid w:val="00BE345B"/>
    <w:rsid w:val="00BE73A7"/>
    <w:rsid w:val="00BE783A"/>
    <w:rsid w:val="00C006A8"/>
    <w:rsid w:val="00C0266A"/>
    <w:rsid w:val="00C12FA5"/>
    <w:rsid w:val="00C22304"/>
    <w:rsid w:val="00C31E82"/>
    <w:rsid w:val="00C332D6"/>
    <w:rsid w:val="00C5142B"/>
    <w:rsid w:val="00C52AE8"/>
    <w:rsid w:val="00C6128D"/>
    <w:rsid w:val="00C66B35"/>
    <w:rsid w:val="00C66F46"/>
    <w:rsid w:val="00C7207B"/>
    <w:rsid w:val="00C73278"/>
    <w:rsid w:val="00C765C8"/>
    <w:rsid w:val="00C77AE0"/>
    <w:rsid w:val="00C82029"/>
    <w:rsid w:val="00C85229"/>
    <w:rsid w:val="00C857F7"/>
    <w:rsid w:val="00C91D40"/>
    <w:rsid w:val="00C92741"/>
    <w:rsid w:val="00C9283A"/>
    <w:rsid w:val="00C95039"/>
    <w:rsid w:val="00CA4615"/>
    <w:rsid w:val="00CA7C6F"/>
    <w:rsid w:val="00CB5EB8"/>
    <w:rsid w:val="00CB7D02"/>
    <w:rsid w:val="00CD3A6F"/>
    <w:rsid w:val="00CE7F36"/>
    <w:rsid w:val="00CF1B83"/>
    <w:rsid w:val="00CF7D08"/>
    <w:rsid w:val="00CF7ED7"/>
    <w:rsid w:val="00D04A3C"/>
    <w:rsid w:val="00D054F6"/>
    <w:rsid w:val="00D1662D"/>
    <w:rsid w:val="00D17DB1"/>
    <w:rsid w:val="00D210D5"/>
    <w:rsid w:val="00D22097"/>
    <w:rsid w:val="00D34C39"/>
    <w:rsid w:val="00D356E7"/>
    <w:rsid w:val="00D36C41"/>
    <w:rsid w:val="00D4039B"/>
    <w:rsid w:val="00D432E5"/>
    <w:rsid w:val="00D44F86"/>
    <w:rsid w:val="00D466EA"/>
    <w:rsid w:val="00D55A85"/>
    <w:rsid w:val="00D70714"/>
    <w:rsid w:val="00D750D0"/>
    <w:rsid w:val="00D81428"/>
    <w:rsid w:val="00D84DF4"/>
    <w:rsid w:val="00D87480"/>
    <w:rsid w:val="00DB71FD"/>
    <w:rsid w:val="00DC14B5"/>
    <w:rsid w:val="00DC453F"/>
    <w:rsid w:val="00DC57F0"/>
    <w:rsid w:val="00DD2D2D"/>
    <w:rsid w:val="00DD7F48"/>
    <w:rsid w:val="00DE211F"/>
    <w:rsid w:val="00DE2840"/>
    <w:rsid w:val="00DE5025"/>
    <w:rsid w:val="00DE5263"/>
    <w:rsid w:val="00DE546F"/>
    <w:rsid w:val="00DF241E"/>
    <w:rsid w:val="00E0082D"/>
    <w:rsid w:val="00E25A07"/>
    <w:rsid w:val="00E2683B"/>
    <w:rsid w:val="00E333DF"/>
    <w:rsid w:val="00E37AD2"/>
    <w:rsid w:val="00E37B3C"/>
    <w:rsid w:val="00E54F4A"/>
    <w:rsid w:val="00E60EB4"/>
    <w:rsid w:val="00E665C9"/>
    <w:rsid w:val="00E7780D"/>
    <w:rsid w:val="00E83C41"/>
    <w:rsid w:val="00E858DD"/>
    <w:rsid w:val="00E967DF"/>
    <w:rsid w:val="00E9781D"/>
    <w:rsid w:val="00EA3F39"/>
    <w:rsid w:val="00EA5D76"/>
    <w:rsid w:val="00EA765A"/>
    <w:rsid w:val="00EC2925"/>
    <w:rsid w:val="00EC2C02"/>
    <w:rsid w:val="00EC5579"/>
    <w:rsid w:val="00EC5C40"/>
    <w:rsid w:val="00EC603C"/>
    <w:rsid w:val="00ED774B"/>
    <w:rsid w:val="00EE0118"/>
    <w:rsid w:val="00EE49CE"/>
    <w:rsid w:val="00EE7C8D"/>
    <w:rsid w:val="00EF0967"/>
    <w:rsid w:val="00EF24B1"/>
    <w:rsid w:val="00EF3918"/>
    <w:rsid w:val="00F01946"/>
    <w:rsid w:val="00F049A9"/>
    <w:rsid w:val="00F20C95"/>
    <w:rsid w:val="00F25949"/>
    <w:rsid w:val="00F27C03"/>
    <w:rsid w:val="00F32419"/>
    <w:rsid w:val="00F330C3"/>
    <w:rsid w:val="00F3428F"/>
    <w:rsid w:val="00F50090"/>
    <w:rsid w:val="00F509E9"/>
    <w:rsid w:val="00F51F1E"/>
    <w:rsid w:val="00F6439C"/>
    <w:rsid w:val="00F743EF"/>
    <w:rsid w:val="00F75F33"/>
    <w:rsid w:val="00F84236"/>
    <w:rsid w:val="00F90985"/>
    <w:rsid w:val="00FA75B3"/>
    <w:rsid w:val="00FB2815"/>
    <w:rsid w:val="00FB2B1B"/>
    <w:rsid w:val="00FB4D6B"/>
    <w:rsid w:val="00FC0721"/>
    <w:rsid w:val="00FC2CE4"/>
    <w:rsid w:val="00FC379E"/>
    <w:rsid w:val="00FD337C"/>
    <w:rsid w:val="00FD3607"/>
    <w:rsid w:val="00FD3BAE"/>
    <w:rsid w:val="00FD5236"/>
    <w:rsid w:val="00FD5ECB"/>
    <w:rsid w:val="00FD7D5B"/>
    <w:rsid w:val="00FE0F23"/>
    <w:rsid w:val="00FF5DE7"/>
    <w:rsid w:val="051B4BE7"/>
    <w:rsid w:val="05F9B502"/>
    <w:rsid w:val="066AE284"/>
    <w:rsid w:val="0705BB3C"/>
    <w:rsid w:val="0EA489C4"/>
    <w:rsid w:val="0F231C11"/>
    <w:rsid w:val="11B4FA81"/>
    <w:rsid w:val="13EA0E79"/>
    <w:rsid w:val="13F87BB1"/>
    <w:rsid w:val="14E7659B"/>
    <w:rsid w:val="14F249ED"/>
    <w:rsid w:val="15EC24C1"/>
    <w:rsid w:val="1FF44C08"/>
    <w:rsid w:val="213CCF16"/>
    <w:rsid w:val="21A6DF85"/>
    <w:rsid w:val="22DFF975"/>
    <w:rsid w:val="25A77EBC"/>
    <w:rsid w:val="27462729"/>
    <w:rsid w:val="2E6A3AFC"/>
    <w:rsid w:val="31349327"/>
    <w:rsid w:val="32749318"/>
    <w:rsid w:val="32BBA725"/>
    <w:rsid w:val="3B870B4F"/>
    <w:rsid w:val="3E87515E"/>
    <w:rsid w:val="3F074E8C"/>
    <w:rsid w:val="408B6888"/>
    <w:rsid w:val="41AB5167"/>
    <w:rsid w:val="42FAD750"/>
    <w:rsid w:val="451100CA"/>
    <w:rsid w:val="49C7B603"/>
    <w:rsid w:val="4F8782B1"/>
    <w:rsid w:val="53AF52F5"/>
    <w:rsid w:val="545B0843"/>
    <w:rsid w:val="5A9AA3DA"/>
    <w:rsid w:val="5AD50877"/>
    <w:rsid w:val="5C513909"/>
    <w:rsid w:val="5CA89E4C"/>
    <w:rsid w:val="5D9B1B24"/>
    <w:rsid w:val="5E33DA43"/>
    <w:rsid w:val="621B8650"/>
    <w:rsid w:val="6468724D"/>
    <w:rsid w:val="684C8209"/>
    <w:rsid w:val="6D47F72F"/>
    <w:rsid w:val="6E96CF1E"/>
    <w:rsid w:val="78C09048"/>
    <w:rsid w:val="79CFA57B"/>
    <w:rsid w:val="7C2321B0"/>
    <w:rsid w:val="7C4A35EE"/>
    <w:rsid w:val="7C82CCFF"/>
    <w:rsid w:val="7D601F17"/>
    <w:rsid w:val="7ED5CA49"/>
    <w:rsid w:val="7EFBB6C7"/>
    <w:rsid w:val="7FACB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B97C1"/>
  <w15:docId w15:val="{FB7228FB-12D1-427D-9817-FCBBF52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AA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next w:val="Normal"/>
    <w:link w:val="Heading1Char"/>
    <w:uiPriority w:val="1"/>
    <w:qFormat/>
    <w:rsid w:val="008A72C8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color w:val="000000"/>
      <w:spacing w:val="5"/>
      <w:kern w:val="28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8A72C8"/>
    <w:pPr>
      <w:keepNext/>
      <w:spacing w:before="120" w:line="240" w:lineRule="auto"/>
      <w:ind w:left="720" w:hanging="720"/>
      <w:outlineLvl w:val="1"/>
    </w:pPr>
    <w:rPr>
      <w:b/>
      <w:bCs/>
      <w:color w:val="5482AB"/>
      <w:sz w:val="28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8A72C8"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8A72C8"/>
    <w:pPr>
      <w:keepNext/>
      <w:ind w:left="964" w:hanging="964"/>
      <w:outlineLvl w:val="3"/>
    </w:pPr>
    <w:rPr>
      <w:rFonts w:ascii="Calibri" w:eastAsia="Times New Roman" w:hAnsi="Calibri"/>
      <w:b/>
      <w:bCs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8A72C8"/>
    <w:pPr>
      <w:keepNext/>
      <w:keepLines/>
      <w:spacing w:after="0" w:line="240" w:lineRule="auto"/>
      <w:outlineLvl w:val="4"/>
    </w:pPr>
    <w:rPr>
      <w:b/>
      <w:i/>
      <w:sz w:val="20"/>
    </w:rPr>
  </w:style>
  <w:style w:type="character" w:default="1" w:styleId="DefaultParagraphFont">
    <w:name w:val="Default Paragraph Font"/>
    <w:uiPriority w:val="1"/>
    <w:semiHidden/>
    <w:unhideWhenUsed/>
    <w:rsid w:val="00B82FA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82FAA"/>
  </w:style>
  <w:style w:type="paragraph" w:styleId="CommentText">
    <w:name w:val="annotation text"/>
    <w:basedOn w:val="Normal"/>
    <w:link w:val="CommentTextChar"/>
    <w:uiPriority w:val="99"/>
    <w:unhideWhenUsed/>
    <w:rsid w:val="008A72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2C8"/>
    <w:rPr>
      <w:rFonts w:asciiTheme="majorHAnsi" w:eastAsiaTheme="minorHAnsi" w:hAnsiTheme="majorHAnsi" w:cstheme="minorBidi"/>
      <w:lang w:eastAsia="en-US"/>
    </w:rPr>
  </w:style>
  <w:style w:type="paragraph" w:styleId="Header">
    <w:name w:val="header"/>
    <w:basedOn w:val="Normal"/>
    <w:link w:val="HeaderChar"/>
    <w:uiPriority w:val="99"/>
    <w:rsid w:val="008A72C8"/>
    <w:pPr>
      <w:tabs>
        <w:tab w:val="center" w:pos="4820"/>
      </w:tabs>
      <w:spacing w:line="240" w:lineRule="auto"/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A72C8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8A72C8"/>
    <w:pPr>
      <w:tabs>
        <w:tab w:val="center" w:pos="4536"/>
      </w:tabs>
      <w:spacing w:line="240" w:lineRule="auto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A72C8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72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2C8"/>
    <w:rPr>
      <w:rFonts w:asciiTheme="majorHAnsi" w:eastAsiaTheme="minorHAnsi" w:hAnsiTheme="maj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2C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2C8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8A72C8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8A72C8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A72C8"/>
    <w:rPr>
      <w:rFonts w:ascii="Calibri" w:eastAsiaTheme="minorHAnsi" w:hAnsi="Calibri" w:cstheme="minorBidi"/>
      <w:b/>
      <w:bCs/>
      <w:color w:val="000000"/>
      <w:spacing w:val="5"/>
      <w:kern w:val="28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8A72C8"/>
    <w:rPr>
      <w:rFonts w:ascii="Calibri" w:eastAsiaTheme="minorEastAsia" w:hAnsi="Calibri" w:cstheme="minorBidi"/>
      <w:b/>
      <w:bCs/>
      <w:color w:val="5482AB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8A72C8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8A72C8"/>
    <w:rPr>
      <w:rFonts w:ascii="Calibri" w:eastAsia="Times New Roman" w:hAnsi="Calibri"/>
      <w:b/>
      <w:bC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A72C8"/>
    <w:rPr>
      <w:rFonts w:ascii="Calibri" w:eastAsiaTheme="minorHAnsi" w:hAnsi="Calibri" w:cstheme="minorBidi"/>
      <w:b/>
      <w:i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8A72C8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8A72C8"/>
    <w:rPr>
      <w:rFonts w:asciiTheme="majorHAnsi" w:eastAsiaTheme="minorHAnsi" w:hAnsiTheme="maj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8A72C8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8A72C8"/>
    <w:pPr>
      <w:keepNext/>
      <w:spacing w:line="240" w:lineRule="auto"/>
    </w:pPr>
    <w:rPr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8A72C8"/>
    <w:pPr>
      <w:spacing w:before="120" w:line="264" w:lineRule="auto"/>
      <w:contextualSpacing/>
    </w:pPr>
    <w:rPr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8A72C8"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8A72C8"/>
    <w:rPr>
      <w:rFonts w:ascii="Calibri" w:eastAsiaTheme="minorHAnsi" w:hAnsi="Calibri" w:cstheme="minorBidi"/>
      <w:b/>
      <w:bCs/>
      <w:color w:val="000000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rsid w:val="008A72C8"/>
    <w:pPr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8A72C8"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8A72C8"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8A72C8"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8A72C8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9E0F79"/>
    <w:pPr>
      <w:numPr>
        <w:numId w:val="8"/>
      </w:numPr>
      <w:spacing w:before="120"/>
    </w:pPr>
  </w:style>
  <w:style w:type="paragraph" w:styleId="ListBullet2">
    <w:name w:val="List Bullet 2"/>
    <w:basedOn w:val="Normal"/>
    <w:uiPriority w:val="8"/>
    <w:qFormat/>
    <w:rsid w:val="009E0F79"/>
    <w:pPr>
      <w:numPr>
        <w:ilvl w:val="1"/>
        <w:numId w:val="8"/>
      </w:numPr>
      <w:spacing w:before="120"/>
      <w:contextualSpacing/>
    </w:pPr>
  </w:style>
  <w:style w:type="paragraph" w:styleId="ListNumber">
    <w:name w:val="List Number"/>
    <w:basedOn w:val="Normal"/>
    <w:uiPriority w:val="9"/>
    <w:qFormat/>
    <w:rsid w:val="00903DA4"/>
    <w:pPr>
      <w:numPr>
        <w:numId w:val="10"/>
      </w:numPr>
      <w:tabs>
        <w:tab w:val="left" w:pos="142"/>
      </w:tabs>
      <w:spacing w:before="120"/>
      <w:ind w:left="357" w:hanging="357"/>
    </w:pPr>
  </w:style>
  <w:style w:type="paragraph" w:styleId="ListNumber2">
    <w:name w:val="List Number 2"/>
    <w:uiPriority w:val="10"/>
    <w:qFormat/>
    <w:rsid w:val="009E0F79"/>
    <w:pPr>
      <w:numPr>
        <w:numId w:val="9"/>
      </w:numPr>
      <w:tabs>
        <w:tab w:val="left" w:pos="567"/>
      </w:tabs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8A72C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8A72C8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rsid w:val="008A72C8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rsid w:val="008A72C8"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sid w:val="008A72C8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8A72C8"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8A72C8"/>
    <w:pPr>
      <w:spacing w:after="720"/>
    </w:pPr>
  </w:style>
  <w:style w:type="character" w:styleId="Strong">
    <w:name w:val="Strong"/>
    <w:basedOn w:val="DefaultParagraphFont"/>
    <w:uiPriority w:val="22"/>
    <w:qFormat/>
    <w:rsid w:val="008A72C8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8A72C8"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8A72C8"/>
    <w:rPr>
      <w:rFonts w:asciiTheme="majorHAnsi" w:eastAsia="Calibri" w:hAnsiTheme="maj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8A72C8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8A72C8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8A72C8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8A72C8"/>
    <w:pPr>
      <w:numPr>
        <w:numId w:val="1"/>
      </w:numPr>
      <w:ind w:left="357" w:hanging="357"/>
    </w:pPr>
  </w:style>
  <w:style w:type="paragraph" w:customStyle="1" w:styleId="TableBullet1">
    <w:name w:val="Table Bullet 1"/>
    <w:basedOn w:val="Date"/>
    <w:uiPriority w:val="15"/>
    <w:qFormat/>
    <w:rsid w:val="008A72C8"/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A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A72C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8A72C8"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rsid w:val="008A72C8"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rsid w:val="008A72C8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rsid w:val="008A72C8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8A72C8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72C8"/>
    <w:rPr>
      <w:rFonts w:asciiTheme="majorHAnsi" w:eastAsiaTheme="minorHAnsi" w:hAnsiTheme="maj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A72C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8A72C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A72C8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8A72C8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rsid w:val="008A72C8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8A72C8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72C8"/>
    <w:rPr>
      <w:rFonts w:asciiTheme="majorHAnsi" w:eastAsiaTheme="majorEastAsia" w:hAnsiTheme="maj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8A72C8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8A72C8"/>
    <w:pPr>
      <w:numPr>
        <w:numId w:val="3"/>
      </w:numPr>
    </w:pPr>
  </w:style>
  <w:style w:type="numbering" w:customStyle="1" w:styleId="Headinglist">
    <w:name w:val="Heading list"/>
    <w:uiPriority w:val="99"/>
    <w:rsid w:val="008A72C8"/>
    <w:pPr>
      <w:numPr>
        <w:numId w:val="4"/>
      </w:numPr>
    </w:pPr>
  </w:style>
  <w:style w:type="paragraph" w:customStyle="1" w:styleId="Normalsmall">
    <w:name w:val="Normal small"/>
    <w:qFormat/>
    <w:rsid w:val="008A72C8"/>
    <w:pPr>
      <w:spacing w:after="120" w:line="276" w:lineRule="auto"/>
    </w:pPr>
    <w:rPr>
      <w:rFonts w:eastAsia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9E0F79"/>
    <w:pPr>
      <w:numPr>
        <w:ilvl w:val="2"/>
        <w:numId w:val="8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rsid w:val="008A72C8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rsid w:val="008A72C8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rsid w:val="008A72C8"/>
    <w:pPr>
      <w:numPr>
        <w:numId w:val="5"/>
      </w:numPr>
      <w:spacing w:before="60" w:after="60"/>
      <w:ind w:left="403"/>
      <w:contextualSpacing/>
    </w:pPr>
    <w:rPr>
      <w:rFonts w:eastAsia="Calibri"/>
      <w:color w:val="000000" w:themeColor="text1"/>
      <w:sz w:val="19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8A72C8"/>
    <w:rPr>
      <w:i/>
      <w:iCs/>
      <w:color w:val="4F81BD" w:themeColor="accent1"/>
    </w:rPr>
  </w:style>
  <w:style w:type="paragraph" w:customStyle="1" w:styleId="TableBullet2">
    <w:name w:val="Table Bullet 2"/>
    <w:basedOn w:val="TableBullet1"/>
    <w:qFormat/>
    <w:rsid w:val="008A72C8"/>
    <w:pPr>
      <w:numPr>
        <w:numId w:val="7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rsid w:val="008A72C8"/>
    <w:pPr>
      <w:numPr>
        <w:numId w:val="6"/>
      </w:numPr>
    </w:pPr>
  </w:style>
  <w:style w:type="paragraph" w:styleId="Revision">
    <w:name w:val="Revision"/>
    <w:hidden/>
    <w:uiPriority w:val="99"/>
    <w:semiHidden/>
    <w:rsid w:val="008A72C8"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8A72C8"/>
    <w:pPr>
      <w:spacing w:before="60" w:after="60"/>
    </w:pPr>
    <w:rPr>
      <w:rFonts w:asciiTheme="majorHAnsi" w:eastAsia="Times New Roman" w:hAnsiTheme="maj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9E0F79"/>
    <w:pPr>
      <w:spacing w:before="600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9E0F79"/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customStyle="1" w:styleId="Default">
    <w:name w:val="Default"/>
    <w:rsid w:val="008A72C8"/>
    <w:pPr>
      <w:autoSpaceDE w:val="0"/>
      <w:autoSpaceDN w:val="0"/>
      <w:adjustRightInd w:val="0"/>
    </w:pPr>
    <w:rPr>
      <w:rFonts w:ascii="AHSFVG+Cambria" w:hAnsi="AHSFVG+Cambria" w:cs="AHSFVG+Cambria"/>
      <w:color w:val="000000"/>
      <w:sz w:val="24"/>
      <w:szCs w:val="24"/>
    </w:rPr>
  </w:style>
  <w:style w:type="paragraph" w:customStyle="1" w:styleId="Series">
    <w:name w:val="Series"/>
    <w:qFormat/>
    <w:rsid w:val="008A72C8"/>
    <w:pPr>
      <w:spacing w:before="120" w:after="120"/>
    </w:pPr>
    <w:rPr>
      <w:rFonts w:asciiTheme="minorHAnsi" w:eastAsiaTheme="minorHAnsi" w:hAnsiTheme="minorHAnsi" w:cstheme="minorBidi"/>
      <w:b/>
      <w:i/>
      <w:color w:val="5482AB"/>
      <w:sz w:val="3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17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D17D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9349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496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waterrating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wels@dcceew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welscompliance@dcceew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c2681-db7b-4a56-9abd-a3238a78f6b2">
      <Terms xmlns="http://schemas.microsoft.com/office/infopath/2007/PartnerControls"/>
    </lcf76f155ced4ddcb4097134ff3c332f>
    <_ip_UnifiedCompliancePolicyUIAction xmlns="http://schemas.microsoft.com/sharepoint/v3" xsi:nil="true"/>
    <TaxCatchAll xmlns="e8238601-ce47-4778-85d0-8b1d6564965a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6" ma:contentTypeDescription="Create a new document." ma:contentTypeScope="" ma:versionID="f15c367ea62a4320fa3673a54427ab86">
  <xsd:schema xmlns:xsd="http://www.w3.org/2001/XMLSchema" xmlns:xs="http://www.w3.org/2001/XMLSchema" xmlns:p="http://schemas.microsoft.com/office/2006/metadata/properties" xmlns:ns1="http://schemas.microsoft.com/sharepoint/v3" xmlns:ns2="b98728ac-f998-415c-abee-6b046fb1441e" xmlns:ns3="d869c146-c82e-4435-92e4-da91542262fd" xmlns:ns4="d81c2681-db7b-4a56-9abd-a3238a78f6b2" xmlns:ns5="e8238601-ce47-4778-85d0-8b1d6564965a" targetNamespace="http://schemas.microsoft.com/office/2006/metadata/properties" ma:root="true" ma:fieldsID="d39509e3b119c2b79f2b69b0a7e46e81" ns1:_="" ns2:_="" ns3:_="" ns4:_="" ns5:_="">
    <xsd:import namespace="http://schemas.microsoft.com/sharepoint/v3"/>
    <xsd:import namespace="b98728ac-f998-415c-abee-6b046fb1441e"/>
    <xsd:import namespace="d869c146-c82e-4435-92e4-da91542262fd"/>
    <xsd:import namespace="d81c2681-db7b-4a56-9abd-a3238a78f6b2"/>
    <xsd:import namespace="e8238601-ce47-4778-85d0-8b1d65649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38601-ce47-4778-85d0-8b1d6564965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3ff4dd4-e1ac-40df-be8e-b1e036f80c8e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B5C70-78CB-44CD-8835-7665F8F315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CAD33-3B39-4665-A5E6-666D035120E9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36d99d7c-2e02-45ba-8353-3471677f0d2c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E6D77F-5DA8-4115-ACDF-CC2969F516DA}"/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2583</Characters>
  <DocSecurity>0</DocSecurity>
  <Lines>78</Lines>
  <Paragraphs>50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Efficiency Labelling and Standards Compliance priorities</dc:title>
  <dc:subject/>
  <dc:creator>Water Efficiency Labelling and Standards Regulator</dc:creator>
  <cp:keywords/>
  <dc:description/>
  <cp:lastPrinted>2024-09-17T20:13:00Z</cp:lastPrinted>
  <dcterms:created xsi:type="dcterms:W3CDTF">2025-11-11T06:06:00Z</dcterms:created>
  <dcterms:modified xsi:type="dcterms:W3CDTF">2025-11-11T06:06:00Z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0x010100D001B2BE74D025469E1D0E28F10DD2C8</vt:lpwstr>
  </property>
  <property fmtid="{D5CDD505-2E9C-101B-9397-08002B2CF9AE}" pid="3" name="ClassificationContentMarkingHeaderShapeIds">
    <vt:lpwstr>3da46b02,72328ee7,1e6bf03f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30137eeb,4483b789,26a85835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Record_x0020_Classification">
    <vt:lpwstr/>
  </property>
  <property fmtid="{D5CDD505-2E9C-101B-9397-08002B2CF9AE}" pid="10" name="MediaServiceImageTags">
    <vt:lpwstr/>
  </property>
  <property fmtid="{D5CDD505-2E9C-101B-9397-08002B2CF9AE}" pid="11" name="TaxCatchAll">
    <vt:lpwstr/>
  </property>
  <property fmtid="{D5CDD505-2E9C-101B-9397-08002B2CF9AE}" pid="12" name="h64465b6520a47a58f1168c7a3f04764">
    <vt:lpwstr/>
  </property>
  <property fmtid="{D5CDD505-2E9C-101B-9397-08002B2CF9AE}" pid="13" name="Record Classification">
    <vt:lpwstr/>
  </property>
</Properties>
</file>